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8.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10.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11.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1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3.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14.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5.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981D0" w14:textId="3D30129F" w:rsidR="002455B4" w:rsidRPr="00E97C45" w:rsidRDefault="0094112C" w:rsidP="001346F0">
      <w:pPr>
        <w:rPr>
          <w:rFonts w:asciiTheme="majorHAnsi" w:hAnsiTheme="majorHAnsi" w:cstheme="majorHAnsi"/>
        </w:rPr>
      </w:pPr>
      <w:r>
        <w:rPr>
          <w:rFonts w:ascii="Arial" w:hAnsi="Arial" w:cs="Arial"/>
          <w:noProof/>
        </w:rPr>
        <mc:AlternateContent>
          <mc:Choice Requires="wps">
            <w:drawing>
              <wp:anchor distT="0" distB="0" distL="114300" distR="114300" simplePos="0" relativeHeight="251658242" behindDoc="1" locked="0" layoutInCell="1" allowOverlap="1" wp14:anchorId="59D9E6A8" wp14:editId="35A46CC5">
                <wp:simplePos x="0" y="0"/>
                <wp:positionH relativeFrom="margin">
                  <wp:align>center</wp:align>
                </wp:positionH>
                <wp:positionV relativeFrom="paragraph">
                  <wp:posOffset>7809230</wp:posOffset>
                </wp:positionV>
                <wp:extent cx="3970800" cy="486000"/>
                <wp:effectExtent l="0" t="0" r="0" b="0"/>
                <wp:wrapThrough wrapText="bothSides">
                  <wp:wrapPolygon edited="0">
                    <wp:start x="311" y="0"/>
                    <wp:lineTo x="311" y="20329"/>
                    <wp:lineTo x="21244" y="20329"/>
                    <wp:lineTo x="21244" y="0"/>
                    <wp:lineTo x="311" y="0"/>
                  </wp:wrapPolygon>
                </wp:wrapThrough>
                <wp:docPr id="366086539" name="Caixa de Texto 2"/>
                <wp:cNvGraphicFramePr/>
                <a:graphic xmlns:a="http://schemas.openxmlformats.org/drawingml/2006/main">
                  <a:graphicData uri="http://schemas.microsoft.com/office/word/2010/wordprocessingShape">
                    <wps:wsp>
                      <wps:cNvSpPr txBox="1"/>
                      <wps:spPr>
                        <a:xfrm>
                          <a:off x="0" y="0"/>
                          <a:ext cx="3970800" cy="486000"/>
                        </a:xfrm>
                        <a:prstGeom prst="rect">
                          <a:avLst/>
                        </a:prstGeom>
                        <a:noFill/>
                        <a:ln w="6350">
                          <a:noFill/>
                        </a:ln>
                      </wps:spPr>
                      <wps:txbx>
                        <w:txbxContent>
                          <w:p w14:paraId="0AFB6B68" w14:textId="7C0D3E19" w:rsidR="00244FE6" w:rsidRPr="00A64919" w:rsidRDefault="004E0068" w:rsidP="00D441EF">
                            <w:pPr>
                              <w:jc w:val="center"/>
                              <w:rPr>
                                <w:rFonts w:asciiTheme="majorHAnsi" w:hAnsiTheme="majorHAnsi" w:cstheme="majorHAnsi"/>
                                <w:sz w:val="56"/>
                                <w:szCs w:val="56"/>
                              </w:rPr>
                            </w:pPr>
                            <w:r w:rsidRPr="00A64919">
                              <w:rPr>
                                <w:rFonts w:asciiTheme="majorHAnsi" w:eastAsia="Arial" w:hAnsiTheme="majorHAnsi" w:cstheme="majorHAnsi"/>
                                <w:bCs/>
                                <w:color w:val="FFFFFF"/>
                                <w:sz w:val="56"/>
                                <w:szCs w:val="56"/>
                              </w:rPr>
                              <w:t xml:space="preserve">30 de </w:t>
                            </w:r>
                            <w:r w:rsidR="0094112C">
                              <w:rPr>
                                <w:rFonts w:asciiTheme="majorHAnsi" w:eastAsia="Arial" w:hAnsiTheme="majorHAnsi" w:cstheme="majorHAnsi"/>
                                <w:bCs/>
                                <w:color w:val="FFFFFF"/>
                                <w:sz w:val="56"/>
                                <w:szCs w:val="56"/>
                              </w:rPr>
                              <w:t>setembr</w:t>
                            </w:r>
                            <w:r w:rsidRPr="00A64919">
                              <w:rPr>
                                <w:rFonts w:asciiTheme="majorHAnsi" w:eastAsia="Arial" w:hAnsiTheme="majorHAnsi" w:cstheme="majorHAnsi"/>
                                <w:bCs/>
                                <w:color w:val="FFFFFF"/>
                                <w:sz w:val="56"/>
                                <w:szCs w:val="56"/>
                              </w:rPr>
                              <w:t>o de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D9E6A8" id="_x0000_t202" coordsize="21600,21600" o:spt="202" path="m,l,21600r21600,l21600,xe">
                <v:stroke joinstyle="miter"/>
                <v:path gradientshapeok="t" o:connecttype="rect"/>
              </v:shapetype>
              <v:shape id="Caixa de Texto 2" o:spid="_x0000_s1026" type="#_x0000_t202" style="position:absolute;margin-left:0;margin-top:614.9pt;width:312.65pt;height:38.25pt;z-index:-25165823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2CFwIAACwEAAAOAAAAZHJzL2Uyb0RvYy54bWysU8tu2zAQvBfoPxC815Idx3EMy4GbwEUB&#10;IwngFDnTFGkJILksSVtyv75LSn4g7anohdrlrvYxM5w/tFqRg3C+BlPQ4SCnRBgOZW12Bf3xtvoy&#10;pcQHZkqmwIiCHoWnD4vPn+aNnYkRVKBK4QgWMX7W2IJWIdhZlnleCc38AKwwGJTgNAvoul1WOtZg&#10;da2yUZ5PsgZcaR1w4T3ePnVBukj1pRQ8vEjpRSCqoDhbSKdL5zae2WLOZjvHbFXzfgz2D1NoVhts&#10;ei71xAIje1f/UUrX3IEHGQYcdAZS1lykHXCbYf5hm03FrEi7IDjenmHy/68sfz5s7Ksjof0KLRIY&#10;AWmsn3m8jPu00un4xUkJxhHC4xk20QbC8fLm/i6f5hjiGBtPJznaWCa7/G2dD98EaBKNgjqkJaHF&#10;DmsfutRTSmxmYFUrlahRhjQFndzc5umHcwSLK4M9LrNGK7Tbtl9gC+UR93LQUe4tX9XYfM18eGUO&#10;OcZ5UbfhBQ+pAJtAb1FSgfv1t/uYj9BjlJIGNVNQ/3PPnKBEfTdIyv1wPI4iS8749m6EjruObK8j&#10;Zq8fAWU5xBdieTJjflAnUzrQ7yjvZeyKIWY49i5oOJmPoVMyPg8ulsuUhLKyLKzNxvJYOsIZoX1r&#10;35mzPf4BmXuGk7rY7AMNXW5HxHIfQNaJowhwh2qPO0oysdw/n6j5az9lXR754jcAAAD//wMAUEsD&#10;BBQABgAIAAAAIQBBlmbA4AAAAAoBAAAPAAAAZHJzL2Rvd25yZXYueG1sTI/BTsMwEETvSPyDtUjc&#10;qIOjRiXEqapIFRKCQ0sv3Jx4m0TE6xC7beDrWU5w3JnR7LxiPbtBnHEKvScN94sEBFLjbU+thsPb&#10;9m4FIkRD1gyeUMMXBliX11eFya2/0A7P+9gKLqGQGw1djGMuZWg6dCYs/IjE3tFPzkQ+p1bayVy4&#10;3A1SJUkmnemJP3RmxKrD5mN/chqeq+2r2dXKrb6H6unluBk/D+9LrW9v5s0jiIhz/AvD73yeDiVv&#10;qv2JbBCDBgaJrCr1wATsZ2qZgqhZSpMsBVkW8j9C+QMAAP//AwBQSwECLQAUAAYACAAAACEAtoM4&#10;kv4AAADhAQAAEwAAAAAAAAAAAAAAAAAAAAAAW0NvbnRlbnRfVHlwZXNdLnhtbFBLAQItABQABgAI&#10;AAAAIQA4/SH/1gAAAJQBAAALAAAAAAAAAAAAAAAAAC8BAABfcmVscy8ucmVsc1BLAQItABQABgAI&#10;AAAAIQAl+O2CFwIAACwEAAAOAAAAAAAAAAAAAAAAAC4CAABkcnMvZTJvRG9jLnhtbFBLAQItABQA&#10;BgAIAAAAIQBBlmbA4AAAAAoBAAAPAAAAAAAAAAAAAAAAAHEEAABkcnMvZG93bnJldi54bWxQSwUG&#10;AAAAAAQABADzAAAAfgUAAAAA&#10;" filled="f" stroked="f" strokeweight=".5pt">
                <v:textbox>
                  <w:txbxContent>
                    <w:p w14:paraId="0AFB6B68" w14:textId="7C0D3E19" w:rsidR="00244FE6" w:rsidRPr="00A64919" w:rsidRDefault="004E0068" w:rsidP="00D441EF">
                      <w:pPr>
                        <w:jc w:val="center"/>
                        <w:rPr>
                          <w:rFonts w:asciiTheme="majorHAnsi" w:hAnsiTheme="majorHAnsi" w:cstheme="majorHAnsi"/>
                          <w:sz w:val="56"/>
                          <w:szCs w:val="56"/>
                        </w:rPr>
                      </w:pPr>
                      <w:r w:rsidRPr="00A64919">
                        <w:rPr>
                          <w:rFonts w:asciiTheme="majorHAnsi" w:eastAsia="Arial" w:hAnsiTheme="majorHAnsi" w:cstheme="majorHAnsi"/>
                          <w:bCs/>
                          <w:color w:val="FFFFFF"/>
                          <w:sz w:val="56"/>
                          <w:szCs w:val="56"/>
                        </w:rPr>
                        <w:t xml:space="preserve">30 de </w:t>
                      </w:r>
                      <w:r w:rsidR="0094112C">
                        <w:rPr>
                          <w:rFonts w:asciiTheme="majorHAnsi" w:eastAsia="Arial" w:hAnsiTheme="majorHAnsi" w:cstheme="majorHAnsi"/>
                          <w:bCs/>
                          <w:color w:val="FFFFFF"/>
                          <w:sz w:val="56"/>
                          <w:szCs w:val="56"/>
                        </w:rPr>
                        <w:t>setembr</w:t>
                      </w:r>
                      <w:r w:rsidRPr="00A64919">
                        <w:rPr>
                          <w:rFonts w:asciiTheme="majorHAnsi" w:eastAsia="Arial" w:hAnsiTheme="majorHAnsi" w:cstheme="majorHAnsi"/>
                          <w:bCs/>
                          <w:color w:val="FFFFFF"/>
                          <w:sz w:val="56"/>
                          <w:szCs w:val="56"/>
                        </w:rPr>
                        <w:t>o de 2025</w:t>
                      </w:r>
                    </w:p>
                  </w:txbxContent>
                </v:textbox>
                <w10:wrap type="through" anchorx="margin"/>
              </v:shape>
            </w:pict>
          </mc:Fallback>
        </mc:AlternateContent>
      </w:r>
      <w:r w:rsidR="00C60DDA">
        <w:rPr>
          <w:rFonts w:ascii="Arial" w:hAnsi="Arial" w:cs="Arial"/>
          <w:noProof/>
        </w:rPr>
        <mc:AlternateContent>
          <mc:Choice Requires="wps">
            <w:drawing>
              <wp:anchor distT="0" distB="0" distL="114300" distR="114300" simplePos="0" relativeHeight="251658241" behindDoc="0" locked="0" layoutInCell="1" allowOverlap="1" wp14:anchorId="443EC8FC" wp14:editId="3A34330A">
                <wp:simplePos x="0" y="0"/>
                <wp:positionH relativeFrom="column">
                  <wp:posOffset>-384810</wp:posOffset>
                </wp:positionH>
                <wp:positionV relativeFrom="paragraph">
                  <wp:posOffset>3623945</wp:posOffset>
                </wp:positionV>
                <wp:extent cx="6429375" cy="2257425"/>
                <wp:effectExtent l="0" t="0" r="0" b="0"/>
                <wp:wrapSquare wrapText="bothSides"/>
                <wp:docPr id="1540062004" name="Caixa de Texto 1"/>
                <wp:cNvGraphicFramePr/>
                <a:graphic xmlns:a="http://schemas.openxmlformats.org/drawingml/2006/main">
                  <a:graphicData uri="http://schemas.microsoft.com/office/word/2010/wordprocessingShape">
                    <wps:wsp>
                      <wps:cNvSpPr txBox="1"/>
                      <wps:spPr>
                        <a:xfrm>
                          <a:off x="0" y="0"/>
                          <a:ext cx="6429375" cy="2257425"/>
                        </a:xfrm>
                        <a:prstGeom prst="rect">
                          <a:avLst/>
                        </a:prstGeom>
                        <a:noFill/>
                        <a:ln w="6350">
                          <a:noFill/>
                        </a:ln>
                      </wps:spPr>
                      <wps:txbx>
                        <w:txbxContent>
                          <w:p w14:paraId="6C7002A1" w14:textId="77777777" w:rsidR="00CB5988" w:rsidRDefault="00CB5988" w:rsidP="00BB3CEA">
                            <w:pPr>
                              <w:spacing w:after="0" w:line="240" w:lineRule="auto"/>
                              <w:rPr>
                                <w:rFonts w:asciiTheme="majorHAnsi" w:eastAsia="Arial" w:hAnsiTheme="majorHAnsi" w:cstheme="majorHAnsi"/>
                                <w:b/>
                                <w:color w:val="FFFFFF"/>
                                <w:sz w:val="72"/>
                                <w:szCs w:val="72"/>
                              </w:rPr>
                            </w:pPr>
                            <w:bookmarkStart w:id="0" w:name="_Hlk202360063"/>
                            <w:r w:rsidRPr="00637231">
                              <w:rPr>
                                <w:rFonts w:asciiTheme="majorHAnsi" w:eastAsia="Arial" w:hAnsiTheme="majorHAnsi" w:cstheme="majorHAnsi"/>
                                <w:b/>
                                <w:color w:val="FFFFFF"/>
                                <w:spacing w:val="-3"/>
                                <w:sz w:val="72"/>
                                <w:szCs w:val="72"/>
                              </w:rPr>
                              <w:t>D</w:t>
                            </w:r>
                            <w:r w:rsidRPr="00637231">
                              <w:rPr>
                                <w:rFonts w:asciiTheme="majorHAnsi" w:eastAsia="Arial" w:hAnsiTheme="majorHAnsi" w:cstheme="majorHAnsi"/>
                                <w:b/>
                                <w:color w:val="FFFFFF"/>
                                <w:spacing w:val="-1"/>
                                <w:sz w:val="72"/>
                                <w:szCs w:val="72"/>
                              </w:rPr>
                              <w:t>e</w:t>
                            </w:r>
                            <w:r w:rsidRPr="00637231">
                              <w:rPr>
                                <w:rFonts w:asciiTheme="majorHAnsi" w:eastAsia="Arial" w:hAnsiTheme="majorHAnsi" w:cstheme="majorHAnsi"/>
                                <w:b/>
                                <w:color w:val="FFFFFF"/>
                                <w:spacing w:val="4"/>
                                <w:sz w:val="72"/>
                                <w:szCs w:val="72"/>
                              </w:rPr>
                              <w:t>m</w:t>
                            </w:r>
                            <w:r w:rsidRPr="00637231">
                              <w:rPr>
                                <w:rFonts w:asciiTheme="majorHAnsi" w:eastAsia="Arial" w:hAnsiTheme="majorHAnsi" w:cstheme="majorHAnsi"/>
                                <w:b/>
                                <w:color w:val="FFFFFF"/>
                                <w:spacing w:val="-8"/>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z w:val="72"/>
                                <w:szCs w:val="72"/>
                              </w:rPr>
                              <w:t>s</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6"/>
                                <w:sz w:val="72"/>
                                <w:szCs w:val="72"/>
                              </w:rPr>
                              <w:t>r</w:t>
                            </w:r>
                            <w:r w:rsidRPr="00637231">
                              <w:rPr>
                                <w:rFonts w:asciiTheme="majorHAnsi" w:eastAsia="Arial" w:hAnsiTheme="majorHAnsi" w:cstheme="majorHAnsi"/>
                                <w:b/>
                                <w:color w:val="FFFFFF"/>
                                <w:spacing w:val="-6"/>
                                <w:sz w:val="72"/>
                                <w:szCs w:val="72"/>
                              </w:rPr>
                              <w:t>a</w:t>
                            </w:r>
                            <w:r w:rsidRPr="00637231">
                              <w:rPr>
                                <w:rFonts w:asciiTheme="majorHAnsi" w:eastAsia="Arial" w:hAnsiTheme="majorHAnsi" w:cstheme="majorHAnsi"/>
                                <w:b/>
                                <w:color w:val="FFFFFF"/>
                                <w:spacing w:val="-1"/>
                                <w:sz w:val="72"/>
                                <w:szCs w:val="72"/>
                              </w:rPr>
                              <w:t>ç</w:t>
                            </w:r>
                            <w:r w:rsidRPr="00637231">
                              <w:rPr>
                                <w:rFonts w:asciiTheme="majorHAnsi" w:eastAsia="Arial" w:hAnsiTheme="majorHAnsi" w:cstheme="majorHAnsi"/>
                                <w:b/>
                                <w:color w:val="FFFFFF"/>
                                <w:spacing w:val="-3"/>
                                <w:sz w:val="72"/>
                                <w:szCs w:val="72"/>
                              </w:rPr>
                              <w:t>õ</w:t>
                            </w:r>
                            <w:r w:rsidRPr="00637231">
                              <w:rPr>
                                <w:rFonts w:asciiTheme="majorHAnsi" w:eastAsia="Arial" w:hAnsiTheme="majorHAnsi" w:cstheme="majorHAnsi"/>
                                <w:b/>
                                <w:color w:val="FFFFFF"/>
                                <w:sz w:val="72"/>
                                <w:szCs w:val="72"/>
                              </w:rPr>
                              <w:t>es</w:t>
                            </w:r>
                            <w:r w:rsidRPr="00637231">
                              <w:rPr>
                                <w:rFonts w:asciiTheme="majorHAnsi" w:eastAsia="Arial" w:hAnsiTheme="majorHAnsi" w:cstheme="majorHAnsi"/>
                                <w:b/>
                                <w:color w:val="FFFFFF"/>
                                <w:spacing w:val="-3"/>
                                <w:sz w:val="72"/>
                                <w:szCs w:val="72"/>
                              </w:rPr>
                              <w:t xml:space="preserve"> C</w:t>
                            </w:r>
                            <w:r w:rsidRPr="00637231">
                              <w:rPr>
                                <w:rFonts w:asciiTheme="majorHAnsi" w:eastAsia="Arial" w:hAnsiTheme="majorHAnsi" w:cstheme="majorHAnsi"/>
                                <w:b/>
                                <w:color w:val="FFFFFF"/>
                                <w:spacing w:val="2"/>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4"/>
                                <w:sz w:val="72"/>
                                <w:szCs w:val="72"/>
                              </w:rPr>
                              <w:t>á</w:t>
                            </w:r>
                            <w:r w:rsidRPr="00637231">
                              <w:rPr>
                                <w:rFonts w:asciiTheme="majorHAnsi" w:eastAsia="Arial" w:hAnsiTheme="majorHAnsi" w:cstheme="majorHAnsi"/>
                                <w:b/>
                                <w:color w:val="FFFFFF"/>
                                <w:spacing w:val="-3"/>
                                <w:sz w:val="72"/>
                                <w:szCs w:val="72"/>
                              </w:rPr>
                              <w:t>b</w:t>
                            </w:r>
                            <w:r w:rsidRPr="00637231">
                              <w:rPr>
                                <w:rFonts w:asciiTheme="majorHAnsi" w:eastAsia="Arial" w:hAnsiTheme="majorHAnsi" w:cstheme="majorHAnsi"/>
                                <w:b/>
                                <w:color w:val="FFFFFF"/>
                                <w:spacing w:val="-6"/>
                                <w:sz w:val="72"/>
                                <w:szCs w:val="72"/>
                              </w:rPr>
                              <w:t>e</w:t>
                            </w:r>
                            <w:r w:rsidRPr="00637231">
                              <w:rPr>
                                <w:rFonts w:asciiTheme="majorHAnsi" w:eastAsia="Arial" w:hAnsiTheme="majorHAnsi" w:cstheme="majorHAnsi"/>
                                <w:b/>
                                <w:color w:val="FFFFFF"/>
                                <w:spacing w:val="2"/>
                                <w:sz w:val="72"/>
                                <w:szCs w:val="72"/>
                              </w:rPr>
                              <w:t>i</w:t>
                            </w:r>
                            <w:r w:rsidRPr="00637231">
                              <w:rPr>
                                <w:rFonts w:asciiTheme="majorHAnsi" w:eastAsia="Arial" w:hAnsiTheme="majorHAnsi" w:cstheme="majorHAnsi"/>
                                <w:b/>
                                <w:color w:val="FFFFFF"/>
                                <w:sz w:val="72"/>
                                <w:szCs w:val="72"/>
                              </w:rPr>
                              <w:t>s Intermediárias</w:t>
                            </w:r>
                          </w:p>
                          <w:p w14:paraId="2021C543" w14:textId="77777777" w:rsidR="00CB5988" w:rsidRPr="00637231" w:rsidRDefault="00CB5988" w:rsidP="00BB3CEA">
                            <w:pPr>
                              <w:spacing w:after="0" w:line="240" w:lineRule="auto"/>
                              <w:rPr>
                                <w:rFonts w:asciiTheme="majorHAnsi" w:eastAsia="Arial" w:hAnsiTheme="majorHAnsi" w:cstheme="majorHAnsi"/>
                                <w:b/>
                                <w:color w:val="FFFFFF"/>
                                <w:sz w:val="72"/>
                                <w:szCs w:val="72"/>
                              </w:rPr>
                            </w:pPr>
                            <w:r w:rsidRPr="00637231">
                              <w:rPr>
                                <w:rFonts w:asciiTheme="majorHAnsi" w:eastAsia="Arial" w:hAnsiTheme="majorHAnsi" w:cstheme="majorHAnsi"/>
                                <w:b/>
                                <w:color w:val="FFFFFF"/>
                                <w:sz w:val="72"/>
                                <w:szCs w:val="72"/>
                              </w:rPr>
                              <w:t>Controladora e Consolidado</w:t>
                            </w:r>
                          </w:p>
                          <w:bookmarkEnd w:id="0"/>
                          <w:p w14:paraId="2746D28F" w14:textId="77777777" w:rsidR="00E92795" w:rsidRDefault="00E9279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3EC8FC" id="Caixa de Texto 1" o:spid="_x0000_s1027" type="#_x0000_t202" style="position:absolute;margin-left:-30.3pt;margin-top:285.35pt;width:506.25pt;height:177.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NTGGgIAADQEAAAOAAAAZHJzL2Uyb0RvYy54bWysU8tu2zAQvBfoPxC817IVO04Ey4GbwEUB&#10;IwngFDnTFGkRoLgsSVtyv75Lyi+kPRW9ULvc1T5mhrOHrtFkL5xXYEo6GgwpEYZDpcy2pD/ell/u&#10;KPGBmYppMKKkB+Hpw/zzp1lrC5FDDboSjmAR44vWlrQOwRZZ5nktGuYHYIXBoATXsICu22aVYy1W&#10;b3SWD4e3WQuusg648B5vn/ognaf6UgoeXqT0IhBdUpwtpNOlcxPPbD5jxdYxWyt+HIP9wxQNUwab&#10;nks9scDIzqk/SjWKO/Agw4BDk4GUiou0A24zGn7YZl0zK9IuCI63Z5j8/yvLn/dr++pI6L5ChwRG&#10;QFrrC4+XcZ9OuiZ+cVKCcYTwcIZNdIFwvLwd5/c30wklHGN5PpmO80msk11+t86HbwIaEo2SOuQl&#10;wcX2Kx/61FNK7GZgqbRO3GhDWmxxMxmmH84RLK4N9rgMG63QbTqiqqtFNlAdcD8HPfXe8qXCGVbM&#10;h1fmkGtcCfUbXvCQGrAXHC1KanC//nYf85ECjFLSonZK6n/umBOU6O8GybkfjcdRbMkZT6Y5Ou46&#10;srmOmF3zCCjPEb4Uy5MZ84M+mdJB844yX8SuGGKGY++ShpP5GHpF4zPhYrFISSgvy8LKrC2PpSOq&#10;EeG37p05e6QhIIPPcFIZKz6w0ef2fCx2AaRKVEWce1SP8KM0E9nHZxS1f+2nrMtjn/8GAAD//wMA&#10;UEsDBBQABgAIAAAAIQDc8wTL4wAAAAsBAAAPAAAAZHJzL2Rvd25yZXYueG1sTI9NS8NAEIbvgv9h&#10;GcFbu9tA0jZmU0qgCKKH1l68TbLbJLgfMbtto7/e8WRvM8zDO89bbCZr2EWPofdOwmIugGnXeNW7&#10;VsLxfTdbAQsRnULjnZbwrQNsyvu7AnPlr26vL4fYMgpxIUcJXYxDznloOm0xzP2gHd1OfrQYaR1b&#10;rka8Urg1PBEi4xZ7Rx86HHTV6ebzcLYSXqrdG+7rxK5+TPX8etoOX8ePVMrHh2n7BCzqKf7D8KdP&#10;6lCSU+3PTgVmJMwykREqIV2KJTAi1uliDaymIckS4GXBbzuUvwAAAP//AwBQSwECLQAUAAYACAAA&#10;ACEAtoM4kv4AAADhAQAAEwAAAAAAAAAAAAAAAAAAAAAAW0NvbnRlbnRfVHlwZXNdLnhtbFBLAQIt&#10;ABQABgAIAAAAIQA4/SH/1gAAAJQBAAALAAAAAAAAAAAAAAAAAC8BAABfcmVscy8ucmVsc1BLAQIt&#10;ABQABgAIAAAAIQC17NTGGgIAADQEAAAOAAAAAAAAAAAAAAAAAC4CAABkcnMvZTJvRG9jLnhtbFBL&#10;AQItABQABgAIAAAAIQDc8wTL4wAAAAsBAAAPAAAAAAAAAAAAAAAAAHQEAABkcnMvZG93bnJldi54&#10;bWxQSwUGAAAAAAQABADzAAAAhAUAAAAA&#10;" filled="f" stroked="f" strokeweight=".5pt">
                <v:textbox>
                  <w:txbxContent>
                    <w:p w14:paraId="6C7002A1" w14:textId="77777777" w:rsidR="00CB5988" w:rsidRDefault="00CB5988" w:rsidP="00BB3CEA">
                      <w:pPr>
                        <w:spacing w:after="0" w:line="240" w:lineRule="auto"/>
                        <w:rPr>
                          <w:rFonts w:asciiTheme="majorHAnsi" w:eastAsia="Arial" w:hAnsiTheme="majorHAnsi" w:cstheme="majorHAnsi"/>
                          <w:b/>
                          <w:color w:val="FFFFFF"/>
                          <w:sz w:val="72"/>
                          <w:szCs w:val="72"/>
                        </w:rPr>
                      </w:pPr>
                      <w:bookmarkStart w:id="1" w:name="_Hlk202360063"/>
                      <w:r w:rsidRPr="00637231">
                        <w:rPr>
                          <w:rFonts w:asciiTheme="majorHAnsi" w:eastAsia="Arial" w:hAnsiTheme="majorHAnsi" w:cstheme="majorHAnsi"/>
                          <w:b/>
                          <w:color w:val="FFFFFF"/>
                          <w:spacing w:val="-3"/>
                          <w:sz w:val="72"/>
                          <w:szCs w:val="72"/>
                        </w:rPr>
                        <w:t>D</w:t>
                      </w:r>
                      <w:r w:rsidRPr="00637231">
                        <w:rPr>
                          <w:rFonts w:asciiTheme="majorHAnsi" w:eastAsia="Arial" w:hAnsiTheme="majorHAnsi" w:cstheme="majorHAnsi"/>
                          <w:b/>
                          <w:color w:val="FFFFFF"/>
                          <w:spacing w:val="-1"/>
                          <w:sz w:val="72"/>
                          <w:szCs w:val="72"/>
                        </w:rPr>
                        <w:t>e</w:t>
                      </w:r>
                      <w:r w:rsidRPr="00637231">
                        <w:rPr>
                          <w:rFonts w:asciiTheme="majorHAnsi" w:eastAsia="Arial" w:hAnsiTheme="majorHAnsi" w:cstheme="majorHAnsi"/>
                          <w:b/>
                          <w:color w:val="FFFFFF"/>
                          <w:spacing w:val="4"/>
                          <w:sz w:val="72"/>
                          <w:szCs w:val="72"/>
                        </w:rPr>
                        <w:t>m</w:t>
                      </w:r>
                      <w:r w:rsidRPr="00637231">
                        <w:rPr>
                          <w:rFonts w:asciiTheme="majorHAnsi" w:eastAsia="Arial" w:hAnsiTheme="majorHAnsi" w:cstheme="majorHAnsi"/>
                          <w:b/>
                          <w:color w:val="FFFFFF"/>
                          <w:spacing w:val="-8"/>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z w:val="72"/>
                          <w:szCs w:val="72"/>
                        </w:rPr>
                        <w:t>s</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6"/>
                          <w:sz w:val="72"/>
                          <w:szCs w:val="72"/>
                        </w:rPr>
                        <w:t>r</w:t>
                      </w:r>
                      <w:r w:rsidRPr="00637231">
                        <w:rPr>
                          <w:rFonts w:asciiTheme="majorHAnsi" w:eastAsia="Arial" w:hAnsiTheme="majorHAnsi" w:cstheme="majorHAnsi"/>
                          <w:b/>
                          <w:color w:val="FFFFFF"/>
                          <w:spacing w:val="-6"/>
                          <w:sz w:val="72"/>
                          <w:szCs w:val="72"/>
                        </w:rPr>
                        <w:t>a</w:t>
                      </w:r>
                      <w:r w:rsidRPr="00637231">
                        <w:rPr>
                          <w:rFonts w:asciiTheme="majorHAnsi" w:eastAsia="Arial" w:hAnsiTheme="majorHAnsi" w:cstheme="majorHAnsi"/>
                          <w:b/>
                          <w:color w:val="FFFFFF"/>
                          <w:spacing w:val="-1"/>
                          <w:sz w:val="72"/>
                          <w:szCs w:val="72"/>
                        </w:rPr>
                        <w:t>ç</w:t>
                      </w:r>
                      <w:r w:rsidRPr="00637231">
                        <w:rPr>
                          <w:rFonts w:asciiTheme="majorHAnsi" w:eastAsia="Arial" w:hAnsiTheme="majorHAnsi" w:cstheme="majorHAnsi"/>
                          <w:b/>
                          <w:color w:val="FFFFFF"/>
                          <w:spacing w:val="-3"/>
                          <w:sz w:val="72"/>
                          <w:szCs w:val="72"/>
                        </w:rPr>
                        <w:t>õ</w:t>
                      </w:r>
                      <w:r w:rsidRPr="00637231">
                        <w:rPr>
                          <w:rFonts w:asciiTheme="majorHAnsi" w:eastAsia="Arial" w:hAnsiTheme="majorHAnsi" w:cstheme="majorHAnsi"/>
                          <w:b/>
                          <w:color w:val="FFFFFF"/>
                          <w:sz w:val="72"/>
                          <w:szCs w:val="72"/>
                        </w:rPr>
                        <w:t>es</w:t>
                      </w:r>
                      <w:r w:rsidRPr="00637231">
                        <w:rPr>
                          <w:rFonts w:asciiTheme="majorHAnsi" w:eastAsia="Arial" w:hAnsiTheme="majorHAnsi" w:cstheme="majorHAnsi"/>
                          <w:b/>
                          <w:color w:val="FFFFFF"/>
                          <w:spacing w:val="-3"/>
                          <w:sz w:val="72"/>
                          <w:szCs w:val="72"/>
                        </w:rPr>
                        <w:t xml:space="preserve"> C</w:t>
                      </w:r>
                      <w:r w:rsidRPr="00637231">
                        <w:rPr>
                          <w:rFonts w:asciiTheme="majorHAnsi" w:eastAsia="Arial" w:hAnsiTheme="majorHAnsi" w:cstheme="majorHAnsi"/>
                          <w:b/>
                          <w:color w:val="FFFFFF"/>
                          <w:spacing w:val="2"/>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4"/>
                          <w:sz w:val="72"/>
                          <w:szCs w:val="72"/>
                        </w:rPr>
                        <w:t>á</w:t>
                      </w:r>
                      <w:r w:rsidRPr="00637231">
                        <w:rPr>
                          <w:rFonts w:asciiTheme="majorHAnsi" w:eastAsia="Arial" w:hAnsiTheme="majorHAnsi" w:cstheme="majorHAnsi"/>
                          <w:b/>
                          <w:color w:val="FFFFFF"/>
                          <w:spacing w:val="-3"/>
                          <w:sz w:val="72"/>
                          <w:szCs w:val="72"/>
                        </w:rPr>
                        <w:t>b</w:t>
                      </w:r>
                      <w:r w:rsidRPr="00637231">
                        <w:rPr>
                          <w:rFonts w:asciiTheme="majorHAnsi" w:eastAsia="Arial" w:hAnsiTheme="majorHAnsi" w:cstheme="majorHAnsi"/>
                          <w:b/>
                          <w:color w:val="FFFFFF"/>
                          <w:spacing w:val="-6"/>
                          <w:sz w:val="72"/>
                          <w:szCs w:val="72"/>
                        </w:rPr>
                        <w:t>e</w:t>
                      </w:r>
                      <w:r w:rsidRPr="00637231">
                        <w:rPr>
                          <w:rFonts w:asciiTheme="majorHAnsi" w:eastAsia="Arial" w:hAnsiTheme="majorHAnsi" w:cstheme="majorHAnsi"/>
                          <w:b/>
                          <w:color w:val="FFFFFF"/>
                          <w:spacing w:val="2"/>
                          <w:sz w:val="72"/>
                          <w:szCs w:val="72"/>
                        </w:rPr>
                        <w:t>i</w:t>
                      </w:r>
                      <w:r w:rsidRPr="00637231">
                        <w:rPr>
                          <w:rFonts w:asciiTheme="majorHAnsi" w:eastAsia="Arial" w:hAnsiTheme="majorHAnsi" w:cstheme="majorHAnsi"/>
                          <w:b/>
                          <w:color w:val="FFFFFF"/>
                          <w:sz w:val="72"/>
                          <w:szCs w:val="72"/>
                        </w:rPr>
                        <w:t>s Intermediárias</w:t>
                      </w:r>
                    </w:p>
                    <w:p w14:paraId="2021C543" w14:textId="77777777" w:rsidR="00CB5988" w:rsidRPr="00637231" w:rsidRDefault="00CB5988" w:rsidP="00BB3CEA">
                      <w:pPr>
                        <w:spacing w:after="0" w:line="240" w:lineRule="auto"/>
                        <w:rPr>
                          <w:rFonts w:asciiTheme="majorHAnsi" w:eastAsia="Arial" w:hAnsiTheme="majorHAnsi" w:cstheme="majorHAnsi"/>
                          <w:b/>
                          <w:color w:val="FFFFFF"/>
                          <w:sz w:val="72"/>
                          <w:szCs w:val="72"/>
                        </w:rPr>
                      </w:pPr>
                      <w:r w:rsidRPr="00637231">
                        <w:rPr>
                          <w:rFonts w:asciiTheme="majorHAnsi" w:eastAsia="Arial" w:hAnsiTheme="majorHAnsi" w:cstheme="majorHAnsi"/>
                          <w:b/>
                          <w:color w:val="FFFFFF"/>
                          <w:sz w:val="72"/>
                          <w:szCs w:val="72"/>
                        </w:rPr>
                        <w:t>Controladora e Consolidado</w:t>
                      </w:r>
                    </w:p>
                    <w:bookmarkEnd w:id="1"/>
                    <w:p w14:paraId="2746D28F" w14:textId="77777777" w:rsidR="00E92795" w:rsidRDefault="00E92795"/>
                  </w:txbxContent>
                </v:textbox>
                <w10:wrap type="square"/>
              </v:shape>
            </w:pict>
          </mc:Fallback>
        </mc:AlternateContent>
      </w:r>
      <w:r w:rsidR="00C54FBE">
        <w:rPr>
          <w:rFonts w:ascii="Arial" w:hAnsi="Arial" w:cs="Arial"/>
          <w:noProof/>
        </w:rPr>
        <w:drawing>
          <wp:anchor distT="0" distB="0" distL="114300" distR="114300" simplePos="0" relativeHeight="251658240" behindDoc="1" locked="1" layoutInCell="1" allowOverlap="1" wp14:anchorId="2A22FB87" wp14:editId="2EB5E5AE">
            <wp:simplePos x="0" y="0"/>
            <wp:positionH relativeFrom="page">
              <wp:posOffset>0</wp:posOffset>
            </wp:positionH>
            <wp:positionV relativeFrom="page">
              <wp:posOffset>8255</wp:posOffset>
            </wp:positionV>
            <wp:extent cx="7554595" cy="10685780"/>
            <wp:effectExtent l="0" t="0" r="8255" b="1270"/>
            <wp:wrapSquare wrapText="bothSides"/>
            <wp:docPr id="134277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777" name="Imagem 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54595" cy="10685780"/>
                    </a:xfrm>
                    <a:prstGeom prst="rect">
                      <a:avLst/>
                    </a:prstGeom>
                  </pic:spPr>
                </pic:pic>
              </a:graphicData>
            </a:graphic>
            <wp14:sizeRelH relativeFrom="margin">
              <wp14:pctWidth>0</wp14:pctWidth>
            </wp14:sizeRelH>
            <wp14:sizeRelV relativeFrom="margin">
              <wp14:pctHeight>0</wp14:pctHeight>
            </wp14:sizeRelV>
          </wp:anchor>
        </w:drawing>
      </w:r>
    </w:p>
    <w:p w14:paraId="146E12A3" w14:textId="5DC22AE6" w:rsidR="00A11A6D" w:rsidRPr="00E97C45" w:rsidRDefault="00A11A6D" w:rsidP="00FE1962">
      <w:pPr>
        <w:spacing w:after="0" w:line="240" w:lineRule="auto"/>
        <w:ind w:left="-992" w:right="-1"/>
        <w:jc w:val="right"/>
        <w:rPr>
          <w:rFonts w:asciiTheme="majorHAnsi" w:hAnsiTheme="majorHAnsi" w:cstheme="majorHAnsi"/>
          <w:sz w:val="56"/>
          <w:szCs w:val="56"/>
        </w:rPr>
        <w:sectPr w:rsidR="00A11A6D" w:rsidRPr="00E97C45" w:rsidSect="006D498C">
          <w:footerReference w:type="even" r:id="rId13"/>
          <w:footerReference w:type="default" r:id="rId14"/>
          <w:headerReference w:type="first" r:id="rId15"/>
          <w:footerReference w:type="first" r:id="rId16"/>
          <w:pgSz w:w="11906" w:h="16838" w:code="9"/>
          <w:pgMar w:top="1418" w:right="1701" w:bottom="1418" w:left="1701" w:header="0" w:footer="709" w:gutter="0"/>
          <w:cols w:space="708"/>
          <w:docGrid w:linePitch="360"/>
        </w:sectPr>
      </w:pPr>
    </w:p>
    <w:sdt>
      <w:sdtPr>
        <w:rPr>
          <w:rFonts w:ascii="Calibri" w:eastAsia="Calibri" w:hAnsi="Calibri"/>
          <w:color w:val="auto"/>
          <w:sz w:val="22"/>
          <w:szCs w:val="22"/>
          <w:lang w:eastAsia="en-US"/>
        </w:rPr>
        <w:id w:val="-326361245"/>
        <w:docPartObj>
          <w:docPartGallery w:val="Table of Contents"/>
          <w:docPartUnique/>
        </w:docPartObj>
      </w:sdtPr>
      <w:sdtEndPr>
        <w:rPr>
          <w:b/>
          <w:bCs/>
        </w:rPr>
      </w:sdtEndPr>
      <w:sdtContent>
        <w:p w14:paraId="67E7AC4F" w14:textId="6D9388A3" w:rsidR="004B193F" w:rsidRDefault="00281DE2">
          <w:pPr>
            <w:pStyle w:val="CabealhodoSumrio"/>
            <w:rPr>
              <w:rFonts w:asciiTheme="majorHAnsi" w:hAnsiTheme="majorHAnsi" w:cstheme="majorHAnsi"/>
              <w:b/>
              <w:bCs/>
              <w:color w:val="005B9C"/>
            </w:rPr>
          </w:pPr>
          <w:r w:rsidRPr="00400F0B">
            <w:rPr>
              <w:rFonts w:asciiTheme="majorHAnsi" w:hAnsiTheme="majorHAnsi" w:cstheme="majorHAnsi"/>
              <w:b/>
              <w:bCs/>
              <w:noProof/>
              <w:color w:val="005B9C"/>
            </w:rPr>
            <w:drawing>
              <wp:anchor distT="0" distB="0" distL="114300" distR="114300" simplePos="0" relativeHeight="251658243" behindDoc="1" locked="0" layoutInCell="1" allowOverlap="1" wp14:anchorId="4434C496" wp14:editId="399A4666">
                <wp:simplePos x="0" y="0"/>
                <wp:positionH relativeFrom="page">
                  <wp:posOffset>-15240</wp:posOffset>
                </wp:positionH>
                <wp:positionV relativeFrom="paragraph">
                  <wp:posOffset>-612140</wp:posOffset>
                </wp:positionV>
                <wp:extent cx="7581900" cy="11704955"/>
                <wp:effectExtent l="0" t="0" r="0" b="0"/>
                <wp:wrapNone/>
                <wp:docPr id="48259771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582303" cy="11705577"/>
                        </a:xfrm>
                        <a:prstGeom prst="rect">
                          <a:avLst/>
                        </a:prstGeom>
                        <a:noFill/>
                      </pic:spPr>
                    </pic:pic>
                  </a:graphicData>
                </a:graphic>
                <wp14:sizeRelH relativeFrom="page">
                  <wp14:pctWidth>0</wp14:pctWidth>
                </wp14:sizeRelH>
                <wp14:sizeRelV relativeFrom="page">
                  <wp14:pctHeight>0</wp14:pctHeight>
                </wp14:sizeRelV>
              </wp:anchor>
            </w:drawing>
          </w:r>
          <w:r w:rsidR="004B193F" w:rsidRPr="00400F0B">
            <w:rPr>
              <w:rFonts w:asciiTheme="majorHAnsi" w:hAnsiTheme="majorHAnsi" w:cstheme="majorHAnsi"/>
              <w:b/>
              <w:bCs/>
              <w:color w:val="005B9C"/>
            </w:rPr>
            <w:t>Sumário</w:t>
          </w:r>
        </w:p>
        <w:p w14:paraId="30B976B1" w14:textId="77777777" w:rsidR="00AA3ADA" w:rsidRPr="00AA3ADA" w:rsidRDefault="00AA3ADA" w:rsidP="00AA3ADA">
          <w:pPr>
            <w:rPr>
              <w:lang w:eastAsia="pt-BR"/>
            </w:rPr>
          </w:pPr>
        </w:p>
        <w:p w14:paraId="7DDA9435" w14:textId="68C7C1F3" w:rsidR="00F84FDC" w:rsidRDefault="00023CAA">
          <w:pPr>
            <w:pStyle w:val="Sumrio1"/>
            <w:rPr>
              <w:rFonts w:asciiTheme="minorHAnsi" w:eastAsiaTheme="minorEastAsia" w:hAnsiTheme="minorHAnsi" w:cstheme="minorBidi"/>
              <w:b w:val="0"/>
              <w:bCs w:val="0"/>
              <w:color w:val="auto"/>
              <w:kern w:val="2"/>
              <w:szCs w:val="24"/>
              <w:lang w:eastAsia="pt-BR"/>
              <w14:ligatures w14:val="standardContextual"/>
            </w:rPr>
          </w:pPr>
          <w:r w:rsidRPr="00076AFF">
            <w:rPr>
              <w:b w:val="0"/>
              <w:bCs w:val="0"/>
              <w:szCs w:val="24"/>
            </w:rPr>
            <w:fldChar w:fldCharType="begin"/>
          </w:r>
          <w:r w:rsidRPr="00076AFF">
            <w:rPr>
              <w:b w:val="0"/>
              <w:bCs w:val="0"/>
              <w:szCs w:val="24"/>
            </w:rPr>
            <w:instrText xml:space="preserve"> TOC \o "1-1" \h \z \u </w:instrText>
          </w:r>
          <w:r w:rsidRPr="00076AFF">
            <w:rPr>
              <w:b w:val="0"/>
              <w:bCs w:val="0"/>
              <w:szCs w:val="24"/>
            </w:rPr>
            <w:fldChar w:fldCharType="separate"/>
          </w:r>
          <w:hyperlink w:anchor="_Toc213316932" w:history="1">
            <w:r w:rsidR="00F84FDC" w:rsidRPr="00A46B95">
              <w:rPr>
                <w:rStyle w:val="Hyperlink"/>
              </w:rPr>
              <w:t>Balanço patrimonial</w:t>
            </w:r>
            <w:r w:rsidR="00F84FDC">
              <w:rPr>
                <w:webHidden/>
              </w:rPr>
              <w:tab/>
            </w:r>
            <w:r w:rsidR="00F84FDC">
              <w:rPr>
                <w:webHidden/>
              </w:rPr>
              <w:fldChar w:fldCharType="begin"/>
            </w:r>
            <w:r w:rsidR="00F84FDC">
              <w:rPr>
                <w:webHidden/>
              </w:rPr>
              <w:instrText xml:space="preserve"> PAGEREF _Toc213316932 \h </w:instrText>
            </w:r>
            <w:r w:rsidR="00F84FDC">
              <w:rPr>
                <w:webHidden/>
              </w:rPr>
            </w:r>
            <w:r w:rsidR="00F84FDC">
              <w:rPr>
                <w:webHidden/>
              </w:rPr>
              <w:fldChar w:fldCharType="separate"/>
            </w:r>
            <w:r w:rsidR="00A11828">
              <w:rPr>
                <w:webHidden/>
              </w:rPr>
              <w:t>3</w:t>
            </w:r>
            <w:r w:rsidR="00F84FDC">
              <w:rPr>
                <w:webHidden/>
              </w:rPr>
              <w:fldChar w:fldCharType="end"/>
            </w:r>
          </w:hyperlink>
        </w:p>
        <w:p w14:paraId="4574B169" w14:textId="1C79562D"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33" w:history="1">
            <w:r w:rsidR="00F84FDC" w:rsidRPr="00A46B95">
              <w:rPr>
                <w:rStyle w:val="Hyperlink"/>
              </w:rPr>
              <w:t>Demonstração do resultado do período</w:t>
            </w:r>
            <w:r w:rsidR="00F84FDC">
              <w:rPr>
                <w:webHidden/>
              </w:rPr>
              <w:tab/>
            </w:r>
            <w:r w:rsidR="00F84FDC">
              <w:rPr>
                <w:webHidden/>
              </w:rPr>
              <w:fldChar w:fldCharType="begin"/>
            </w:r>
            <w:r w:rsidR="00F84FDC">
              <w:rPr>
                <w:webHidden/>
              </w:rPr>
              <w:instrText xml:space="preserve"> PAGEREF _Toc213316933 \h </w:instrText>
            </w:r>
            <w:r w:rsidR="00F84FDC">
              <w:rPr>
                <w:webHidden/>
              </w:rPr>
            </w:r>
            <w:r w:rsidR="00F84FDC">
              <w:rPr>
                <w:webHidden/>
              </w:rPr>
              <w:fldChar w:fldCharType="separate"/>
            </w:r>
            <w:r w:rsidR="00A11828">
              <w:rPr>
                <w:webHidden/>
              </w:rPr>
              <w:t>4</w:t>
            </w:r>
            <w:r w:rsidR="00F84FDC">
              <w:rPr>
                <w:webHidden/>
              </w:rPr>
              <w:fldChar w:fldCharType="end"/>
            </w:r>
          </w:hyperlink>
        </w:p>
        <w:p w14:paraId="28C6E23C" w14:textId="6EBF1812"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34" w:history="1">
            <w:r w:rsidR="00F84FDC" w:rsidRPr="00A46B95">
              <w:rPr>
                <w:rStyle w:val="Hyperlink"/>
              </w:rPr>
              <w:t>Demonstração do resultado abrangente do período</w:t>
            </w:r>
            <w:r w:rsidR="00F84FDC">
              <w:rPr>
                <w:webHidden/>
              </w:rPr>
              <w:tab/>
            </w:r>
            <w:r w:rsidR="00F84FDC">
              <w:rPr>
                <w:webHidden/>
              </w:rPr>
              <w:fldChar w:fldCharType="begin"/>
            </w:r>
            <w:r w:rsidR="00F84FDC">
              <w:rPr>
                <w:webHidden/>
              </w:rPr>
              <w:instrText xml:space="preserve"> PAGEREF _Toc213316934 \h </w:instrText>
            </w:r>
            <w:r w:rsidR="00F84FDC">
              <w:rPr>
                <w:webHidden/>
              </w:rPr>
            </w:r>
            <w:r w:rsidR="00F84FDC">
              <w:rPr>
                <w:webHidden/>
              </w:rPr>
              <w:fldChar w:fldCharType="separate"/>
            </w:r>
            <w:r w:rsidR="00A11828">
              <w:rPr>
                <w:webHidden/>
              </w:rPr>
              <w:t>4</w:t>
            </w:r>
            <w:r w:rsidR="00F84FDC">
              <w:rPr>
                <w:webHidden/>
              </w:rPr>
              <w:fldChar w:fldCharType="end"/>
            </w:r>
          </w:hyperlink>
        </w:p>
        <w:p w14:paraId="70E1F082" w14:textId="32FFA44F"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35" w:history="1">
            <w:r w:rsidR="00F84FDC" w:rsidRPr="00A46B95">
              <w:rPr>
                <w:rStyle w:val="Hyperlink"/>
              </w:rPr>
              <w:t>Demonstração das mutações do patrimônio líquido do período</w:t>
            </w:r>
            <w:r w:rsidR="00F84FDC">
              <w:rPr>
                <w:webHidden/>
              </w:rPr>
              <w:tab/>
            </w:r>
            <w:r w:rsidR="00F84FDC">
              <w:rPr>
                <w:webHidden/>
              </w:rPr>
              <w:fldChar w:fldCharType="begin"/>
            </w:r>
            <w:r w:rsidR="00F84FDC">
              <w:rPr>
                <w:webHidden/>
              </w:rPr>
              <w:instrText xml:space="preserve"> PAGEREF _Toc213316935 \h </w:instrText>
            </w:r>
            <w:r w:rsidR="00F84FDC">
              <w:rPr>
                <w:webHidden/>
              </w:rPr>
            </w:r>
            <w:r w:rsidR="00F84FDC">
              <w:rPr>
                <w:webHidden/>
              </w:rPr>
              <w:fldChar w:fldCharType="separate"/>
            </w:r>
            <w:r w:rsidR="00A11828">
              <w:rPr>
                <w:webHidden/>
              </w:rPr>
              <w:t>5</w:t>
            </w:r>
            <w:r w:rsidR="00F84FDC">
              <w:rPr>
                <w:webHidden/>
              </w:rPr>
              <w:fldChar w:fldCharType="end"/>
            </w:r>
          </w:hyperlink>
        </w:p>
        <w:p w14:paraId="26D4ADD4" w14:textId="3E6A264C"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36" w:history="1">
            <w:r w:rsidR="00F84FDC" w:rsidRPr="00A46B95">
              <w:rPr>
                <w:rStyle w:val="Hyperlink"/>
              </w:rPr>
              <w:t>Demonstração dos fluxos de caixa do período – Método indireto</w:t>
            </w:r>
            <w:r w:rsidR="00F84FDC">
              <w:rPr>
                <w:webHidden/>
              </w:rPr>
              <w:tab/>
            </w:r>
            <w:r w:rsidR="00F84FDC">
              <w:rPr>
                <w:webHidden/>
              </w:rPr>
              <w:fldChar w:fldCharType="begin"/>
            </w:r>
            <w:r w:rsidR="00F84FDC">
              <w:rPr>
                <w:webHidden/>
              </w:rPr>
              <w:instrText xml:space="preserve"> PAGEREF _Toc213316936 \h </w:instrText>
            </w:r>
            <w:r w:rsidR="00F84FDC">
              <w:rPr>
                <w:webHidden/>
              </w:rPr>
            </w:r>
            <w:r w:rsidR="00F84FDC">
              <w:rPr>
                <w:webHidden/>
              </w:rPr>
              <w:fldChar w:fldCharType="separate"/>
            </w:r>
            <w:r w:rsidR="00A11828">
              <w:rPr>
                <w:webHidden/>
              </w:rPr>
              <w:t>6</w:t>
            </w:r>
            <w:r w:rsidR="00F84FDC">
              <w:rPr>
                <w:webHidden/>
              </w:rPr>
              <w:fldChar w:fldCharType="end"/>
            </w:r>
          </w:hyperlink>
        </w:p>
        <w:p w14:paraId="481D6892" w14:textId="4762954D"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37" w:history="1">
            <w:r w:rsidR="00F84FDC" w:rsidRPr="00A46B95">
              <w:rPr>
                <w:rStyle w:val="Hyperlink"/>
              </w:rPr>
              <w:t>Demonstração do valor adicionado do período</w:t>
            </w:r>
            <w:r w:rsidR="00F84FDC">
              <w:rPr>
                <w:webHidden/>
              </w:rPr>
              <w:tab/>
            </w:r>
            <w:r w:rsidR="00F84FDC">
              <w:rPr>
                <w:webHidden/>
              </w:rPr>
              <w:fldChar w:fldCharType="begin"/>
            </w:r>
            <w:r w:rsidR="00F84FDC">
              <w:rPr>
                <w:webHidden/>
              </w:rPr>
              <w:instrText xml:space="preserve"> PAGEREF _Toc213316937 \h </w:instrText>
            </w:r>
            <w:r w:rsidR="00F84FDC">
              <w:rPr>
                <w:webHidden/>
              </w:rPr>
            </w:r>
            <w:r w:rsidR="00F84FDC">
              <w:rPr>
                <w:webHidden/>
              </w:rPr>
              <w:fldChar w:fldCharType="separate"/>
            </w:r>
            <w:r w:rsidR="00A11828">
              <w:rPr>
                <w:webHidden/>
              </w:rPr>
              <w:t>7</w:t>
            </w:r>
            <w:r w:rsidR="00F84FDC">
              <w:rPr>
                <w:webHidden/>
              </w:rPr>
              <w:fldChar w:fldCharType="end"/>
            </w:r>
          </w:hyperlink>
        </w:p>
        <w:p w14:paraId="2B41789D" w14:textId="0FC06125"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38" w:history="1">
            <w:r w:rsidR="00F84FDC" w:rsidRPr="00A46B95">
              <w:rPr>
                <w:rStyle w:val="Hyperlink"/>
              </w:rPr>
              <w:t>Nota 1 – Contexto operacional e informações gerais</w:t>
            </w:r>
            <w:r w:rsidR="00F84FDC">
              <w:rPr>
                <w:webHidden/>
              </w:rPr>
              <w:tab/>
            </w:r>
            <w:r w:rsidR="00F84FDC">
              <w:rPr>
                <w:webHidden/>
              </w:rPr>
              <w:fldChar w:fldCharType="begin"/>
            </w:r>
            <w:r w:rsidR="00F84FDC">
              <w:rPr>
                <w:webHidden/>
              </w:rPr>
              <w:instrText xml:space="preserve"> PAGEREF _Toc213316938 \h </w:instrText>
            </w:r>
            <w:r w:rsidR="00F84FDC">
              <w:rPr>
                <w:webHidden/>
              </w:rPr>
            </w:r>
            <w:r w:rsidR="00F84FDC">
              <w:rPr>
                <w:webHidden/>
              </w:rPr>
              <w:fldChar w:fldCharType="separate"/>
            </w:r>
            <w:r w:rsidR="00A11828">
              <w:rPr>
                <w:webHidden/>
              </w:rPr>
              <w:t>8</w:t>
            </w:r>
            <w:r w:rsidR="00F84FDC">
              <w:rPr>
                <w:webHidden/>
              </w:rPr>
              <w:fldChar w:fldCharType="end"/>
            </w:r>
          </w:hyperlink>
        </w:p>
        <w:p w14:paraId="09BCF522" w14:textId="6BD5CAB8"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39" w:history="1">
            <w:r w:rsidR="00F84FDC" w:rsidRPr="00A46B95">
              <w:rPr>
                <w:rStyle w:val="Hyperlink"/>
              </w:rPr>
              <w:t>Nota 2 – Apresentação das demonstrações contábeis individuais e consolidadas</w:t>
            </w:r>
            <w:r w:rsidR="00F84FDC">
              <w:rPr>
                <w:webHidden/>
              </w:rPr>
              <w:tab/>
            </w:r>
            <w:r w:rsidR="00F84FDC">
              <w:rPr>
                <w:webHidden/>
              </w:rPr>
              <w:fldChar w:fldCharType="begin"/>
            </w:r>
            <w:r w:rsidR="00F84FDC">
              <w:rPr>
                <w:webHidden/>
              </w:rPr>
              <w:instrText xml:space="preserve"> PAGEREF _Toc213316939 \h </w:instrText>
            </w:r>
            <w:r w:rsidR="00F84FDC">
              <w:rPr>
                <w:webHidden/>
              </w:rPr>
            </w:r>
            <w:r w:rsidR="00F84FDC">
              <w:rPr>
                <w:webHidden/>
              </w:rPr>
              <w:fldChar w:fldCharType="separate"/>
            </w:r>
            <w:r w:rsidR="00A11828">
              <w:rPr>
                <w:webHidden/>
              </w:rPr>
              <w:t>12</w:t>
            </w:r>
            <w:r w:rsidR="00F84FDC">
              <w:rPr>
                <w:webHidden/>
              </w:rPr>
              <w:fldChar w:fldCharType="end"/>
            </w:r>
          </w:hyperlink>
        </w:p>
        <w:p w14:paraId="3114C184" w14:textId="352B8413"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0" w:history="1">
            <w:r w:rsidR="00F84FDC" w:rsidRPr="00A46B95">
              <w:rPr>
                <w:rStyle w:val="Hyperlink"/>
              </w:rPr>
              <w:t>Nota 3 – Práticas contábeis materiais</w:t>
            </w:r>
            <w:r w:rsidR="00F84FDC">
              <w:rPr>
                <w:webHidden/>
              </w:rPr>
              <w:tab/>
            </w:r>
            <w:r w:rsidR="00F84FDC">
              <w:rPr>
                <w:webHidden/>
              </w:rPr>
              <w:fldChar w:fldCharType="begin"/>
            </w:r>
            <w:r w:rsidR="00F84FDC">
              <w:rPr>
                <w:webHidden/>
              </w:rPr>
              <w:instrText xml:space="preserve"> PAGEREF _Toc213316940 \h </w:instrText>
            </w:r>
            <w:r w:rsidR="00F84FDC">
              <w:rPr>
                <w:webHidden/>
              </w:rPr>
            </w:r>
            <w:r w:rsidR="00F84FDC">
              <w:rPr>
                <w:webHidden/>
              </w:rPr>
              <w:fldChar w:fldCharType="separate"/>
            </w:r>
            <w:r w:rsidR="00A11828">
              <w:rPr>
                <w:webHidden/>
              </w:rPr>
              <w:t>13</w:t>
            </w:r>
            <w:r w:rsidR="00F84FDC">
              <w:rPr>
                <w:webHidden/>
              </w:rPr>
              <w:fldChar w:fldCharType="end"/>
            </w:r>
          </w:hyperlink>
        </w:p>
        <w:p w14:paraId="0450A638" w14:textId="20ED2CEE"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1" w:history="1">
            <w:r w:rsidR="00F84FDC" w:rsidRPr="00A46B95">
              <w:rPr>
                <w:rStyle w:val="Hyperlink"/>
              </w:rPr>
              <w:t>Nota 4 – Pronunciamentos e leis recentemente emitidos</w:t>
            </w:r>
            <w:r w:rsidR="00F84FDC">
              <w:rPr>
                <w:webHidden/>
              </w:rPr>
              <w:tab/>
            </w:r>
            <w:r w:rsidR="00F84FDC">
              <w:rPr>
                <w:webHidden/>
              </w:rPr>
              <w:fldChar w:fldCharType="begin"/>
            </w:r>
            <w:r w:rsidR="00F84FDC">
              <w:rPr>
                <w:webHidden/>
              </w:rPr>
              <w:instrText xml:space="preserve"> PAGEREF _Toc213316941 \h </w:instrText>
            </w:r>
            <w:r w:rsidR="00F84FDC">
              <w:rPr>
                <w:webHidden/>
              </w:rPr>
            </w:r>
            <w:r w:rsidR="00F84FDC">
              <w:rPr>
                <w:webHidden/>
              </w:rPr>
              <w:fldChar w:fldCharType="separate"/>
            </w:r>
            <w:r w:rsidR="00A11828">
              <w:rPr>
                <w:webHidden/>
              </w:rPr>
              <w:t>17</w:t>
            </w:r>
            <w:r w:rsidR="00F84FDC">
              <w:rPr>
                <w:webHidden/>
              </w:rPr>
              <w:fldChar w:fldCharType="end"/>
            </w:r>
          </w:hyperlink>
        </w:p>
        <w:p w14:paraId="25056DD7" w14:textId="727D6FC3"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2" w:history="1">
            <w:r w:rsidR="00F84FDC" w:rsidRPr="00A46B95">
              <w:rPr>
                <w:rStyle w:val="Hyperlink"/>
              </w:rPr>
              <w:t>Nota 5 – Principais julgamentos e estimativas contábeis</w:t>
            </w:r>
            <w:r w:rsidR="00F84FDC">
              <w:rPr>
                <w:webHidden/>
              </w:rPr>
              <w:tab/>
            </w:r>
            <w:r w:rsidR="00F84FDC">
              <w:rPr>
                <w:webHidden/>
              </w:rPr>
              <w:fldChar w:fldCharType="begin"/>
            </w:r>
            <w:r w:rsidR="00F84FDC">
              <w:rPr>
                <w:webHidden/>
              </w:rPr>
              <w:instrText xml:space="preserve"> PAGEREF _Toc213316942 \h </w:instrText>
            </w:r>
            <w:r w:rsidR="00F84FDC">
              <w:rPr>
                <w:webHidden/>
              </w:rPr>
            </w:r>
            <w:r w:rsidR="00F84FDC">
              <w:rPr>
                <w:webHidden/>
              </w:rPr>
              <w:fldChar w:fldCharType="separate"/>
            </w:r>
            <w:r w:rsidR="00A11828">
              <w:rPr>
                <w:webHidden/>
              </w:rPr>
              <w:t>21</w:t>
            </w:r>
            <w:r w:rsidR="00F84FDC">
              <w:rPr>
                <w:webHidden/>
              </w:rPr>
              <w:fldChar w:fldCharType="end"/>
            </w:r>
          </w:hyperlink>
        </w:p>
        <w:p w14:paraId="5C538D1F" w14:textId="0A25A38B"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3" w:history="1">
            <w:r w:rsidR="00F84FDC" w:rsidRPr="00A46B95">
              <w:rPr>
                <w:rStyle w:val="Hyperlink"/>
              </w:rPr>
              <w:t>Nota 6 – Gerenciamento de riscos</w:t>
            </w:r>
            <w:r w:rsidR="00F84FDC">
              <w:rPr>
                <w:webHidden/>
              </w:rPr>
              <w:tab/>
            </w:r>
            <w:r w:rsidR="00F84FDC">
              <w:rPr>
                <w:webHidden/>
              </w:rPr>
              <w:fldChar w:fldCharType="begin"/>
            </w:r>
            <w:r w:rsidR="00F84FDC">
              <w:rPr>
                <w:webHidden/>
              </w:rPr>
              <w:instrText xml:space="preserve"> PAGEREF _Toc213316943 \h </w:instrText>
            </w:r>
            <w:r w:rsidR="00F84FDC">
              <w:rPr>
                <w:webHidden/>
              </w:rPr>
            </w:r>
            <w:r w:rsidR="00F84FDC">
              <w:rPr>
                <w:webHidden/>
              </w:rPr>
              <w:fldChar w:fldCharType="separate"/>
            </w:r>
            <w:r w:rsidR="00A11828">
              <w:rPr>
                <w:webHidden/>
              </w:rPr>
              <w:t>23</w:t>
            </w:r>
            <w:r w:rsidR="00F84FDC">
              <w:rPr>
                <w:webHidden/>
              </w:rPr>
              <w:fldChar w:fldCharType="end"/>
            </w:r>
          </w:hyperlink>
        </w:p>
        <w:p w14:paraId="0C59CB10" w14:textId="4E3FC8C6"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4" w:history="1">
            <w:r w:rsidR="00F84FDC" w:rsidRPr="00A46B95">
              <w:rPr>
                <w:rStyle w:val="Hyperlink"/>
              </w:rPr>
              <w:t>Nota 7 – Informações por segmento</w:t>
            </w:r>
            <w:r w:rsidR="00F84FDC">
              <w:rPr>
                <w:webHidden/>
              </w:rPr>
              <w:tab/>
            </w:r>
            <w:r w:rsidR="00F84FDC">
              <w:rPr>
                <w:webHidden/>
              </w:rPr>
              <w:fldChar w:fldCharType="begin"/>
            </w:r>
            <w:r w:rsidR="00F84FDC">
              <w:rPr>
                <w:webHidden/>
              </w:rPr>
              <w:instrText xml:space="preserve"> PAGEREF _Toc213316944 \h </w:instrText>
            </w:r>
            <w:r w:rsidR="00F84FDC">
              <w:rPr>
                <w:webHidden/>
              </w:rPr>
            </w:r>
            <w:r w:rsidR="00F84FDC">
              <w:rPr>
                <w:webHidden/>
              </w:rPr>
              <w:fldChar w:fldCharType="separate"/>
            </w:r>
            <w:r w:rsidR="00A11828">
              <w:rPr>
                <w:webHidden/>
              </w:rPr>
              <w:t>24</w:t>
            </w:r>
            <w:r w:rsidR="00F84FDC">
              <w:rPr>
                <w:webHidden/>
              </w:rPr>
              <w:fldChar w:fldCharType="end"/>
            </w:r>
          </w:hyperlink>
        </w:p>
        <w:p w14:paraId="6BCFCE65" w14:textId="0B1BED74"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5" w:history="1">
            <w:r w:rsidR="00F84FDC" w:rsidRPr="00A46B95">
              <w:rPr>
                <w:rStyle w:val="Hyperlink"/>
              </w:rPr>
              <w:t>Nota 8 – Caixa e equivalentes de caixa</w:t>
            </w:r>
            <w:r w:rsidR="00F84FDC">
              <w:rPr>
                <w:webHidden/>
              </w:rPr>
              <w:tab/>
            </w:r>
            <w:r w:rsidR="00F84FDC">
              <w:rPr>
                <w:webHidden/>
              </w:rPr>
              <w:fldChar w:fldCharType="begin"/>
            </w:r>
            <w:r w:rsidR="00F84FDC">
              <w:rPr>
                <w:webHidden/>
              </w:rPr>
              <w:instrText xml:space="preserve"> PAGEREF _Toc213316945 \h </w:instrText>
            </w:r>
            <w:r w:rsidR="00F84FDC">
              <w:rPr>
                <w:webHidden/>
              </w:rPr>
            </w:r>
            <w:r w:rsidR="00F84FDC">
              <w:rPr>
                <w:webHidden/>
              </w:rPr>
              <w:fldChar w:fldCharType="separate"/>
            </w:r>
            <w:r w:rsidR="00A11828">
              <w:rPr>
                <w:webHidden/>
              </w:rPr>
              <w:t>29</w:t>
            </w:r>
            <w:r w:rsidR="00F84FDC">
              <w:rPr>
                <w:webHidden/>
              </w:rPr>
              <w:fldChar w:fldCharType="end"/>
            </w:r>
          </w:hyperlink>
        </w:p>
        <w:p w14:paraId="1E2DF1A1" w14:textId="169D5CA7"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6" w:history="1">
            <w:r w:rsidR="00F84FDC" w:rsidRPr="00A46B95">
              <w:rPr>
                <w:rStyle w:val="Hyperlink"/>
              </w:rPr>
              <w:t>Nota 9 – Instrumentos financeiros ao valor justo</w:t>
            </w:r>
            <w:r w:rsidR="00F84FDC">
              <w:rPr>
                <w:webHidden/>
              </w:rPr>
              <w:tab/>
            </w:r>
            <w:r w:rsidR="00F84FDC">
              <w:rPr>
                <w:webHidden/>
              </w:rPr>
              <w:fldChar w:fldCharType="begin"/>
            </w:r>
            <w:r w:rsidR="00F84FDC">
              <w:rPr>
                <w:webHidden/>
              </w:rPr>
              <w:instrText xml:space="preserve"> PAGEREF _Toc213316946 \h </w:instrText>
            </w:r>
            <w:r w:rsidR="00F84FDC">
              <w:rPr>
                <w:webHidden/>
              </w:rPr>
            </w:r>
            <w:r w:rsidR="00F84FDC">
              <w:rPr>
                <w:webHidden/>
              </w:rPr>
              <w:fldChar w:fldCharType="separate"/>
            </w:r>
            <w:r w:rsidR="00A11828">
              <w:rPr>
                <w:webHidden/>
              </w:rPr>
              <w:t>29</w:t>
            </w:r>
            <w:r w:rsidR="00F84FDC">
              <w:rPr>
                <w:webHidden/>
              </w:rPr>
              <w:fldChar w:fldCharType="end"/>
            </w:r>
          </w:hyperlink>
        </w:p>
        <w:p w14:paraId="639B678E" w14:textId="22AB78D3"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7" w:history="1">
            <w:r w:rsidR="00F84FDC" w:rsidRPr="00A46B95">
              <w:rPr>
                <w:rStyle w:val="Hyperlink"/>
              </w:rPr>
              <w:t>Nota 10 – Valores a receber</w:t>
            </w:r>
            <w:r w:rsidR="00F84FDC">
              <w:rPr>
                <w:webHidden/>
              </w:rPr>
              <w:tab/>
            </w:r>
            <w:r w:rsidR="00F84FDC">
              <w:rPr>
                <w:webHidden/>
              </w:rPr>
              <w:fldChar w:fldCharType="begin"/>
            </w:r>
            <w:r w:rsidR="00F84FDC">
              <w:rPr>
                <w:webHidden/>
              </w:rPr>
              <w:instrText xml:space="preserve"> PAGEREF _Toc213316947 \h </w:instrText>
            </w:r>
            <w:r w:rsidR="00F84FDC">
              <w:rPr>
                <w:webHidden/>
              </w:rPr>
            </w:r>
            <w:r w:rsidR="00F84FDC">
              <w:rPr>
                <w:webHidden/>
              </w:rPr>
              <w:fldChar w:fldCharType="separate"/>
            </w:r>
            <w:r w:rsidR="00A11828">
              <w:rPr>
                <w:webHidden/>
              </w:rPr>
              <w:t>30</w:t>
            </w:r>
            <w:r w:rsidR="00F84FDC">
              <w:rPr>
                <w:webHidden/>
              </w:rPr>
              <w:fldChar w:fldCharType="end"/>
            </w:r>
          </w:hyperlink>
        </w:p>
        <w:p w14:paraId="5BE0AA05" w14:textId="68B8ACD4"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8" w:history="1">
            <w:r w:rsidR="00F84FDC" w:rsidRPr="00A46B95">
              <w:rPr>
                <w:rStyle w:val="Hyperlink"/>
              </w:rPr>
              <w:t>Nota 11 – Outros ativos</w:t>
            </w:r>
            <w:r w:rsidR="00F84FDC">
              <w:rPr>
                <w:webHidden/>
              </w:rPr>
              <w:tab/>
            </w:r>
            <w:r w:rsidR="00F84FDC">
              <w:rPr>
                <w:webHidden/>
              </w:rPr>
              <w:fldChar w:fldCharType="begin"/>
            </w:r>
            <w:r w:rsidR="00F84FDC">
              <w:rPr>
                <w:webHidden/>
              </w:rPr>
              <w:instrText xml:space="preserve"> PAGEREF _Toc213316948 \h </w:instrText>
            </w:r>
            <w:r w:rsidR="00F84FDC">
              <w:rPr>
                <w:webHidden/>
              </w:rPr>
            </w:r>
            <w:r w:rsidR="00F84FDC">
              <w:rPr>
                <w:webHidden/>
              </w:rPr>
              <w:fldChar w:fldCharType="separate"/>
            </w:r>
            <w:r w:rsidR="00A11828">
              <w:rPr>
                <w:webHidden/>
              </w:rPr>
              <w:t>30</w:t>
            </w:r>
            <w:r w:rsidR="00F84FDC">
              <w:rPr>
                <w:webHidden/>
              </w:rPr>
              <w:fldChar w:fldCharType="end"/>
            </w:r>
          </w:hyperlink>
        </w:p>
        <w:p w14:paraId="54E7702F" w14:textId="7FE8BD2C"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49" w:history="1">
            <w:r w:rsidR="00F84FDC" w:rsidRPr="00A46B95">
              <w:rPr>
                <w:rStyle w:val="Hyperlink"/>
              </w:rPr>
              <w:t>Nota 12 – Investimentos em participações societárias</w:t>
            </w:r>
            <w:r w:rsidR="00F84FDC">
              <w:rPr>
                <w:webHidden/>
              </w:rPr>
              <w:tab/>
            </w:r>
            <w:r w:rsidR="00F84FDC">
              <w:rPr>
                <w:webHidden/>
              </w:rPr>
              <w:fldChar w:fldCharType="begin"/>
            </w:r>
            <w:r w:rsidR="00F84FDC">
              <w:rPr>
                <w:webHidden/>
              </w:rPr>
              <w:instrText xml:space="preserve"> PAGEREF _Toc213316949 \h </w:instrText>
            </w:r>
            <w:r w:rsidR="00F84FDC">
              <w:rPr>
                <w:webHidden/>
              </w:rPr>
            </w:r>
            <w:r w:rsidR="00F84FDC">
              <w:rPr>
                <w:webHidden/>
              </w:rPr>
              <w:fldChar w:fldCharType="separate"/>
            </w:r>
            <w:r w:rsidR="00A11828">
              <w:rPr>
                <w:webHidden/>
              </w:rPr>
              <w:t>31</w:t>
            </w:r>
            <w:r w:rsidR="00F84FDC">
              <w:rPr>
                <w:webHidden/>
              </w:rPr>
              <w:fldChar w:fldCharType="end"/>
            </w:r>
          </w:hyperlink>
        </w:p>
        <w:p w14:paraId="4DC7AA44" w14:textId="1E131FAB"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0" w:history="1">
            <w:r w:rsidR="00F84FDC" w:rsidRPr="00A46B95">
              <w:rPr>
                <w:rStyle w:val="Hyperlink"/>
              </w:rPr>
              <w:t>Nota 13 – Imobilizado</w:t>
            </w:r>
            <w:r w:rsidR="00F84FDC">
              <w:rPr>
                <w:webHidden/>
              </w:rPr>
              <w:tab/>
            </w:r>
            <w:r w:rsidR="00F84FDC">
              <w:rPr>
                <w:webHidden/>
              </w:rPr>
              <w:fldChar w:fldCharType="begin"/>
            </w:r>
            <w:r w:rsidR="00F84FDC">
              <w:rPr>
                <w:webHidden/>
              </w:rPr>
              <w:instrText xml:space="preserve"> PAGEREF _Toc213316950 \h </w:instrText>
            </w:r>
            <w:r w:rsidR="00F84FDC">
              <w:rPr>
                <w:webHidden/>
              </w:rPr>
            </w:r>
            <w:r w:rsidR="00F84FDC">
              <w:rPr>
                <w:webHidden/>
              </w:rPr>
              <w:fldChar w:fldCharType="separate"/>
            </w:r>
            <w:r w:rsidR="00A11828">
              <w:rPr>
                <w:webHidden/>
              </w:rPr>
              <w:t>51</w:t>
            </w:r>
            <w:r w:rsidR="00F84FDC">
              <w:rPr>
                <w:webHidden/>
              </w:rPr>
              <w:fldChar w:fldCharType="end"/>
            </w:r>
          </w:hyperlink>
        </w:p>
        <w:p w14:paraId="7FDBE1D1" w14:textId="0889AC3E"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1" w:history="1">
            <w:r w:rsidR="00F84FDC" w:rsidRPr="00A46B95">
              <w:rPr>
                <w:rStyle w:val="Hyperlink"/>
              </w:rPr>
              <w:t>Nota 14 – Tributos</w:t>
            </w:r>
            <w:r w:rsidR="00F84FDC">
              <w:rPr>
                <w:webHidden/>
              </w:rPr>
              <w:tab/>
            </w:r>
            <w:r w:rsidR="00F84FDC">
              <w:rPr>
                <w:webHidden/>
              </w:rPr>
              <w:fldChar w:fldCharType="begin"/>
            </w:r>
            <w:r w:rsidR="00F84FDC">
              <w:rPr>
                <w:webHidden/>
              </w:rPr>
              <w:instrText xml:space="preserve"> PAGEREF _Toc213316951 \h </w:instrText>
            </w:r>
            <w:r w:rsidR="00F84FDC">
              <w:rPr>
                <w:webHidden/>
              </w:rPr>
            </w:r>
            <w:r w:rsidR="00F84FDC">
              <w:rPr>
                <w:webHidden/>
              </w:rPr>
              <w:fldChar w:fldCharType="separate"/>
            </w:r>
            <w:r w:rsidR="00A11828">
              <w:rPr>
                <w:webHidden/>
              </w:rPr>
              <w:t>51</w:t>
            </w:r>
            <w:r w:rsidR="00F84FDC">
              <w:rPr>
                <w:webHidden/>
              </w:rPr>
              <w:fldChar w:fldCharType="end"/>
            </w:r>
          </w:hyperlink>
        </w:p>
        <w:p w14:paraId="31731D71" w14:textId="6367716F"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2" w:history="1">
            <w:r w:rsidR="00F84FDC" w:rsidRPr="00A46B95">
              <w:rPr>
                <w:rStyle w:val="Hyperlink"/>
              </w:rPr>
              <w:t>Nota 15 – Valores a pagar</w:t>
            </w:r>
            <w:r w:rsidR="00F84FDC">
              <w:rPr>
                <w:webHidden/>
              </w:rPr>
              <w:tab/>
            </w:r>
            <w:r w:rsidR="00F84FDC">
              <w:rPr>
                <w:webHidden/>
              </w:rPr>
              <w:fldChar w:fldCharType="begin"/>
            </w:r>
            <w:r w:rsidR="00F84FDC">
              <w:rPr>
                <w:webHidden/>
              </w:rPr>
              <w:instrText xml:space="preserve"> PAGEREF _Toc213316952 \h </w:instrText>
            </w:r>
            <w:r w:rsidR="00F84FDC">
              <w:rPr>
                <w:webHidden/>
              </w:rPr>
            </w:r>
            <w:r w:rsidR="00F84FDC">
              <w:rPr>
                <w:webHidden/>
              </w:rPr>
              <w:fldChar w:fldCharType="separate"/>
            </w:r>
            <w:r w:rsidR="00A11828">
              <w:rPr>
                <w:webHidden/>
              </w:rPr>
              <w:t>53</w:t>
            </w:r>
            <w:r w:rsidR="00F84FDC">
              <w:rPr>
                <w:webHidden/>
              </w:rPr>
              <w:fldChar w:fldCharType="end"/>
            </w:r>
          </w:hyperlink>
        </w:p>
        <w:p w14:paraId="283D3E1C" w14:textId="13ACCA31"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3" w:history="1">
            <w:r w:rsidR="00F84FDC" w:rsidRPr="00A46B95">
              <w:rPr>
                <w:rStyle w:val="Hyperlink"/>
              </w:rPr>
              <w:t>Nota 16 – Provisões e passivos contingentes</w:t>
            </w:r>
            <w:r w:rsidR="00F84FDC">
              <w:rPr>
                <w:webHidden/>
              </w:rPr>
              <w:tab/>
            </w:r>
            <w:r w:rsidR="00F84FDC">
              <w:rPr>
                <w:webHidden/>
              </w:rPr>
              <w:fldChar w:fldCharType="begin"/>
            </w:r>
            <w:r w:rsidR="00F84FDC">
              <w:rPr>
                <w:webHidden/>
              </w:rPr>
              <w:instrText xml:space="preserve"> PAGEREF _Toc213316953 \h </w:instrText>
            </w:r>
            <w:r w:rsidR="00F84FDC">
              <w:rPr>
                <w:webHidden/>
              </w:rPr>
            </w:r>
            <w:r w:rsidR="00F84FDC">
              <w:rPr>
                <w:webHidden/>
              </w:rPr>
              <w:fldChar w:fldCharType="separate"/>
            </w:r>
            <w:r w:rsidR="00A11828">
              <w:rPr>
                <w:webHidden/>
              </w:rPr>
              <w:t>54</w:t>
            </w:r>
            <w:r w:rsidR="00F84FDC">
              <w:rPr>
                <w:webHidden/>
              </w:rPr>
              <w:fldChar w:fldCharType="end"/>
            </w:r>
          </w:hyperlink>
        </w:p>
        <w:p w14:paraId="50848BA4" w14:textId="28C4C0D1"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4" w:history="1">
            <w:r w:rsidR="00F84FDC" w:rsidRPr="00A46B95">
              <w:rPr>
                <w:rStyle w:val="Hyperlink"/>
              </w:rPr>
              <w:t>Nota 17 – Patrimônio líquido</w:t>
            </w:r>
            <w:r w:rsidR="00F84FDC">
              <w:rPr>
                <w:webHidden/>
              </w:rPr>
              <w:tab/>
            </w:r>
            <w:r w:rsidR="00F84FDC">
              <w:rPr>
                <w:webHidden/>
              </w:rPr>
              <w:fldChar w:fldCharType="begin"/>
            </w:r>
            <w:r w:rsidR="00F84FDC">
              <w:rPr>
                <w:webHidden/>
              </w:rPr>
              <w:instrText xml:space="preserve"> PAGEREF _Toc213316954 \h </w:instrText>
            </w:r>
            <w:r w:rsidR="00F84FDC">
              <w:rPr>
                <w:webHidden/>
              </w:rPr>
            </w:r>
            <w:r w:rsidR="00F84FDC">
              <w:rPr>
                <w:webHidden/>
              </w:rPr>
              <w:fldChar w:fldCharType="separate"/>
            </w:r>
            <w:r w:rsidR="00A11828">
              <w:rPr>
                <w:webHidden/>
              </w:rPr>
              <w:t>54</w:t>
            </w:r>
            <w:r w:rsidR="00F84FDC">
              <w:rPr>
                <w:webHidden/>
              </w:rPr>
              <w:fldChar w:fldCharType="end"/>
            </w:r>
          </w:hyperlink>
        </w:p>
        <w:p w14:paraId="07EDF9C2" w14:textId="07776D91"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5" w:history="1">
            <w:r w:rsidR="00F84FDC" w:rsidRPr="00A46B95">
              <w:rPr>
                <w:rStyle w:val="Hyperlink"/>
              </w:rPr>
              <w:t>Nota 18 – Receitas de distribuição</w:t>
            </w:r>
            <w:r w:rsidR="00F84FDC">
              <w:rPr>
                <w:webHidden/>
              </w:rPr>
              <w:tab/>
            </w:r>
            <w:r w:rsidR="00F84FDC">
              <w:rPr>
                <w:webHidden/>
              </w:rPr>
              <w:fldChar w:fldCharType="begin"/>
            </w:r>
            <w:r w:rsidR="00F84FDC">
              <w:rPr>
                <w:webHidden/>
              </w:rPr>
              <w:instrText xml:space="preserve"> PAGEREF _Toc213316955 \h </w:instrText>
            </w:r>
            <w:r w:rsidR="00F84FDC">
              <w:rPr>
                <w:webHidden/>
              </w:rPr>
            </w:r>
            <w:r w:rsidR="00F84FDC">
              <w:rPr>
                <w:webHidden/>
              </w:rPr>
              <w:fldChar w:fldCharType="separate"/>
            </w:r>
            <w:r w:rsidR="00A11828">
              <w:rPr>
                <w:webHidden/>
              </w:rPr>
              <w:t>57</w:t>
            </w:r>
            <w:r w:rsidR="00F84FDC">
              <w:rPr>
                <w:webHidden/>
              </w:rPr>
              <w:fldChar w:fldCharType="end"/>
            </w:r>
          </w:hyperlink>
        </w:p>
        <w:p w14:paraId="4F933F86" w14:textId="6F7685B5"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6" w:history="1">
            <w:r w:rsidR="00F84FDC" w:rsidRPr="00A46B95">
              <w:rPr>
                <w:rStyle w:val="Hyperlink"/>
              </w:rPr>
              <w:t>Nota 19 – Custo do serviço prestado</w:t>
            </w:r>
            <w:r w:rsidR="00F84FDC">
              <w:rPr>
                <w:webHidden/>
              </w:rPr>
              <w:tab/>
            </w:r>
            <w:r w:rsidR="00F84FDC">
              <w:rPr>
                <w:webHidden/>
              </w:rPr>
              <w:fldChar w:fldCharType="begin"/>
            </w:r>
            <w:r w:rsidR="00F84FDC">
              <w:rPr>
                <w:webHidden/>
              </w:rPr>
              <w:instrText xml:space="preserve"> PAGEREF _Toc213316956 \h </w:instrText>
            </w:r>
            <w:r w:rsidR="00F84FDC">
              <w:rPr>
                <w:webHidden/>
              </w:rPr>
            </w:r>
            <w:r w:rsidR="00F84FDC">
              <w:rPr>
                <w:webHidden/>
              </w:rPr>
              <w:fldChar w:fldCharType="separate"/>
            </w:r>
            <w:r w:rsidR="00A11828">
              <w:rPr>
                <w:webHidden/>
              </w:rPr>
              <w:t>60</w:t>
            </w:r>
            <w:r w:rsidR="00F84FDC">
              <w:rPr>
                <w:webHidden/>
              </w:rPr>
              <w:fldChar w:fldCharType="end"/>
            </w:r>
          </w:hyperlink>
        </w:p>
        <w:p w14:paraId="5EF8CC6C" w14:textId="29487F3D"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7" w:history="1">
            <w:r w:rsidR="00F84FDC" w:rsidRPr="00A46B95">
              <w:rPr>
                <w:rStyle w:val="Hyperlink"/>
              </w:rPr>
              <w:t>Nota 20 – Despesas administrativas</w:t>
            </w:r>
            <w:r w:rsidR="00F84FDC">
              <w:rPr>
                <w:webHidden/>
              </w:rPr>
              <w:tab/>
            </w:r>
            <w:r w:rsidR="00F84FDC">
              <w:rPr>
                <w:webHidden/>
              </w:rPr>
              <w:fldChar w:fldCharType="begin"/>
            </w:r>
            <w:r w:rsidR="00F84FDC">
              <w:rPr>
                <w:webHidden/>
              </w:rPr>
              <w:instrText xml:space="preserve"> PAGEREF _Toc213316957 \h </w:instrText>
            </w:r>
            <w:r w:rsidR="00F84FDC">
              <w:rPr>
                <w:webHidden/>
              </w:rPr>
            </w:r>
            <w:r w:rsidR="00F84FDC">
              <w:rPr>
                <w:webHidden/>
              </w:rPr>
              <w:fldChar w:fldCharType="separate"/>
            </w:r>
            <w:r w:rsidR="00A11828">
              <w:rPr>
                <w:webHidden/>
              </w:rPr>
              <w:t>60</w:t>
            </w:r>
            <w:r w:rsidR="00F84FDC">
              <w:rPr>
                <w:webHidden/>
              </w:rPr>
              <w:fldChar w:fldCharType="end"/>
            </w:r>
          </w:hyperlink>
        </w:p>
        <w:p w14:paraId="09C735C9" w14:textId="62259FF1"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8" w:history="1">
            <w:r w:rsidR="00F84FDC" w:rsidRPr="00A46B95">
              <w:rPr>
                <w:rStyle w:val="Hyperlink"/>
              </w:rPr>
              <w:t>Nota 21 – Outras receitas/Despesas operacionais</w:t>
            </w:r>
            <w:r w:rsidR="00F84FDC">
              <w:rPr>
                <w:webHidden/>
              </w:rPr>
              <w:tab/>
            </w:r>
            <w:r w:rsidR="00F84FDC">
              <w:rPr>
                <w:webHidden/>
              </w:rPr>
              <w:fldChar w:fldCharType="begin"/>
            </w:r>
            <w:r w:rsidR="00F84FDC">
              <w:rPr>
                <w:webHidden/>
              </w:rPr>
              <w:instrText xml:space="preserve"> PAGEREF _Toc213316958 \h </w:instrText>
            </w:r>
            <w:r w:rsidR="00F84FDC">
              <w:rPr>
                <w:webHidden/>
              </w:rPr>
            </w:r>
            <w:r w:rsidR="00F84FDC">
              <w:rPr>
                <w:webHidden/>
              </w:rPr>
              <w:fldChar w:fldCharType="separate"/>
            </w:r>
            <w:r w:rsidR="00A11828">
              <w:rPr>
                <w:webHidden/>
              </w:rPr>
              <w:t>60</w:t>
            </w:r>
            <w:r w:rsidR="00F84FDC">
              <w:rPr>
                <w:webHidden/>
              </w:rPr>
              <w:fldChar w:fldCharType="end"/>
            </w:r>
          </w:hyperlink>
        </w:p>
        <w:p w14:paraId="3A671EBC" w14:textId="3CC08359"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59" w:history="1">
            <w:r w:rsidR="00F84FDC" w:rsidRPr="00A46B95">
              <w:rPr>
                <w:rStyle w:val="Hyperlink"/>
              </w:rPr>
              <w:t>Nota 22 – Resultado financeiro</w:t>
            </w:r>
            <w:r w:rsidR="00F84FDC">
              <w:rPr>
                <w:webHidden/>
              </w:rPr>
              <w:tab/>
            </w:r>
            <w:r w:rsidR="00F84FDC">
              <w:rPr>
                <w:webHidden/>
              </w:rPr>
              <w:fldChar w:fldCharType="begin"/>
            </w:r>
            <w:r w:rsidR="00F84FDC">
              <w:rPr>
                <w:webHidden/>
              </w:rPr>
              <w:instrText xml:space="preserve"> PAGEREF _Toc213316959 \h </w:instrText>
            </w:r>
            <w:r w:rsidR="00F84FDC">
              <w:rPr>
                <w:webHidden/>
              </w:rPr>
            </w:r>
            <w:r w:rsidR="00F84FDC">
              <w:rPr>
                <w:webHidden/>
              </w:rPr>
              <w:fldChar w:fldCharType="separate"/>
            </w:r>
            <w:r w:rsidR="00A11828">
              <w:rPr>
                <w:webHidden/>
              </w:rPr>
              <w:t>61</w:t>
            </w:r>
            <w:r w:rsidR="00F84FDC">
              <w:rPr>
                <w:webHidden/>
              </w:rPr>
              <w:fldChar w:fldCharType="end"/>
            </w:r>
          </w:hyperlink>
        </w:p>
        <w:p w14:paraId="2112ED69" w14:textId="6552EEA6" w:rsidR="00F84FDC" w:rsidRDefault="00000000">
          <w:pPr>
            <w:pStyle w:val="Sumrio1"/>
            <w:rPr>
              <w:rFonts w:asciiTheme="minorHAnsi" w:eastAsiaTheme="minorEastAsia" w:hAnsiTheme="minorHAnsi" w:cstheme="minorBidi"/>
              <w:b w:val="0"/>
              <w:bCs w:val="0"/>
              <w:color w:val="auto"/>
              <w:kern w:val="2"/>
              <w:szCs w:val="24"/>
              <w:lang w:eastAsia="pt-BR"/>
              <w14:ligatures w14:val="standardContextual"/>
            </w:rPr>
          </w:pPr>
          <w:hyperlink w:anchor="_Toc213316960" w:history="1">
            <w:r w:rsidR="00F84FDC" w:rsidRPr="00A46B95">
              <w:rPr>
                <w:rStyle w:val="Hyperlink"/>
              </w:rPr>
              <w:t>Nota 23 – Partes relacionadas</w:t>
            </w:r>
            <w:r w:rsidR="00F84FDC">
              <w:rPr>
                <w:webHidden/>
              </w:rPr>
              <w:tab/>
            </w:r>
            <w:r w:rsidR="00F84FDC">
              <w:rPr>
                <w:webHidden/>
              </w:rPr>
              <w:fldChar w:fldCharType="begin"/>
            </w:r>
            <w:r w:rsidR="00F84FDC">
              <w:rPr>
                <w:webHidden/>
              </w:rPr>
              <w:instrText xml:space="preserve"> PAGEREF _Toc213316960 \h </w:instrText>
            </w:r>
            <w:r w:rsidR="00F84FDC">
              <w:rPr>
                <w:webHidden/>
              </w:rPr>
            </w:r>
            <w:r w:rsidR="00F84FDC">
              <w:rPr>
                <w:webHidden/>
              </w:rPr>
              <w:fldChar w:fldCharType="separate"/>
            </w:r>
            <w:r w:rsidR="00A11828">
              <w:rPr>
                <w:webHidden/>
              </w:rPr>
              <w:t>62</w:t>
            </w:r>
            <w:r w:rsidR="00F84FDC">
              <w:rPr>
                <w:webHidden/>
              </w:rPr>
              <w:fldChar w:fldCharType="end"/>
            </w:r>
          </w:hyperlink>
        </w:p>
        <w:p w14:paraId="3DCA5394" w14:textId="6E2AAA30" w:rsidR="004B193F" w:rsidRDefault="00023CAA" w:rsidP="00076AFF">
          <w:pPr>
            <w:spacing w:before="120" w:after="120" w:line="240" w:lineRule="auto"/>
          </w:pPr>
          <w:r w:rsidRPr="00076AFF">
            <w:rPr>
              <w:rFonts w:asciiTheme="majorHAnsi" w:eastAsia="Arial" w:hAnsiTheme="majorHAnsi" w:cstheme="majorHAnsi"/>
              <w:noProof/>
              <w:color w:val="005B9C"/>
              <w:sz w:val="24"/>
              <w:szCs w:val="24"/>
            </w:rPr>
            <w:fldChar w:fldCharType="end"/>
          </w:r>
        </w:p>
      </w:sdtContent>
    </w:sdt>
    <w:p w14:paraId="69F3BF99" w14:textId="760B43D4" w:rsidR="00674AB0" w:rsidRPr="00A265AB" w:rsidRDefault="00674AB0" w:rsidP="00FE1962">
      <w:pPr>
        <w:spacing w:line="240" w:lineRule="auto"/>
        <w:jc w:val="both"/>
        <w:rPr>
          <w:rFonts w:ascii="Arial" w:hAnsi="Arial" w:cs="Arial"/>
          <w:i/>
        </w:rPr>
        <w:sectPr w:rsidR="00674AB0" w:rsidRPr="00A265AB" w:rsidSect="004173B9">
          <w:headerReference w:type="even" r:id="rId18"/>
          <w:headerReference w:type="default" r:id="rId19"/>
          <w:footerReference w:type="default" r:id="rId20"/>
          <w:headerReference w:type="first" r:id="rId21"/>
          <w:pgSz w:w="11906" w:h="16838" w:code="9"/>
          <w:pgMar w:top="976" w:right="1701" w:bottom="1417" w:left="1701" w:header="0" w:footer="0" w:gutter="0"/>
          <w:cols w:space="708"/>
          <w:titlePg/>
          <w:docGrid w:linePitch="360"/>
        </w:sectPr>
      </w:pPr>
    </w:p>
    <w:p w14:paraId="470A3A4E" w14:textId="77777777" w:rsidR="00B64402" w:rsidRPr="00A77DDA" w:rsidRDefault="009353C2" w:rsidP="00FE1962">
      <w:pPr>
        <w:pStyle w:val="Ttulo1Leo"/>
        <w:jc w:val="both"/>
        <w:outlineLvl w:val="0"/>
        <w:rPr>
          <w:rFonts w:cstheme="majorHAnsi"/>
          <w:b w:val="0"/>
          <w:color w:val="FFFFFF" w:themeColor="background1"/>
          <w:sz w:val="14"/>
          <w:szCs w:val="10"/>
        </w:rPr>
      </w:pPr>
      <w:bookmarkStart w:id="2" w:name="_Toc450826375"/>
      <w:bookmarkStart w:id="3" w:name="_Toc213316932"/>
      <w:r w:rsidRPr="00A77DDA">
        <w:rPr>
          <w:rFonts w:cstheme="majorHAnsi"/>
          <w:b w:val="0"/>
          <w:color w:val="FFFFFF" w:themeColor="background1"/>
          <w:sz w:val="14"/>
          <w:szCs w:val="10"/>
        </w:rPr>
        <w:lastRenderedPageBreak/>
        <w:t>Balanço patrimonial</w:t>
      </w:r>
      <w:bookmarkEnd w:id="3"/>
    </w:p>
    <w:tbl>
      <w:tblPr>
        <w:tblW w:w="5000" w:type="pct"/>
        <w:tblCellMar>
          <w:left w:w="70" w:type="dxa"/>
          <w:right w:w="70" w:type="dxa"/>
        </w:tblCellMar>
        <w:tblLook w:val="04A0" w:firstRow="1" w:lastRow="0" w:firstColumn="1" w:lastColumn="0" w:noHBand="0" w:noVBand="1"/>
      </w:tblPr>
      <w:tblGrid>
        <w:gridCol w:w="4255"/>
        <w:gridCol w:w="1345"/>
        <w:gridCol w:w="1345"/>
        <w:gridCol w:w="1345"/>
        <w:gridCol w:w="1347"/>
      </w:tblGrid>
      <w:tr w:rsidR="00960AF4" w:rsidRPr="00960AF4" w14:paraId="29F5EC57" w14:textId="77777777" w:rsidTr="00A77DDA">
        <w:trPr>
          <w:trHeight w:val="227"/>
        </w:trPr>
        <w:tc>
          <w:tcPr>
            <w:tcW w:w="2207" w:type="pct"/>
            <w:vMerge w:val="restart"/>
            <w:tcBorders>
              <w:top w:val="single" w:sz="4" w:space="0" w:color="54BBAB"/>
              <w:left w:val="nil"/>
              <w:bottom w:val="single" w:sz="4" w:space="0" w:color="54BBAB"/>
              <w:right w:val="nil"/>
            </w:tcBorders>
            <w:shd w:val="clear" w:color="auto" w:fill="auto"/>
            <w:vAlign w:val="center"/>
            <w:hideMark/>
          </w:tcPr>
          <w:bookmarkEnd w:id="2"/>
          <w:p w14:paraId="57EC83CB"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ATIVO</w:t>
            </w:r>
          </w:p>
        </w:tc>
        <w:tc>
          <w:tcPr>
            <w:tcW w:w="1396" w:type="pct"/>
            <w:gridSpan w:val="2"/>
            <w:tcBorders>
              <w:top w:val="single" w:sz="4" w:space="0" w:color="54BBAB"/>
              <w:left w:val="nil"/>
              <w:bottom w:val="single" w:sz="4" w:space="0" w:color="54BBAB"/>
              <w:right w:val="nil"/>
            </w:tcBorders>
            <w:shd w:val="clear" w:color="auto" w:fill="auto"/>
            <w:vAlign w:val="center"/>
            <w:hideMark/>
          </w:tcPr>
          <w:p w14:paraId="2788E248"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30/09/2025</w:t>
            </w:r>
          </w:p>
        </w:tc>
        <w:tc>
          <w:tcPr>
            <w:tcW w:w="1397" w:type="pct"/>
            <w:gridSpan w:val="2"/>
            <w:tcBorders>
              <w:top w:val="single" w:sz="4" w:space="0" w:color="54BBAB"/>
              <w:left w:val="nil"/>
              <w:bottom w:val="single" w:sz="4" w:space="0" w:color="54BBAB"/>
              <w:right w:val="nil"/>
            </w:tcBorders>
            <w:shd w:val="clear" w:color="auto" w:fill="auto"/>
            <w:vAlign w:val="center"/>
            <w:hideMark/>
          </w:tcPr>
          <w:p w14:paraId="495DAE56"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31/12/2024</w:t>
            </w:r>
          </w:p>
        </w:tc>
      </w:tr>
      <w:tr w:rsidR="00960AF4" w:rsidRPr="00960AF4" w14:paraId="5AF92744" w14:textId="77777777" w:rsidTr="00A77DDA">
        <w:trPr>
          <w:trHeight w:val="227"/>
        </w:trPr>
        <w:tc>
          <w:tcPr>
            <w:tcW w:w="2207" w:type="pct"/>
            <w:vMerge/>
            <w:tcBorders>
              <w:top w:val="nil"/>
              <w:left w:val="nil"/>
              <w:bottom w:val="single" w:sz="4" w:space="0" w:color="54BBAB"/>
              <w:right w:val="nil"/>
            </w:tcBorders>
            <w:vAlign w:val="center"/>
            <w:hideMark/>
          </w:tcPr>
          <w:p w14:paraId="5A7889F0"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p>
        </w:tc>
        <w:tc>
          <w:tcPr>
            <w:tcW w:w="698" w:type="pct"/>
            <w:tcBorders>
              <w:top w:val="nil"/>
              <w:left w:val="nil"/>
              <w:bottom w:val="single" w:sz="4" w:space="0" w:color="54BBAB"/>
              <w:right w:val="nil"/>
            </w:tcBorders>
            <w:shd w:val="clear" w:color="auto" w:fill="auto"/>
            <w:vAlign w:val="center"/>
            <w:hideMark/>
          </w:tcPr>
          <w:p w14:paraId="5D50AF33"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Controladora</w:t>
            </w:r>
          </w:p>
        </w:tc>
        <w:tc>
          <w:tcPr>
            <w:tcW w:w="698" w:type="pct"/>
            <w:tcBorders>
              <w:top w:val="nil"/>
              <w:left w:val="nil"/>
              <w:bottom w:val="single" w:sz="4" w:space="0" w:color="54BBAB"/>
              <w:right w:val="nil"/>
            </w:tcBorders>
            <w:shd w:val="clear" w:color="auto" w:fill="auto"/>
            <w:vAlign w:val="center"/>
            <w:hideMark/>
          </w:tcPr>
          <w:p w14:paraId="7B5E30C2"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Consolidado</w:t>
            </w:r>
          </w:p>
        </w:tc>
        <w:tc>
          <w:tcPr>
            <w:tcW w:w="698" w:type="pct"/>
            <w:tcBorders>
              <w:top w:val="nil"/>
              <w:left w:val="nil"/>
              <w:bottom w:val="single" w:sz="4" w:space="0" w:color="54BBAB"/>
              <w:right w:val="nil"/>
            </w:tcBorders>
            <w:shd w:val="clear" w:color="auto" w:fill="auto"/>
            <w:vAlign w:val="center"/>
            <w:hideMark/>
          </w:tcPr>
          <w:p w14:paraId="67817EA1"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Controladora</w:t>
            </w:r>
          </w:p>
        </w:tc>
        <w:tc>
          <w:tcPr>
            <w:tcW w:w="698" w:type="pct"/>
            <w:tcBorders>
              <w:top w:val="nil"/>
              <w:left w:val="nil"/>
              <w:bottom w:val="single" w:sz="4" w:space="0" w:color="54BBAB"/>
              <w:right w:val="nil"/>
            </w:tcBorders>
            <w:shd w:val="clear" w:color="auto" w:fill="auto"/>
            <w:vAlign w:val="center"/>
            <w:hideMark/>
          </w:tcPr>
          <w:p w14:paraId="6DE3E5F0"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Consolidado</w:t>
            </w:r>
          </w:p>
        </w:tc>
      </w:tr>
      <w:tr w:rsidR="00960AF4" w:rsidRPr="00960AF4" w14:paraId="74B5F7B1" w14:textId="77777777" w:rsidTr="00A77DDA">
        <w:trPr>
          <w:trHeight w:val="227"/>
        </w:trPr>
        <w:tc>
          <w:tcPr>
            <w:tcW w:w="2207" w:type="pct"/>
            <w:tcBorders>
              <w:top w:val="nil"/>
              <w:left w:val="nil"/>
              <w:bottom w:val="nil"/>
              <w:right w:val="nil"/>
            </w:tcBorders>
            <w:shd w:val="clear" w:color="auto" w:fill="auto"/>
            <w:vAlign w:val="center"/>
            <w:hideMark/>
          </w:tcPr>
          <w:p w14:paraId="236437F1"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Circulante</w:t>
            </w:r>
          </w:p>
        </w:tc>
        <w:tc>
          <w:tcPr>
            <w:tcW w:w="698" w:type="pct"/>
            <w:tcBorders>
              <w:top w:val="nil"/>
              <w:left w:val="nil"/>
              <w:bottom w:val="nil"/>
              <w:right w:val="nil"/>
            </w:tcBorders>
            <w:shd w:val="clear" w:color="auto" w:fill="auto"/>
            <w:vAlign w:val="center"/>
            <w:hideMark/>
          </w:tcPr>
          <w:p w14:paraId="56C2E307"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1.922.323</w:t>
            </w:r>
          </w:p>
        </w:tc>
        <w:tc>
          <w:tcPr>
            <w:tcW w:w="698" w:type="pct"/>
            <w:tcBorders>
              <w:top w:val="nil"/>
              <w:left w:val="nil"/>
              <w:bottom w:val="nil"/>
              <w:right w:val="nil"/>
            </w:tcBorders>
            <w:shd w:val="clear" w:color="auto" w:fill="auto"/>
            <w:vAlign w:val="center"/>
            <w:hideMark/>
          </w:tcPr>
          <w:p w14:paraId="0D8C7284"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1.932.384</w:t>
            </w:r>
          </w:p>
        </w:tc>
        <w:tc>
          <w:tcPr>
            <w:tcW w:w="698" w:type="pct"/>
            <w:tcBorders>
              <w:top w:val="nil"/>
              <w:left w:val="nil"/>
              <w:bottom w:val="nil"/>
              <w:right w:val="nil"/>
            </w:tcBorders>
            <w:shd w:val="clear" w:color="auto" w:fill="auto"/>
            <w:vAlign w:val="center"/>
            <w:hideMark/>
          </w:tcPr>
          <w:p w14:paraId="6011E5CD"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1.752.141</w:t>
            </w:r>
          </w:p>
        </w:tc>
        <w:tc>
          <w:tcPr>
            <w:tcW w:w="698" w:type="pct"/>
            <w:tcBorders>
              <w:top w:val="nil"/>
              <w:left w:val="nil"/>
              <w:bottom w:val="nil"/>
              <w:right w:val="nil"/>
            </w:tcBorders>
            <w:shd w:val="clear" w:color="auto" w:fill="auto"/>
            <w:vAlign w:val="center"/>
            <w:hideMark/>
          </w:tcPr>
          <w:p w14:paraId="29A9DDFD"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1.969.462</w:t>
            </w:r>
          </w:p>
        </w:tc>
      </w:tr>
      <w:tr w:rsidR="00960AF4" w:rsidRPr="00960AF4" w14:paraId="089032F7" w14:textId="77777777" w:rsidTr="00A77DDA">
        <w:trPr>
          <w:trHeight w:val="227"/>
        </w:trPr>
        <w:tc>
          <w:tcPr>
            <w:tcW w:w="2207" w:type="pct"/>
            <w:tcBorders>
              <w:top w:val="nil"/>
              <w:left w:val="nil"/>
              <w:bottom w:val="nil"/>
              <w:right w:val="nil"/>
            </w:tcBorders>
            <w:shd w:val="clear" w:color="auto" w:fill="auto"/>
            <w:vAlign w:val="center"/>
            <w:hideMark/>
          </w:tcPr>
          <w:p w14:paraId="03EC37C4"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Caixa e equivalentes de caixa (nota 8)</w:t>
            </w:r>
          </w:p>
        </w:tc>
        <w:tc>
          <w:tcPr>
            <w:tcW w:w="698" w:type="pct"/>
            <w:tcBorders>
              <w:top w:val="nil"/>
              <w:left w:val="nil"/>
              <w:bottom w:val="nil"/>
              <w:right w:val="nil"/>
            </w:tcBorders>
            <w:shd w:val="clear" w:color="auto" w:fill="auto"/>
            <w:vAlign w:val="center"/>
            <w:hideMark/>
          </w:tcPr>
          <w:p w14:paraId="1824146D"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104</w:t>
            </w:r>
          </w:p>
        </w:tc>
        <w:tc>
          <w:tcPr>
            <w:tcW w:w="698" w:type="pct"/>
            <w:tcBorders>
              <w:top w:val="nil"/>
              <w:left w:val="nil"/>
              <w:bottom w:val="nil"/>
              <w:right w:val="nil"/>
            </w:tcBorders>
            <w:shd w:val="clear" w:color="auto" w:fill="auto"/>
            <w:vAlign w:val="center"/>
            <w:hideMark/>
          </w:tcPr>
          <w:p w14:paraId="3B30523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204</w:t>
            </w:r>
          </w:p>
        </w:tc>
        <w:tc>
          <w:tcPr>
            <w:tcW w:w="698" w:type="pct"/>
            <w:tcBorders>
              <w:top w:val="nil"/>
              <w:left w:val="nil"/>
              <w:bottom w:val="nil"/>
              <w:right w:val="nil"/>
            </w:tcBorders>
            <w:shd w:val="clear" w:color="auto" w:fill="auto"/>
            <w:vAlign w:val="center"/>
            <w:hideMark/>
          </w:tcPr>
          <w:p w14:paraId="47CFFAA7"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88</w:t>
            </w:r>
          </w:p>
        </w:tc>
        <w:tc>
          <w:tcPr>
            <w:tcW w:w="698" w:type="pct"/>
            <w:tcBorders>
              <w:top w:val="nil"/>
              <w:left w:val="nil"/>
              <w:bottom w:val="nil"/>
              <w:right w:val="nil"/>
            </w:tcBorders>
            <w:shd w:val="clear" w:color="auto" w:fill="auto"/>
            <w:vAlign w:val="center"/>
            <w:hideMark/>
          </w:tcPr>
          <w:p w14:paraId="10CFA240"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435</w:t>
            </w:r>
          </w:p>
        </w:tc>
      </w:tr>
      <w:tr w:rsidR="00960AF4" w:rsidRPr="00960AF4" w14:paraId="45C65BC2" w14:textId="77777777" w:rsidTr="00A77DDA">
        <w:trPr>
          <w:trHeight w:val="227"/>
        </w:trPr>
        <w:tc>
          <w:tcPr>
            <w:tcW w:w="2207" w:type="pct"/>
            <w:tcBorders>
              <w:top w:val="nil"/>
              <w:left w:val="nil"/>
              <w:bottom w:val="nil"/>
              <w:right w:val="nil"/>
            </w:tcBorders>
            <w:shd w:val="clear" w:color="auto" w:fill="auto"/>
            <w:vAlign w:val="center"/>
            <w:hideMark/>
          </w:tcPr>
          <w:p w14:paraId="1EFFECAC"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Instrumentos financeiros (nota 9)</w:t>
            </w:r>
          </w:p>
        </w:tc>
        <w:tc>
          <w:tcPr>
            <w:tcW w:w="698" w:type="pct"/>
            <w:tcBorders>
              <w:top w:val="nil"/>
              <w:left w:val="nil"/>
              <w:bottom w:val="nil"/>
              <w:right w:val="nil"/>
            </w:tcBorders>
            <w:shd w:val="clear" w:color="auto" w:fill="auto"/>
            <w:vAlign w:val="center"/>
            <w:hideMark/>
          </w:tcPr>
          <w:p w14:paraId="5B274C23"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553.379</w:t>
            </w:r>
          </w:p>
        </w:tc>
        <w:tc>
          <w:tcPr>
            <w:tcW w:w="698" w:type="pct"/>
            <w:tcBorders>
              <w:top w:val="nil"/>
              <w:left w:val="nil"/>
              <w:bottom w:val="nil"/>
              <w:right w:val="nil"/>
            </w:tcBorders>
            <w:shd w:val="clear" w:color="auto" w:fill="auto"/>
            <w:vAlign w:val="center"/>
            <w:hideMark/>
          </w:tcPr>
          <w:p w14:paraId="0DA0C9C3"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1.103.992</w:t>
            </w:r>
          </w:p>
        </w:tc>
        <w:tc>
          <w:tcPr>
            <w:tcW w:w="698" w:type="pct"/>
            <w:tcBorders>
              <w:top w:val="nil"/>
              <w:left w:val="nil"/>
              <w:bottom w:val="nil"/>
              <w:right w:val="nil"/>
            </w:tcBorders>
            <w:shd w:val="clear" w:color="auto" w:fill="auto"/>
            <w:vAlign w:val="center"/>
            <w:hideMark/>
          </w:tcPr>
          <w:p w14:paraId="6C68F8A8"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861.267</w:t>
            </w:r>
          </w:p>
        </w:tc>
        <w:tc>
          <w:tcPr>
            <w:tcW w:w="698" w:type="pct"/>
            <w:tcBorders>
              <w:top w:val="nil"/>
              <w:left w:val="nil"/>
              <w:bottom w:val="nil"/>
              <w:right w:val="nil"/>
            </w:tcBorders>
            <w:shd w:val="clear" w:color="auto" w:fill="auto"/>
            <w:vAlign w:val="center"/>
            <w:hideMark/>
          </w:tcPr>
          <w:p w14:paraId="1218356D"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1.209.486</w:t>
            </w:r>
          </w:p>
        </w:tc>
      </w:tr>
      <w:tr w:rsidR="00960AF4" w:rsidRPr="00960AF4" w14:paraId="2F5FD88E" w14:textId="77777777" w:rsidTr="00A77DDA">
        <w:trPr>
          <w:trHeight w:val="227"/>
        </w:trPr>
        <w:tc>
          <w:tcPr>
            <w:tcW w:w="2207" w:type="pct"/>
            <w:tcBorders>
              <w:top w:val="nil"/>
              <w:left w:val="nil"/>
              <w:bottom w:val="nil"/>
              <w:right w:val="nil"/>
            </w:tcBorders>
            <w:shd w:val="clear" w:color="auto" w:fill="auto"/>
            <w:vAlign w:val="center"/>
            <w:hideMark/>
          </w:tcPr>
          <w:p w14:paraId="65BAEE0D" w14:textId="55EC5FE9"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Dividendos a receber (nota 2</w:t>
            </w:r>
            <w:r w:rsidR="0052659B">
              <w:rPr>
                <w:rFonts w:ascii="Calibri Light" w:eastAsia="Times New Roman" w:hAnsi="Calibri Light" w:cs="Calibri Light"/>
                <w:color w:val="005CA9"/>
                <w:sz w:val="18"/>
                <w:szCs w:val="18"/>
                <w:lang w:eastAsia="pt-BR"/>
              </w:rPr>
              <w:t>3</w:t>
            </w:r>
            <w:r w:rsidRPr="00960AF4">
              <w:rPr>
                <w:rFonts w:ascii="Calibri Light" w:eastAsia="Times New Roman" w:hAnsi="Calibri Light" w:cs="Calibri Light"/>
                <w:color w:val="005CA9"/>
                <w:sz w:val="18"/>
                <w:szCs w:val="18"/>
                <w:lang w:eastAsia="pt-BR"/>
              </w:rPr>
              <w:t xml:space="preserve"> (d))</w:t>
            </w:r>
          </w:p>
        </w:tc>
        <w:tc>
          <w:tcPr>
            <w:tcW w:w="698" w:type="pct"/>
            <w:tcBorders>
              <w:top w:val="nil"/>
              <w:left w:val="nil"/>
              <w:bottom w:val="nil"/>
              <w:right w:val="nil"/>
            </w:tcBorders>
            <w:shd w:val="clear" w:color="auto" w:fill="auto"/>
            <w:vAlign w:val="center"/>
            <w:hideMark/>
          </w:tcPr>
          <w:p w14:paraId="4F4B5AFD"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1.307.089</w:t>
            </w:r>
          </w:p>
        </w:tc>
        <w:tc>
          <w:tcPr>
            <w:tcW w:w="698" w:type="pct"/>
            <w:tcBorders>
              <w:top w:val="nil"/>
              <w:left w:val="nil"/>
              <w:bottom w:val="nil"/>
              <w:right w:val="nil"/>
            </w:tcBorders>
            <w:shd w:val="clear" w:color="auto" w:fill="auto"/>
            <w:vAlign w:val="center"/>
            <w:hideMark/>
          </w:tcPr>
          <w:p w14:paraId="18EE75D4"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645.014</w:t>
            </w:r>
          </w:p>
        </w:tc>
        <w:tc>
          <w:tcPr>
            <w:tcW w:w="698" w:type="pct"/>
            <w:tcBorders>
              <w:top w:val="nil"/>
              <w:left w:val="nil"/>
              <w:bottom w:val="nil"/>
              <w:right w:val="nil"/>
            </w:tcBorders>
            <w:shd w:val="clear" w:color="auto" w:fill="auto"/>
            <w:vAlign w:val="center"/>
            <w:hideMark/>
          </w:tcPr>
          <w:p w14:paraId="0F2AF84C"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836.272</w:t>
            </w:r>
          </w:p>
        </w:tc>
        <w:tc>
          <w:tcPr>
            <w:tcW w:w="698" w:type="pct"/>
            <w:tcBorders>
              <w:top w:val="nil"/>
              <w:left w:val="nil"/>
              <w:bottom w:val="nil"/>
              <w:right w:val="nil"/>
            </w:tcBorders>
            <w:shd w:val="clear" w:color="auto" w:fill="auto"/>
            <w:vAlign w:val="center"/>
            <w:hideMark/>
          </w:tcPr>
          <w:p w14:paraId="7E842A83"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583.359</w:t>
            </w:r>
          </w:p>
        </w:tc>
      </w:tr>
      <w:tr w:rsidR="00960AF4" w:rsidRPr="00960AF4" w14:paraId="7BFFA28C" w14:textId="77777777" w:rsidTr="00A77DDA">
        <w:trPr>
          <w:trHeight w:val="227"/>
        </w:trPr>
        <w:tc>
          <w:tcPr>
            <w:tcW w:w="2207" w:type="pct"/>
            <w:tcBorders>
              <w:top w:val="nil"/>
              <w:left w:val="nil"/>
              <w:bottom w:val="nil"/>
              <w:right w:val="nil"/>
            </w:tcBorders>
            <w:shd w:val="clear" w:color="auto" w:fill="auto"/>
            <w:vAlign w:val="center"/>
            <w:hideMark/>
          </w:tcPr>
          <w:p w14:paraId="0B0387E5" w14:textId="6D7EC3E1"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Juros sobre capital próprio a receber (nota 2</w:t>
            </w:r>
            <w:r w:rsidR="0052659B">
              <w:rPr>
                <w:rFonts w:ascii="Calibri Light" w:eastAsia="Times New Roman" w:hAnsi="Calibri Light" w:cs="Calibri Light"/>
                <w:color w:val="005CA9"/>
                <w:sz w:val="18"/>
                <w:szCs w:val="18"/>
                <w:lang w:eastAsia="pt-BR"/>
              </w:rPr>
              <w:t>3</w:t>
            </w:r>
            <w:r w:rsidRPr="00960AF4">
              <w:rPr>
                <w:rFonts w:ascii="Calibri Light" w:eastAsia="Times New Roman" w:hAnsi="Calibri Light" w:cs="Calibri Light"/>
                <w:color w:val="005CA9"/>
                <w:sz w:val="18"/>
                <w:szCs w:val="18"/>
                <w:lang w:eastAsia="pt-BR"/>
              </w:rPr>
              <w:t xml:space="preserve"> (d))</w:t>
            </w:r>
          </w:p>
        </w:tc>
        <w:tc>
          <w:tcPr>
            <w:tcW w:w="698" w:type="pct"/>
            <w:tcBorders>
              <w:top w:val="nil"/>
              <w:left w:val="nil"/>
              <w:bottom w:val="nil"/>
              <w:right w:val="nil"/>
            </w:tcBorders>
            <w:shd w:val="clear" w:color="auto" w:fill="auto"/>
            <w:vAlign w:val="center"/>
            <w:hideMark/>
          </w:tcPr>
          <w:p w14:paraId="21811A89"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c>
          <w:tcPr>
            <w:tcW w:w="698" w:type="pct"/>
            <w:tcBorders>
              <w:top w:val="nil"/>
              <w:left w:val="nil"/>
              <w:bottom w:val="nil"/>
              <w:right w:val="nil"/>
            </w:tcBorders>
            <w:shd w:val="clear" w:color="auto" w:fill="auto"/>
            <w:vAlign w:val="center"/>
            <w:hideMark/>
          </w:tcPr>
          <w:p w14:paraId="70E3B20A"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21.601</w:t>
            </w:r>
          </w:p>
        </w:tc>
        <w:tc>
          <w:tcPr>
            <w:tcW w:w="698" w:type="pct"/>
            <w:tcBorders>
              <w:top w:val="nil"/>
              <w:left w:val="nil"/>
              <w:bottom w:val="nil"/>
              <w:right w:val="nil"/>
            </w:tcBorders>
            <w:shd w:val="clear" w:color="auto" w:fill="auto"/>
            <w:vAlign w:val="center"/>
            <w:hideMark/>
          </w:tcPr>
          <w:p w14:paraId="6A321348"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c>
          <w:tcPr>
            <w:tcW w:w="698" w:type="pct"/>
            <w:tcBorders>
              <w:top w:val="nil"/>
              <w:left w:val="nil"/>
              <w:bottom w:val="nil"/>
              <w:right w:val="nil"/>
            </w:tcBorders>
            <w:shd w:val="clear" w:color="auto" w:fill="auto"/>
            <w:vAlign w:val="center"/>
            <w:hideMark/>
          </w:tcPr>
          <w:p w14:paraId="1E1A8F7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21.093</w:t>
            </w:r>
          </w:p>
        </w:tc>
      </w:tr>
      <w:tr w:rsidR="00960AF4" w:rsidRPr="00960AF4" w14:paraId="77CFA413" w14:textId="77777777" w:rsidTr="00A77DDA">
        <w:trPr>
          <w:trHeight w:val="227"/>
        </w:trPr>
        <w:tc>
          <w:tcPr>
            <w:tcW w:w="2207" w:type="pct"/>
            <w:tcBorders>
              <w:top w:val="nil"/>
              <w:left w:val="nil"/>
              <w:bottom w:val="nil"/>
              <w:right w:val="nil"/>
            </w:tcBorders>
            <w:shd w:val="clear" w:color="auto" w:fill="auto"/>
            <w:vAlign w:val="center"/>
            <w:hideMark/>
          </w:tcPr>
          <w:p w14:paraId="190BC388"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Valores a receber (nota 10)</w:t>
            </w:r>
          </w:p>
        </w:tc>
        <w:tc>
          <w:tcPr>
            <w:tcW w:w="698" w:type="pct"/>
            <w:tcBorders>
              <w:top w:val="nil"/>
              <w:left w:val="nil"/>
              <w:bottom w:val="nil"/>
              <w:right w:val="nil"/>
            </w:tcBorders>
            <w:shd w:val="clear" w:color="auto" w:fill="auto"/>
            <w:vAlign w:val="center"/>
            <w:hideMark/>
          </w:tcPr>
          <w:p w14:paraId="7358F6D2"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59.713</w:t>
            </w:r>
          </w:p>
        </w:tc>
        <w:tc>
          <w:tcPr>
            <w:tcW w:w="698" w:type="pct"/>
            <w:tcBorders>
              <w:top w:val="nil"/>
              <w:left w:val="nil"/>
              <w:bottom w:val="nil"/>
              <w:right w:val="nil"/>
            </w:tcBorders>
            <w:shd w:val="clear" w:color="auto" w:fill="auto"/>
            <w:vAlign w:val="center"/>
            <w:hideMark/>
          </w:tcPr>
          <w:p w14:paraId="3701BBE5"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157.674</w:t>
            </w:r>
          </w:p>
        </w:tc>
        <w:tc>
          <w:tcPr>
            <w:tcW w:w="698" w:type="pct"/>
            <w:tcBorders>
              <w:top w:val="nil"/>
              <w:left w:val="nil"/>
              <w:bottom w:val="nil"/>
              <w:right w:val="nil"/>
            </w:tcBorders>
            <w:shd w:val="clear" w:color="auto" w:fill="auto"/>
            <w:vAlign w:val="center"/>
            <w:hideMark/>
          </w:tcPr>
          <w:p w14:paraId="5891FF5B"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53.128</w:t>
            </w:r>
          </w:p>
        </w:tc>
        <w:tc>
          <w:tcPr>
            <w:tcW w:w="698" w:type="pct"/>
            <w:tcBorders>
              <w:top w:val="nil"/>
              <w:left w:val="nil"/>
              <w:bottom w:val="nil"/>
              <w:right w:val="nil"/>
            </w:tcBorders>
            <w:shd w:val="clear" w:color="auto" w:fill="auto"/>
            <w:vAlign w:val="center"/>
            <w:hideMark/>
          </w:tcPr>
          <w:p w14:paraId="73FE249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153.339</w:t>
            </w:r>
          </w:p>
        </w:tc>
      </w:tr>
      <w:tr w:rsidR="00960AF4" w:rsidRPr="00960AF4" w14:paraId="5DCFBDE8" w14:textId="77777777" w:rsidTr="00A77DDA">
        <w:trPr>
          <w:trHeight w:val="227"/>
        </w:trPr>
        <w:tc>
          <w:tcPr>
            <w:tcW w:w="2207" w:type="pct"/>
            <w:tcBorders>
              <w:top w:val="nil"/>
              <w:left w:val="nil"/>
              <w:bottom w:val="nil"/>
              <w:right w:val="nil"/>
            </w:tcBorders>
            <w:shd w:val="clear" w:color="auto" w:fill="auto"/>
            <w:vAlign w:val="center"/>
            <w:hideMark/>
          </w:tcPr>
          <w:p w14:paraId="73D675A5"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Outros ativos (nota 11)</w:t>
            </w:r>
          </w:p>
        </w:tc>
        <w:tc>
          <w:tcPr>
            <w:tcW w:w="698" w:type="pct"/>
            <w:tcBorders>
              <w:top w:val="nil"/>
              <w:left w:val="nil"/>
              <w:bottom w:val="nil"/>
              <w:right w:val="nil"/>
            </w:tcBorders>
            <w:shd w:val="clear" w:color="auto" w:fill="auto"/>
            <w:vAlign w:val="center"/>
            <w:hideMark/>
          </w:tcPr>
          <w:p w14:paraId="056C27D1"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2.038</w:t>
            </w:r>
          </w:p>
        </w:tc>
        <w:tc>
          <w:tcPr>
            <w:tcW w:w="698" w:type="pct"/>
            <w:tcBorders>
              <w:top w:val="nil"/>
              <w:left w:val="nil"/>
              <w:bottom w:val="nil"/>
              <w:right w:val="nil"/>
            </w:tcBorders>
            <w:shd w:val="clear" w:color="auto" w:fill="auto"/>
            <w:vAlign w:val="center"/>
            <w:hideMark/>
          </w:tcPr>
          <w:p w14:paraId="21402D8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3.899</w:t>
            </w:r>
          </w:p>
        </w:tc>
        <w:tc>
          <w:tcPr>
            <w:tcW w:w="698" w:type="pct"/>
            <w:tcBorders>
              <w:top w:val="nil"/>
              <w:left w:val="nil"/>
              <w:bottom w:val="nil"/>
              <w:right w:val="nil"/>
            </w:tcBorders>
            <w:shd w:val="clear" w:color="auto" w:fill="auto"/>
            <w:vAlign w:val="center"/>
            <w:hideMark/>
          </w:tcPr>
          <w:p w14:paraId="36207601"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1.386</w:t>
            </w:r>
          </w:p>
        </w:tc>
        <w:tc>
          <w:tcPr>
            <w:tcW w:w="698" w:type="pct"/>
            <w:tcBorders>
              <w:top w:val="nil"/>
              <w:left w:val="nil"/>
              <w:bottom w:val="nil"/>
              <w:right w:val="nil"/>
            </w:tcBorders>
            <w:shd w:val="clear" w:color="auto" w:fill="auto"/>
            <w:vAlign w:val="center"/>
            <w:hideMark/>
          </w:tcPr>
          <w:p w14:paraId="165BE0E7"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1.750</w:t>
            </w:r>
          </w:p>
        </w:tc>
      </w:tr>
      <w:tr w:rsidR="00960AF4" w:rsidRPr="00960AF4" w14:paraId="053FC4FB" w14:textId="77777777" w:rsidTr="00A77DDA">
        <w:trPr>
          <w:trHeight w:val="227"/>
        </w:trPr>
        <w:tc>
          <w:tcPr>
            <w:tcW w:w="2207" w:type="pct"/>
            <w:tcBorders>
              <w:top w:val="nil"/>
              <w:left w:val="nil"/>
              <w:bottom w:val="nil"/>
              <w:right w:val="nil"/>
            </w:tcBorders>
            <w:shd w:val="clear" w:color="auto" w:fill="auto"/>
            <w:vAlign w:val="center"/>
            <w:hideMark/>
          </w:tcPr>
          <w:p w14:paraId="05B54BC5"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p>
        </w:tc>
        <w:tc>
          <w:tcPr>
            <w:tcW w:w="698" w:type="pct"/>
            <w:tcBorders>
              <w:top w:val="nil"/>
              <w:left w:val="nil"/>
              <w:bottom w:val="nil"/>
              <w:right w:val="nil"/>
            </w:tcBorders>
            <w:shd w:val="clear" w:color="auto" w:fill="auto"/>
            <w:vAlign w:val="center"/>
            <w:hideMark/>
          </w:tcPr>
          <w:p w14:paraId="172879EB" w14:textId="77777777" w:rsidR="00A77DDA" w:rsidRPr="00960AF4" w:rsidRDefault="00A77DDA" w:rsidP="00A77DDA">
            <w:pPr>
              <w:spacing w:after="0" w:line="240" w:lineRule="auto"/>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06D9EC70"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715043C6"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2F4500E3"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r>
      <w:tr w:rsidR="00960AF4" w:rsidRPr="00960AF4" w14:paraId="3C1BB9DC" w14:textId="77777777" w:rsidTr="00A77DDA">
        <w:trPr>
          <w:trHeight w:val="227"/>
        </w:trPr>
        <w:tc>
          <w:tcPr>
            <w:tcW w:w="2207" w:type="pct"/>
            <w:tcBorders>
              <w:top w:val="nil"/>
              <w:left w:val="nil"/>
              <w:bottom w:val="nil"/>
              <w:right w:val="nil"/>
            </w:tcBorders>
            <w:shd w:val="clear" w:color="auto" w:fill="auto"/>
            <w:vAlign w:val="center"/>
            <w:hideMark/>
          </w:tcPr>
          <w:p w14:paraId="7A7493B7"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Não Circulante</w:t>
            </w:r>
          </w:p>
        </w:tc>
        <w:tc>
          <w:tcPr>
            <w:tcW w:w="698" w:type="pct"/>
            <w:tcBorders>
              <w:top w:val="nil"/>
              <w:left w:val="nil"/>
              <w:bottom w:val="nil"/>
              <w:right w:val="nil"/>
            </w:tcBorders>
            <w:shd w:val="clear" w:color="auto" w:fill="auto"/>
            <w:vAlign w:val="center"/>
            <w:hideMark/>
          </w:tcPr>
          <w:p w14:paraId="6553DF12"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12.581.721</w:t>
            </w:r>
          </w:p>
        </w:tc>
        <w:tc>
          <w:tcPr>
            <w:tcW w:w="698" w:type="pct"/>
            <w:tcBorders>
              <w:top w:val="nil"/>
              <w:left w:val="nil"/>
              <w:bottom w:val="nil"/>
              <w:right w:val="nil"/>
            </w:tcBorders>
            <w:shd w:val="clear" w:color="auto" w:fill="auto"/>
            <w:vAlign w:val="center"/>
            <w:hideMark/>
          </w:tcPr>
          <w:p w14:paraId="5DA19EA9"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12.692.136</w:t>
            </w:r>
          </w:p>
        </w:tc>
        <w:tc>
          <w:tcPr>
            <w:tcW w:w="698" w:type="pct"/>
            <w:tcBorders>
              <w:top w:val="nil"/>
              <w:left w:val="nil"/>
              <w:bottom w:val="nil"/>
              <w:right w:val="nil"/>
            </w:tcBorders>
            <w:shd w:val="clear" w:color="auto" w:fill="auto"/>
            <w:vAlign w:val="center"/>
            <w:hideMark/>
          </w:tcPr>
          <w:p w14:paraId="1C50B388"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12.111.881</w:t>
            </w:r>
          </w:p>
        </w:tc>
        <w:tc>
          <w:tcPr>
            <w:tcW w:w="698" w:type="pct"/>
            <w:tcBorders>
              <w:top w:val="nil"/>
              <w:left w:val="nil"/>
              <w:bottom w:val="nil"/>
              <w:right w:val="nil"/>
            </w:tcBorders>
            <w:shd w:val="clear" w:color="auto" w:fill="auto"/>
            <w:vAlign w:val="center"/>
            <w:hideMark/>
          </w:tcPr>
          <w:p w14:paraId="5F041EBA"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12.054.554</w:t>
            </w:r>
          </w:p>
        </w:tc>
      </w:tr>
      <w:tr w:rsidR="00960AF4" w:rsidRPr="00960AF4" w14:paraId="1F7E29DD" w14:textId="77777777" w:rsidTr="00A77DDA">
        <w:trPr>
          <w:trHeight w:val="227"/>
        </w:trPr>
        <w:tc>
          <w:tcPr>
            <w:tcW w:w="2207" w:type="pct"/>
            <w:tcBorders>
              <w:top w:val="nil"/>
              <w:left w:val="nil"/>
              <w:bottom w:val="nil"/>
              <w:right w:val="nil"/>
            </w:tcBorders>
            <w:shd w:val="clear" w:color="auto" w:fill="auto"/>
            <w:vAlign w:val="center"/>
            <w:hideMark/>
          </w:tcPr>
          <w:p w14:paraId="0EB6032B"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Outros ativos (nota 11)</w:t>
            </w:r>
          </w:p>
        </w:tc>
        <w:tc>
          <w:tcPr>
            <w:tcW w:w="698" w:type="pct"/>
            <w:tcBorders>
              <w:top w:val="nil"/>
              <w:left w:val="nil"/>
              <w:bottom w:val="nil"/>
              <w:right w:val="nil"/>
            </w:tcBorders>
            <w:shd w:val="clear" w:color="auto" w:fill="auto"/>
            <w:vAlign w:val="center"/>
            <w:hideMark/>
          </w:tcPr>
          <w:p w14:paraId="77A43EB7"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46</w:t>
            </w:r>
          </w:p>
        </w:tc>
        <w:tc>
          <w:tcPr>
            <w:tcW w:w="698" w:type="pct"/>
            <w:tcBorders>
              <w:top w:val="nil"/>
              <w:left w:val="nil"/>
              <w:bottom w:val="nil"/>
              <w:right w:val="nil"/>
            </w:tcBorders>
            <w:shd w:val="clear" w:color="auto" w:fill="auto"/>
            <w:vAlign w:val="center"/>
            <w:hideMark/>
          </w:tcPr>
          <w:p w14:paraId="7306F83A"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46</w:t>
            </w:r>
          </w:p>
        </w:tc>
        <w:tc>
          <w:tcPr>
            <w:tcW w:w="698" w:type="pct"/>
            <w:tcBorders>
              <w:top w:val="nil"/>
              <w:left w:val="nil"/>
              <w:bottom w:val="nil"/>
              <w:right w:val="nil"/>
            </w:tcBorders>
            <w:shd w:val="clear" w:color="auto" w:fill="auto"/>
            <w:vAlign w:val="center"/>
            <w:hideMark/>
          </w:tcPr>
          <w:p w14:paraId="6D6DABC0"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c>
          <w:tcPr>
            <w:tcW w:w="698" w:type="pct"/>
            <w:tcBorders>
              <w:top w:val="nil"/>
              <w:left w:val="nil"/>
              <w:bottom w:val="nil"/>
              <w:right w:val="nil"/>
            </w:tcBorders>
            <w:shd w:val="clear" w:color="auto" w:fill="auto"/>
            <w:vAlign w:val="center"/>
            <w:hideMark/>
          </w:tcPr>
          <w:p w14:paraId="2362C722"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r>
      <w:tr w:rsidR="00960AF4" w:rsidRPr="00960AF4" w14:paraId="1C6D0A0E" w14:textId="77777777" w:rsidTr="00A77DDA">
        <w:trPr>
          <w:trHeight w:val="227"/>
        </w:trPr>
        <w:tc>
          <w:tcPr>
            <w:tcW w:w="2207" w:type="pct"/>
            <w:tcBorders>
              <w:top w:val="nil"/>
              <w:left w:val="nil"/>
              <w:bottom w:val="nil"/>
              <w:right w:val="nil"/>
            </w:tcBorders>
            <w:shd w:val="clear" w:color="auto" w:fill="auto"/>
            <w:vAlign w:val="center"/>
            <w:hideMark/>
          </w:tcPr>
          <w:p w14:paraId="4618B3D7"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Investimentos em participações societárias (nota 12)</w:t>
            </w:r>
          </w:p>
        </w:tc>
        <w:tc>
          <w:tcPr>
            <w:tcW w:w="698" w:type="pct"/>
            <w:tcBorders>
              <w:top w:val="nil"/>
              <w:left w:val="nil"/>
              <w:bottom w:val="nil"/>
              <w:right w:val="nil"/>
            </w:tcBorders>
            <w:shd w:val="clear" w:color="auto" w:fill="auto"/>
            <w:vAlign w:val="center"/>
            <w:hideMark/>
          </w:tcPr>
          <w:p w14:paraId="3CB80D8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12.571.466</w:t>
            </w:r>
          </w:p>
        </w:tc>
        <w:tc>
          <w:tcPr>
            <w:tcW w:w="698" w:type="pct"/>
            <w:tcBorders>
              <w:top w:val="nil"/>
              <w:left w:val="nil"/>
              <w:bottom w:val="nil"/>
              <w:right w:val="nil"/>
            </w:tcBorders>
            <w:shd w:val="clear" w:color="auto" w:fill="auto"/>
            <w:vAlign w:val="center"/>
            <w:hideMark/>
          </w:tcPr>
          <w:p w14:paraId="7BECE13D"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12.681.881</w:t>
            </w:r>
          </w:p>
        </w:tc>
        <w:tc>
          <w:tcPr>
            <w:tcW w:w="698" w:type="pct"/>
            <w:tcBorders>
              <w:top w:val="nil"/>
              <w:left w:val="nil"/>
              <w:bottom w:val="nil"/>
              <w:right w:val="nil"/>
            </w:tcBorders>
            <w:shd w:val="clear" w:color="auto" w:fill="auto"/>
            <w:vAlign w:val="center"/>
            <w:hideMark/>
          </w:tcPr>
          <w:p w14:paraId="4989ED80"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12.111.874</w:t>
            </w:r>
          </w:p>
        </w:tc>
        <w:tc>
          <w:tcPr>
            <w:tcW w:w="698" w:type="pct"/>
            <w:tcBorders>
              <w:top w:val="nil"/>
              <w:left w:val="nil"/>
              <w:bottom w:val="nil"/>
              <w:right w:val="nil"/>
            </w:tcBorders>
            <w:shd w:val="clear" w:color="auto" w:fill="auto"/>
            <w:vAlign w:val="center"/>
            <w:hideMark/>
          </w:tcPr>
          <w:p w14:paraId="4B692995"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12.054.547</w:t>
            </w:r>
          </w:p>
        </w:tc>
      </w:tr>
      <w:tr w:rsidR="00960AF4" w:rsidRPr="00960AF4" w14:paraId="445C79FA" w14:textId="77777777" w:rsidTr="00A77DDA">
        <w:trPr>
          <w:trHeight w:val="227"/>
        </w:trPr>
        <w:tc>
          <w:tcPr>
            <w:tcW w:w="2207" w:type="pct"/>
            <w:tcBorders>
              <w:top w:val="nil"/>
              <w:left w:val="nil"/>
              <w:bottom w:val="nil"/>
              <w:right w:val="nil"/>
            </w:tcBorders>
            <w:shd w:val="clear" w:color="auto" w:fill="auto"/>
            <w:vAlign w:val="center"/>
            <w:hideMark/>
          </w:tcPr>
          <w:p w14:paraId="1E277528"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Imobilizado (nota 13)</w:t>
            </w:r>
          </w:p>
        </w:tc>
        <w:tc>
          <w:tcPr>
            <w:tcW w:w="698" w:type="pct"/>
            <w:tcBorders>
              <w:top w:val="nil"/>
              <w:left w:val="nil"/>
              <w:bottom w:val="nil"/>
              <w:right w:val="nil"/>
            </w:tcBorders>
            <w:shd w:val="clear" w:color="auto" w:fill="auto"/>
            <w:vAlign w:val="center"/>
            <w:hideMark/>
          </w:tcPr>
          <w:p w14:paraId="6AC6509A"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10.209</w:t>
            </w:r>
          </w:p>
        </w:tc>
        <w:tc>
          <w:tcPr>
            <w:tcW w:w="698" w:type="pct"/>
            <w:tcBorders>
              <w:top w:val="nil"/>
              <w:left w:val="nil"/>
              <w:bottom w:val="nil"/>
              <w:right w:val="nil"/>
            </w:tcBorders>
            <w:shd w:val="clear" w:color="auto" w:fill="auto"/>
            <w:vAlign w:val="center"/>
            <w:hideMark/>
          </w:tcPr>
          <w:p w14:paraId="550F1250"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10.209</w:t>
            </w:r>
          </w:p>
        </w:tc>
        <w:tc>
          <w:tcPr>
            <w:tcW w:w="698" w:type="pct"/>
            <w:tcBorders>
              <w:top w:val="nil"/>
              <w:left w:val="nil"/>
              <w:bottom w:val="nil"/>
              <w:right w:val="nil"/>
            </w:tcBorders>
            <w:shd w:val="clear" w:color="auto" w:fill="auto"/>
            <w:vAlign w:val="center"/>
            <w:hideMark/>
          </w:tcPr>
          <w:p w14:paraId="3E3E7655"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7</w:t>
            </w:r>
          </w:p>
        </w:tc>
        <w:tc>
          <w:tcPr>
            <w:tcW w:w="698" w:type="pct"/>
            <w:tcBorders>
              <w:top w:val="nil"/>
              <w:left w:val="nil"/>
              <w:bottom w:val="nil"/>
              <w:right w:val="nil"/>
            </w:tcBorders>
            <w:shd w:val="clear" w:color="auto" w:fill="auto"/>
            <w:vAlign w:val="center"/>
            <w:hideMark/>
          </w:tcPr>
          <w:p w14:paraId="7D4E6A99"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7</w:t>
            </w:r>
          </w:p>
        </w:tc>
      </w:tr>
      <w:tr w:rsidR="00960AF4" w:rsidRPr="00960AF4" w14:paraId="5E869AC9" w14:textId="77777777" w:rsidTr="00A77DDA">
        <w:trPr>
          <w:trHeight w:val="227"/>
        </w:trPr>
        <w:tc>
          <w:tcPr>
            <w:tcW w:w="2207" w:type="pct"/>
            <w:tcBorders>
              <w:top w:val="nil"/>
              <w:left w:val="nil"/>
              <w:bottom w:val="nil"/>
              <w:right w:val="nil"/>
            </w:tcBorders>
            <w:shd w:val="clear" w:color="auto" w:fill="auto"/>
            <w:vAlign w:val="center"/>
            <w:hideMark/>
          </w:tcPr>
          <w:p w14:paraId="2AC0322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p>
        </w:tc>
        <w:tc>
          <w:tcPr>
            <w:tcW w:w="698" w:type="pct"/>
            <w:tcBorders>
              <w:top w:val="nil"/>
              <w:left w:val="nil"/>
              <w:bottom w:val="nil"/>
              <w:right w:val="nil"/>
            </w:tcBorders>
            <w:shd w:val="clear" w:color="auto" w:fill="auto"/>
            <w:vAlign w:val="center"/>
            <w:hideMark/>
          </w:tcPr>
          <w:p w14:paraId="2A51D7B1" w14:textId="77777777" w:rsidR="00A77DDA" w:rsidRPr="00960AF4" w:rsidRDefault="00A77DDA" w:rsidP="00A77DDA">
            <w:pPr>
              <w:spacing w:after="0" w:line="240" w:lineRule="auto"/>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20CC77FF"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5F242B2E"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099970BC"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r>
      <w:tr w:rsidR="00960AF4" w:rsidRPr="00960AF4" w14:paraId="62960907" w14:textId="77777777" w:rsidTr="00A77DDA">
        <w:trPr>
          <w:trHeight w:val="227"/>
        </w:trPr>
        <w:tc>
          <w:tcPr>
            <w:tcW w:w="2207" w:type="pct"/>
            <w:tcBorders>
              <w:top w:val="nil"/>
              <w:left w:val="nil"/>
              <w:bottom w:val="single" w:sz="4" w:space="0" w:color="54BBAB"/>
              <w:right w:val="nil"/>
            </w:tcBorders>
            <w:shd w:val="clear" w:color="auto" w:fill="auto"/>
            <w:vAlign w:val="center"/>
            <w:hideMark/>
          </w:tcPr>
          <w:p w14:paraId="6CECFD97"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Total do Ativo</w:t>
            </w:r>
          </w:p>
        </w:tc>
        <w:tc>
          <w:tcPr>
            <w:tcW w:w="698" w:type="pct"/>
            <w:tcBorders>
              <w:top w:val="nil"/>
              <w:left w:val="nil"/>
              <w:bottom w:val="single" w:sz="4" w:space="0" w:color="54BBAB"/>
              <w:right w:val="nil"/>
            </w:tcBorders>
            <w:shd w:val="clear" w:color="auto" w:fill="auto"/>
            <w:vAlign w:val="center"/>
            <w:hideMark/>
          </w:tcPr>
          <w:p w14:paraId="5AC96B43"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14.504.044</w:t>
            </w:r>
          </w:p>
        </w:tc>
        <w:tc>
          <w:tcPr>
            <w:tcW w:w="698" w:type="pct"/>
            <w:tcBorders>
              <w:top w:val="nil"/>
              <w:left w:val="nil"/>
              <w:bottom w:val="single" w:sz="4" w:space="0" w:color="54BBAB"/>
              <w:right w:val="nil"/>
            </w:tcBorders>
            <w:shd w:val="clear" w:color="auto" w:fill="auto"/>
            <w:vAlign w:val="center"/>
            <w:hideMark/>
          </w:tcPr>
          <w:p w14:paraId="7C24C845"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14.624.520</w:t>
            </w:r>
          </w:p>
        </w:tc>
        <w:tc>
          <w:tcPr>
            <w:tcW w:w="698" w:type="pct"/>
            <w:tcBorders>
              <w:top w:val="nil"/>
              <w:left w:val="nil"/>
              <w:bottom w:val="single" w:sz="4" w:space="0" w:color="54BBAB"/>
              <w:right w:val="nil"/>
            </w:tcBorders>
            <w:shd w:val="clear" w:color="auto" w:fill="auto"/>
            <w:vAlign w:val="center"/>
            <w:hideMark/>
          </w:tcPr>
          <w:p w14:paraId="2A240497"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13.864.022</w:t>
            </w:r>
          </w:p>
        </w:tc>
        <w:tc>
          <w:tcPr>
            <w:tcW w:w="698" w:type="pct"/>
            <w:tcBorders>
              <w:top w:val="nil"/>
              <w:left w:val="nil"/>
              <w:bottom w:val="single" w:sz="4" w:space="0" w:color="54BBAB"/>
              <w:right w:val="nil"/>
            </w:tcBorders>
            <w:shd w:val="clear" w:color="auto" w:fill="auto"/>
            <w:vAlign w:val="center"/>
            <w:hideMark/>
          </w:tcPr>
          <w:p w14:paraId="42D0E2B5"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14.024.016</w:t>
            </w:r>
          </w:p>
        </w:tc>
      </w:tr>
      <w:tr w:rsidR="00960AF4" w:rsidRPr="00960AF4" w14:paraId="3FF65C0D" w14:textId="77777777" w:rsidTr="00A77DDA">
        <w:trPr>
          <w:trHeight w:val="227"/>
        </w:trPr>
        <w:tc>
          <w:tcPr>
            <w:tcW w:w="2207" w:type="pct"/>
            <w:tcBorders>
              <w:top w:val="nil"/>
              <w:left w:val="nil"/>
              <w:bottom w:val="single" w:sz="4" w:space="0" w:color="54BBAB"/>
              <w:right w:val="nil"/>
            </w:tcBorders>
            <w:shd w:val="clear" w:color="auto" w:fill="auto"/>
            <w:vAlign w:val="center"/>
            <w:hideMark/>
          </w:tcPr>
          <w:p w14:paraId="30E53220" w14:textId="77777777" w:rsidR="00A77DDA" w:rsidRPr="00960AF4" w:rsidRDefault="00A77DDA" w:rsidP="00A77DDA">
            <w:pPr>
              <w:spacing w:after="0" w:line="240" w:lineRule="auto"/>
              <w:rPr>
                <w:rFonts w:ascii="Arial" w:eastAsia="Times New Roman" w:hAnsi="Arial" w:cs="Arial"/>
                <w:color w:val="005CA9"/>
                <w:sz w:val="18"/>
                <w:szCs w:val="18"/>
                <w:lang w:eastAsia="pt-BR"/>
              </w:rPr>
            </w:pPr>
            <w:r w:rsidRPr="00960AF4">
              <w:rPr>
                <w:rFonts w:ascii="Arial" w:eastAsia="Times New Roman" w:hAnsi="Arial" w:cs="Arial"/>
                <w:color w:val="005CA9"/>
                <w:sz w:val="18"/>
                <w:szCs w:val="18"/>
                <w:lang w:eastAsia="pt-BR"/>
              </w:rPr>
              <w:t> </w:t>
            </w:r>
          </w:p>
        </w:tc>
        <w:tc>
          <w:tcPr>
            <w:tcW w:w="698" w:type="pct"/>
            <w:tcBorders>
              <w:top w:val="nil"/>
              <w:left w:val="nil"/>
              <w:bottom w:val="single" w:sz="4" w:space="0" w:color="54BBAB"/>
              <w:right w:val="nil"/>
            </w:tcBorders>
            <w:shd w:val="clear" w:color="auto" w:fill="auto"/>
            <w:vAlign w:val="center"/>
            <w:hideMark/>
          </w:tcPr>
          <w:p w14:paraId="63C0D4A2" w14:textId="77777777" w:rsidR="00A77DDA" w:rsidRPr="00960AF4" w:rsidRDefault="00A77DDA" w:rsidP="00A77DDA">
            <w:pPr>
              <w:spacing w:after="0" w:line="240" w:lineRule="auto"/>
              <w:rPr>
                <w:rFonts w:ascii="Arial" w:eastAsia="Times New Roman" w:hAnsi="Arial" w:cs="Arial"/>
                <w:color w:val="005CA9"/>
                <w:sz w:val="18"/>
                <w:szCs w:val="18"/>
                <w:lang w:eastAsia="pt-BR"/>
              </w:rPr>
            </w:pPr>
            <w:r w:rsidRPr="00960AF4">
              <w:rPr>
                <w:rFonts w:ascii="Arial" w:eastAsia="Times New Roman" w:hAnsi="Arial" w:cs="Arial"/>
                <w:color w:val="005CA9"/>
                <w:sz w:val="18"/>
                <w:szCs w:val="18"/>
                <w:lang w:eastAsia="pt-BR"/>
              </w:rPr>
              <w:t> </w:t>
            </w:r>
          </w:p>
        </w:tc>
        <w:tc>
          <w:tcPr>
            <w:tcW w:w="698" w:type="pct"/>
            <w:tcBorders>
              <w:top w:val="nil"/>
              <w:left w:val="nil"/>
              <w:bottom w:val="single" w:sz="4" w:space="0" w:color="54BBAB"/>
              <w:right w:val="nil"/>
            </w:tcBorders>
            <w:shd w:val="clear" w:color="auto" w:fill="auto"/>
            <w:vAlign w:val="center"/>
            <w:hideMark/>
          </w:tcPr>
          <w:p w14:paraId="77AA30FA" w14:textId="77777777" w:rsidR="00A77DDA" w:rsidRPr="00960AF4" w:rsidRDefault="00A77DDA" w:rsidP="00A77DDA">
            <w:pPr>
              <w:spacing w:after="0" w:line="240" w:lineRule="auto"/>
              <w:rPr>
                <w:rFonts w:ascii="Arial" w:eastAsia="Times New Roman" w:hAnsi="Arial" w:cs="Arial"/>
                <w:color w:val="005CA9"/>
                <w:sz w:val="18"/>
                <w:szCs w:val="18"/>
                <w:lang w:eastAsia="pt-BR"/>
              </w:rPr>
            </w:pPr>
            <w:r w:rsidRPr="00960AF4">
              <w:rPr>
                <w:rFonts w:ascii="Arial" w:eastAsia="Times New Roman" w:hAnsi="Arial" w:cs="Arial"/>
                <w:color w:val="005CA9"/>
                <w:sz w:val="18"/>
                <w:szCs w:val="18"/>
                <w:lang w:eastAsia="pt-BR"/>
              </w:rPr>
              <w:t> </w:t>
            </w:r>
          </w:p>
        </w:tc>
        <w:tc>
          <w:tcPr>
            <w:tcW w:w="698" w:type="pct"/>
            <w:tcBorders>
              <w:top w:val="nil"/>
              <w:left w:val="nil"/>
              <w:bottom w:val="single" w:sz="4" w:space="0" w:color="54BBAB"/>
              <w:right w:val="nil"/>
            </w:tcBorders>
            <w:shd w:val="clear" w:color="auto" w:fill="auto"/>
            <w:vAlign w:val="center"/>
            <w:hideMark/>
          </w:tcPr>
          <w:p w14:paraId="5725D6C3" w14:textId="77777777" w:rsidR="00A77DDA" w:rsidRPr="00960AF4" w:rsidRDefault="00A77DDA" w:rsidP="00A77DDA">
            <w:pPr>
              <w:spacing w:after="0" w:line="240" w:lineRule="auto"/>
              <w:rPr>
                <w:rFonts w:ascii="Arial" w:eastAsia="Times New Roman" w:hAnsi="Arial" w:cs="Arial"/>
                <w:color w:val="005CA9"/>
                <w:sz w:val="18"/>
                <w:szCs w:val="18"/>
                <w:lang w:eastAsia="pt-BR"/>
              </w:rPr>
            </w:pPr>
            <w:r w:rsidRPr="00960AF4">
              <w:rPr>
                <w:rFonts w:ascii="Arial" w:eastAsia="Times New Roman" w:hAnsi="Arial" w:cs="Arial"/>
                <w:color w:val="005CA9"/>
                <w:sz w:val="18"/>
                <w:szCs w:val="18"/>
                <w:lang w:eastAsia="pt-BR"/>
              </w:rPr>
              <w:t> </w:t>
            </w:r>
          </w:p>
        </w:tc>
        <w:tc>
          <w:tcPr>
            <w:tcW w:w="698" w:type="pct"/>
            <w:tcBorders>
              <w:top w:val="nil"/>
              <w:left w:val="nil"/>
              <w:bottom w:val="single" w:sz="4" w:space="0" w:color="54BBAB"/>
              <w:right w:val="nil"/>
            </w:tcBorders>
            <w:shd w:val="clear" w:color="auto" w:fill="auto"/>
            <w:vAlign w:val="center"/>
            <w:hideMark/>
          </w:tcPr>
          <w:p w14:paraId="61ACDF10" w14:textId="77777777" w:rsidR="00A77DDA" w:rsidRPr="00960AF4" w:rsidRDefault="00A77DDA" w:rsidP="00A77DDA">
            <w:pPr>
              <w:spacing w:after="0" w:line="240" w:lineRule="auto"/>
              <w:rPr>
                <w:rFonts w:ascii="Arial" w:eastAsia="Times New Roman" w:hAnsi="Arial" w:cs="Arial"/>
                <w:color w:val="005CA9"/>
                <w:sz w:val="18"/>
                <w:szCs w:val="18"/>
                <w:lang w:eastAsia="pt-BR"/>
              </w:rPr>
            </w:pPr>
            <w:r w:rsidRPr="00960AF4">
              <w:rPr>
                <w:rFonts w:ascii="Arial" w:eastAsia="Times New Roman" w:hAnsi="Arial" w:cs="Arial"/>
                <w:color w:val="005CA9"/>
                <w:sz w:val="18"/>
                <w:szCs w:val="18"/>
                <w:lang w:eastAsia="pt-BR"/>
              </w:rPr>
              <w:t> </w:t>
            </w:r>
          </w:p>
        </w:tc>
      </w:tr>
      <w:tr w:rsidR="00960AF4" w:rsidRPr="00960AF4" w14:paraId="048F1C22" w14:textId="77777777" w:rsidTr="00A77DDA">
        <w:trPr>
          <w:trHeight w:val="227"/>
        </w:trPr>
        <w:tc>
          <w:tcPr>
            <w:tcW w:w="2207" w:type="pct"/>
            <w:vMerge w:val="restart"/>
            <w:tcBorders>
              <w:top w:val="nil"/>
              <w:left w:val="nil"/>
              <w:bottom w:val="single" w:sz="4" w:space="0" w:color="54BBAB"/>
              <w:right w:val="nil"/>
            </w:tcBorders>
            <w:shd w:val="clear" w:color="auto" w:fill="auto"/>
            <w:vAlign w:val="center"/>
            <w:hideMark/>
          </w:tcPr>
          <w:p w14:paraId="6936467F"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PASSIVO E PATRIMÔNIO LÍQUIDO</w:t>
            </w:r>
          </w:p>
        </w:tc>
        <w:tc>
          <w:tcPr>
            <w:tcW w:w="1396" w:type="pct"/>
            <w:gridSpan w:val="2"/>
            <w:tcBorders>
              <w:top w:val="single" w:sz="4" w:space="0" w:color="54BBAB"/>
              <w:left w:val="nil"/>
              <w:bottom w:val="single" w:sz="4" w:space="0" w:color="54BBAB"/>
              <w:right w:val="nil"/>
            </w:tcBorders>
            <w:shd w:val="clear" w:color="auto" w:fill="auto"/>
            <w:vAlign w:val="center"/>
            <w:hideMark/>
          </w:tcPr>
          <w:p w14:paraId="623B65EE"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30/09/2025</w:t>
            </w:r>
          </w:p>
        </w:tc>
        <w:tc>
          <w:tcPr>
            <w:tcW w:w="1397" w:type="pct"/>
            <w:gridSpan w:val="2"/>
            <w:tcBorders>
              <w:top w:val="single" w:sz="4" w:space="0" w:color="54BBAB"/>
              <w:left w:val="nil"/>
              <w:bottom w:val="single" w:sz="4" w:space="0" w:color="54BBAB"/>
              <w:right w:val="nil"/>
            </w:tcBorders>
            <w:shd w:val="clear" w:color="auto" w:fill="auto"/>
            <w:vAlign w:val="center"/>
            <w:hideMark/>
          </w:tcPr>
          <w:p w14:paraId="1BC2359A"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31/12/2024</w:t>
            </w:r>
          </w:p>
        </w:tc>
      </w:tr>
      <w:tr w:rsidR="00960AF4" w:rsidRPr="00960AF4" w14:paraId="564881A1" w14:textId="77777777" w:rsidTr="00A77DDA">
        <w:trPr>
          <w:trHeight w:val="227"/>
        </w:trPr>
        <w:tc>
          <w:tcPr>
            <w:tcW w:w="2207" w:type="pct"/>
            <w:vMerge/>
            <w:tcBorders>
              <w:top w:val="nil"/>
              <w:left w:val="nil"/>
              <w:bottom w:val="single" w:sz="4" w:space="0" w:color="54BBAB"/>
              <w:right w:val="nil"/>
            </w:tcBorders>
            <w:vAlign w:val="center"/>
            <w:hideMark/>
          </w:tcPr>
          <w:p w14:paraId="0136E6E6"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p>
        </w:tc>
        <w:tc>
          <w:tcPr>
            <w:tcW w:w="698" w:type="pct"/>
            <w:tcBorders>
              <w:top w:val="nil"/>
              <w:left w:val="nil"/>
              <w:bottom w:val="single" w:sz="4" w:space="0" w:color="54BBAB"/>
              <w:right w:val="nil"/>
            </w:tcBorders>
            <w:shd w:val="clear" w:color="auto" w:fill="auto"/>
            <w:vAlign w:val="center"/>
            <w:hideMark/>
          </w:tcPr>
          <w:p w14:paraId="3244AEEB"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Controladora</w:t>
            </w:r>
          </w:p>
        </w:tc>
        <w:tc>
          <w:tcPr>
            <w:tcW w:w="698" w:type="pct"/>
            <w:tcBorders>
              <w:top w:val="nil"/>
              <w:left w:val="nil"/>
              <w:bottom w:val="single" w:sz="4" w:space="0" w:color="54BBAB"/>
              <w:right w:val="nil"/>
            </w:tcBorders>
            <w:shd w:val="clear" w:color="auto" w:fill="auto"/>
            <w:vAlign w:val="center"/>
            <w:hideMark/>
          </w:tcPr>
          <w:p w14:paraId="0FF72B0B"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Consolidado</w:t>
            </w:r>
          </w:p>
        </w:tc>
        <w:tc>
          <w:tcPr>
            <w:tcW w:w="698" w:type="pct"/>
            <w:tcBorders>
              <w:top w:val="nil"/>
              <w:left w:val="nil"/>
              <w:bottom w:val="single" w:sz="4" w:space="0" w:color="54BBAB"/>
              <w:right w:val="nil"/>
            </w:tcBorders>
            <w:shd w:val="clear" w:color="auto" w:fill="auto"/>
            <w:vAlign w:val="center"/>
            <w:hideMark/>
          </w:tcPr>
          <w:p w14:paraId="183AF06B"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Controladora</w:t>
            </w:r>
          </w:p>
        </w:tc>
        <w:tc>
          <w:tcPr>
            <w:tcW w:w="698" w:type="pct"/>
            <w:tcBorders>
              <w:top w:val="nil"/>
              <w:left w:val="nil"/>
              <w:bottom w:val="single" w:sz="4" w:space="0" w:color="54BBAB"/>
              <w:right w:val="nil"/>
            </w:tcBorders>
            <w:shd w:val="clear" w:color="auto" w:fill="auto"/>
            <w:vAlign w:val="center"/>
            <w:hideMark/>
          </w:tcPr>
          <w:p w14:paraId="28260988"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Consolidado</w:t>
            </w:r>
          </w:p>
        </w:tc>
      </w:tr>
      <w:tr w:rsidR="00960AF4" w:rsidRPr="00960AF4" w14:paraId="2C6C76FB" w14:textId="77777777" w:rsidTr="00A77DDA">
        <w:trPr>
          <w:trHeight w:val="227"/>
        </w:trPr>
        <w:tc>
          <w:tcPr>
            <w:tcW w:w="2207" w:type="pct"/>
            <w:tcBorders>
              <w:top w:val="nil"/>
              <w:left w:val="nil"/>
              <w:bottom w:val="nil"/>
              <w:right w:val="nil"/>
            </w:tcBorders>
            <w:shd w:val="clear" w:color="auto" w:fill="auto"/>
            <w:vAlign w:val="center"/>
            <w:hideMark/>
          </w:tcPr>
          <w:p w14:paraId="36A1F02B"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Circulante</w:t>
            </w:r>
          </w:p>
        </w:tc>
        <w:tc>
          <w:tcPr>
            <w:tcW w:w="698" w:type="pct"/>
            <w:tcBorders>
              <w:top w:val="nil"/>
              <w:left w:val="nil"/>
              <w:bottom w:val="nil"/>
              <w:right w:val="nil"/>
            </w:tcBorders>
            <w:shd w:val="clear" w:color="auto" w:fill="auto"/>
            <w:vAlign w:val="center"/>
            <w:hideMark/>
          </w:tcPr>
          <w:p w14:paraId="7D87685A"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986.627</w:t>
            </w:r>
          </w:p>
        </w:tc>
        <w:tc>
          <w:tcPr>
            <w:tcW w:w="698" w:type="pct"/>
            <w:tcBorders>
              <w:top w:val="nil"/>
              <w:left w:val="nil"/>
              <w:bottom w:val="nil"/>
              <w:right w:val="nil"/>
            </w:tcBorders>
            <w:shd w:val="clear" w:color="auto" w:fill="auto"/>
            <w:vAlign w:val="center"/>
            <w:hideMark/>
          </w:tcPr>
          <w:p w14:paraId="4EBB3084"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1.106.037</w:t>
            </w:r>
          </w:p>
        </w:tc>
        <w:tc>
          <w:tcPr>
            <w:tcW w:w="698" w:type="pct"/>
            <w:tcBorders>
              <w:top w:val="nil"/>
              <w:left w:val="nil"/>
              <w:bottom w:val="nil"/>
              <w:right w:val="nil"/>
            </w:tcBorders>
            <w:shd w:val="clear" w:color="auto" w:fill="auto"/>
            <w:vAlign w:val="center"/>
            <w:hideMark/>
          </w:tcPr>
          <w:p w14:paraId="7E41207A"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972.377</w:t>
            </w:r>
          </w:p>
        </w:tc>
        <w:tc>
          <w:tcPr>
            <w:tcW w:w="698" w:type="pct"/>
            <w:tcBorders>
              <w:top w:val="nil"/>
              <w:left w:val="nil"/>
              <w:bottom w:val="nil"/>
              <w:right w:val="nil"/>
            </w:tcBorders>
            <w:shd w:val="clear" w:color="auto" w:fill="auto"/>
            <w:vAlign w:val="center"/>
            <w:hideMark/>
          </w:tcPr>
          <w:p w14:paraId="2387D112"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1.131.440</w:t>
            </w:r>
          </w:p>
        </w:tc>
      </w:tr>
      <w:tr w:rsidR="00960AF4" w:rsidRPr="00960AF4" w14:paraId="1DD6ADC7" w14:textId="77777777" w:rsidTr="00A77DDA">
        <w:trPr>
          <w:trHeight w:val="227"/>
        </w:trPr>
        <w:tc>
          <w:tcPr>
            <w:tcW w:w="2207" w:type="pct"/>
            <w:tcBorders>
              <w:top w:val="nil"/>
              <w:left w:val="nil"/>
              <w:bottom w:val="nil"/>
              <w:right w:val="nil"/>
            </w:tcBorders>
            <w:shd w:val="clear" w:color="auto" w:fill="auto"/>
            <w:vAlign w:val="center"/>
            <w:hideMark/>
          </w:tcPr>
          <w:p w14:paraId="581D540C"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Valores a pagar (nota 15)</w:t>
            </w:r>
          </w:p>
        </w:tc>
        <w:tc>
          <w:tcPr>
            <w:tcW w:w="698" w:type="pct"/>
            <w:tcBorders>
              <w:top w:val="nil"/>
              <w:left w:val="nil"/>
              <w:bottom w:val="nil"/>
              <w:right w:val="nil"/>
            </w:tcBorders>
            <w:shd w:val="clear" w:color="auto" w:fill="auto"/>
            <w:vAlign w:val="center"/>
            <w:hideMark/>
          </w:tcPr>
          <w:p w14:paraId="782E3A88"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23.341</w:t>
            </w:r>
          </w:p>
        </w:tc>
        <w:tc>
          <w:tcPr>
            <w:tcW w:w="698" w:type="pct"/>
            <w:tcBorders>
              <w:top w:val="nil"/>
              <w:left w:val="nil"/>
              <w:bottom w:val="nil"/>
              <w:right w:val="nil"/>
            </w:tcBorders>
            <w:shd w:val="clear" w:color="auto" w:fill="auto"/>
            <w:vAlign w:val="center"/>
            <w:hideMark/>
          </w:tcPr>
          <w:p w14:paraId="20885C02"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67.788</w:t>
            </w:r>
          </w:p>
        </w:tc>
        <w:tc>
          <w:tcPr>
            <w:tcW w:w="698" w:type="pct"/>
            <w:tcBorders>
              <w:top w:val="nil"/>
              <w:left w:val="nil"/>
              <w:bottom w:val="nil"/>
              <w:right w:val="nil"/>
            </w:tcBorders>
            <w:shd w:val="clear" w:color="auto" w:fill="auto"/>
            <w:vAlign w:val="center"/>
            <w:hideMark/>
          </w:tcPr>
          <w:p w14:paraId="2A3E8215"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11.094</w:t>
            </w:r>
          </w:p>
        </w:tc>
        <w:tc>
          <w:tcPr>
            <w:tcW w:w="698" w:type="pct"/>
            <w:tcBorders>
              <w:top w:val="nil"/>
              <w:left w:val="nil"/>
              <w:bottom w:val="nil"/>
              <w:right w:val="nil"/>
            </w:tcBorders>
            <w:shd w:val="clear" w:color="auto" w:fill="auto"/>
            <w:vAlign w:val="center"/>
            <w:hideMark/>
          </w:tcPr>
          <w:p w14:paraId="3B1132CD"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102.810</w:t>
            </w:r>
          </w:p>
        </w:tc>
      </w:tr>
      <w:tr w:rsidR="00960AF4" w:rsidRPr="00960AF4" w14:paraId="5EA2CE18" w14:textId="77777777" w:rsidTr="00A77DDA">
        <w:trPr>
          <w:trHeight w:val="227"/>
        </w:trPr>
        <w:tc>
          <w:tcPr>
            <w:tcW w:w="2207" w:type="pct"/>
            <w:tcBorders>
              <w:top w:val="nil"/>
              <w:left w:val="nil"/>
              <w:bottom w:val="nil"/>
              <w:right w:val="nil"/>
            </w:tcBorders>
            <w:shd w:val="clear" w:color="auto" w:fill="auto"/>
            <w:vAlign w:val="center"/>
            <w:hideMark/>
          </w:tcPr>
          <w:p w14:paraId="4FD573D3"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Dividendos a pagar (nota 23 (d))</w:t>
            </w:r>
          </w:p>
        </w:tc>
        <w:tc>
          <w:tcPr>
            <w:tcW w:w="698" w:type="pct"/>
            <w:tcBorders>
              <w:top w:val="nil"/>
              <w:left w:val="nil"/>
              <w:bottom w:val="nil"/>
              <w:right w:val="nil"/>
            </w:tcBorders>
            <w:shd w:val="clear" w:color="auto" w:fill="auto"/>
            <w:vAlign w:val="center"/>
            <w:hideMark/>
          </w:tcPr>
          <w:p w14:paraId="4AC938E6"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960.008</w:t>
            </w:r>
          </w:p>
        </w:tc>
        <w:tc>
          <w:tcPr>
            <w:tcW w:w="698" w:type="pct"/>
            <w:tcBorders>
              <w:top w:val="nil"/>
              <w:left w:val="nil"/>
              <w:bottom w:val="nil"/>
              <w:right w:val="nil"/>
            </w:tcBorders>
            <w:shd w:val="clear" w:color="auto" w:fill="auto"/>
            <w:vAlign w:val="center"/>
            <w:hideMark/>
          </w:tcPr>
          <w:p w14:paraId="2498A1D4"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960.008</w:t>
            </w:r>
          </w:p>
        </w:tc>
        <w:tc>
          <w:tcPr>
            <w:tcW w:w="698" w:type="pct"/>
            <w:tcBorders>
              <w:top w:val="nil"/>
              <w:left w:val="nil"/>
              <w:bottom w:val="nil"/>
              <w:right w:val="nil"/>
            </w:tcBorders>
            <w:shd w:val="clear" w:color="auto" w:fill="auto"/>
            <w:vAlign w:val="center"/>
            <w:hideMark/>
          </w:tcPr>
          <w:p w14:paraId="0E85066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941.302</w:t>
            </w:r>
          </w:p>
        </w:tc>
        <w:tc>
          <w:tcPr>
            <w:tcW w:w="698" w:type="pct"/>
            <w:tcBorders>
              <w:top w:val="nil"/>
              <w:left w:val="nil"/>
              <w:bottom w:val="nil"/>
              <w:right w:val="nil"/>
            </w:tcBorders>
            <w:shd w:val="clear" w:color="auto" w:fill="auto"/>
            <w:vAlign w:val="center"/>
            <w:hideMark/>
          </w:tcPr>
          <w:p w14:paraId="20545738"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941.302</w:t>
            </w:r>
          </w:p>
        </w:tc>
      </w:tr>
      <w:tr w:rsidR="00960AF4" w:rsidRPr="00960AF4" w14:paraId="5B9C56F9" w14:textId="77777777" w:rsidTr="00A77DDA">
        <w:trPr>
          <w:trHeight w:val="227"/>
        </w:trPr>
        <w:tc>
          <w:tcPr>
            <w:tcW w:w="2207" w:type="pct"/>
            <w:tcBorders>
              <w:top w:val="nil"/>
              <w:left w:val="nil"/>
              <w:bottom w:val="nil"/>
              <w:right w:val="nil"/>
            </w:tcBorders>
            <w:shd w:val="clear" w:color="auto" w:fill="auto"/>
            <w:vAlign w:val="center"/>
            <w:hideMark/>
          </w:tcPr>
          <w:p w14:paraId="26C944E3"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Passivos por impostos correntes (nota 14 (c))</w:t>
            </w:r>
          </w:p>
        </w:tc>
        <w:tc>
          <w:tcPr>
            <w:tcW w:w="698" w:type="pct"/>
            <w:tcBorders>
              <w:top w:val="nil"/>
              <w:left w:val="nil"/>
              <w:bottom w:val="nil"/>
              <w:right w:val="nil"/>
            </w:tcBorders>
            <w:shd w:val="clear" w:color="auto" w:fill="auto"/>
            <w:vAlign w:val="center"/>
            <w:hideMark/>
          </w:tcPr>
          <w:p w14:paraId="12648DF6"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3.047</w:t>
            </w:r>
          </w:p>
        </w:tc>
        <w:tc>
          <w:tcPr>
            <w:tcW w:w="698" w:type="pct"/>
            <w:tcBorders>
              <w:top w:val="nil"/>
              <w:left w:val="nil"/>
              <w:bottom w:val="nil"/>
              <w:right w:val="nil"/>
            </w:tcBorders>
            <w:shd w:val="clear" w:color="auto" w:fill="auto"/>
            <w:vAlign w:val="center"/>
            <w:hideMark/>
          </w:tcPr>
          <w:p w14:paraId="36A6D382"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69.226</w:t>
            </w:r>
          </w:p>
        </w:tc>
        <w:tc>
          <w:tcPr>
            <w:tcW w:w="698" w:type="pct"/>
            <w:tcBorders>
              <w:top w:val="nil"/>
              <w:left w:val="nil"/>
              <w:bottom w:val="nil"/>
              <w:right w:val="nil"/>
            </w:tcBorders>
            <w:shd w:val="clear" w:color="auto" w:fill="auto"/>
            <w:vAlign w:val="center"/>
            <w:hideMark/>
          </w:tcPr>
          <w:p w14:paraId="390D0475"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19.952</w:t>
            </w:r>
          </w:p>
        </w:tc>
        <w:tc>
          <w:tcPr>
            <w:tcW w:w="698" w:type="pct"/>
            <w:tcBorders>
              <w:top w:val="nil"/>
              <w:left w:val="nil"/>
              <w:bottom w:val="nil"/>
              <w:right w:val="nil"/>
            </w:tcBorders>
            <w:shd w:val="clear" w:color="auto" w:fill="auto"/>
            <w:vAlign w:val="center"/>
            <w:hideMark/>
          </w:tcPr>
          <w:p w14:paraId="4370DB5D"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87.193</w:t>
            </w:r>
          </w:p>
        </w:tc>
      </w:tr>
      <w:tr w:rsidR="00960AF4" w:rsidRPr="00960AF4" w14:paraId="79FE0040" w14:textId="77777777" w:rsidTr="00A77DDA">
        <w:trPr>
          <w:trHeight w:val="227"/>
        </w:trPr>
        <w:tc>
          <w:tcPr>
            <w:tcW w:w="2207" w:type="pct"/>
            <w:tcBorders>
              <w:top w:val="nil"/>
              <w:left w:val="nil"/>
              <w:bottom w:val="nil"/>
              <w:right w:val="nil"/>
            </w:tcBorders>
            <w:shd w:val="clear" w:color="auto" w:fill="auto"/>
            <w:vAlign w:val="center"/>
            <w:hideMark/>
          </w:tcPr>
          <w:p w14:paraId="17C186A5"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Passivos por impostos diferidos (nota 14 (d))</w:t>
            </w:r>
          </w:p>
        </w:tc>
        <w:tc>
          <w:tcPr>
            <w:tcW w:w="698" w:type="pct"/>
            <w:tcBorders>
              <w:top w:val="nil"/>
              <w:left w:val="nil"/>
              <w:bottom w:val="nil"/>
              <w:right w:val="nil"/>
            </w:tcBorders>
            <w:shd w:val="clear" w:color="auto" w:fill="auto"/>
            <w:vAlign w:val="center"/>
            <w:hideMark/>
          </w:tcPr>
          <w:p w14:paraId="765728E7"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231</w:t>
            </w:r>
          </w:p>
        </w:tc>
        <w:tc>
          <w:tcPr>
            <w:tcW w:w="698" w:type="pct"/>
            <w:tcBorders>
              <w:top w:val="nil"/>
              <w:left w:val="nil"/>
              <w:bottom w:val="nil"/>
              <w:right w:val="nil"/>
            </w:tcBorders>
            <w:shd w:val="clear" w:color="auto" w:fill="auto"/>
            <w:vAlign w:val="center"/>
            <w:hideMark/>
          </w:tcPr>
          <w:p w14:paraId="08C91245"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9.015</w:t>
            </w:r>
          </w:p>
        </w:tc>
        <w:tc>
          <w:tcPr>
            <w:tcW w:w="698" w:type="pct"/>
            <w:tcBorders>
              <w:top w:val="nil"/>
              <w:left w:val="nil"/>
              <w:bottom w:val="nil"/>
              <w:right w:val="nil"/>
            </w:tcBorders>
            <w:shd w:val="clear" w:color="auto" w:fill="auto"/>
            <w:vAlign w:val="center"/>
            <w:hideMark/>
          </w:tcPr>
          <w:p w14:paraId="24CE875B"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29</w:t>
            </w:r>
          </w:p>
        </w:tc>
        <w:tc>
          <w:tcPr>
            <w:tcW w:w="698" w:type="pct"/>
            <w:tcBorders>
              <w:top w:val="nil"/>
              <w:left w:val="nil"/>
              <w:bottom w:val="nil"/>
              <w:right w:val="nil"/>
            </w:tcBorders>
            <w:shd w:val="clear" w:color="auto" w:fill="auto"/>
            <w:vAlign w:val="center"/>
            <w:hideMark/>
          </w:tcPr>
          <w:p w14:paraId="222B80E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134</w:t>
            </w:r>
          </w:p>
        </w:tc>
      </w:tr>
      <w:tr w:rsidR="00960AF4" w:rsidRPr="00960AF4" w14:paraId="1AC07B6D" w14:textId="77777777" w:rsidTr="00A77DDA">
        <w:trPr>
          <w:trHeight w:val="227"/>
        </w:trPr>
        <w:tc>
          <w:tcPr>
            <w:tcW w:w="2207" w:type="pct"/>
            <w:tcBorders>
              <w:top w:val="nil"/>
              <w:left w:val="nil"/>
              <w:bottom w:val="nil"/>
              <w:right w:val="nil"/>
            </w:tcBorders>
            <w:shd w:val="clear" w:color="auto" w:fill="auto"/>
            <w:vAlign w:val="center"/>
            <w:hideMark/>
          </w:tcPr>
          <w:p w14:paraId="205C96A1"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Outros passivos</w:t>
            </w:r>
          </w:p>
        </w:tc>
        <w:tc>
          <w:tcPr>
            <w:tcW w:w="698" w:type="pct"/>
            <w:tcBorders>
              <w:top w:val="nil"/>
              <w:left w:val="nil"/>
              <w:bottom w:val="nil"/>
              <w:right w:val="nil"/>
            </w:tcBorders>
            <w:shd w:val="clear" w:color="auto" w:fill="auto"/>
            <w:vAlign w:val="center"/>
            <w:hideMark/>
          </w:tcPr>
          <w:p w14:paraId="1B0B703D"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w:t>
            </w:r>
          </w:p>
        </w:tc>
        <w:tc>
          <w:tcPr>
            <w:tcW w:w="698" w:type="pct"/>
            <w:tcBorders>
              <w:top w:val="nil"/>
              <w:left w:val="nil"/>
              <w:bottom w:val="nil"/>
              <w:right w:val="nil"/>
            </w:tcBorders>
            <w:shd w:val="clear" w:color="auto" w:fill="auto"/>
            <w:vAlign w:val="center"/>
            <w:hideMark/>
          </w:tcPr>
          <w:p w14:paraId="20DD8E28"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c>
          <w:tcPr>
            <w:tcW w:w="698" w:type="pct"/>
            <w:tcBorders>
              <w:top w:val="nil"/>
              <w:left w:val="nil"/>
              <w:bottom w:val="nil"/>
              <w:right w:val="nil"/>
            </w:tcBorders>
            <w:shd w:val="clear" w:color="auto" w:fill="auto"/>
            <w:vAlign w:val="center"/>
            <w:hideMark/>
          </w:tcPr>
          <w:p w14:paraId="6EA35EA2" w14:textId="77777777" w:rsidR="00A77DDA" w:rsidRPr="00960AF4" w:rsidRDefault="00A77DDA" w:rsidP="00A77DDA">
            <w:pPr>
              <w:spacing w:after="0" w:line="240" w:lineRule="auto"/>
              <w:jc w:val="center"/>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w:t>
            </w:r>
          </w:p>
        </w:tc>
        <w:tc>
          <w:tcPr>
            <w:tcW w:w="698" w:type="pct"/>
            <w:tcBorders>
              <w:top w:val="nil"/>
              <w:left w:val="nil"/>
              <w:bottom w:val="nil"/>
              <w:right w:val="nil"/>
            </w:tcBorders>
            <w:shd w:val="clear" w:color="auto" w:fill="auto"/>
            <w:vAlign w:val="center"/>
            <w:hideMark/>
          </w:tcPr>
          <w:p w14:paraId="0C725F58"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w:t>
            </w:r>
          </w:p>
        </w:tc>
      </w:tr>
      <w:tr w:rsidR="00960AF4" w:rsidRPr="00960AF4" w14:paraId="4BC5D4A0" w14:textId="77777777" w:rsidTr="00A77DDA">
        <w:trPr>
          <w:trHeight w:val="227"/>
        </w:trPr>
        <w:tc>
          <w:tcPr>
            <w:tcW w:w="2207" w:type="pct"/>
            <w:tcBorders>
              <w:top w:val="nil"/>
              <w:left w:val="nil"/>
              <w:bottom w:val="nil"/>
              <w:right w:val="nil"/>
            </w:tcBorders>
            <w:shd w:val="clear" w:color="auto" w:fill="auto"/>
            <w:vAlign w:val="center"/>
            <w:hideMark/>
          </w:tcPr>
          <w:p w14:paraId="654BD0DF"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p>
        </w:tc>
        <w:tc>
          <w:tcPr>
            <w:tcW w:w="698" w:type="pct"/>
            <w:tcBorders>
              <w:top w:val="nil"/>
              <w:left w:val="nil"/>
              <w:bottom w:val="nil"/>
              <w:right w:val="nil"/>
            </w:tcBorders>
            <w:shd w:val="clear" w:color="auto" w:fill="auto"/>
            <w:vAlign w:val="center"/>
            <w:hideMark/>
          </w:tcPr>
          <w:p w14:paraId="2898F7C5" w14:textId="77777777" w:rsidR="00A77DDA" w:rsidRPr="00960AF4" w:rsidRDefault="00A77DDA" w:rsidP="00A77DDA">
            <w:pPr>
              <w:spacing w:after="0" w:line="240" w:lineRule="auto"/>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0F66049B"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57CB5F16"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300BB259"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r>
      <w:tr w:rsidR="00960AF4" w:rsidRPr="00960AF4" w14:paraId="2B91DB51" w14:textId="77777777" w:rsidTr="00A77DDA">
        <w:trPr>
          <w:trHeight w:val="227"/>
        </w:trPr>
        <w:tc>
          <w:tcPr>
            <w:tcW w:w="2207" w:type="pct"/>
            <w:tcBorders>
              <w:top w:val="nil"/>
              <w:left w:val="nil"/>
              <w:bottom w:val="nil"/>
              <w:right w:val="nil"/>
            </w:tcBorders>
            <w:shd w:val="clear" w:color="auto" w:fill="auto"/>
            <w:vAlign w:val="center"/>
            <w:hideMark/>
          </w:tcPr>
          <w:p w14:paraId="7F7AE539"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Não Circulante</w:t>
            </w:r>
          </w:p>
        </w:tc>
        <w:tc>
          <w:tcPr>
            <w:tcW w:w="698" w:type="pct"/>
            <w:tcBorders>
              <w:top w:val="nil"/>
              <w:left w:val="nil"/>
              <w:bottom w:val="nil"/>
              <w:right w:val="nil"/>
            </w:tcBorders>
            <w:shd w:val="clear" w:color="auto" w:fill="auto"/>
            <w:vAlign w:val="center"/>
            <w:hideMark/>
          </w:tcPr>
          <w:p w14:paraId="28B8B983"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11.748</w:t>
            </w:r>
          </w:p>
        </w:tc>
        <w:tc>
          <w:tcPr>
            <w:tcW w:w="698" w:type="pct"/>
            <w:tcBorders>
              <w:top w:val="nil"/>
              <w:left w:val="nil"/>
              <w:bottom w:val="nil"/>
              <w:right w:val="nil"/>
            </w:tcBorders>
            <w:shd w:val="clear" w:color="auto" w:fill="auto"/>
            <w:vAlign w:val="center"/>
            <w:hideMark/>
          </w:tcPr>
          <w:p w14:paraId="51B1AF87"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12.814</w:t>
            </w:r>
          </w:p>
        </w:tc>
        <w:tc>
          <w:tcPr>
            <w:tcW w:w="698" w:type="pct"/>
            <w:tcBorders>
              <w:top w:val="nil"/>
              <w:left w:val="nil"/>
              <w:bottom w:val="nil"/>
              <w:right w:val="nil"/>
            </w:tcBorders>
            <w:shd w:val="clear" w:color="auto" w:fill="auto"/>
            <w:vAlign w:val="center"/>
            <w:hideMark/>
          </w:tcPr>
          <w:p w14:paraId="28A7BF30"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2.321</w:t>
            </w:r>
          </w:p>
        </w:tc>
        <w:tc>
          <w:tcPr>
            <w:tcW w:w="698" w:type="pct"/>
            <w:tcBorders>
              <w:top w:val="nil"/>
              <w:left w:val="nil"/>
              <w:bottom w:val="nil"/>
              <w:right w:val="nil"/>
            </w:tcBorders>
            <w:shd w:val="clear" w:color="auto" w:fill="auto"/>
            <w:vAlign w:val="center"/>
            <w:hideMark/>
          </w:tcPr>
          <w:p w14:paraId="465E528E"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3.252</w:t>
            </w:r>
          </w:p>
        </w:tc>
      </w:tr>
      <w:tr w:rsidR="00960AF4" w:rsidRPr="00960AF4" w14:paraId="37D59E93" w14:textId="77777777" w:rsidTr="00A77DDA">
        <w:trPr>
          <w:trHeight w:val="227"/>
        </w:trPr>
        <w:tc>
          <w:tcPr>
            <w:tcW w:w="2207" w:type="pct"/>
            <w:tcBorders>
              <w:top w:val="nil"/>
              <w:left w:val="nil"/>
              <w:bottom w:val="nil"/>
              <w:right w:val="nil"/>
            </w:tcBorders>
            <w:shd w:val="clear" w:color="auto" w:fill="auto"/>
            <w:vAlign w:val="center"/>
            <w:hideMark/>
          </w:tcPr>
          <w:p w14:paraId="15978214"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Valores a pagar (nota 15)</w:t>
            </w:r>
          </w:p>
        </w:tc>
        <w:tc>
          <w:tcPr>
            <w:tcW w:w="698" w:type="pct"/>
            <w:tcBorders>
              <w:top w:val="nil"/>
              <w:left w:val="nil"/>
              <w:bottom w:val="nil"/>
              <w:right w:val="nil"/>
            </w:tcBorders>
            <w:shd w:val="clear" w:color="auto" w:fill="auto"/>
            <w:vAlign w:val="center"/>
            <w:hideMark/>
          </w:tcPr>
          <w:p w14:paraId="7065EFF6"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11.748</w:t>
            </w:r>
          </w:p>
        </w:tc>
        <w:tc>
          <w:tcPr>
            <w:tcW w:w="698" w:type="pct"/>
            <w:tcBorders>
              <w:top w:val="nil"/>
              <w:left w:val="nil"/>
              <w:bottom w:val="nil"/>
              <w:right w:val="nil"/>
            </w:tcBorders>
            <w:shd w:val="clear" w:color="auto" w:fill="auto"/>
            <w:vAlign w:val="center"/>
            <w:hideMark/>
          </w:tcPr>
          <w:p w14:paraId="11B3A123"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12.814</w:t>
            </w:r>
          </w:p>
        </w:tc>
        <w:tc>
          <w:tcPr>
            <w:tcW w:w="698" w:type="pct"/>
            <w:tcBorders>
              <w:top w:val="nil"/>
              <w:left w:val="nil"/>
              <w:bottom w:val="nil"/>
              <w:right w:val="nil"/>
            </w:tcBorders>
            <w:shd w:val="clear" w:color="auto" w:fill="auto"/>
            <w:vAlign w:val="center"/>
            <w:hideMark/>
          </w:tcPr>
          <w:p w14:paraId="33397D6E"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2.321</w:t>
            </w:r>
          </w:p>
        </w:tc>
        <w:tc>
          <w:tcPr>
            <w:tcW w:w="698" w:type="pct"/>
            <w:tcBorders>
              <w:top w:val="nil"/>
              <w:left w:val="nil"/>
              <w:bottom w:val="nil"/>
              <w:right w:val="nil"/>
            </w:tcBorders>
            <w:shd w:val="clear" w:color="auto" w:fill="auto"/>
            <w:vAlign w:val="center"/>
            <w:hideMark/>
          </w:tcPr>
          <w:p w14:paraId="3F8DA3E7"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3.252</w:t>
            </w:r>
          </w:p>
        </w:tc>
      </w:tr>
      <w:tr w:rsidR="00960AF4" w:rsidRPr="00960AF4" w14:paraId="46F697D4" w14:textId="77777777" w:rsidTr="00A77DDA">
        <w:trPr>
          <w:trHeight w:val="227"/>
        </w:trPr>
        <w:tc>
          <w:tcPr>
            <w:tcW w:w="2207" w:type="pct"/>
            <w:tcBorders>
              <w:top w:val="nil"/>
              <w:left w:val="nil"/>
              <w:bottom w:val="nil"/>
              <w:right w:val="nil"/>
            </w:tcBorders>
            <w:shd w:val="clear" w:color="auto" w:fill="auto"/>
            <w:vAlign w:val="center"/>
            <w:hideMark/>
          </w:tcPr>
          <w:p w14:paraId="19313616"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p>
        </w:tc>
        <w:tc>
          <w:tcPr>
            <w:tcW w:w="698" w:type="pct"/>
            <w:tcBorders>
              <w:top w:val="nil"/>
              <w:left w:val="nil"/>
              <w:bottom w:val="nil"/>
              <w:right w:val="nil"/>
            </w:tcBorders>
            <w:shd w:val="clear" w:color="auto" w:fill="auto"/>
            <w:vAlign w:val="center"/>
            <w:hideMark/>
          </w:tcPr>
          <w:p w14:paraId="0FF4A4D0" w14:textId="77777777" w:rsidR="00A77DDA" w:rsidRPr="00960AF4" w:rsidRDefault="00A77DDA" w:rsidP="00A77DDA">
            <w:pPr>
              <w:spacing w:after="0" w:line="240" w:lineRule="auto"/>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37638998"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00A25162"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6E18C2D0"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r>
      <w:tr w:rsidR="00960AF4" w:rsidRPr="00960AF4" w14:paraId="3EDBFEA3" w14:textId="77777777" w:rsidTr="00A77DDA">
        <w:trPr>
          <w:trHeight w:val="227"/>
        </w:trPr>
        <w:tc>
          <w:tcPr>
            <w:tcW w:w="2207" w:type="pct"/>
            <w:tcBorders>
              <w:top w:val="nil"/>
              <w:left w:val="nil"/>
              <w:bottom w:val="nil"/>
              <w:right w:val="nil"/>
            </w:tcBorders>
            <w:shd w:val="clear" w:color="auto" w:fill="auto"/>
            <w:vAlign w:val="center"/>
            <w:hideMark/>
          </w:tcPr>
          <w:p w14:paraId="7D2B858A"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Patrimônio Líquido (nota 17)</w:t>
            </w:r>
          </w:p>
        </w:tc>
        <w:tc>
          <w:tcPr>
            <w:tcW w:w="698" w:type="pct"/>
            <w:tcBorders>
              <w:top w:val="nil"/>
              <w:left w:val="nil"/>
              <w:bottom w:val="nil"/>
              <w:right w:val="nil"/>
            </w:tcBorders>
            <w:shd w:val="clear" w:color="auto" w:fill="auto"/>
            <w:vAlign w:val="center"/>
            <w:hideMark/>
          </w:tcPr>
          <w:p w14:paraId="09AF040F"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13.505.669</w:t>
            </w:r>
          </w:p>
        </w:tc>
        <w:tc>
          <w:tcPr>
            <w:tcW w:w="698" w:type="pct"/>
            <w:tcBorders>
              <w:top w:val="nil"/>
              <w:left w:val="nil"/>
              <w:bottom w:val="nil"/>
              <w:right w:val="nil"/>
            </w:tcBorders>
            <w:shd w:val="clear" w:color="auto" w:fill="auto"/>
            <w:vAlign w:val="center"/>
            <w:hideMark/>
          </w:tcPr>
          <w:p w14:paraId="1A3B6FEB"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13.505.669</w:t>
            </w:r>
          </w:p>
        </w:tc>
        <w:tc>
          <w:tcPr>
            <w:tcW w:w="698" w:type="pct"/>
            <w:tcBorders>
              <w:top w:val="nil"/>
              <w:left w:val="nil"/>
              <w:bottom w:val="nil"/>
              <w:right w:val="nil"/>
            </w:tcBorders>
            <w:shd w:val="clear" w:color="auto" w:fill="auto"/>
            <w:vAlign w:val="center"/>
            <w:hideMark/>
          </w:tcPr>
          <w:p w14:paraId="7541543F"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12.889.324</w:t>
            </w:r>
          </w:p>
        </w:tc>
        <w:tc>
          <w:tcPr>
            <w:tcW w:w="698" w:type="pct"/>
            <w:tcBorders>
              <w:top w:val="nil"/>
              <w:left w:val="nil"/>
              <w:bottom w:val="nil"/>
              <w:right w:val="nil"/>
            </w:tcBorders>
            <w:shd w:val="clear" w:color="auto" w:fill="auto"/>
            <w:vAlign w:val="center"/>
            <w:hideMark/>
          </w:tcPr>
          <w:p w14:paraId="6649F8D5"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12.889.324</w:t>
            </w:r>
          </w:p>
        </w:tc>
      </w:tr>
      <w:tr w:rsidR="00960AF4" w:rsidRPr="00960AF4" w14:paraId="6F47E79A" w14:textId="77777777" w:rsidTr="00A77DDA">
        <w:trPr>
          <w:trHeight w:val="227"/>
        </w:trPr>
        <w:tc>
          <w:tcPr>
            <w:tcW w:w="2207" w:type="pct"/>
            <w:tcBorders>
              <w:top w:val="nil"/>
              <w:left w:val="nil"/>
              <w:bottom w:val="nil"/>
              <w:right w:val="nil"/>
            </w:tcBorders>
            <w:shd w:val="clear" w:color="auto" w:fill="auto"/>
            <w:vAlign w:val="center"/>
            <w:hideMark/>
          </w:tcPr>
          <w:p w14:paraId="18C48557"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 xml:space="preserve">Capital social </w:t>
            </w:r>
          </w:p>
        </w:tc>
        <w:tc>
          <w:tcPr>
            <w:tcW w:w="698" w:type="pct"/>
            <w:tcBorders>
              <w:top w:val="nil"/>
              <w:left w:val="nil"/>
              <w:bottom w:val="nil"/>
              <w:right w:val="nil"/>
            </w:tcBorders>
            <w:shd w:val="clear" w:color="auto" w:fill="auto"/>
            <w:vAlign w:val="center"/>
            <w:hideMark/>
          </w:tcPr>
          <w:p w14:paraId="463C1114"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3.678.772</w:t>
            </w:r>
          </w:p>
        </w:tc>
        <w:tc>
          <w:tcPr>
            <w:tcW w:w="698" w:type="pct"/>
            <w:tcBorders>
              <w:top w:val="nil"/>
              <w:left w:val="nil"/>
              <w:bottom w:val="nil"/>
              <w:right w:val="nil"/>
            </w:tcBorders>
            <w:shd w:val="clear" w:color="auto" w:fill="auto"/>
            <w:vAlign w:val="center"/>
            <w:hideMark/>
          </w:tcPr>
          <w:p w14:paraId="09680822"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3.678.772</w:t>
            </w:r>
          </w:p>
        </w:tc>
        <w:tc>
          <w:tcPr>
            <w:tcW w:w="698" w:type="pct"/>
            <w:tcBorders>
              <w:top w:val="nil"/>
              <w:left w:val="nil"/>
              <w:bottom w:val="nil"/>
              <w:right w:val="nil"/>
            </w:tcBorders>
            <w:shd w:val="clear" w:color="auto" w:fill="auto"/>
            <w:vAlign w:val="center"/>
            <w:hideMark/>
          </w:tcPr>
          <w:p w14:paraId="770CA7FC"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2.756.687</w:t>
            </w:r>
          </w:p>
        </w:tc>
        <w:tc>
          <w:tcPr>
            <w:tcW w:w="698" w:type="pct"/>
            <w:tcBorders>
              <w:top w:val="nil"/>
              <w:left w:val="nil"/>
              <w:bottom w:val="nil"/>
              <w:right w:val="nil"/>
            </w:tcBorders>
            <w:shd w:val="clear" w:color="auto" w:fill="auto"/>
            <w:vAlign w:val="center"/>
            <w:hideMark/>
          </w:tcPr>
          <w:p w14:paraId="3B95721F"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2.756.687</w:t>
            </w:r>
          </w:p>
        </w:tc>
      </w:tr>
      <w:tr w:rsidR="00960AF4" w:rsidRPr="00960AF4" w14:paraId="3962976F" w14:textId="77777777" w:rsidTr="00A77DDA">
        <w:trPr>
          <w:trHeight w:val="227"/>
        </w:trPr>
        <w:tc>
          <w:tcPr>
            <w:tcW w:w="2207" w:type="pct"/>
            <w:tcBorders>
              <w:top w:val="nil"/>
              <w:left w:val="nil"/>
              <w:bottom w:val="nil"/>
              <w:right w:val="nil"/>
            </w:tcBorders>
            <w:shd w:val="clear" w:color="auto" w:fill="auto"/>
            <w:vAlign w:val="center"/>
            <w:hideMark/>
          </w:tcPr>
          <w:p w14:paraId="348CDEB4"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 xml:space="preserve">Reservas </w:t>
            </w:r>
          </w:p>
        </w:tc>
        <w:tc>
          <w:tcPr>
            <w:tcW w:w="698" w:type="pct"/>
            <w:tcBorders>
              <w:top w:val="nil"/>
              <w:left w:val="nil"/>
              <w:bottom w:val="nil"/>
              <w:right w:val="nil"/>
            </w:tcBorders>
            <w:shd w:val="clear" w:color="auto" w:fill="auto"/>
            <w:vAlign w:val="center"/>
            <w:hideMark/>
          </w:tcPr>
          <w:p w14:paraId="1B487EA1"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3.089.871</w:t>
            </w:r>
          </w:p>
        </w:tc>
        <w:tc>
          <w:tcPr>
            <w:tcW w:w="698" w:type="pct"/>
            <w:tcBorders>
              <w:top w:val="nil"/>
              <w:left w:val="nil"/>
              <w:bottom w:val="nil"/>
              <w:right w:val="nil"/>
            </w:tcBorders>
            <w:shd w:val="clear" w:color="auto" w:fill="auto"/>
            <w:vAlign w:val="center"/>
            <w:hideMark/>
          </w:tcPr>
          <w:p w14:paraId="472E94CB"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3.089.871</w:t>
            </w:r>
          </w:p>
        </w:tc>
        <w:tc>
          <w:tcPr>
            <w:tcW w:w="698" w:type="pct"/>
            <w:tcBorders>
              <w:top w:val="nil"/>
              <w:left w:val="nil"/>
              <w:bottom w:val="nil"/>
              <w:right w:val="nil"/>
            </w:tcBorders>
            <w:shd w:val="clear" w:color="auto" w:fill="auto"/>
            <w:vAlign w:val="center"/>
            <w:hideMark/>
          </w:tcPr>
          <w:p w14:paraId="610F1353"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4.011.956</w:t>
            </w:r>
          </w:p>
        </w:tc>
        <w:tc>
          <w:tcPr>
            <w:tcW w:w="698" w:type="pct"/>
            <w:tcBorders>
              <w:top w:val="nil"/>
              <w:left w:val="nil"/>
              <w:bottom w:val="nil"/>
              <w:right w:val="nil"/>
            </w:tcBorders>
            <w:shd w:val="clear" w:color="auto" w:fill="auto"/>
            <w:vAlign w:val="center"/>
            <w:hideMark/>
          </w:tcPr>
          <w:p w14:paraId="1A65405B"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4.011.956</w:t>
            </w:r>
          </w:p>
        </w:tc>
      </w:tr>
      <w:tr w:rsidR="00960AF4" w:rsidRPr="00960AF4" w14:paraId="06E90D7B" w14:textId="77777777" w:rsidTr="00A77DDA">
        <w:trPr>
          <w:trHeight w:val="227"/>
        </w:trPr>
        <w:tc>
          <w:tcPr>
            <w:tcW w:w="2207" w:type="pct"/>
            <w:tcBorders>
              <w:top w:val="nil"/>
              <w:left w:val="nil"/>
              <w:bottom w:val="nil"/>
              <w:right w:val="nil"/>
            </w:tcBorders>
            <w:shd w:val="clear" w:color="auto" w:fill="auto"/>
            <w:vAlign w:val="center"/>
            <w:hideMark/>
          </w:tcPr>
          <w:p w14:paraId="165855E4"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Dividendos adicionais propostos</w:t>
            </w:r>
          </w:p>
        </w:tc>
        <w:tc>
          <w:tcPr>
            <w:tcW w:w="698" w:type="pct"/>
            <w:tcBorders>
              <w:top w:val="nil"/>
              <w:left w:val="nil"/>
              <w:bottom w:val="nil"/>
              <w:right w:val="nil"/>
            </w:tcBorders>
            <w:shd w:val="clear" w:color="auto" w:fill="auto"/>
            <w:vAlign w:val="center"/>
            <w:hideMark/>
          </w:tcPr>
          <w:p w14:paraId="55E3DA21"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c>
          <w:tcPr>
            <w:tcW w:w="698" w:type="pct"/>
            <w:tcBorders>
              <w:top w:val="nil"/>
              <w:left w:val="nil"/>
              <w:bottom w:val="nil"/>
              <w:right w:val="nil"/>
            </w:tcBorders>
            <w:shd w:val="clear" w:color="auto" w:fill="auto"/>
            <w:vAlign w:val="center"/>
            <w:hideMark/>
          </w:tcPr>
          <w:p w14:paraId="2133F6B6"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c>
          <w:tcPr>
            <w:tcW w:w="698" w:type="pct"/>
            <w:tcBorders>
              <w:top w:val="nil"/>
              <w:left w:val="nil"/>
              <w:bottom w:val="nil"/>
              <w:right w:val="nil"/>
            </w:tcBorders>
            <w:shd w:val="clear" w:color="auto" w:fill="auto"/>
            <w:vAlign w:val="center"/>
            <w:hideMark/>
          </w:tcPr>
          <w:p w14:paraId="618C6BF9"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948.704</w:t>
            </w:r>
          </w:p>
        </w:tc>
        <w:tc>
          <w:tcPr>
            <w:tcW w:w="698" w:type="pct"/>
            <w:tcBorders>
              <w:top w:val="nil"/>
              <w:left w:val="nil"/>
              <w:bottom w:val="nil"/>
              <w:right w:val="nil"/>
            </w:tcBorders>
            <w:shd w:val="clear" w:color="auto" w:fill="auto"/>
            <w:vAlign w:val="center"/>
            <w:hideMark/>
          </w:tcPr>
          <w:p w14:paraId="631710B6"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948.704</w:t>
            </w:r>
          </w:p>
        </w:tc>
      </w:tr>
      <w:tr w:rsidR="00960AF4" w:rsidRPr="00960AF4" w14:paraId="6FC24406" w14:textId="77777777" w:rsidTr="00A77DDA">
        <w:trPr>
          <w:trHeight w:val="227"/>
        </w:trPr>
        <w:tc>
          <w:tcPr>
            <w:tcW w:w="2207" w:type="pct"/>
            <w:tcBorders>
              <w:top w:val="nil"/>
              <w:left w:val="nil"/>
              <w:bottom w:val="nil"/>
              <w:right w:val="nil"/>
            </w:tcBorders>
            <w:shd w:val="clear" w:color="auto" w:fill="auto"/>
            <w:vAlign w:val="center"/>
            <w:hideMark/>
          </w:tcPr>
          <w:p w14:paraId="35B6E8B9"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Ajuste de avaliação patrimonial</w:t>
            </w:r>
          </w:p>
        </w:tc>
        <w:tc>
          <w:tcPr>
            <w:tcW w:w="698" w:type="pct"/>
            <w:tcBorders>
              <w:top w:val="nil"/>
              <w:left w:val="nil"/>
              <w:bottom w:val="nil"/>
              <w:right w:val="nil"/>
            </w:tcBorders>
            <w:shd w:val="clear" w:color="auto" w:fill="auto"/>
            <w:vAlign w:val="center"/>
            <w:hideMark/>
          </w:tcPr>
          <w:p w14:paraId="450ACE29"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5.407.445</w:t>
            </w:r>
          </w:p>
        </w:tc>
        <w:tc>
          <w:tcPr>
            <w:tcW w:w="698" w:type="pct"/>
            <w:tcBorders>
              <w:top w:val="nil"/>
              <w:left w:val="nil"/>
              <w:bottom w:val="nil"/>
              <w:right w:val="nil"/>
            </w:tcBorders>
            <w:shd w:val="clear" w:color="auto" w:fill="auto"/>
            <w:vAlign w:val="center"/>
            <w:hideMark/>
          </w:tcPr>
          <w:p w14:paraId="4A93C346"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5.407.445</w:t>
            </w:r>
          </w:p>
        </w:tc>
        <w:tc>
          <w:tcPr>
            <w:tcW w:w="698" w:type="pct"/>
            <w:tcBorders>
              <w:top w:val="nil"/>
              <w:left w:val="nil"/>
              <w:bottom w:val="nil"/>
              <w:right w:val="nil"/>
            </w:tcBorders>
            <w:shd w:val="clear" w:color="auto" w:fill="auto"/>
            <w:vAlign w:val="center"/>
            <w:hideMark/>
          </w:tcPr>
          <w:p w14:paraId="21B7401B"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5.171.977</w:t>
            </w:r>
          </w:p>
        </w:tc>
        <w:tc>
          <w:tcPr>
            <w:tcW w:w="698" w:type="pct"/>
            <w:tcBorders>
              <w:top w:val="nil"/>
              <w:left w:val="nil"/>
              <w:bottom w:val="nil"/>
              <w:right w:val="nil"/>
            </w:tcBorders>
            <w:shd w:val="clear" w:color="auto" w:fill="auto"/>
            <w:vAlign w:val="center"/>
            <w:hideMark/>
          </w:tcPr>
          <w:p w14:paraId="0E22FFF6"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5.171.977</w:t>
            </w:r>
          </w:p>
        </w:tc>
      </w:tr>
      <w:tr w:rsidR="00960AF4" w:rsidRPr="00960AF4" w14:paraId="55E56870" w14:textId="77777777" w:rsidTr="00A77DDA">
        <w:trPr>
          <w:trHeight w:val="227"/>
        </w:trPr>
        <w:tc>
          <w:tcPr>
            <w:tcW w:w="2207" w:type="pct"/>
            <w:tcBorders>
              <w:top w:val="nil"/>
              <w:left w:val="nil"/>
              <w:bottom w:val="nil"/>
              <w:right w:val="nil"/>
            </w:tcBorders>
            <w:shd w:val="clear" w:color="auto" w:fill="auto"/>
            <w:vAlign w:val="center"/>
            <w:hideMark/>
          </w:tcPr>
          <w:p w14:paraId="0AB89B36" w14:textId="77777777" w:rsidR="00A77DDA" w:rsidRPr="00960AF4" w:rsidRDefault="00A77DDA" w:rsidP="00A77DDA">
            <w:pPr>
              <w:spacing w:after="0" w:line="240" w:lineRule="auto"/>
              <w:ind w:firstLineChars="100" w:firstLine="180"/>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Lucros acumulados</w:t>
            </w:r>
          </w:p>
        </w:tc>
        <w:tc>
          <w:tcPr>
            <w:tcW w:w="698" w:type="pct"/>
            <w:tcBorders>
              <w:top w:val="nil"/>
              <w:left w:val="nil"/>
              <w:bottom w:val="nil"/>
              <w:right w:val="nil"/>
            </w:tcBorders>
            <w:shd w:val="clear" w:color="auto" w:fill="auto"/>
            <w:vAlign w:val="center"/>
            <w:hideMark/>
          </w:tcPr>
          <w:p w14:paraId="67271200"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1.329.581</w:t>
            </w:r>
          </w:p>
        </w:tc>
        <w:tc>
          <w:tcPr>
            <w:tcW w:w="698" w:type="pct"/>
            <w:tcBorders>
              <w:top w:val="nil"/>
              <w:left w:val="nil"/>
              <w:bottom w:val="nil"/>
              <w:right w:val="nil"/>
            </w:tcBorders>
            <w:shd w:val="clear" w:color="auto" w:fill="auto"/>
            <w:vAlign w:val="center"/>
            <w:hideMark/>
          </w:tcPr>
          <w:p w14:paraId="60EA6A5B" w14:textId="77777777" w:rsidR="00A77DDA" w:rsidRPr="00960AF4" w:rsidRDefault="00A77DDA" w:rsidP="00A77DDA">
            <w:pPr>
              <w:spacing w:after="0" w:line="240" w:lineRule="auto"/>
              <w:jc w:val="right"/>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1.329.581</w:t>
            </w:r>
          </w:p>
        </w:tc>
        <w:tc>
          <w:tcPr>
            <w:tcW w:w="698" w:type="pct"/>
            <w:tcBorders>
              <w:top w:val="nil"/>
              <w:left w:val="nil"/>
              <w:bottom w:val="nil"/>
              <w:right w:val="nil"/>
            </w:tcBorders>
            <w:shd w:val="clear" w:color="auto" w:fill="auto"/>
            <w:vAlign w:val="center"/>
            <w:hideMark/>
          </w:tcPr>
          <w:p w14:paraId="1BFF1587"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c>
          <w:tcPr>
            <w:tcW w:w="698" w:type="pct"/>
            <w:tcBorders>
              <w:top w:val="nil"/>
              <w:left w:val="nil"/>
              <w:bottom w:val="nil"/>
              <w:right w:val="nil"/>
            </w:tcBorders>
            <w:shd w:val="clear" w:color="auto" w:fill="auto"/>
            <w:vAlign w:val="center"/>
            <w:hideMark/>
          </w:tcPr>
          <w:p w14:paraId="23E9A82C"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r w:rsidRPr="00960AF4">
              <w:rPr>
                <w:rFonts w:ascii="Calibri Light" w:eastAsia="Times New Roman" w:hAnsi="Calibri Light" w:cs="Calibri Light"/>
                <w:color w:val="005CA9"/>
                <w:sz w:val="18"/>
                <w:szCs w:val="18"/>
                <w:lang w:eastAsia="pt-BR"/>
              </w:rPr>
              <w:t>-</w:t>
            </w:r>
          </w:p>
        </w:tc>
      </w:tr>
      <w:tr w:rsidR="00960AF4" w:rsidRPr="00960AF4" w14:paraId="66083A2A" w14:textId="77777777" w:rsidTr="00A77DDA">
        <w:trPr>
          <w:trHeight w:val="227"/>
        </w:trPr>
        <w:tc>
          <w:tcPr>
            <w:tcW w:w="2207" w:type="pct"/>
            <w:tcBorders>
              <w:top w:val="nil"/>
              <w:left w:val="nil"/>
              <w:bottom w:val="nil"/>
              <w:right w:val="nil"/>
            </w:tcBorders>
            <w:shd w:val="clear" w:color="auto" w:fill="auto"/>
            <w:vAlign w:val="center"/>
            <w:hideMark/>
          </w:tcPr>
          <w:p w14:paraId="5CE48354" w14:textId="77777777" w:rsidR="00A77DDA" w:rsidRPr="00960AF4" w:rsidRDefault="00A77DDA" w:rsidP="00A77DDA">
            <w:pPr>
              <w:spacing w:after="0" w:line="240" w:lineRule="auto"/>
              <w:jc w:val="center"/>
              <w:rPr>
                <w:rFonts w:ascii="Calibri Light" w:eastAsia="Times New Roman" w:hAnsi="Calibri Light" w:cs="Calibri Light"/>
                <w:color w:val="005CA9"/>
                <w:sz w:val="18"/>
                <w:szCs w:val="18"/>
                <w:lang w:eastAsia="pt-BR"/>
              </w:rPr>
            </w:pPr>
          </w:p>
        </w:tc>
        <w:tc>
          <w:tcPr>
            <w:tcW w:w="698" w:type="pct"/>
            <w:tcBorders>
              <w:top w:val="nil"/>
              <w:left w:val="nil"/>
              <w:bottom w:val="nil"/>
              <w:right w:val="nil"/>
            </w:tcBorders>
            <w:shd w:val="clear" w:color="auto" w:fill="auto"/>
            <w:vAlign w:val="center"/>
            <w:hideMark/>
          </w:tcPr>
          <w:p w14:paraId="458F03E8" w14:textId="77777777" w:rsidR="00A77DDA" w:rsidRPr="00960AF4" w:rsidRDefault="00A77DDA" w:rsidP="00A77DDA">
            <w:pPr>
              <w:spacing w:after="0" w:line="240" w:lineRule="auto"/>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1A95C5AF"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7ECD7B59"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c>
          <w:tcPr>
            <w:tcW w:w="698" w:type="pct"/>
            <w:tcBorders>
              <w:top w:val="nil"/>
              <w:left w:val="nil"/>
              <w:bottom w:val="nil"/>
              <w:right w:val="nil"/>
            </w:tcBorders>
            <w:shd w:val="clear" w:color="auto" w:fill="auto"/>
            <w:vAlign w:val="center"/>
            <w:hideMark/>
          </w:tcPr>
          <w:p w14:paraId="2C020F0D" w14:textId="77777777" w:rsidR="00A77DDA" w:rsidRPr="00960AF4" w:rsidRDefault="00A77DDA" w:rsidP="00A77DDA">
            <w:pPr>
              <w:spacing w:after="0" w:line="240" w:lineRule="auto"/>
              <w:jc w:val="right"/>
              <w:rPr>
                <w:rFonts w:ascii="Times New Roman" w:eastAsia="Times New Roman" w:hAnsi="Times New Roman"/>
                <w:color w:val="005CA9"/>
                <w:sz w:val="20"/>
                <w:szCs w:val="20"/>
                <w:lang w:eastAsia="pt-BR"/>
              </w:rPr>
            </w:pPr>
          </w:p>
        </w:tc>
      </w:tr>
      <w:tr w:rsidR="00960AF4" w:rsidRPr="00960AF4" w14:paraId="7E43120E" w14:textId="77777777" w:rsidTr="00A77DDA">
        <w:trPr>
          <w:trHeight w:val="227"/>
        </w:trPr>
        <w:tc>
          <w:tcPr>
            <w:tcW w:w="2207" w:type="pct"/>
            <w:tcBorders>
              <w:top w:val="nil"/>
              <w:left w:val="nil"/>
              <w:bottom w:val="single" w:sz="4" w:space="0" w:color="54BBAB"/>
              <w:right w:val="nil"/>
            </w:tcBorders>
            <w:shd w:val="clear" w:color="auto" w:fill="auto"/>
            <w:vAlign w:val="center"/>
            <w:hideMark/>
          </w:tcPr>
          <w:p w14:paraId="64AC524B" w14:textId="77777777" w:rsidR="00A77DDA" w:rsidRPr="00960AF4" w:rsidRDefault="00A77DDA" w:rsidP="00A77DDA">
            <w:pPr>
              <w:spacing w:after="0" w:line="240" w:lineRule="auto"/>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Total do Passivo e do Patrimônio Líquido</w:t>
            </w:r>
          </w:p>
        </w:tc>
        <w:tc>
          <w:tcPr>
            <w:tcW w:w="698" w:type="pct"/>
            <w:tcBorders>
              <w:top w:val="nil"/>
              <w:left w:val="nil"/>
              <w:bottom w:val="single" w:sz="4" w:space="0" w:color="54BBAB"/>
              <w:right w:val="nil"/>
            </w:tcBorders>
            <w:shd w:val="clear" w:color="auto" w:fill="auto"/>
            <w:vAlign w:val="center"/>
            <w:hideMark/>
          </w:tcPr>
          <w:p w14:paraId="41DDFCCF"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14.504.044</w:t>
            </w:r>
          </w:p>
        </w:tc>
        <w:tc>
          <w:tcPr>
            <w:tcW w:w="698" w:type="pct"/>
            <w:tcBorders>
              <w:top w:val="nil"/>
              <w:left w:val="nil"/>
              <w:bottom w:val="single" w:sz="4" w:space="0" w:color="54BBAB"/>
              <w:right w:val="nil"/>
            </w:tcBorders>
            <w:shd w:val="clear" w:color="auto" w:fill="auto"/>
            <w:vAlign w:val="center"/>
            <w:hideMark/>
          </w:tcPr>
          <w:p w14:paraId="7C386ACF"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14.624.520</w:t>
            </w:r>
          </w:p>
        </w:tc>
        <w:tc>
          <w:tcPr>
            <w:tcW w:w="698" w:type="pct"/>
            <w:tcBorders>
              <w:top w:val="nil"/>
              <w:left w:val="nil"/>
              <w:bottom w:val="single" w:sz="4" w:space="0" w:color="54BBAB"/>
              <w:right w:val="nil"/>
            </w:tcBorders>
            <w:shd w:val="clear" w:color="auto" w:fill="auto"/>
            <w:vAlign w:val="center"/>
            <w:hideMark/>
          </w:tcPr>
          <w:p w14:paraId="1B6690B2"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13.864.022</w:t>
            </w:r>
          </w:p>
        </w:tc>
        <w:tc>
          <w:tcPr>
            <w:tcW w:w="698" w:type="pct"/>
            <w:tcBorders>
              <w:top w:val="nil"/>
              <w:left w:val="nil"/>
              <w:bottom w:val="single" w:sz="4" w:space="0" w:color="54BBAB"/>
              <w:right w:val="nil"/>
            </w:tcBorders>
            <w:shd w:val="clear" w:color="auto" w:fill="auto"/>
            <w:vAlign w:val="center"/>
            <w:hideMark/>
          </w:tcPr>
          <w:p w14:paraId="48C9BC21" w14:textId="77777777" w:rsidR="00A77DDA" w:rsidRPr="00960AF4" w:rsidRDefault="00A77DDA" w:rsidP="00A77DDA">
            <w:pPr>
              <w:spacing w:after="0" w:line="240" w:lineRule="auto"/>
              <w:jc w:val="right"/>
              <w:rPr>
                <w:rFonts w:ascii="Calibri Light" w:eastAsia="Times New Roman" w:hAnsi="Calibri Light" w:cs="Calibri Light"/>
                <w:b/>
                <w:bCs/>
                <w:color w:val="005CA9"/>
                <w:sz w:val="18"/>
                <w:szCs w:val="18"/>
                <w:lang w:eastAsia="pt-BR"/>
              </w:rPr>
            </w:pPr>
            <w:r w:rsidRPr="00960AF4">
              <w:rPr>
                <w:rFonts w:ascii="Calibri Light" w:eastAsia="Times New Roman" w:hAnsi="Calibri Light" w:cs="Calibri Light"/>
                <w:b/>
                <w:bCs/>
                <w:color w:val="005CA9"/>
                <w:sz w:val="18"/>
                <w:szCs w:val="18"/>
                <w:lang w:eastAsia="pt-BR"/>
              </w:rPr>
              <w:t>14.024.016</w:t>
            </w:r>
          </w:p>
        </w:tc>
      </w:tr>
    </w:tbl>
    <w:p w14:paraId="4711CB90" w14:textId="498D4407" w:rsidR="00897626" w:rsidRPr="00C3424A" w:rsidRDefault="00365E9E" w:rsidP="00145D32">
      <w:pPr>
        <w:spacing w:after="0" w:line="240" w:lineRule="auto"/>
        <w:rPr>
          <w:rFonts w:ascii="Calibri Light" w:eastAsia="Times New Roman" w:hAnsi="Calibri Light" w:cs="Calibri Light"/>
          <w:color w:val="005CA9"/>
          <w:sz w:val="16"/>
          <w:szCs w:val="16"/>
          <w:lang w:eastAsia="pt-BR"/>
        </w:rPr>
      </w:pPr>
      <w:r w:rsidRPr="00C3424A">
        <w:rPr>
          <w:rFonts w:ascii="Calibri Light" w:eastAsia="Times New Roman" w:hAnsi="Calibri Light" w:cs="Calibri Light"/>
          <w:color w:val="005CA9"/>
          <w:sz w:val="16"/>
          <w:szCs w:val="16"/>
          <w:lang w:eastAsia="pt-BR"/>
        </w:rPr>
        <w:t xml:space="preserve">As notas explicativas são parte integrante das </w:t>
      </w:r>
      <w:r w:rsidR="001844A3" w:rsidRPr="00C3424A">
        <w:rPr>
          <w:rFonts w:ascii="Calibri Light" w:eastAsia="Times New Roman" w:hAnsi="Calibri Light" w:cs="Calibri Light"/>
          <w:color w:val="005CA9"/>
          <w:sz w:val="16"/>
          <w:szCs w:val="16"/>
          <w:lang w:eastAsia="pt-BR"/>
        </w:rPr>
        <w:t>informações</w:t>
      </w:r>
      <w:r w:rsidRPr="00C3424A">
        <w:rPr>
          <w:rFonts w:ascii="Calibri Light" w:eastAsia="Times New Roman" w:hAnsi="Calibri Light" w:cs="Calibri Light"/>
          <w:color w:val="005CA9"/>
          <w:sz w:val="16"/>
          <w:szCs w:val="16"/>
          <w:lang w:eastAsia="pt-BR"/>
        </w:rPr>
        <w:t xml:space="preserve"> contábeis</w:t>
      </w:r>
      <w:r w:rsidR="00856748" w:rsidRPr="00C3424A">
        <w:rPr>
          <w:rFonts w:ascii="Calibri Light" w:eastAsia="Times New Roman" w:hAnsi="Calibri Light" w:cs="Calibri Light"/>
          <w:color w:val="005CA9"/>
          <w:sz w:val="16"/>
          <w:szCs w:val="16"/>
          <w:lang w:eastAsia="pt-BR"/>
        </w:rPr>
        <w:t xml:space="preserve"> intermediárias</w:t>
      </w:r>
      <w:r w:rsidRPr="00C3424A">
        <w:rPr>
          <w:rFonts w:ascii="Calibri Light" w:eastAsia="Times New Roman" w:hAnsi="Calibri Light" w:cs="Calibri Light"/>
          <w:color w:val="005CA9"/>
          <w:sz w:val="16"/>
          <w:szCs w:val="16"/>
          <w:lang w:eastAsia="pt-BR"/>
        </w:rPr>
        <w:t>.</w:t>
      </w:r>
    </w:p>
    <w:p w14:paraId="28D7169F" w14:textId="2391325F" w:rsidR="00DE3012" w:rsidRPr="00DE3012" w:rsidRDefault="00DE3012" w:rsidP="00DE3012">
      <w:pPr>
        <w:tabs>
          <w:tab w:val="left" w:pos="7695"/>
        </w:tabs>
        <w:rPr>
          <w:rFonts w:asciiTheme="majorHAnsi" w:hAnsiTheme="majorHAnsi" w:cstheme="majorHAnsi"/>
        </w:rPr>
      </w:pPr>
    </w:p>
    <w:p w14:paraId="2F9C8B1A" w14:textId="77777777" w:rsidR="00A14316" w:rsidRDefault="00A14316" w:rsidP="00DE3012">
      <w:pPr>
        <w:rPr>
          <w:rFonts w:asciiTheme="majorHAnsi" w:hAnsiTheme="majorHAnsi" w:cstheme="majorHAnsi"/>
        </w:rPr>
        <w:sectPr w:rsidR="00A14316" w:rsidSect="00883586">
          <w:headerReference w:type="even" r:id="rId22"/>
          <w:headerReference w:type="default" r:id="rId23"/>
          <w:headerReference w:type="first" r:id="rId24"/>
          <w:pgSz w:w="11906" w:h="16838" w:code="9"/>
          <w:pgMar w:top="1418" w:right="851" w:bottom="851" w:left="1418" w:header="709" w:footer="0" w:gutter="0"/>
          <w:cols w:space="708"/>
          <w:docGrid w:linePitch="360"/>
        </w:sectPr>
      </w:pPr>
    </w:p>
    <w:p w14:paraId="1B89B57A" w14:textId="296FDE1C" w:rsidR="00F646E8" w:rsidRPr="008C24D6" w:rsidRDefault="007F7C9B" w:rsidP="00FE1962">
      <w:pPr>
        <w:pStyle w:val="Ttulo1Leo"/>
        <w:jc w:val="both"/>
        <w:outlineLvl w:val="0"/>
        <w:rPr>
          <w:rFonts w:cstheme="majorHAnsi"/>
          <w:b w:val="0"/>
          <w:color w:val="FFFFFF" w:themeColor="background1"/>
          <w:sz w:val="14"/>
          <w:szCs w:val="10"/>
        </w:rPr>
      </w:pPr>
      <w:bookmarkStart w:id="4" w:name="_Toc213316933"/>
      <w:r w:rsidRPr="008C24D6">
        <w:rPr>
          <w:rFonts w:cstheme="majorHAnsi"/>
          <w:b w:val="0"/>
          <w:color w:val="FFFFFF" w:themeColor="background1"/>
          <w:sz w:val="14"/>
          <w:szCs w:val="10"/>
        </w:rPr>
        <w:lastRenderedPageBreak/>
        <w:t xml:space="preserve">Demonstração do resultado do </w:t>
      </w:r>
      <w:r w:rsidR="008D0CB7" w:rsidRPr="008C24D6">
        <w:rPr>
          <w:rFonts w:cstheme="majorHAnsi"/>
          <w:b w:val="0"/>
          <w:color w:val="FFFFFF" w:themeColor="background1"/>
          <w:sz w:val="14"/>
          <w:szCs w:val="10"/>
        </w:rPr>
        <w:t>período</w:t>
      </w:r>
      <w:bookmarkEnd w:id="4"/>
    </w:p>
    <w:tbl>
      <w:tblPr>
        <w:tblW w:w="5000" w:type="pct"/>
        <w:tblCellMar>
          <w:left w:w="70" w:type="dxa"/>
          <w:right w:w="70" w:type="dxa"/>
        </w:tblCellMar>
        <w:tblLook w:val="04A0" w:firstRow="1" w:lastRow="0" w:firstColumn="1" w:lastColumn="0" w:noHBand="0" w:noVBand="1"/>
      </w:tblPr>
      <w:tblGrid>
        <w:gridCol w:w="4663"/>
        <w:gridCol w:w="1239"/>
        <w:gridCol w:w="1239"/>
        <w:gridCol w:w="1238"/>
        <w:gridCol w:w="1238"/>
        <w:gridCol w:w="1238"/>
        <w:gridCol w:w="1238"/>
        <w:gridCol w:w="1238"/>
        <w:gridCol w:w="1238"/>
      </w:tblGrid>
      <w:tr w:rsidR="00F47F53" w:rsidRPr="00F47F53" w14:paraId="66DF8748" w14:textId="77777777" w:rsidTr="00F47F53">
        <w:trPr>
          <w:trHeight w:val="227"/>
        </w:trPr>
        <w:tc>
          <w:tcPr>
            <w:tcW w:w="1600" w:type="pct"/>
            <w:vMerge w:val="restart"/>
            <w:tcBorders>
              <w:top w:val="single" w:sz="4" w:space="0" w:color="54BBAB"/>
              <w:left w:val="nil"/>
              <w:bottom w:val="single" w:sz="4" w:space="0" w:color="54BBAB"/>
              <w:right w:val="nil"/>
            </w:tcBorders>
            <w:shd w:val="clear" w:color="auto" w:fill="auto"/>
            <w:vAlign w:val="center"/>
            <w:hideMark/>
          </w:tcPr>
          <w:p w14:paraId="605A2852"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DEMONSTRAÇÃO DO RESULTADO</w:t>
            </w:r>
          </w:p>
        </w:tc>
        <w:tc>
          <w:tcPr>
            <w:tcW w:w="850" w:type="pct"/>
            <w:gridSpan w:val="2"/>
            <w:tcBorders>
              <w:top w:val="single" w:sz="4" w:space="0" w:color="54BBAB"/>
              <w:left w:val="nil"/>
              <w:bottom w:val="single" w:sz="4" w:space="0" w:color="54BBAB"/>
              <w:right w:val="nil"/>
            </w:tcBorders>
            <w:shd w:val="clear" w:color="auto" w:fill="auto"/>
            <w:vAlign w:val="center"/>
            <w:hideMark/>
          </w:tcPr>
          <w:p w14:paraId="7DC9C64D"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3º trimestre de 2025</w:t>
            </w:r>
          </w:p>
        </w:tc>
        <w:tc>
          <w:tcPr>
            <w:tcW w:w="850" w:type="pct"/>
            <w:gridSpan w:val="2"/>
            <w:tcBorders>
              <w:top w:val="single" w:sz="4" w:space="0" w:color="54BBAB"/>
              <w:left w:val="nil"/>
              <w:bottom w:val="single" w:sz="4" w:space="0" w:color="54BBAB"/>
              <w:right w:val="nil"/>
            </w:tcBorders>
            <w:shd w:val="clear" w:color="auto" w:fill="auto"/>
            <w:vAlign w:val="center"/>
            <w:hideMark/>
          </w:tcPr>
          <w:p w14:paraId="40C9631F"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3º trimestre de 2024</w:t>
            </w:r>
          </w:p>
        </w:tc>
        <w:tc>
          <w:tcPr>
            <w:tcW w:w="850" w:type="pct"/>
            <w:gridSpan w:val="2"/>
            <w:tcBorders>
              <w:top w:val="single" w:sz="4" w:space="0" w:color="54BBAB"/>
              <w:left w:val="nil"/>
              <w:bottom w:val="single" w:sz="4" w:space="0" w:color="54BBAB"/>
              <w:right w:val="nil"/>
            </w:tcBorders>
            <w:shd w:val="clear" w:color="auto" w:fill="auto"/>
            <w:vAlign w:val="center"/>
            <w:hideMark/>
          </w:tcPr>
          <w:p w14:paraId="08EC6C83"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01 de janeiro a 30 de setembro de 2025</w:t>
            </w:r>
          </w:p>
        </w:tc>
        <w:tc>
          <w:tcPr>
            <w:tcW w:w="850" w:type="pct"/>
            <w:gridSpan w:val="2"/>
            <w:tcBorders>
              <w:top w:val="single" w:sz="4" w:space="0" w:color="54BBAB"/>
              <w:left w:val="nil"/>
              <w:bottom w:val="single" w:sz="4" w:space="0" w:color="54BBAB"/>
              <w:right w:val="nil"/>
            </w:tcBorders>
            <w:shd w:val="clear" w:color="auto" w:fill="auto"/>
            <w:vAlign w:val="center"/>
            <w:hideMark/>
          </w:tcPr>
          <w:p w14:paraId="710BA5AB"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01 de janeiro a 30 de setembro de 2024</w:t>
            </w:r>
          </w:p>
        </w:tc>
      </w:tr>
      <w:tr w:rsidR="00F47F53" w:rsidRPr="00F47F53" w14:paraId="7DA2848E" w14:textId="77777777" w:rsidTr="00F47F53">
        <w:trPr>
          <w:trHeight w:val="227"/>
        </w:trPr>
        <w:tc>
          <w:tcPr>
            <w:tcW w:w="1600" w:type="pct"/>
            <w:vMerge/>
            <w:tcBorders>
              <w:top w:val="nil"/>
              <w:left w:val="nil"/>
              <w:bottom w:val="single" w:sz="4" w:space="0" w:color="54BBAB"/>
              <w:right w:val="nil"/>
            </w:tcBorders>
            <w:vAlign w:val="center"/>
            <w:hideMark/>
          </w:tcPr>
          <w:p w14:paraId="2855C03B"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p>
        </w:tc>
        <w:tc>
          <w:tcPr>
            <w:tcW w:w="425" w:type="pct"/>
            <w:tcBorders>
              <w:top w:val="nil"/>
              <w:left w:val="nil"/>
              <w:bottom w:val="single" w:sz="4" w:space="0" w:color="54BBAB"/>
              <w:right w:val="nil"/>
            </w:tcBorders>
            <w:shd w:val="clear" w:color="auto" w:fill="auto"/>
            <w:vAlign w:val="center"/>
            <w:hideMark/>
          </w:tcPr>
          <w:p w14:paraId="7CBC608F"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Controladora</w:t>
            </w:r>
          </w:p>
        </w:tc>
        <w:tc>
          <w:tcPr>
            <w:tcW w:w="425" w:type="pct"/>
            <w:tcBorders>
              <w:top w:val="nil"/>
              <w:left w:val="nil"/>
              <w:bottom w:val="single" w:sz="4" w:space="0" w:color="54BBAB"/>
              <w:right w:val="nil"/>
            </w:tcBorders>
            <w:shd w:val="clear" w:color="auto" w:fill="auto"/>
            <w:vAlign w:val="center"/>
            <w:hideMark/>
          </w:tcPr>
          <w:p w14:paraId="61D158F1"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Consolidado</w:t>
            </w:r>
          </w:p>
        </w:tc>
        <w:tc>
          <w:tcPr>
            <w:tcW w:w="425" w:type="pct"/>
            <w:tcBorders>
              <w:top w:val="nil"/>
              <w:left w:val="nil"/>
              <w:bottom w:val="single" w:sz="4" w:space="0" w:color="54BBAB"/>
              <w:right w:val="nil"/>
            </w:tcBorders>
            <w:shd w:val="clear" w:color="auto" w:fill="auto"/>
            <w:vAlign w:val="center"/>
            <w:hideMark/>
          </w:tcPr>
          <w:p w14:paraId="374DED4B"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Controladora</w:t>
            </w:r>
          </w:p>
        </w:tc>
        <w:tc>
          <w:tcPr>
            <w:tcW w:w="425" w:type="pct"/>
            <w:tcBorders>
              <w:top w:val="nil"/>
              <w:left w:val="nil"/>
              <w:bottom w:val="single" w:sz="4" w:space="0" w:color="54BBAB"/>
              <w:right w:val="nil"/>
            </w:tcBorders>
            <w:shd w:val="clear" w:color="auto" w:fill="auto"/>
            <w:vAlign w:val="center"/>
            <w:hideMark/>
          </w:tcPr>
          <w:p w14:paraId="4395249F"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Consolidado</w:t>
            </w:r>
          </w:p>
        </w:tc>
        <w:tc>
          <w:tcPr>
            <w:tcW w:w="425" w:type="pct"/>
            <w:tcBorders>
              <w:top w:val="nil"/>
              <w:left w:val="nil"/>
              <w:bottom w:val="single" w:sz="4" w:space="0" w:color="54BBAB"/>
              <w:right w:val="nil"/>
            </w:tcBorders>
            <w:shd w:val="clear" w:color="auto" w:fill="auto"/>
            <w:vAlign w:val="center"/>
            <w:hideMark/>
          </w:tcPr>
          <w:p w14:paraId="4BAAC173"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Controladora</w:t>
            </w:r>
          </w:p>
        </w:tc>
        <w:tc>
          <w:tcPr>
            <w:tcW w:w="425" w:type="pct"/>
            <w:tcBorders>
              <w:top w:val="nil"/>
              <w:left w:val="nil"/>
              <w:bottom w:val="single" w:sz="4" w:space="0" w:color="54BBAB"/>
              <w:right w:val="nil"/>
            </w:tcBorders>
            <w:shd w:val="clear" w:color="auto" w:fill="auto"/>
            <w:vAlign w:val="center"/>
            <w:hideMark/>
          </w:tcPr>
          <w:p w14:paraId="70CC42E0"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Consolidado</w:t>
            </w:r>
          </w:p>
        </w:tc>
        <w:tc>
          <w:tcPr>
            <w:tcW w:w="425" w:type="pct"/>
            <w:tcBorders>
              <w:top w:val="nil"/>
              <w:left w:val="nil"/>
              <w:bottom w:val="single" w:sz="4" w:space="0" w:color="54BBAB"/>
              <w:right w:val="nil"/>
            </w:tcBorders>
            <w:shd w:val="clear" w:color="auto" w:fill="auto"/>
            <w:vAlign w:val="center"/>
            <w:hideMark/>
          </w:tcPr>
          <w:p w14:paraId="672E6D01"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Controladora</w:t>
            </w:r>
          </w:p>
        </w:tc>
        <w:tc>
          <w:tcPr>
            <w:tcW w:w="425" w:type="pct"/>
            <w:tcBorders>
              <w:top w:val="nil"/>
              <w:left w:val="nil"/>
              <w:bottom w:val="single" w:sz="4" w:space="0" w:color="54BBAB"/>
              <w:right w:val="nil"/>
            </w:tcBorders>
            <w:shd w:val="clear" w:color="auto" w:fill="auto"/>
            <w:vAlign w:val="center"/>
            <w:hideMark/>
          </w:tcPr>
          <w:p w14:paraId="7B18B346"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Consolidado</w:t>
            </w:r>
          </w:p>
        </w:tc>
      </w:tr>
      <w:tr w:rsidR="00F47F53" w:rsidRPr="00F47F53" w14:paraId="6F429D06" w14:textId="77777777" w:rsidTr="00F47F53">
        <w:trPr>
          <w:trHeight w:val="227"/>
        </w:trPr>
        <w:tc>
          <w:tcPr>
            <w:tcW w:w="1600" w:type="pct"/>
            <w:tcBorders>
              <w:top w:val="nil"/>
              <w:left w:val="nil"/>
              <w:bottom w:val="nil"/>
              <w:right w:val="nil"/>
            </w:tcBorders>
            <w:shd w:val="clear" w:color="auto" w:fill="auto"/>
            <w:vAlign w:val="center"/>
            <w:hideMark/>
          </w:tcPr>
          <w:p w14:paraId="5EC42CCD"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Receitas operacionais</w:t>
            </w:r>
          </w:p>
        </w:tc>
        <w:tc>
          <w:tcPr>
            <w:tcW w:w="425" w:type="pct"/>
            <w:tcBorders>
              <w:top w:val="nil"/>
              <w:left w:val="nil"/>
              <w:bottom w:val="nil"/>
              <w:right w:val="nil"/>
            </w:tcBorders>
            <w:shd w:val="clear" w:color="auto" w:fill="auto"/>
            <w:vAlign w:val="center"/>
            <w:hideMark/>
          </w:tcPr>
          <w:p w14:paraId="26F79FFF"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1.160.681</w:t>
            </w:r>
          </w:p>
        </w:tc>
        <w:tc>
          <w:tcPr>
            <w:tcW w:w="425" w:type="pct"/>
            <w:tcBorders>
              <w:top w:val="nil"/>
              <w:left w:val="nil"/>
              <w:bottom w:val="nil"/>
              <w:right w:val="nil"/>
            </w:tcBorders>
            <w:shd w:val="clear" w:color="auto" w:fill="auto"/>
            <w:vAlign w:val="center"/>
            <w:hideMark/>
          </w:tcPr>
          <w:p w14:paraId="04C1C638"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1.510.583</w:t>
            </w:r>
          </w:p>
        </w:tc>
        <w:tc>
          <w:tcPr>
            <w:tcW w:w="425" w:type="pct"/>
            <w:tcBorders>
              <w:top w:val="nil"/>
              <w:left w:val="nil"/>
              <w:bottom w:val="nil"/>
              <w:right w:val="nil"/>
            </w:tcBorders>
            <w:shd w:val="clear" w:color="auto" w:fill="auto"/>
            <w:vAlign w:val="center"/>
            <w:hideMark/>
          </w:tcPr>
          <w:p w14:paraId="18DDF7E3"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1.032.804</w:t>
            </w:r>
          </w:p>
        </w:tc>
        <w:tc>
          <w:tcPr>
            <w:tcW w:w="425" w:type="pct"/>
            <w:tcBorders>
              <w:top w:val="nil"/>
              <w:left w:val="nil"/>
              <w:bottom w:val="nil"/>
              <w:right w:val="nil"/>
            </w:tcBorders>
            <w:shd w:val="clear" w:color="auto" w:fill="auto"/>
            <w:vAlign w:val="center"/>
            <w:hideMark/>
          </w:tcPr>
          <w:p w14:paraId="167B7305"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1.335.536</w:t>
            </w:r>
          </w:p>
        </w:tc>
        <w:tc>
          <w:tcPr>
            <w:tcW w:w="425" w:type="pct"/>
            <w:tcBorders>
              <w:top w:val="nil"/>
              <w:left w:val="nil"/>
              <w:bottom w:val="nil"/>
              <w:right w:val="nil"/>
            </w:tcBorders>
            <w:shd w:val="clear" w:color="auto" w:fill="auto"/>
            <w:vAlign w:val="center"/>
            <w:hideMark/>
          </w:tcPr>
          <w:p w14:paraId="18F83919"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3.293.704</w:t>
            </w:r>
          </w:p>
        </w:tc>
        <w:tc>
          <w:tcPr>
            <w:tcW w:w="425" w:type="pct"/>
            <w:tcBorders>
              <w:top w:val="nil"/>
              <w:left w:val="nil"/>
              <w:bottom w:val="nil"/>
              <w:right w:val="nil"/>
            </w:tcBorders>
            <w:shd w:val="clear" w:color="auto" w:fill="auto"/>
            <w:vAlign w:val="center"/>
            <w:hideMark/>
          </w:tcPr>
          <w:p w14:paraId="05B322FE"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4.302.189</w:t>
            </w:r>
          </w:p>
        </w:tc>
        <w:tc>
          <w:tcPr>
            <w:tcW w:w="425" w:type="pct"/>
            <w:tcBorders>
              <w:top w:val="nil"/>
              <w:left w:val="nil"/>
              <w:bottom w:val="nil"/>
              <w:right w:val="nil"/>
            </w:tcBorders>
            <w:shd w:val="clear" w:color="auto" w:fill="auto"/>
            <w:vAlign w:val="center"/>
            <w:hideMark/>
          </w:tcPr>
          <w:p w14:paraId="44521283"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2.629.639</w:t>
            </w:r>
          </w:p>
        </w:tc>
        <w:tc>
          <w:tcPr>
            <w:tcW w:w="425" w:type="pct"/>
            <w:tcBorders>
              <w:top w:val="nil"/>
              <w:left w:val="nil"/>
              <w:bottom w:val="nil"/>
              <w:right w:val="nil"/>
            </w:tcBorders>
            <w:shd w:val="clear" w:color="auto" w:fill="auto"/>
            <w:vAlign w:val="center"/>
            <w:hideMark/>
          </w:tcPr>
          <w:p w14:paraId="1B9CF3D3"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3.476.194</w:t>
            </w:r>
          </w:p>
        </w:tc>
      </w:tr>
      <w:tr w:rsidR="00F47F53" w:rsidRPr="00F47F53" w14:paraId="28748F32" w14:textId="77777777" w:rsidTr="00F47F53">
        <w:trPr>
          <w:trHeight w:val="227"/>
        </w:trPr>
        <w:tc>
          <w:tcPr>
            <w:tcW w:w="1600" w:type="pct"/>
            <w:tcBorders>
              <w:top w:val="nil"/>
              <w:left w:val="nil"/>
              <w:bottom w:val="nil"/>
              <w:right w:val="nil"/>
            </w:tcBorders>
            <w:shd w:val="clear" w:color="auto" w:fill="auto"/>
            <w:vAlign w:val="center"/>
            <w:hideMark/>
          </w:tcPr>
          <w:p w14:paraId="698ED1EF"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Resultado de investimentos em participações societárias (nota 12)</w:t>
            </w:r>
          </w:p>
        </w:tc>
        <w:tc>
          <w:tcPr>
            <w:tcW w:w="425" w:type="pct"/>
            <w:tcBorders>
              <w:top w:val="nil"/>
              <w:left w:val="nil"/>
              <w:bottom w:val="nil"/>
              <w:right w:val="nil"/>
            </w:tcBorders>
            <w:shd w:val="clear" w:color="auto" w:fill="auto"/>
            <w:vAlign w:val="center"/>
            <w:hideMark/>
          </w:tcPr>
          <w:p w14:paraId="2718A740"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1.117.926</w:t>
            </w:r>
          </w:p>
        </w:tc>
        <w:tc>
          <w:tcPr>
            <w:tcW w:w="425" w:type="pct"/>
            <w:tcBorders>
              <w:top w:val="nil"/>
              <w:left w:val="nil"/>
              <w:bottom w:val="nil"/>
              <w:right w:val="nil"/>
            </w:tcBorders>
            <w:shd w:val="clear" w:color="auto" w:fill="auto"/>
            <w:vAlign w:val="center"/>
            <w:hideMark/>
          </w:tcPr>
          <w:p w14:paraId="77D50B8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875.494</w:t>
            </w:r>
          </w:p>
        </w:tc>
        <w:tc>
          <w:tcPr>
            <w:tcW w:w="425" w:type="pct"/>
            <w:tcBorders>
              <w:top w:val="nil"/>
              <w:left w:val="nil"/>
              <w:bottom w:val="nil"/>
              <w:right w:val="nil"/>
            </w:tcBorders>
            <w:shd w:val="clear" w:color="auto" w:fill="auto"/>
            <w:vAlign w:val="center"/>
            <w:hideMark/>
          </w:tcPr>
          <w:p w14:paraId="43282C9C"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991.571</w:t>
            </w:r>
          </w:p>
        </w:tc>
        <w:tc>
          <w:tcPr>
            <w:tcW w:w="425" w:type="pct"/>
            <w:tcBorders>
              <w:top w:val="nil"/>
              <w:left w:val="nil"/>
              <w:bottom w:val="nil"/>
              <w:right w:val="nil"/>
            </w:tcBorders>
            <w:shd w:val="clear" w:color="auto" w:fill="auto"/>
            <w:vAlign w:val="center"/>
            <w:hideMark/>
          </w:tcPr>
          <w:p w14:paraId="77442C2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762.395</w:t>
            </w:r>
          </w:p>
        </w:tc>
        <w:tc>
          <w:tcPr>
            <w:tcW w:w="425" w:type="pct"/>
            <w:tcBorders>
              <w:top w:val="nil"/>
              <w:left w:val="nil"/>
              <w:bottom w:val="nil"/>
              <w:right w:val="nil"/>
            </w:tcBorders>
            <w:shd w:val="clear" w:color="auto" w:fill="auto"/>
            <w:vAlign w:val="center"/>
            <w:hideMark/>
          </w:tcPr>
          <w:p w14:paraId="0D5F631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3.151.772</w:t>
            </w:r>
          </w:p>
        </w:tc>
        <w:tc>
          <w:tcPr>
            <w:tcW w:w="425" w:type="pct"/>
            <w:tcBorders>
              <w:top w:val="nil"/>
              <w:left w:val="nil"/>
              <w:bottom w:val="nil"/>
              <w:right w:val="nil"/>
            </w:tcBorders>
            <w:shd w:val="clear" w:color="auto" w:fill="auto"/>
            <w:vAlign w:val="center"/>
            <w:hideMark/>
          </w:tcPr>
          <w:p w14:paraId="1F69FBD2"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2.467.389</w:t>
            </w:r>
          </w:p>
        </w:tc>
        <w:tc>
          <w:tcPr>
            <w:tcW w:w="425" w:type="pct"/>
            <w:tcBorders>
              <w:top w:val="nil"/>
              <w:left w:val="nil"/>
              <w:bottom w:val="nil"/>
              <w:right w:val="nil"/>
            </w:tcBorders>
            <w:shd w:val="clear" w:color="auto" w:fill="auto"/>
            <w:vAlign w:val="center"/>
            <w:hideMark/>
          </w:tcPr>
          <w:p w14:paraId="3FEE682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2.495.785</w:t>
            </w:r>
          </w:p>
        </w:tc>
        <w:tc>
          <w:tcPr>
            <w:tcW w:w="425" w:type="pct"/>
            <w:tcBorders>
              <w:top w:val="nil"/>
              <w:left w:val="nil"/>
              <w:bottom w:val="nil"/>
              <w:right w:val="nil"/>
            </w:tcBorders>
            <w:shd w:val="clear" w:color="auto" w:fill="auto"/>
            <w:vAlign w:val="center"/>
            <w:hideMark/>
          </w:tcPr>
          <w:p w14:paraId="381F6BB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1.814.570</w:t>
            </w:r>
          </w:p>
        </w:tc>
      </w:tr>
      <w:tr w:rsidR="00F47F53" w:rsidRPr="00F47F53" w14:paraId="559BB169" w14:textId="77777777" w:rsidTr="00F47F53">
        <w:trPr>
          <w:trHeight w:val="227"/>
        </w:trPr>
        <w:tc>
          <w:tcPr>
            <w:tcW w:w="1600" w:type="pct"/>
            <w:tcBorders>
              <w:top w:val="nil"/>
              <w:left w:val="nil"/>
              <w:bottom w:val="nil"/>
              <w:right w:val="nil"/>
            </w:tcBorders>
            <w:shd w:val="clear" w:color="auto" w:fill="auto"/>
            <w:vAlign w:val="center"/>
            <w:hideMark/>
          </w:tcPr>
          <w:p w14:paraId="1AA635BA"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Receitas de acesso à rede de distribuição e uso da marca (nota 18)</w:t>
            </w:r>
          </w:p>
        </w:tc>
        <w:tc>
          <w:tcPr>
            <w:tcW w:w="425" w:type="pct"/>
            <w:tcBorders>
              <w:top w:val="nil"/>
              <w:left w:val="nil"/>
              <w:bottom w:val="nil"/>
              <w:right w:val="nil"/>
            </w:tcBorders>
            <w:shd w:val="clear" w:color="auto" w:fill="auto"/>
            <w:vAlign w:val="center"/>
            <w:hideMark/>
          </w:tcPr>
          <w:p w14:paraId="7567DBC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42.755</w:t>
            </w:r>
          </w:p>
        </w:tc>
        <w:tc>
          <w:tcPr>
            <w:tcW w:w="425" w:type="pct"/>
            <w:tcBorders>
              <w:top w:val="nil"/>
              <w:left w:val="nil"/>
              <w:bottom w:val="nil"/>
              <w:right w:val="nil"/>
            </w:tcBorders>
            <w:shd w:val="clear" w:color="auto" w:fill="auto"/>
            <w:vAlign w:val="center"/>
            <w:hideMark/>
          </w:tcPr>
          <w:p w14:paraId="2C66B4B6"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42.755</w:t>
            </w:r>
          </w:p>
        </w:tc>
        <w:tc>
          <w:tcPr>
            <w:tcW w:w="425" w:type="pct"/>
            <w:tcBorders>
              <w:top w:val="nil"/>
              <w:left w:val="nil"/>
              <w:bottom w:val="nil"/>
              <w:right w:val="nil"/>
            </w:tcBorders>
            <w:shd w:val="clear" w:color="auto" w:fill="auto"/>
            <w:vAlign w:val="center"/>
            <w:hideMark/>
          </w:tcPr>
          <w:p w14:paraId="7B2F811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41.233</w:t>
            </w:r>
          </w:p>
        </w:tc>
        <w:tc>
          <w:tcPr>
            <w:tcW w:w="425" w:type="pct"/>
            <w:tcBorders>
              <w:top w:val="nil"/>
              <w:left w:val="nil"/>
              <w:bottom w:val="nil"/>
              <w:right w:val="nil"/>
            </w:tcBorders>
            <w:shd w:val="clear" w:color="auto" w:fill="auto"/>
            <w:vAlign w:val="center"/>
            <w:hideMark/>
          </w:tcPr>
          <w:p w14:paraId="6878E49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41.233</w:t>
            </w:r>
          </w:p>
        </w:tc>
        <w:tc>
          <w:tcPr>
            <w:tcW w:w="425" w:type="pct"/>
            <w:tcBorders>
              <w:top w:val="nil"/>
              <w:left w:val="nil"/>
              <w:bottom w:val="nil"/>
              <w:right w:val="nil"/>
            </w:tcBorders>
            <w:shd w:val="clear" w:color="auto" w:fill="auto"/>
            <w:vAlign w:val="center"/>
            <w:hideMark/>
          </w:tcPr>
          <w:p w14:paraId="00E65165"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141.932</w:t>
            </w:r>
          </w:p>
        </w:tc>
        <w:tc>
          <w:tcPr>
            <w:tcW w:w="425" w:type="pct"/>
            <w:tcBorders>
              <w:top w:val="nil"/>
              <w:left w:val="nil"/>
              <w:bottom w:val="nil"/>
              <w:right w:val="nil"/>
            </w:tcBorders>
            <w:shd w:val="clear" w:color="auto" w:fill="auto"/>
            <w:vAlign w:val="center"/>
            <w:hideMark/>
          </w:tcPr>
          <w:p w14:paraId="1ECD4FAF"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141.932</w:t>
            </w:r>
          </w:p>
        </w:tc>
        <w:tc>
          <w:tcPr>
            <w:tcW w:w="425" w:type="pct"/>
            <w:tcBorders>
              <w:top w:val="nil"/>
              <w:left w:val="nil"/>
              <w:bottom w:val="nil"/>
              <w:right w:val="nil"/>
            </w:tcBorders>
            <w:shd w:val="clear" w:color="auto" w:fill="auto"/>
            <w:vAlign w:val="center"/>
            <w:hideMark/>
          </w:tcPr>
          <w:p w14:paraId="4576A4B2"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133.854</w:t>
            </w:r>
          </w:p>
        </w:tc>
        <w:tc>
          <w:tcPr>
            <w:tcW w:w="425" w:type="pct"/>
            <w:tcBorders>
              <w:top w:val="nil"/>
              <w:left w:val="nil"/>
              <w:bottom w:val="nil"/>
              <w:right w:val="nil"/>
            </w:tcBorders>
            <w:shd w:val="clear" w:color="auto" w:fill="auto"/>
            <w:vAlign w:val="center"/>
            <w:hideMark/>
          </w:tcPr>
          <w:p w14:paraId="739927E0"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133.854</w:t>
            </w:r>
          </w:p>
        </w:tc>
      </w:tr>
      <w:tr w:rsidR="00F47F53" w:rsidRPr="00F47F53" w14:paraId="4BB3EDA3" w14:textId="77777777" w:rsidTr="00F47F53">
        <w:trPr>
          <w:trHeight w:val="227"/>
        </w:trPr>
        <w:tc>
          <w:tcPr>
            <w:tcW w:w="1600" w:type="pct"/>
            <w:tcBorders>
              <w:top w:val="nil"/>
              <w:left w:val="nil"/>
              <w:bottom w:val="nil"/>
              <w:right w:val="nil"/>
            </w:tcBorders>
            <w:shd w:val="clear" w:color="auto" w:fill="auto"/>
            <w:vAlign w:val="center"/>
            <w:hideMark/>
          </w:tcPr>
          <w:p w14:paraId="50F1FEDB"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Receitas de prestação de serviços (nota 18)</w:t>
            </w:r>
          </w:p>
        </w:tc>
        <w:tc>
          <w:tcPr>
            <w:tcW w:w="425" w:type="pct"/>
            <w:tcBorders>
              <w:top w:val="nil"/>
              <w:left w:val="nil"/>
              <w:bottom w:val="nil"/>
              <w:right w:val="nil"/>
            </w:tcBorders>
            <w:shd w:val="clear" w:color="auto" w:fill="auto"/>
            <w:vAlign w:val="center"/>
            <w:hideMark/>
          </w:tcPr>
          <w:p w14:paraId="6ECAFF1B" w14:textId="77777777" w:rsidR="00F47F53" w:rsidRPr="00F47F53" w:rsidRDefault="00F47F53" w:rsidP="00F47F53">
            <w:pPr>
              <w:spacing w:after="0" w:line="240" w:lineRule="auto"/>
              <w:jc w:val="center"/>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w:t>
            </w:r>
          </w:p>
        </w:tc>
        <w:tc>
          <w:tcPr>
            <w:tcW w:w="425" w:type="pct"/>
            <w:tcBorders>
              <w:top w:val="nil"/>
              <w:left w:val="nil"/>
              <w:bottom w:val="nil"/>
              <w:right w:val="nil"/>
            </w:tcBorders>
            <w:shd w:val="clear" w:color="auto" w:fill="auto"/>
            <w:vAlign w:val="center"/>
            <w:hideMark/>
          </w:tcPr>
          <w:p w14:paraId="7CA9B00E"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592.334</w:t>
            </w:r>
          </w:p>
        </w:tc>
        <w:tc>
          <w:tcPr>
            <w:tcW w:w="425" w:type="pct"/>
            <w:tcBorders>
              <w:top w:val="nil"/>
              <w:left w:val="nil"/>
              <w:bottom w:val="nil"/>
              <w:right w:val="nil"/>
            </w:tcBorders>
            <w:shd w:val="clear" w:color="auto" w:fill="auto"/>
            <w:vAlign w:val="center"/>
            <w:hideMark/>
          </w:tcPr>
          <w:p w14:paraId="14D41607" w14:textId="77777777" w:rsidR="00F47F53" w:rsidRPr="00F47F53" w:rsidRDefault="00F47F53" w:rsidP="00F47F53">
            <w:pPr>
              <w:spacing w:after="0" w:line="240" w:lineRule="auto"/>
              <w:jc w:val="center"/>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w:t>
            </w:r>
          </w:p>
        </w:tc>
        <w:tc>
          <w:tcPr>
            <w:tcW w:w="425" w:type="pct"/>
            <w:tcBorders>
              <w:top w:val="nil"/>
              <w:left w:val="nil"/>
              <w:bottom w:val="nil"/>
              <w:right w:val="nil"/>
            </w:tcBorders>
            <w:shd w:val="clear" w:color="auto" w:fill="auto"/>
            <w:vAlign w:val="center"/>
            <w:hideMark/>
          </w:tcPr>
          <w:p w14:paraId="275DD7A5"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531.908</w:t>
            </w:r>
          </w:p>
        </w:tc>
        <w:tc>
          <w:tcPr>
            <w:tcW w:w="425" w:type="pct"/>
            <w:tcBorders>
              <w:top w:val="nil"/>
              <w:left w:val="nil"/>
              <w:bottom w:val="nil"/>
              <w:right w:val="nil"/>
            </w:tcBorders>
            <w:shd w:val="clear" w:color="auto" w:fill="auto"/>
            <w:vAlign w:val="center"/>
            <w:hideMark/>
          </w:tcPr>
          <w:p w14:paraId="5626AB42" w14:textId="77777777" w:rsidR="00F47F53" w:rsidRPr="00F47F53" w:rsidRDefault="00F47F53" w:rsidP="00F47F53">
            <w:pPr>
              <w:spacing w:after="0" w:line="240" w:lineRule="auto"/>
              <w:jc w:val="center"/>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w:t>
            </w:r>
          </w:p>
        </w:tc>
        <w:tc>
          <w:tcPr>
            <w:tcW w:w="425" w:type="pct"/>
            <w:tcBorders>
              <w:top w:val="nil"/>
              <w:left w:val="nil"/>
              <w:bottom w:val="nil"/>
              <w:right w:val="nil"/>
            </w:tcBorders>
            <w:shd w:val="clear" w:color="auto" w:fill="auto"/>
            <w:vAlign w:val="center"/>
            <w:hideMark/>
          </w:tcPr>
          <w:p w14:paraId="2484E669"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1.692.868</w:t>
            </w:r>
          </w:p>
        </w:tc>
        <w:tc>
          <w:tcPr>
            <w:tcW w:w="425" w:type="pct"/>
            <w:tcBorders>
              <w:top w:val="nil"/>
              <w:left w:val="nil"/>
              <w:bottom w:val="nil"/>
              <w:right w:val="nil"/>
            </w:tcBorders>
            <w:shd w:val="clear" w:color="auto" w:fill="auto"/>
            <w:vAlign w:val="center"/>
            <w:hideMark/>
          </w:tcPr>
          <w:p w14:paraId="1987FF0C" w14:textId="77777777" w:rsidR="00F47F53" w:rsidRPr="00F47F53" w:rsidRDefault="00F47F53" w:rsidP="00F47F53">
            <w:pPr>
              <w:spacing w:after="0" w:line="240" w:lineRule="auto"/>
              <w:jc w:val="center"/>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w:t>
            </w:r>
          </w:p>
        </w:tc>
        <w:tc>
          <w:tcPr>
            <w:tcW w:w="425" w:type="pct"/>
            <w:tcBorders>
              <w:top w:val="nil"/>
              <w:left w:val="nil"/>
              <w:bottom w:val="nil"/>
              <w:right w:val="nil"/>
            </w:tcBorders>
            <w:shd w:val="clear" w:color="auto" w:fill="auto"/>
            <w:vAlign w:val="center"/>
            <w:hideMark/>
          </w:tcPr>
          <w:p w14:paraId="11502BF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1.527.770</w:t>
            </w:r>
          </w:p>
        </w:tc>
      </w:tr>
      <w:tr w:rsidR="00F47F53" w:rsidRPr="00F47F53" w14:paraId="1D2208E1" w14:textId="77777777" w:rsidTr="00F47F53">
        <w:trPr>
          <w:trHeight w:val="227"/>
        </w:trPr>
        <w:tc>
          <w:tcPr>
            <w:tcW w:w="1600" w:type="pct"/>
            <w:tcBorders>
              <w:top w:val="nil"/>
              <w:left w:val="nil"/>
              <w:bottom w:val="nil"/>
              <w:right w:val="nil"/>
            </w:tcBorders>
            <w:shd w:val="clear" w:color="auto" w:fill="auto"/>
            <w:vAlign w:val="center"/>
            <w:hideMark/>
          </w:tcPr>
          <w:p w14:paraId="50B05B8F"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Custo dos serviços prestados (nota 19)</w:t>
            </w:r>
          </w:p>
        </w:tc>
        <w:tc>
          <w:tcPr>
            <w:tcW w:w="425" w:type="pct"/>
            <w:tcBorders>
              <w:top w:val="nil"/>
              <w:left w:val="nil"/>
              <w:bottom w:val="nil"/>
              <w:right w:val="nil"/>
            </w:tcBorders>
            <w:shd w:val="clear" w:color="auto" w:fill="auto"/>
            <w:vAlign w:val="center"/>
            <w:hideMark/>
          </w:tcPr>
          <w:p w14:paraId="18B55285"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w:t>
            </w:r>
          </w:p>
        </w:tc>
        <w:tc>
          <w:tcPr>
            <w:tcW w:w="425" w:type="pct"/>
            <w:tcBorders>
              <w:top w:val="nil"/>
              <w:left w:val="nil"/>
              <w:bottom w:val="nil"/>
              <w:right w:val="nil"/>
            </w:tcBorders>
            <w:shd w:val="clear" w:color="auto" w:fill="auto"/>
            <w:vAlign w:val="center"/>
            <w:hideMark/>
          </w:tcPr>
          <w:p w14:paraId="7F2B7C6C"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(154.726)</w:t>
            </w:r>
          </w:p>
        </w:tc>
        <w:tc>
          <w:tcPr>
            <w:tcW w:w="425" w:type="pct"/>
            <w:tcBorders>
              <w:top w:val="nil"/>
              <w:left w:val="nil"/>
              <w:bottom w:val="nil"/>
              <w:right w:val="nil"/>
            </w:tcBorders>
            <w:shd w:val="clear" w:color="auto" w:fill="auto"/>
            <w:vAlign w:val="center"/>
            <w:hideMark/>
          </w:tcPr>
          <w:p w14:paraId="42513FB5" w14:textId="77777777" w:rsidR="00F47F53" w:rsidRPr="00F47F53" w:rsidRDefault="00F47F53" w:rsidP="00F47F53">
            <w:pPr>
              <w:spacing w:after="0" w:line="240" w:lineRule="auto"/>
              <w:jc w:val="center"/>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w:t>
            </w:r>
          </w:p>
        </w:tc>
        <w:tc>
          <w:tcPr>
            <w:tcW w:w="425" w:type="pct"/>
            <w:tcBorders>
              <w:top w:val="nil"/>
              <w:left w:val="nil"/>
              <w:bottom w:val="nil"/>
              <w:right w:val="nil"/>
            </w:tcBorders>
            <w:shd w:val="clear" w:color="auto" w:fill="auto"/>
            <w:vAlign w:val="center"/>
            <w:hideMark/>
          </w:tcPr>
          <w:p w14:paraId="4205E1FD"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(120.386)</w:t>
            </w:r>
          </w:p>
        </w:tc>
        <w:tc>
          <w:tcPr>
            <w:tcW w:w="425" w:type="pct"/>
            <w:tcBorders>
              <w:top w:val="nil"/>
              <w:left w:val="nil"/>
              <w:bottom w:val="nil"/>
              <w:right w:val="nil"/>
            </w:tcBorders>
            <w:shd w:val="clear" w:color="auto" w:fill="auto"/>
            <w:vAlign w:val="center"/>
            <w:hideMark/>
          </w:tcPr>
          <w:p w14:paraId="76BB7B93"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w:t>
            </w:r>
          </w:p>
        </w:tc>
        <w:tc>
          <w:tcPr>
            <w:tcW w:w="425" w:type="pct"/>
            <w:tcBorders>
              <w:top w:val="nil"/>
              <w:left w:val="nil"/>
              <w:bottom w:val="nil"/>
              <w:right w:val="nil"/>
            </w:tcBorders>
            <w:shd w:val="clear" w:color="auto" w:fill="auto"/>
            <w:vAlign w:val="center"/>
            <w:hideMark/>
          </w:tcPr>
          <w:p w14:paraId="1180C059"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(456.029)</w:t>
            </w:r>
          </w:p>
        </w:tc>
        <w:tc>
          <w:tcPr>
            <w:tcW w:w="425" w:type="pct"/>
            <w:tcBorders>
              <w:top w:val="nil"/>
              <w:left w:val="nil"/>
              <w:bottom w:val="nil"/>
              <w:right w:val="nil"/>
            </w:tcBorders>
            <w:shd w:val="clear" w:color="auto" w:fill="auto"/>
            <w:vAlign w:val="center"/>
            <w:hideMark/>
          </w:tcPr>
          <w:p w14:paraId="135FD93F" w14:textId="77777777" w:rsidR="00F47F53" w:rsidRPr="00F47F53" w:rsidRDefault="00F47F53" w:rsidP="00F47F53">
            <w:pPr>
              <w:spacing w:after="0" w:line="240" w:lineRule="auto"/>
              <w:jc w:val="center"/>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w:t>
            </w:r>
          </w:p>
        </w:tc>
        <w:tc>
          <w:tcPr>
            <w:tcW w:w="425" w:type="pct"/>
            <w:tcBorders>
              <w:top w:val="nil"/>
              <w:left w:val="nil"/>
              <w:bottom w:val="nil"/>
              <w:right w:val="nil"/>
            </w:tcBorders>
            <w:shd w:val="clear" w:color="auto" w:fill="auto"/>
            <w:vAlign w:val="center"/>
            <w:hideMark/>
          </w:tcPr>
          <w:p w14:paraId="5F1E013A"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(322.275)</w:t>
            </w:r>
          </w:p>
        </w:tc>
      </w:tr>
      <w:tr w:rsidR="00F47F53" w:rsidRPr="00F47F53" w14:paraId="2392DF4F" w14:textId="77777777" w:rsidTr="00F47F53">
        <w:trPr>
          <w:trHeight w:val="227"/>
        </w:trPr>
        <w:tc>
          <w:tcPr>
            <w:tcW w:w="1600" w:type="pct"/>
            <w:tcBorders>
              <w:top w:val="nil"/>
              <w:left w:val="nil"/>
              <w:bottom w:val="nil"/>
              <w:right w:val="nil"/>
            </w:tcBorders>
            <w:shd w:val="clear" w:color="auto" w:fill="auto"/>
            <w:vAlign w:val="center"/>
            <w:hideMark/>
          </w:tcPr>
          <w:p w14:paraId="3DBB6E6A"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Resultado bruto</w:t>
            </w:r>
          </w:p>
        </w:tc>
        <w:tc>
          <w:tcPr>
            <w:tcW w:w="425" w:type="pct"/>
            <w:tcBorders>
              <w:top w:val="nil"/>
              <w:left w:val="nil"/>
              <w:bottom w:val="nil"/>
              <w:right w:val="nil"/>
            </w:tcBorders>
            <w:shd w:val="clear" w:color="auto" w:fill="auto"/>
            <w:vAlign w:val="center"/>
            <w:hideMark/>
          </w:tcPr>
          <w:p w14:paraId="5A87A7B5"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1.160.681</w:t>
            </w:r>
          </w:p>
        </w:tc>
        <w:tc>
          <w:tcPr>
            <w:tcW w:w="425" w:type="pct"/>
            <w:tcBorders>
              <w:top w:val="nil"/>
              <w:left w:val="nil"/>
              <w:bottom w:val="nil"/>
              <w:right w:val="nil"/>
            </w:tcBorders>
            <w:shd w:val="clear" w:color="auto" w:fill="auto"/>
            <w:vAlign w:val="center"/>
            <w:hideMark/>
          </w:tcPr>
          <w:p w14:paraId="2139A45F"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1.355.857</w:t>
            </w:r>
          </w:p>
        </w:tc>
        <w:tc>
          <w:tcPr>
            <w:tcW w:w="425" w:type="pct"/>
            <w:tcBorders>
              <w:top w:val="nil"/>
              <w:left w:val="nil"/>
              <w:bottom w:val="nil"/>
              <w:right w:val="nil"/>
            </w:tcBorders>
            <w:shd w:val="clear" w:color="auto" w:fill="auto"/>
            <w:vAlign w:val="center"/>
            <w:hideMark/>
          </w:tcPr>
          <w:p w14:paraId="3B638D47"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1.032.804</w:t>
            </w:r>
          </w:p>
        </w:tc>
        <w:tc>
          <w:tcPr>
            <w:tcW w:w="425" w:type="pct"/>
            <w:tcBorders>
              <w:top w:val="nil"/>
              <w:left w:val="nil"/>
              <w:bottom w:val="nil"/>
              <w:right w:val="nil"/>
            </w:tcBorders>
            <w:shd w:val="clear" w:color="auto" w:fill="auto"/>
            <w:vAlign w:val="center"/>
            <w:hideMark/>
          </w:tcPr>
          <w:p w14:paraId="752FC28B"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1.215.150</w:t>
            </w:r>
          </w:p>
        </w:tc>
        <w:tc>
          <w:tcPr>
            <w:tcW w:w="425" w:type="pct"/>
            <w:tcBorders>
              <w:top w:val="nil"/>
              <w:left w:val="nil"/>
              <w:bottom w:val="nil"/>
              <w:right w:val="nil"/>
            </w:tcBorders>
            <w:shd w:val="clear" w:color="auto" w:fill="auto"/>
            <w:vAlign w:val="center"/>
            <w:hideMark/>
          </w:tcPr>
          <w:p w14:paraId="444741F6"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3.293.704</w:t>
            </w:r>
          </w:p>
        </w:tc>
        <w:tc>
          <w:tcPr>
            <w:tcW w:w="425" w:type="pct"/>
            <w:tcBorders>
              <w:top w:val="nil"/>
              <w:left w:val="nil"/>
              <w:bottom w:val="nil"/>
              <w:right w:val="nil"/>
            </w:tcBorders>
            <w:shd w:val="clear" w:color="auto" w:fill="auto"/>
            <w:vAlign w:val="center"/>
            <w:hideMark/>
          </w:tcPr>
          <w:p w14:paraId="7CBA50C2"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3.846.160</w:t>
            </w:r>
          </w:p>
        </w:tc>
        <w:tc>
          <w:tcPr>
            <w:tcW w:w="425" w:type="pct"/>
            <w:tcBorders>
              <w:top w:val="nil"/>
              <w:left w:val="nil"/>
              <w:bottom w:val="nil"/>
              <w:right w:val="nil"/>
            </w:tcBorders>
            <w:shd w:val="clear" w:color="auto" w:fill="auto"/>
            <w:vAlign w:val="center"/>
            <w:hideMark/>
          </w:tcPr>
          <w:p w14:paraId="12B90CE1"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2.629.639</w:t>
            </w:r>
          </w:p>
        </w:tc>
        <w:tc>
          <w:tcPr>
            <w:tcW w:w="425" w:type="pct"/>
            <w:tcBorders>
              <w:top w:val="nil"/>
              <w:left w:val="nil"/>
              <w:bottom w:val="nil"/>
              <w:right w:val="nil"/>
            </w:tcBorders>
            <w:shd w:val="clear" w:color="auto" w:fill="auto"/>
            <w:vAlign w:val="center"/>
            <w:hideMark/>
          </w:tcPr>
          <w:p w14:paraId="602FC484"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3.153.919</w:t>
            </w:r>
          </w:p>
        </w:tc>
      </w:tr>
      <w:tr w:rsidR="00F47F53" w:rsidRPr="00F47F53" w14:paraId="54CDD3E1" w14:textId="77777777" w:rsidTr="00F47F53">
        <w:trPr>
          <w:trHeight w:val="227"/>
        </w:trPr>
        <w:tc>
          <w:tcPr>
            <w:tcW w:w="1600" w:type="pct"/>
            <w:tcBorders>
              <w:top w:val="nil"/>
              <w:left w:val="nil"/>
              <w:bottom w:val="nil"/>
              <w:right w:val="nil"/>
            </w:tcBorders>
            <w:shd w:val="clear" w:color="auto" w:fill="auto"/>
            <w:vAlign w:val="center"/>
            <w:hideMark/>
          </w:tcPr>
          <w:p w14:paraId="548DADFE"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Outras receitas/(despesas) operacionais</w:t>
            </w:r>
          </w:p>
        </w:tc>
        <w:tc>
          <w:tcPr>
            <w:tcW w:w="425" w:type="pct"/>
            <w:tcBorders>
              <w:top w:val="nil"/>
              <w:left w:val="nil"/>
              <w:bottom w:val="nil"/>
              <w:right w:val="nil"/>
            </w:tcBorders>
            <w:shd w:val="clear" w:color="auto" w:fill="auto"/>
            <w:vAlign w:val="center"/>
            <w:hideMark/>
          </w:tcPr>
          <w:p w14:paraId="5A58D060"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(37.856)</w:t>
            </w:r>
          </w:p>
        </w:tc>
        <w:tc>
          <w:tcPr>
            <w:tcW w:w="425" w:type="pct"/>
            <w:tcBorders>
              <w:top w:val="nil"/>
              <w:left w:val="nil"/>
              <w:bottom w:val="nil"/>
              <w:right w:val="nil"/>
            </w:tcBorders>
            <w:shd w:val="clear" w:color="auto" w:fill="auto"/>
            <w:vAlign w:val="center"/>
            <w:hideMark/>
          </w:tcPr>
          <w:p w14:paraId="1C3ECA52"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(123.248)</w:t>
            </w:r>
          </w:p>
        </w:tc>
        <w:tc>
          <w:tcPr>
            <w:tcW w:w="425" w:type="pct"/>
            <w:tcBorders>
              <w:top w:val="nil"/>
              <w:left w:val="nil"/>
              <w:bottom w:val="nil"/>
              <w:right w:val="nil"/>
            </w:tcBorders>
            <w:shd w:val="clear" w:color="auto" w:fill="auto"/>
            <w:vAlign w:val="center"/>
            <w:hideMark/>
          </w:tcPr>
          <w:p w14:paraId="2FE45E4B"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49.340</w:t>
            </w:r>
          </w:p>
        </w:tc>
        <w:tc>
          <w:tcPr>
            <w:tcW w:w="425" w:type="pct"/>
            <w:tcBorders>
              <w:top w:val="nil"/>
              <w:left w:val="nil"/>
              <w:bottom w:val="nil"/>
              <w:right w:val="nil"/>
            </w:tcBorders>
            <w:shd w:val="clear" w:color="auto" w:fill="auto"/>
            <w:vAlign w:val="center"/>
            <w:hideMark/>
          </w:tcPr>
          <w:p w14:paraId="6702270E"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(22.927)</w:t>
            </w:r>
          </w:p>
        </w:tc>
        <w:tc>
          <w:tcPr>
            <w:tcW w:w="425" w:type="pct"/>
            <w:tcBorders>
              <w:top w:val="nil"/>
              <w:left w:val="nil"/>
              <w:bottom w:val="nil"/>
              <w:right w:val="nil"/>
            </w:tcBorders>
            <w:shd w:val="clear" w:color="auto" w:fill="auto"/>
            <w:vAlign w:val="center"/>
            <w:hideMark/>
          </w:tcPr>
          <w:p w14:paraId="58A12CAF"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(107.960)</w:t>
            </w:r>
          </w:p>
        </w:tc>
        <w:tc>
          <w:tcPr>
            <w:tcW w:w="425" w:type="pct"/>
            <w:tcBorders>
              <w:top w:val="nil"/>
              <w:left w:val="nil"/>
              <w:bottom w:val="nil"/>
              <w:right w:val="nil"/>
            </w:tcBorders>
            <w:shd w:val="clear" w:color="auto" w:fill="auto"/>
            <w:vAlign w:val="center"/>
            <w:hideMark/>
          </w:tcPr>
          <w:p w14:paraId="3A3C254B"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(348.355)</w:t>
            </w:r>
          </w:p>
        </w:tc>
        <w:tc>
          <w:tcPr>
            <w:tcW w:w="425" w:type="pct"/>
            <w:tcBorders>
              <w:top w:val="nil"/>
              <w:left w:val="nil"/>
              <w:bottom w:val="nil"/>
              <w:right w:val="nil"/>
            </w:tcBorders>
            <w:shd w:val="clear" w:color="auto" w:fill="auto"/>
            <w:vAlign w:val="center"/>
            <w:hideMark/>
          </w:tcPr>
          <w:p w14:paraId="306F816B"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(11.759)</w:t>
            </w:r>
          </w:p>
        </w:tc>
        <w:tc>
          <w:tcPr>
            <w:tcW w:w="425" w:type="pct"/>
            <w:tcBorders>
              <w:top w:val="nil"/>
              <w:left w:val="nil"/>
              <w:bottom w:val="nil"/>
              <w:right w:val="nil"/>
            </w:tcBorders>
            <w:shd w:val="clear" w:color="auto" w:fill="auto"/>
            <w:vAlign w:val="center"/>
            <w:hideMark/>
          </w:tcPr>
          <w:p w14:paraId="40C4B12D"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(219.695)</w:t>
            </w:r>
          </w:p>
        </w:tc>
      </w:tr>
      <w:tr w:rsidR="00F47F53" w:rsidRPr="00F47F53" w14:paraId="37909C44" w14:textId="77777777" w:rsidTr="00F47F53">
        <w:trPr>
          <w:trHeight w:val="227"/>
        </w:trPr>
        <w:tc>
          <w:tcPr>
            <w:tcW w:w="1600" w:type="pct"/>
            <w:tcBorders>
              <w:top w:val="nil"/>
              <w:left w:val="nil"/>
              <w:bottom w:val="nil"/>
              <w:right w:val="nil"/>
            </w:tcBorders>
            <w:shd w:val="clear" w:color="auto" w:fill="auto"/>
            <w:vAlign w:val="center"/>
            <w:hideMark/>
          </w:tcPr>
          <w:p w14:paraId="774631FB"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Despesas administrativas (nota 20)</w:t>
            </w:r>
          </w:p>
        </w:tc>
        <w:tc>
          <w:tcPr>
            <w:tcW w:w="425" w:type="pct"/>
            <w:tcBorders>
              <w:top w:val="nil"/>
              <w:left w:val="nil"/>
              <w:bottom w:val="nil"/>
              <w:right w:val="nil"/>
            </w:tcBorders>
            <w:shd w:val="clear" w:color="auto" w:fill="auto"/>
            <w:vAlign w:val="center"/>
            <w:hideMark/>
          </w:tcPr>
          <w:p w14:paraId="5AF862D1"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(32.478)</w:t>
            </w:r>
          </w:p>
        </w:tc>
        <w:tc>
          <w:tcPr>
            <w:tcW w:w="425" w:type="pct"/>
            <w:tcBorders>
              <w:top w:val="nil"/>
              <w:left w:val="nil"/>
              <w:bottom w:val="nil"/>
              <w:right w:val="nil"/>
            </w:tcBorders>
            <w:shd w:val="clear" w:color="auto" w:fill="auto"/>
            <w:vAlign w:val="center"/>
            <w:hideMark/>
          </w:tcPr>
          <w:p w14:paraId="05F3D6D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(38.771)</w:t>
            </w:r>
          </w:p>
        </w:tc>
        <w:tc>
          <w:tcPr>
            <w:tcW w:w="425" w:type="pct"/>
            <w:tcBorders>
              <w:top w:val="nil"/>
              <w:left w:val="nil"/>
              <w:bottom w:val="nil"/>
              <w:right w:val="nil"/>
            </w:tcBorders>
            <w:shd w:val="clear" w:color="auto" w:fill="auto"/>
            <w:vAlign w:val="center"/>
            <w:hideMark/>
          </w:tcPr>
          <w:p w14:paraId="7686246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(23.886)</w:t>
            </w:r>
          </w:p>
        </w:tc>
        <w:tc>
          <w:tcPr>
            <w:tcW w:w="425" w:type="pct"/>
            <w:tcBorders>
              <w:top w:val="nil"/>
              <w:left w:val="nil"/>
              <w:bottom w:val="nil"/>
              <w:right w:val="nil"/>
            </w:tcBorders>
            <w:shd w:val="clear" w:color="auto" w:fill="auto"/>
            <w:vAlign w:val="center"/>
            <w:hideMark/>
          </w:tcPr>
          <w:p w14:paraId="132ED6D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(29.870)</w:t>
            </w:r>
          </w:p>
        </w:tc>
        <w:tc>
          <w:tcPr>
            <w:tcW w:w="425" w:type="pct"/>
            <w:tcBorders>
              <w:top w:val="nil"/>
              <w:left w:val="nil"/>
              <w:bottom w:val="nil"/>
              <w:right w:val="nil"/>
            </w:tcBorders>
            <w:shd w:val="clear" w:color="auto" w:fill="auto"/>
            <w:vAlign w:val="center"/>
            <w:hideMark/>
          </w:tcPr>
          <w:p w14:paraId="06F4A6B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(90.495)</w:t>
            </w:r>
          </w:p>
        </w:tc>
        <w:tc>
          <w:tcPr>
            <w:tcW w:w="425" w:type="pct"/>
            <w:tcBorders>
              <w:top w:val="nil"/>
              <w:left w:val="nil"/>
              <w:bottom w:val="nil"/>
              <w:right w:val="nil"/>
            </w:tcBorders>
            <w:shd w:val="clear" w:color="auto" w:fill="auto"/>
            <w:vAlign w:val="center"/>
            <w:hideMark/>
          </w:tcPr>
          <w:p w14:paraId="72AD4FB6"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(111.380)</w:t>
            </w:r>
          </w:p>
        </w:tc>
        <w:tc>
          <w:tcPr>
            <w:tcW w:w="425" w:type="pct"/>
            <w:tcBorders>
              <w:top w:val="nil"/>
              <w:left w:val="nil"/>
              <w:bottom w:val="nil"/>
              <w:right w:val="nil"/>
            </w:tcBorders>
            <w:shd w:val="clear" w:color="auto" w:fill="auto"/>
            <w:vAlign w:val="center"/>
            <w:hideMark/>
          </w:tcPr>
          <w:p w14:paraId="7DD7FC0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(78.369)</w:t>
            </w:r>
          </w:p>
        </w:tc>
        <w:tc>
          <w:tcPr>
            <w:tcW w:w="425" w:type="pct"/>
            <w:tcBorders>
              <w:top w:val="nil"/>
              <w:left w:val="nil"/>
              <w:bottom w:val="nil"/>
              <w:right w:val="nil"/>
            </w:tcBorders>
            <w:shd w:val="clear" w:color="auto" w:fill="auto"/>
            <w:vAlign w:val="center"/>
            <w:hideMark/>
          </w:tcPr>
          <w:p w14:paraId="61EC0BE1"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(98.104)</w:t>
            </w:r>
          </w:p>
        </w:tc>
      </w:tr>
      <w:tr w:rsidR="00F47F53" w:rsidRPr="00F47F53" w14:paraId="39A8BAFA" w14:textId="77777777" w:rsidTr="00F47F53">
        <w:trPr>
          <w:trHeight w:val="227"/>
        </w:trPr>
        <w:tc>
          <w:tcPr>
            <w:tcW w:w="1600" w:type="pct"/>
            <w:tcBorders>
              <w:top w:val="nil"/>
              <w:left w:val="nil"/>
              <w:bottom w:val="nil"/>
              <w:right w:val="nil"/>
            </w:tcBorders>
            <w:shd w:val="clear" w:color="auto" w:fill="auto"/>
            <w:vAlign w:val="center"/>
            <w:hideMark/>
          </w:tcPr>
          <w:p w14:paraId="41C7BB43"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Despesas tributárias (nota 14 (b))</w:t>
            </w:r>
          </w:p>
        </w:tc>
        <w:tc>
          <w:tcPr>
            <w:tcW w:w="425" w:type="pct"/>
            <w:tcBorders>
              <w:top w:val="nil"/>
              <w:left w:val="nil"/>
              <w:bottom w:val="nil"/>
              <w:right w:val="nil"/>
            </w:tcBorders>
            <w:shd w:val="clear" w:color="auto" w:fill="auto"/>
            <w:vAlign w:val="center"/>
            <w:hideMark/>
          </w:tcPr>
          <w:p w14:paraId="2667DC06"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(5.379)</w:t>
            </w:r>
          </w:p>
        </w:tc>
        <w:tc>
          <w:tcPr>
            <w:tcW w:w="425" w:type="pct"/>
            <w:tcBorders>
              <w:top w:val="nil"/>
              <w:left w:val="nil"/>
              <w:bottom w:val="nil"/>
              <w:right w:val="nil"/>
            </w:tcBorders>
            <w:shd w:val="clear" w:color="auto" w:fill="auto"/>
            <w:vAlign w:val="center"/>
            <w:hideMark/>
          </w:tcPr>
          <w:p w14:paraId="79708E1F"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(79.808)</w:t>
            </w:r>
          </w:p>
        </w:tc>
        <w:tc>
          <w:tcPr>
            <w:tcW w:w="425" w:type="pct"/>
            <w:tcBorders>
              <w:top w:val="nil"/>
              <w:left w:val="nil"/>
              <w:bottom w:val="nil"/>
              <w:right w:val="nil"/>
            </w:tcBorders>
            <w:shd w:val="clear" w:color="auto" w:fill="auto"/>
            <w:vAlign w:val="center"/>
            <w:hideMark/>
          </w:tcPr>
          <w:p w14:paraId="6E092116"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(16.707)</w:t>
            </w:r>
          </w:p>
        </w:tc>
        <w:tc>
          <w:tcPr>
            <w:tcW w:w="425" w:type="pct"/>
            <w:tcBorders>
              <w:top w:val="nil"/>
              <w:left w:val="nil"/>
              <w:bottom w:val="nil"/>
              <w:right w:val="nil"/>
            </w:tcBorders>
            <w:shd w:val="clear" w:color="auto" w:fill="auto"/>
            <w:vAlign w:val="center"/>
            <w:hideMark/>
          </w:tcPr>
          <w:p w14:paraId="6F47437F"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(82.650)</w:t>
            </w:r>
          </w:p>
        </w:tc>
        <w:tc>
          <w:tcPr>
            <w:tcW w:w="425" w:type="pct"/>
            <w:tcBorders>
              <w:top w:val="nil"/>
              <w:left w:val="nil"/>
              <w:bottom w:val="nil"/>
              <w:right w:val="nil"/>
            </w:tcBorders>
            <w:shd w:val="clear" w:color="auto" w:fill="auto"/>
            <w:vAlign w:val="center"/>
            <w:hideMark/>
          </w:tcPr>
          <w:p w14:paraId="1BF55EBE"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(17.468)</w:t>
            </w:r>
          </w:p>
        </w:tc>
        <w:tc>
          <w:tcPr>
            <w:tcW w:w="425" w:type="pct"/>
            <w:tcBorders>
              <w:top w:val="nil"/>
              <w:left w:val="nil"/>
              <w:bottom w:val="nil"/>
              <w:right w:val="nil"/>
            </w:tcBorders>
            <w:shd w:val="clear" w:color="auto" w:fill="auto"/>
            <w:vAlign w:val="center"/>
            <w:hideMark/>
          </w:tcPr>
          <w:p w14:paraId="2F405F6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(230.755)</w:t>
            </w:r>
          </w:p>
        </w:tc>
        <w:tc>
          <w:tcPr>
            <w:tcW w:w="425" w:type="pct"/>
            <w:tcBorders>
              <w:top w:val="nil"/>
              <w:left w:val="nil"/>
              <w:bottom w:val="nil"/>
              <w:right w:val="nil"/>
            </w:tcBorders>
            <w:shd w:val="clear" w:color="auto" w:fill="auto"/>
            <w:vAlign w:val="center"/>
            <w:hideMark/>
          </w:tcPr>
          <w:p w14:paraId="539833E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(26.430)</w:t>
            </w:r>
          </w:p>
        </w:tc>
        <w:tc>
          <w:tcPr>
            <w:tcW w:w="425" w:type="pct"/>
            <w:tcBorders>
              <w:top w:val="nil"/>
              <w:left w:val="nil"/>
              <w:bottom w:val="nil"/>
              <w:right w:val="nil"/>
            </w:tcBorders>
            <w:shd w:val="clear" w:color="auto" w:fill="auto"/>
            <w:vAlign w:val="center"/>
            <w:hideMark/>
          </w:tcPr>
          <w:p w14:paraId="110CF892"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(216.252)</w:t>
            </w:r>
          </w:p>
        </w:tc>
      </w:tr>
      <w:tr w:rsidR="00F47F53" w:rsidRPr="00F47F53" w14:paraId="6B887D75" w14:textId="77777777" w:rsidTr="00F47F53">
        <w:trPr>
          <w:trHeight w:val="227"/>
        </w:trPr>
        <w:tc>
          <w:tcPr>
            <w:tcW w:w="1600" w:type="pct"/>
            <w:tcBorders>
              <w:top w:val="nil"/>
              <w:left w:val="nil"/>
              <w:bottom w:val="nil"/>
              <w:right w:val="nil"/>
            </w:tcBorders>
            <w:shd w:val="clear" w:color="auto" w:fill="auto"/>
            <w:vAlign w:val="center"/>
            <w:hideMark/>
          </w:tcPr>
          <w:p w14:paraId="1919DCAB"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Outras receitas/despesas operacionais (nota 21)</w:t>
            </w:r>
          </w:p>
        </w:tc>
        <w:tc>
          <w:tcPr>
            <w:tcW w:w="425" w:type="pct"/>
            <w:tcBorders>
              <w:top w:val="nil"/>
              <w:left w:val="nil"/>
              <w:bottom w:val="nil"/>
              <w:right w:val="nil"/>
            </w:tcBorders>
            <w:shd w:val="clear" w:color="auto" w:fill="auto"/>
            <w:vAlign w:val="center"/>
            <w:hideMark/>
          </w:tcPr>
          <w:p w14:paraId="1033496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w:t>
            </w:r>
          </w:p>
        </w:tc>
        <w:tc>
          <w:tcPr>
            <w:tcW w:w="425" w:type="pct"/>
            <w:tcBorders>
              <w:top w:val="nil"/>
              <w:left w:val="nil"/>
              <w:bottom w:val="nil"/>
              <w:right w:val="nil"/>
            </w:tcBorders>
            <w:shd w:val="clear" w:color="auto" w:fill="auto"/>
            <w:vAlign w:val="center"/>
            <w:hideMark/>
          </w:tcPr>
          <w:p w14:paraId="1A943151"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(4.669)</w:t>
            </w:r>
          </w:p>
        </w:tc>
        <w:tc>
          <w:tcPr>
            <w:tcW w:w="425" w:type="pct"/>
            <w:tcBorders>
              <w:top w:val="nil"/>
              <w:left w:val="nil"/>
              <w:bottom w:val="nil"/>
              <w:right w:val="nil"/>
            </w:tcBorders>
            <w:shd w:val="clear" w:color="auto" w:fill="auto"/>
            <w:vAlign w:val="center"/>
            <w:hideMark/>
          </w:tcPr>
          <w:p w14:paraId="4234A0AE"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89.933</w:t>
            </w:r>
          </w:p>
        </w:tc>
        <w:tc>
          <w:tcPr>
            <w:tcW w:w="425" w:type="pct"/>
            <w:tcBorders>
              <w:top w:val="nil"/>
              <w:left w:val="nil"/>
              <w:bottom w:val="nil"/>
              <w:right w:val="nil"/>
            </w:tcBorders>
            <w:shd w:val="clear" w:color="auto" w:fill="auto"/>
            <w:vAlign w:val="center"/>
            <w:hideMark/>
          </w:tcPr>
          <w:p w14:paraId="78050C26"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89.593</w:t>
            </w:r>
          </w:p>
        </w:tc>
        <w:tc>
          <w:tcPr>
            <w:tcW w:w="425" w:type="pct"/>
            <w:tcBorders>
              <w:top w:val="nil"/>
              <w:left w:val="nil"/>
              <w:bottom w:val="nil"/>
              <w:right w:val="nil"/>
            </w:tcBorders>
            <w:shd w:val="clear" w:color="auto" w:fill="auto"/>
            <w:vAlign w:val="center"/>
            <w:hideMark/>
          </w:tcPr>
          <w:p w14:paraId="74AFFEF2"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w:t>
            </w:r>
          </w:p>
        </w:tc>
        <w:tc>
          <w:tcPr>
            <w:tcW w:w="425" w:type="pct"/>
            <w:tcBorders>
              <w:top w:val="nil"/>
              <w:left w:val="nil"/>
              <w:bottom w:val="nil"/>
              <w:right w:val="nil"/>
            </w:tcBorders>
            <w:shd w:val="clear" w:color="auto" w:fill="auto"/>
            <w:vAlign w:val="center"/>
            <w:hideMark/>
          </w:tcPr>
          <w:p w14:paraId="1ED46E8C"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(6.220)</w:t>
            </w:r>
          </w:p>
        </w:tc>
        <w:tc>
          <w:tcPr>
            <w:tcW w:w="425" w:type="pct"/>
            <w:tcBorders>
              <w:top w:val="nil"/>
              <w:left w:val="nil"/>
              <w:bottom w:val="nil"/>
              <w:right w:val="nil"/>
            </w:tcBorders>
            <w:shd w:val="clear" w:color="auto" w:fill="auto"/>
            <w:vAlign w:val="center"/>
            <w:hideMark/>
          </w:tcPr>
          <w:p w14:paraId="56A1A23C"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93.040</w:t>
            </w:r>
          </w:p>
        </w:tc>
        <w:tc>
          <w:tcPr>
            <w:tcW w:w="425" w:type="pct"/>
            <w:tcBorders>
              <w:top w:val="nil"/>
              <w:left w:val="nil"/>
              <w:bottom w:val="nil"/>
              <w:right w:val="nil"/>
            </w:tcBorders>
            <w:shd w:val="clear" w:color="auto" w:fill="auto"/>
            <w:vAlign w:val="center"/>
            <w:hideMark/>
          </w:tcPr>
          <w:p w14:paraId="11D9CC8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94.661</w:t>
            </w:r>
          </w:p>
        </w:tc>
      </w:tr>
      <w:tr w:rsidR="00F47F53" w:rsidRPr="00F47F53" w14:paraId="36701D11" w14:textId="77777777" w:rsidTr="00F47F53">
        <w:trPr>
          <w:trHeight w:val="227"/>
        </w:trPr>
        <w:tc>
          <w:tcPr>
            <w:tcW w:w="1600" w:type="pct"/>
            <w:tcBorders>
              <w:top w:val="nil"/>
              <w:left w:val="nil"/>
              <w:bottom w:val="nil"/>
              <w:right w:val="nil"/>
            </w:tcBorders>
            <w:shd w:val="clear" w:color="auto" w:fill="auto"/>
            <w:vAlign w:val="center"/>
            <w:hideMark/>
          </w:tcPr>
          <w:p w14:paraId="6E41DB9A"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Resultado antes das receitas e despesas financeiras</w:t>
            </w:r>
          </w:p>
        </w:tc>
        <w:tc>
          <w:tcPr>
            <w:tcW w:w="425" w:type="pct"/>
            <w:tcBorders>
              <w:top w:val="nil"/>
              <w:left w:val="nil"/>
              <w:bottom w:val="nil"/>
              <w:right w:val="nil"/>
            </w:tcBorders>
            <w:shd w:val="clear" w:color="auto" w:fill="auto"/>
            <w:vAlign w:val="center"/>
            <w:hideMark/>
          </w:tcPr>
          <w:p w14:paraId="6F928493"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1.122.825</w:t>
            </w:r>
          </w:p>
        </w:tc>
        <w:tc>
          <w:tcPr>
            <w:tcW w:w="425" w:type="pct"/>
            <w:tcBorders>
              <w:top w:val="nil"/>
              <w:left w:val="nil"/>
              <w:bottom w:val="nil"/>
              <w:right w:val="nil"/>
            </w:tcBorders>
            <w:shd w:val="clear" w:color="auto" w:fill="auto"/>
            <w:vAlign w:val="center"/>
            <w:hideMark/>
          </w:tcPr>
          <w:p w14:paraId="62F4EF51"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1.232.609</w:t>
            </w:r>
          </w:p>
        </w:tc>
        <w:tc>
          <w:tcPr>
            <w:tcW w:w="425" w:type="pct"/>
            <w:tcBorders>
              <w:top w:val="nil"/>
              <w:left w:val="nil"/>
              <w:bottom w:val="nil"/>
              <w:right w:val="nil"/>
            </w:tcBorders>
            <w:shd w:val="clear" w:color="auto" w:fill="auto"/>
            <w:vAlign w:val="center"/>
            <w:hideMark/>
          </w:tcPr>
          <w:p w14:paraId="698DD043"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1.082.144</w:t>
            </w:r>
          </w:p>
        </w:tc>
        <w:tc>
          <w:tcPr>
            <w:tcW w:w="425" w:type="pct"/>
            <w:tcBorders>
              <w:top w:val="nil"/>
              <w:left w:val="nil"/>
              <w:bottom w:val="nil"/>
              <w:right w:val="nil"/>
            </w:tcBorders>
            <w:shd w:val="clear" w:color="auto" w:fill="auto"/>
            <w:vAlign w:val="center"/>
            <w:hideMark/>
          </w:tcPr>
          <w:p w14:paraId="007B9261"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1.192.223</w:t>
            </w:r>
          </w:p>
        </w:tc>
        <w:tc>
          <w:tcPr>
            <w:tcW w:w="425" w:type="pct"/>
            <w:tcBorders>
              <w:top w:val="nil"/>
              <w:left w:val="nil"/>
              <w:bottom w:val="nil"/>
              <w:right w:val="nil"/>
            </w:tcBorders>
            <w:shd w:val="clear" w:color="auto" w:fill="auto"/>
            <w:vAlign w:val="center"/>
            <w:hideMark/>
          </w:tcPr>
          <w:p w14:paraId="1FAB4644"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3.185.744</w:t>
            </w:r>
          </w:p>
        </w:tc>
        <w:tc>
          <w:tcPr>
            <w:tcW w:w="425" w:type="pct"/>
            <w:tcBorders>
              <w:top w:val="nil"/>
              <w:left w:val="nil"/>
              <w:bottom w:val="nil"/>
              <w:right w:val="nil"/>
            </w:tcBorders>
            <w:shd w:val="clear" w:color="auto" w:fill="auto"/>
            <w:vAlign w:val="center"/>
            <w:hideMark/>
          </w:tcPr>
          <w:p w14:paraId="08B36CEF"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3.497.805</w:t>
            </w:r>
          </w:p>
        </w:tc>
        <w:tc>
          <w:tcPr>
            <w:tcW w:w="425" w:type="pct"/>
            <w:tcBorders>
              <w:top w:val="nil"/>
              <w:left w:val="nil"/>
              <w:bottom w:val="nil"/>
              <w:right w:val="nil"/>
            </w:tcBorders>
            <w:shd w:val="clear" w:color="auto" w:fill="auto"/>
            <w:vAlign w:val="center"/>
            <w:hideMark/>
          </w:tcPr>
          <w:p w14:paraId="6666BDB7"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2.617.880</w:t>
            </w:r>
          </w:p>
        </w:tc>
        <w:tc>
          <w:tcPr>
            <w:tcW w:w="425" w:type="pct"/>
            <w:tcBorders>
              <w:top w:val="nil"/>
              <w:left w:val="nil"/>
              <w:bottom w:val="nil"/>
              <w:right w:val="nil"/>
            </w:tcBorders>
            <w:shd w:val="clear" w:color="auto" w:fill="auto"/>
            <w:vAlign w:val="center"/>
            <w:hideMark/>
          </w:tcPr>
          <w:p w14:paraId="0E88F01C"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2.934.224</w:t>
            </w:r>
          </w:p>
        </w:tc>
      </w:tr>
      <w:tr w:rsidR="00F47F53" w:rsidRPr="00F47F53" w14:paraId="42942988" w14:textId="77777777" w:rsidTr="00F47F53">
        <w:trPr>
          <w:trHeight w:val="227"/>
        </w:trPr>
        <w:tc>
          <w:tcPr>
            <w:tcW w:w="1600" w:type="pct"/>
            <w:tcBorders>
              <w:top w:val="nil"/>
              <w:left w:val="nil"/>
              <w:bottom w:val="nil"/>
              <w:right w:val="nil"/>
            </w:tcBorders>
            <w:shd w:val="clear" w:color="auto" w:fill="auto"/>
            <w:vAlign w:val="center"/>
            <w:hideMark/>
          </w:tcPr>
          <w:p w14:paraId="0617E62D"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Resultado financeiro (nota 22)</w:t>
            </w:r>
          </w:p>
        </w:tc>
        <w:tc>
          <w:tcPr>
            <w:tcW w:w="425" w:type="pct"/>
            <w:tcBorders>
              <w:top w:val="nil"/>
              <w:left w:val="nil"/>
              <w:bottom w:val="nil"/>
              <w:right w:val="nil"/>
            </w:tcBorders>
            <w:shd w:val="clear" w:color="auto" w:fill="auto"/>
            <w:vAlign w:val="center"/>
            <w:hideMark/>
          </w:tcPr>
          <w:p w14:paraId="5DE60D62"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30.214</w:t>
            </w:r>
          </w:p>
        </w:tc>
        <w:tc>
          <w:tcPr>
            <w:tcW w:w="425" w:type="pct"/>
            <w:tcBorders>
              <w:top w:val="nil"/>
              <w:left w:val="nil"/>
              <w:bottom w:val="nil"/>
              <w:right w:val="nil"/>
            </w:tcBorders>
            <w:shd w:val="clear" w:color="auto" w:fill="auto"/>
            <w:vAlign w:val="center"/>
            <w:hideMark/>
          </w:tcPr>
          <w:p w14:paraId="5D9C5BEA"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51.095</w:t>
            </w:r>
          </w:p>
        </w:tc>
        <w:tc>
          <w:tcPr>
            <w:tcW w:w="425" w:type="pct"/>
            <w:tcBorders>
              <w:top w:val="nil"/>
              <w:left w:val="nil"/>
              <w:bottom w:val="nil"/>
              <w:right w:val="nil"/>
            </w:tcBorders>
            <w:shd w:val="clear" w:color="auto" w:fill="auto"/>
            <w:vAlign w:val="center"/>
            <w:hideMark/>
          </w:tcPr>
          <w:p w14:paraId="527F0EC0"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56.621</w:t>
            </w:r>
          </w:p>
        </w:tc>
        <w:tc>
          <w:tcPr>
            <w:tcW w:w="425" w:type="pct"/>
            <w:tcBorders>
              <w:top w:val="nil"/>
              <w:left w:val="nil"/>
              <w:bottom w:val="nil"/>
              <w:right w:val="nil"/>
            </w:tcBorders>
            <w:shd w:val="clear" w:color="auto" w:fill="auto"/>
            <w:vAlign w:val="center"/>
            <w:hideMark/>
          </w:tcPr>
          <w:p w14:paraId="6F65C76B"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67.893</w:t>
            </w:r>
          </w:p>
        </w:tc>
        <w:tc>
          <w:tcPr>
            <w:tcW w:w="425" w:type="pct"/>
            <w:tcBorders>
              <w:top w:val="nil"/>
              <w:left w:val="nil"/>
              <w:bottom w:val="nil"/>
              <w:right w:val="nil"/>
            </w:tcBorders>
            <w:shd w:val="clear" w:color="auto" w:fill="auto"/>
            <w:vAlign w:val="center"/>
            <w:hideMark/>
          </w:tcPr>
          <w:p w14:paraId="2EA054C0"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70.423</w:t>
            </w:r>
          </w:p>
        </w:tc>
        <w:tc>
          <w:tcPr>
            <w:tcW w:w="425" w:type="pct"/>
            <w:tcBorders>
              <w:top w:val="nil"/>
              <w:left w:val="nil"/>
              <w:bottom w:val="nil"/>
              <w:right w:val="nil"/>
            </w:tcBorders>
            <w:shd w:val="clear" w:color="auto" w:fill="auto"/>
            <w:vAlign w:val="center"/>
            <w:hideMark/>
          </w:tcPr>
          <w:p w14:paraId="57E00D69"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125.267</w:t>
            </w:r>
          </w:p>
        </w:tc>
        <w:tc>
          <w:tcPr>
            <w:tcW w:w="425" w:type="pct"/>
            <w:tcBorders>
              <w:top w:val="nil"/>
              <w:left w:val="nil"/>
              <w:bottom w:val="nil"/>
              <w:right w:val="nil"/>
            </w:tcBorders>
            <w:shd w:val="clear" w:color="auto" w:fill="auto"/>
            <w:vAlign w:val="center"/>
            <w:hideMark/>
          </w:tcPr>
          <w:p w14:paraId="496F4FCF"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33.912</w:t>
            </w:r>
          </w:p>
        </w:tc>
        <w:tc>
          <w:tcPr>
            <w:tcW w:w="425" w:type="pct"/>
            <w:tcBorders>
              <w:top w:val="nil"/>
              <w:left w:val="nil"/>
              <w:bottom w:val="nil"/>
              <w:right w:val="nil"/>
            </w:tcBorders>
            <w:shd w:val="clear" w:color="auto" w:fill="auto"/>
            <w:vAlign w:val="center"/>
            <w:hideMark/>
          </w:tcPr>
          <w:p w14:paraId="4E5589CC"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78.369</w:t>
            </w:r>
          </w:p>
        </w:tc>
      </w:tr>
      <w:tr w:rsidR="00F47F53" w:rsidRPr="00F47F53" w14:paraId="724E9BE5" w14:textId="77777777" w:rsidTr="00F47F53">
        <w:trPr>
          <w:trHeight w:val="227"/>
        </w:trPr>
        <w:tc>
          <w:tcPr>
            <w:tcW w:w="1600" w:type="pct"/>
            <w:tcBorders>
              <w:top w:val="nil"/>
              <w:left w:val="nil"/>
              <w:bottom w:val="nil"/>
              <w:right w:val="nil"/>
            </w:tcBorders>
            <w:shd w:val="clear" w:color="auto" w:fill="auto"/>
            <w:vAlign w:val="center"/>
            <w:hideMark/>
          </w:tcPr>
          <w:p w14:paraId="490A18C1"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Receitas financeiras</w:t>
            </w:r>
          </w:p>
        </w:tc>
        <w:tc>
          <w:tcPr>
            <w:tcW w:w="425" w:type="pct"/>
            <w:tcBorders>
              <w:top w:val="nil"/>
              <w:left w:val="nil"/>
              <w:bottom w:val="nil"/>
              <w:right w:val="nil"/>
            </w:tcBorders>
            <w:shd w:val="clear" w:color="auto" w:fill="auto"/>
            <w:vAlign w:val="center"/>
            <w:hideMark/>
          </w:tcPr>
          <w:p w14:paraId="23646F7E"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30.616</w:t>
            </w:r>
          </w:p>
        </w:tc>
        <w:tc>
          <w:tcPr>
            <w:tcW w:w="425" w:type="pct"/>
            <w:tcBorders>
              <w:top w:val="nil"/>
              <w:left w:val="nil"/>
              <w:bottom w:val="nil"/>
              <w:right w:val="nil"/>
            </w:tcBorders>
            <w:shd w:val="clear" w:color="auto" w:fill="auto"/>
            <w:vAlign w:val="center"/>
            <w:hideMark/>
          </w:tcPr>
          <w:p w14:paraId="5F160445"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52.282</w:t>
            </w:r>
          </w:p>
        </w:tc>
        <w:tc>
          <w:tcPr>
            <w:tcW w:w="425" w:type="pct"/>
            <w:tcBorders>
              <w:top w:val="nil"/>
              <w:left w:val="nil"/>
              <w:bottom w:val="nil"/>
              <w:right w:val="nil"/>
            </w:tcBorders>
            <w:shd w:val="clear" w:color="auto" w:fill="auto"/>
            <w:vAlign w:val="center"/>
            <w:hideMark/>
          </w:tcPr>
          <w:p w14:paraId="6AAEC08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56.622</w:t>
            </w:r>
          </w:p>
        </w:tc>
        <w:tc>
          <w:tcPr>
            <w:tcW w:w="425" w:type="pct"/>
            <w:tcBorders>
              <w:top w:val="nil"/>
              <w:left w:val="nil"/>
              <w:bottom w:val="nil"/>
              <w:right w:val="nil"/>
            </w:tcBorders>
            <w:shd w:val="clear" w:color="auto" w:fill="auto"/>
            <w:vAlign w:val="center"/>
            <w:hideMark/>
          </w:tcPr>
          <w:p w14:paraId="4D1DDA3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69.993</w:t>
            </w:r>
          </w:p>
        </w:tc>
        <w:tc>
          <w:tcPr>
            <w:tcW w:w="425" w:type="pct"/>
            <w:tcBorders>
              <w:top w:val="nil"/>
              <w:left w:val="nil"/>
              <w:bottom w:val="nil"/>
              <w:right w:val="nil"/>
            </w:tcBorders>
            <w:shd w:val="clear" w:color="auto" w:fill="auto"/>
            <w:vAlign w:val="center"/>
            <w:hideMark/>
          </w:tcPr>
          <w:p w14:paraId="0D49F0B0"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76.748</w:t>
            </w:r>
          </w:p>
        </w:tc>
        <w:tc>
          <w:tcPr>
            <w:tcW w:w="425" w:type="pct"/>
            <w:tcBorders>
              <w:top w:val="nil"/>
              <w:left w:val="nil"/>
              <w:bottom w:val="nil"/>
              <w:right w:val="nil"/>
            </w:tcBorders>
            <w:shd w:val="clear" w:color="auto" w:fill="auto"/>
            <w:vAlign w:val="center"/>
            <w:hideMark/>
          </w:tcPr>
          <w:p w14:paraId="68A34EF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134.944</w:t>
            </w:r>
          </w:p>
        </w:tc>
        <w:tc>
          <w:tcPr>
            <w:tcW w:w="425" w:type="pct"/>
            <w:tcBorders>
              <w:top w:val="nil"/>
              <w:left w:val="nil"/>
              <w:bottom w:val="nil"/>
              <w:right w:val="nil"/>
            </w:tcBorders>
            <w:shd w:val="clear" w:color="auto" w:fill="auto"/>
            <w:vAlign w:val="center"/>
            <w:hideMark/>
          </w:tcPr>
          <w:p w14:paraId="5C18B74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81.425</w:t>
            </w:r>
          </w:p>
        </w:tc>
        <w:tc>
          <w:tcPr>
            <w:tcW w:w="425" w:type="pct"/>
            <w:tcBorders>
              <w:top w:val="nil"/>
              <w:left w:val="nil"/>
              <w:bottom w:val="nil"/>
              <w:right w:val="nil"/>
            </w:tcBorders>
            <w:shd w:val="clear" w:color="auto" w:fill="auto"/>
            <w:vAlign w:val="center"/>
            <w:hideMark/>
          </w:tcPr>
          <w:p w14:paraId="3B3B704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132.715</w:t>
            </w:r>
          </w:p>
        </w:tc>
      </w:tr>
      <w:tr w:rsidR="00F47F53" w:rsidRPr="00F47F53" w14:paraId="1427C16A" w14:textId="77777777" w:rsidTr="00F47F53">
        <w:trPr>
          <w:trHeight w:val="227"/>
        </w:trPr>
        <w:tc>
          <w:tcPr>
            <w:tcW w:w="1600" w:type="pct"/>
            <w:tcBorders>
              <w:top w:val="nil"/>
              <w:left w:val="nil"/>
              <w:bottom w:val="nil"/>
              <w:right w:val="nil"/>
            </w:tcBorders>
            <w:shd w:val="clear" w:color="auto" w:fill="auto"/>
            <w:vAlign w:val="center"/>
            <w:hideMark/>
          </w:tcPr>
          <w:p w14:paraId="4CBF8D10"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Despesas financeiras</w:t>
            </w:r>
          </w:p>
        </w:tc>
        <w:tc>
          <w:tcPr>
            <w:tcW w:w="425" w:type="pct"/>
            <w:tcBorders>
              <w:top w:val="nil"/>
              <w:left w:val="nil"/>
              <w:bottom w:val="nil"/>
              <w:right w:val="nil"/>
            </w:tcBorders>
            <w:shd w:val="clear" w:color="auto" w:fill="auto"/>
            <w:vAlign w:val="center"/>
            <w:hideMark/>
          </w:tcPr>
          <w:p w14:paraId="6B9375C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(402)</w:t>
            </w:r>
          </w:p>
        </w:tc>
        <w:tc>
          <w:tcPr>
            <w:tcW w:w="425" w:type="pct"/>
            <w:tcBorders>
              <w:top w:val="nil"/>
              <w:left w:val="nil"/>
              <w:bottom w:val="nil"/>
              <w:right w:val="nil"/>
            </w:tcBorders>
            <w:shd w:val="clear" w:color="auto" w:fill="auto"/>
            <w:vAlign w:val="center"/>
            <w:hideMark/>
          </w:tcPr>
          <w:p w14:paraId="131B3542"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(1.187)</w:t>
            </w:r>
          </w:p>
        </w:tc>
        <w:tc>
          <w:tcPr>
            <w:tcW w:w="425" w:type="pct"/>
            <w:tcBorders>
              <w:top w:val="nil"/>
              <w:left w:val="nil"/>
              <w:bottom w:val="nil"/>
              <w:right w:val="nil"/>
            </w:tcBorders>
            <w:shd w:val="clear" w:color="auto" w:fill="auto"/>
            <w:vAlign w:val="center"/>
            <w:hideMark/>
          </w:tcPr>
          <w:p w14:paraId="15D6DB2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w:t>
            </w:r>
          </w:p>
        </w:tc>
        <w:tc>
          <w:tcPr>
            <w:tcW w:w="425" w:type="pct"/>
            <w:tcBorders>
              <w:top w:val="nil"/>
              <w:left w:val="nil"/>
              <w:bottom w:val="nil"/>
              <w:right w:val="nil"/>
            </w:tcBorders>
            <w:shd w:val="clear" w:color="auto" w:fill="auto"/>
            <w:vAlign w:val="center"/>
            <w:hideMark/>
          </w:tcPr>
          <w:p w14:paraId="6EA2272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(2.100)</w:t>
            </w:r>
          </w:p>
        </w:tc>
        <w:tc>
          <w:tcPr>
            <w:tcW w:w="425" w:type="pct"/>
            <w:tcBorders>
              <w:top w:val="nil"/>
              <w:left w:val="nil"/>
              <w:bottom w:val="nil"/>
              <w:right w:val="nil"/>
            </w:tcBorders>
            <w:shd w:val="clear" w:color="auto" w:fill="auto"/>
            <w:vAlign w:val="center"/>
            <w:hideMark/>
          </w:tcPr>
          <w:p w14:paraId="5DC50804"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(6.325)</w:t>
            </w:r>
          </w:p>
        </w:tc>
        <w:tc>
          <w:tcPr>
            <w:tcW w:w="425" w:type="pct"/>
            <w:tcBorders>
              <w:top w:val="nil"/>
              <w:left w:val="nil"/>
              <w:bottom w:val="nil"/>
              <w:right w:val="nil"/>
            </w:tcBorders>
            <w:shd w:val="clear" w:color="auto" w:fill="auto"/>
            <w:vAlign w:val="center"/>
            <w:hideMark/>
          </w:tcPr>
          <w:p w14:paraId="6AD15D3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(9.677)</w:t>
            </w:r>
          </w:p>
        </w:tc>
        <w:tc>
          <w:tcPr>
            <w:tcW w:w="425" w:type="pct"/>
            <w:tcBorders>
              <w:top w:val="nil"/>
              <w:left w:val="nil"/>
              <w:bottom w:val="nil"/>
              <w:right w:val="nil"/>
            </w:tcBorders>
            <w:shd w:val="clear" w:color="auto" w:fill="auto"/>
            <w:vAlign w:val="center"/>
            <w:hideMark/>
          </w:tcPr>
          <w:p w14:paraId="7CF2DA8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(47.513)</w:t>
            </w:r>
          </w:p>
        </w:tc>
        <w:tc>
          <w:tcPr>
            <w:tcW w:w="425" w:type="pct"/>
            <w:tcBorders>
              <w:top w:val="nil"/>
              <w:left w:val="nil"/>
              <w:bottom w:val="nil"/>
              <w:right w:val="nil"/>
            </w:tcBorders>
            <w:shd w:val="clear" w:color="auto" w:fill="auto"/>
            <w:vAlign w:val="center"/>
            <w:hideMark/>
          </w:tcPr>
          <w:p w14:paraId="0BB75AEC"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(54.346)</w:t>
            </w:r>
          </w:p>
        </w:tc>
      </w:tr>
      <w:tr w:rsidR="00F47F53" w:rsidRPr="00F47F53" w14:paraId="348125B6" w14:textId="77777777" w:rsidTr="00F47F53">
        <w:trPr>
          <w:trHeight w:val="227"/>
        </w:trPr>
        <w:tc>
          <w:tcPr>
            <w:tcW w:w="1600" w:type="pct"/>
            <w:tcBorders>
              <w:top w:val="nil"/>
              <w:left w:val="nil"/>
              <w:bottom w:val="nil"/>
              <w:right w:val="nil"/>
            </w:tcBorders>
            <w:shd w:val="clear" w:color="auto" w:fill="auto"/>
            <w:vAlign w:val="center"/>
            <w:hideMark/>
          </w:tcPr>
          <w:p w14:paraId="5433C364" w14:textId="77777777" w:rsidR="00F47F53" w:rsidRPr="00F47F53" w:rsidRDefault="00F47F53" w:rsidP="00F47F53">
            <w:pPr>
              <w:spacing w:after="0" w:line="240" w:lineRule="auto"/>
              <w:rPr>
                <w:rFonts w:ascii="Calibri Light" w:eastAsia="Times New Roman" w:hAnsi="Calibri Light" w:cs="Calibri Light"/>
                <w:b/>
                <w:bCs/>
                <w:color w:val="005CA9"/>
                <w:sz w:val="20"/>
                <w:szCs w:val="20"/>
                <w:lang w:eastAsia="pt-BR"/>
              </w:rPr>
            </w:pPr>
            <w:r w:rsidRPr="00F47F53">
              <w:rPr>
                <w:rFonts w:ascii="Calibri Light" w:eastAsia="Times New Roman" w:hAnsi="Calibri Light" w:cs="Calibri Light"/>
                <w:b/>
                <w:bCs/>
                <w:color w:val="005CA9"/>
                <w:sz w:val="20"/>
                <w:szCs w:val="20"/>
                <w:lang w:eastAsia="pt-BR"/>
              </w:rPr>
              <w:t>Resultado antes de impostos e participações</w:t>
            </w:r>
          </w:p>
        </w:tc>
        <w:tc>
          <w:tcPr>
            <w:tcW w:w="425" w:type="pct"/>
            <w:tcBorders>
              <w:top w:val="nil"/>
              <w:left w:val="nil"/>
              <w:bottom w:val="nil"/>
              <w:right w:val="nil"/>
            </w:tcBorders>
            <w:shd w:val="clear" w:color="auto" w:fill="auto"/>
            <w:vAlign w:val="center"/>
            <w:hideMark/>
          </w:tcPr>
          <w:p w14:paraId="60DBC2E5"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1.153.039</w:t>
            </w:r>
          </w:p>
        </w:tc>
        <w:tc>
          <w:tcPr>
            <w:tcW w:w="425" w:type="pct"/>
            <w:tcBorders>
              <w:top w:val="nil"/>
              <w:left w:val="nil"/>
              <w:bottom w:val="nil"/>
              <w:right w:val="nil"/>
            </w:tcBorders>
            <w:shd w:val="clear" w:color="auto" w:fill="auto"/>
            <w:vAlign w:val="center"/>
            <w:hideMark/>
          </w:tcPr>
          <w:p w14:paraId="69D0B6C9"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1.283.704</w:t>
            </w:r>
          </w:p>
        </w:tc>
        <w:tc>
          <w:tcPr>
            <w:tcW w:w="425" w:type="pct"/>
            <w:tcBorders>
              <w:top w:val="nil"/>
              <w:left w:val="nil"/>
              <w:bottom w:val="nil"/>
              <w:right w:val="nil"/>
            </w:tcBorders>
            <w:shd w:val="clear" w:color="auto" w:fill="auto"/>
            <w:vAlign w:val="center"/>
            <w:hideMark/>
          </w:tcPr>
          <w:p w14:paraId="070136EF"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1.138.765</w:t>
            </w:r>
          </w:p>
        </w:tc>
        <w:tc>
          <w:tcPr>
            <w:tcW w:w="425" w:type="pct"/>
            <w:tcBorders>
              <w:top w:val="nil"/>
              <w:left w:val="nil"/>
              <w:bottom w:val="nil"/>
              <w:right w:val="nil"/>
            </w:tcBorders>
            <w:shd w:val="clear" w:color="auto" w:fill="auto"/>
            <w:vAlign w:val="center"/>
            <w:hideMark/>
          </w:tcPr>
          <w:p w14:paraId="54A5103E"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1.260.116</w:t>
            </w:r>
          </w:p>
        </w:tc>
        <w:tc>
          <w:tcPr>
            <w:tcW w:w="425" w:type="pct"/>
            <w:tcBorders>
              <w:top w:val="nil"/>
              <w:left w:val="nil"/>
              <w:bottom w:val="nil"/>
              <w:right w:val="nil"/>
            </w:tcBorders>
            <w:shd w:val="clear" w:color="auto" w:fill="auto"/>
            <w:vAlign w:val="center"/>
            <w:hideMark/>
          </w:tcPr>
          <w:p w14:paraId="5B6CF4D0"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3.256.167</w:t>
            </w:r>
          </w:p>
        </w:tc>
        <w:tc>
          <w:tcPr>
            <w:tcW w:w="425" w:type="pct"/>
            <w:tcBorders>
              <w:top w:val="nil"/>
              <w:left w:val="nil"/>
              <w:bottom w:val="nil"/>
              <w:right w:val="nil"/>
            </w:tcBorders>
            <w:shd w:val="clear" w:color="auto" w:fill="auto"/>
            <w:vAlign w:val="center"/>
            <w:hideMark/>
          </w:tcPr>
          <w:p w14:paraId="7DF8A4AD"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3.623.072</w:t>
            </w:r>
          </w:p>
        </w:tc>
        <w:tc>
          <w:tcPr>
            <w:tcW w:w="425" w:type="pct"/>
            <w:tcBorders>
              <w:top w:val="nil"/>
              <w:left w:val="nil"/>
              <w:bottom w:val="nil"/>
              <w:right w:val="nil"/>
            </w:tcBorders>
            <w:shd w:val="clear" w:color="auto" w:fill="auto"/>
            <w:vAlign w:val="center"/>
            <w:hideMark/>
          </w:tcPr>
          <w:p w14:paraId="46D28E3D"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2.651.792</w:t>
            </w:r>
          </w:p>
        </w:tc>
        <w:tc>
          <w:tcPr>
            <w:tcW w:w="425" w:type="pct"/>
            <w:tcBorders>
              <w:top w:val="nil"/>
              <w:left w:val="nil"/>
              <w:bottom w:val="nil"/>
              <w:right w:val="nil"/>
            </w:tcBorders>
            <w:shd w:val="clear" w:color="auto" w:fill="auto"/>
            <w:vAlign w:val="center"/>
            <w:hideMark/>
          </w:tcPr>
          <w:p w14:paraId="16A78AB6"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3.012.593</w:t>
            </w:r>
          </w:p>
        </w:tc>
      </w:tr>
      <w:tr w:rsidR="00F47F53" w:rsidRPr="00F47F53" w14:paraId="2FBDAB61" w14:textId="77777777" w:rsidTr="00F47F53">
        <w:trPr>
          <w:trHeight w:val="227"/>
        </w:trPr>
        <w:tc>
          <w:tcPr>
            <w:tcW w:w="1600" w:type="pct"/>
            <w:tcBorders>
              <w:top w:val="nil"/>
              <w:left w:val="nil"/>
              <w:bottom w:val="nil"/>
              <w:right w:val="nil"/>
            </w:tcBorders>
            <w:shd w:val="clear" w:color="auto" w:fill="auto"/>
            <w:vAlign w:val="center"/>
            <w:hideMark/>
          </w:tcPr>
          <w:p w14:paraId="5990766E"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Imposto de renda e contribuição social (nota 14 (a))</w:t>
            </w:r>
          </w:p>
        </w:tc>
        <w:tc>
          <w:tcPr>
            <w:tcW w:w="425" w:type="pct"/>
            <w:tcBorders>
              <w:top w:val="nil"/>
              <w:left w:val="nil"/>
              <w:bottom w:val="nil"/>
              <w:right w:val="nil"/>
            </w:tcBorders>
            <w:shd w:val="clear" w:color="auto" w:fill="auto"/>
            <w:vAlign w:val="center"/>
            <w:hideMark/>
          </w:tcPr>
          <w:p w14:paraId="161C4676"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(12.285)</w:t>
            </w:r>
          </w:p>
        </w:tc>
        <w:tc>
          <w:tcPr>
            <w:tcW w:w="425" w:type="pct"/>
            <w:tcBorders>
              <w:top w:val="nil"/>
              <w:left w:val="nil"/>
              <w:bottom w:val="nil"/>
              <w:right w:val="nil"/>
            </w:tcBorders>
            <w:shd w:val="clear" w:color="auto" w:fill="auto"/>
            <w:vAlign w:val="center"/>
            <w:hideMark/>
          </w:tcPr>
          <w:p w14:paraId="55C7D0F1"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(142.950)</w:t>
            </w:r>
          </w:p>
        </w:tc>
        <w:tc>
          <w:tcPr>
            <w:tcW w:w="425" w:type="pct"/>
            <w:tcBorders>
              <w:top w:val="nil"/>
              <w:left w:val="nil"/>
              <w:bottom w:val="nil"/>
              <w:right w:val="nil"/>
            </w:tcBorders>
            <w:shd w:val="clear" w:color="auto" w:fill="auto"/>
            <w:vAlign w:val="center"/>
            <w:hideMark/>
          </w:tcPr>
          <w:p w14:paraId="6DA7909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(50.052)</w:t>
            </w:r>
          </w:p>
        </w:tc>
        <w:tc>
          <w:tcPr>
            <w:tcW w:w="425" w:type="pct"/>
            <w:tcBorders>
              <w:top w:val="nil"/>
              <w:left w:val="nil"/>
              <w:bottom w:val="nil"/>
              <w:right w:val="nil"/>
            </w:tcBorders>
            <w:shd w:val="clear" w:color="auto" w:fill="auto"/>
            <w:vAlign w:val="center"/>
            <w:hideMark/>
          </w:tcPr>
          <w:p w14:paraId="50636918"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(171.403)</w:t>
            </w:r>
          </w:p>
        </w:tc>
        <w:tc>
          <w:tcPr>
            <w:tcW w:w="425" w:type="pct"/>
            <w:tcBorders>
              <w:top w:val="nil"/>
              <w:left w:val="nil"/>
              <w:bottom w:val="nil"/>
              <w:right w:val="nil"/>
            </w:tcBorders>
            <w:shd w:val="clear" w:color="auto" w:fill="auto"/>
            <w:vAlign w:val="center"/>
            <w:hideMark/>
          </w:tcPr>
          <w:p w14:paraId="10C38F05"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(36.586)</w:t>
            </w:r>
          </w:p>
        </w:tc>
        <w:tc>
          <w:tcPr>
            <w:tcW w:w="425" w:type="pct"/>
            <w:tcBorders>
              <w:top w:val="nil"/>
              <w:left w:val="nil"/>
              <w:bottom w:val="nil"/>
              <w:right w:val="nil"/>
            </w:tcBorders>
            <w:shd w:val="clear" w:color="auto" w:fill="auto"/>
            <w:vAlign w:val="center"/>
            <w:hideMark/>
          </w:tcPr>
          <w:p w14:paraId="3952695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(403.491)</w:t>
            </w:r>
          </w:p>
        </w:tc>
        <w:tc>
          <w:tcPr>
            <w:tcW w:w="425" w:type="pct"/>
            <w:tcBorders>
              <w:top w:val="nil"/>
              <w:left w:val="nil"/>
              <w:bottom w:val="nil"/>
              <w:right w:val="nil"/>
            </w:tcBorders>
            <w:shd w:val="clear" w:color="auto" w:fill="auto"/>
            <w:vAlign w:val="center"/>
            <w:hideMark/>
          </w:tcPr>
          <w:p w14:paraId="29A0F79E"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(53.607)</w:t>
            </w:r>
          </w:p>
        </w:tc>
        <w:tc>
          <w:tcPr>
            <w:tcW w:w="425" w:type="pct"/>
            <w:tcBorders>
              <w:top w:val="nil"/>
              <w:left w:val="nil"/>
              <w:bottom w:val="nil"/>
              <w:right w:val="nil"/>
            </w:tcBorders>
            <w:shd w:val="clear" w:color="auto" w:fill="auto"/>
            <w:vAlign w:val="center"/>
            <w:hideMark/>
          </w:tcPr>
          <w:p w14:paraId="1F483248"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u w:val="single"/>
                <w:lang w:eastAsia="pt-BR"/>
              </w:rPr>
            </w:pPr>
            <w:r w:rsidRPr="00F47F53">
              <w:rPr>
                <w:rFonts w:ascii="Calibri Light" w:eastAsia="Times New Roman" w:hAnsi="Calibri Light" w:cs="Calibri Light"/>
                <w:color w:val="005CA9"/>
                <w:sz w:val="18"/>
                <w:szCs w:val="18"/>
                <w:u w:val="single"/>
                <w:lang w:eastAsia="pt-BR"/>
              </w:rPr>
              <w:t>(414.408)</w:t>
            </w:r>
          </w:p>
        </w:tc>
      </w:tr>
      <w:tr w:rsidR="00F47F53" w:rsidRPr="00F47F53" w14:paraId="75C33496" w14:textId="77777777" w:rsidTr="00F47F53">
        <w:trPr>
          <w:trHeight w:val="227"/>
        </w:trPr>
        <w:tc>
          <w:tcPr>
            <w:tcW w:w="1600" w:type="pct"/>
            <w:tcBorders>
              <w:top w:val="nil"/>
              <w:left w:val="nil"/>
              <w:bottom w:val="nil"/>
              <w:right w:val="nil"/>
            </w:tcBorders>
            <w:shd w:val="clear" w:color="auto" w:fill="auto"/>
            <w:vAlign w:val="center"/>
            <w:hideMark/>
          </w:tcPr>
          <w:p w14:paraId="1A647D0F" w14:textId="77777777" w:rsidR="00F47F53" w:rsidRPr="00F47F53" w:rsidRDefault="00F47F53" w:rsidP="00F47F53">
            <w:pPr>
              <w:spacing w:after="0" w:line="240" w:lineRule="auto"/>
              <w:ind w:firstLineChars="200" w:firstLine="36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Impostos correntes</w:t>
            </w:r>
          </w:p>
        </w:tc>
        <w:tc>
          <w:tcPr>
            <w:tcW w:w="425" w:type="pct"/>
            <w:tcBorders>
              <w:top w:val="nil"/>
              <w:left w:val="nil"/>
              <w:bottom w:val="nil"/>
              <w:right w:val="nil"/>
            </w:tcBorders>
            <w:shd w:val="clear" w:color="auto" w:fill="auto"/>
            <w:vAlign w:val="center"/>
            <w:hideMark/>
          </w:tcPr>
          <w:p w14:paraId="1C1E739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(12.099)</w:t>
            </w:r>
          </w:p>
        </w:tc>
        <w:tc>
          <w:tcPr>
            <w:tcW w:w="425" w:type="pct"/>
            <w:tcBorders>
              <w:top w:val="nil"/>
              <w:left w:val="nil"/>
              <w:bottom w:val="nil"/>
              <w:right w:val="nil"/>
            </w:tcBorders>
            <w:shd w:val="clear" w:color="auto" w:fill="auto"/>
            <w:vAlign w:val="center"/>
            <w:hideMark/>
          </w:tcPr>
          <w:p w14:paraId="5745BBE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(140.662)</w:t>
            </w:r>
          </w:p>
        </w:tc>
        <w:tc>
          <w:tcPr>
            <w:tcW w:w="425" w:type="pct"/>
            <w:tcBorders>
              <w:top w:val="nil"/>
              <w:left w:val="nil"/>
              <w:bottom w:val="nil"/>
              <w:right w:val="nil"/>
            </w:tcBorders>
            <w:shd w:val="clear" w:color="auto" w:fill="auto"/>
            <w:vAlign w:val="center"/>
            <w:hideMark/>
          </w:tcPr>
          <w:p w14:paraId="29466868"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(49.997)</w:t>
            </w:r>
          </w:p>
        </w:tc>
        <w:tc>
          <w:tcPr>
            <w:tcW w:w="425" w:type="pct"/>
            <w:tcBorders>
              <w:top w:val="nil"/>
              <w:left w:val="nil"/>
              <w:bottom w:val="nil"/>
              <w:right w:val="nil"/>
            </w:tcBorders>
            <w:shd w:val="clear" w:color="auto" w:fill="auto"/>
            <w:vAlign w:val="center"/>
            <w:hideMark/>
          </w:tcPr>
          <w:p w14:paraId="0D202F4F"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(169.296)</w:t>
            </w:r>
          </w:p>
        </w:tc>
        <w:tc>
          <w:tcPr>
            <w:tcW w:w="425" w:type="pct"/>
            <w:tcBorders>
              <w:top w:val="nil"/>
              <w:left w:val="nil"/>
              <w:bottom w:val="nil"/>
              <w:right w:val="nil"/>
            </w:tcBorders>
            <w:shd w:val="clear" w:color="auto" w:fill="auto"/>
            <w:vAlign w:val="center"/>
            <w:hideMark/>
          </w:tcPr>
          <w:p w14:paraId="26C38EC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(36.567)</w:t>
            </w:r>
          </w:p>
        </w:tc>
        <w:tc>
          <w:tcPr>
            <w:tcW w:w="425" w:type="pct"/>
            <w:tcBorders>
              <w:top w:val="nil"/>
              <w:left w:val="nil"/>
              <w:bottom w:val="nil"/>
              <w:right w:val="nil"/>
            </w:tcBorders>
            <w:shd w:val="clear" w:color="auto" w:fill="auto"/>
            <w:vAlign w:val="center"/>
            <w:hideMark/>
          </w:tcPr>
          <w:p w14:paraId="3749B1D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(396.862)</w:t>
            </w:r>
          </w:p>
        </w:tc>
        <w:tc>
          <w:tcPr>
            <w:tcW w:w="425" w:type="pct"/>
            <w:tcBorders>
              <w:top w:val="nil"/>
              <w:left w:val="nil"/>
              <w:bottom w:val="nil"/>
              <w:right w:val="nil"/>
            </w:tcBorders>
            <w:shd w:val="clear" w:color="auto" w:fill="auto"/>
            <w:vAlign w:val="center"/>
            <w:hideMark/>
          </w:tcPr>
          <w:p w14:paraId="2138C33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(53.755)</w:t>
            </w:r>
          </w:p>
        </w:tc>
        <w:tc>
          <w:tcPr>
            <w:tcW w:w="425" w:type="pct"/>
            <w:tcBorders>
              <w:top w:val="nil"/>
              <w:left w:val="nil"/>
              <w:bottom w:val="nil"/>
              <w:right w:val="nil"/>
            </w:tcBorders>
            <w:shd w:val="clear" w:color="auto" w:fill="auto"/>
            <w:vAlign w:val="center"/>
            <w:hideMark/>
          </w:tcPr>
          <w:p w14:paraId="19A54E8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(408.768)</w:t>
            </w:r>
          </w:p>
        </w:tc>
      </w:tr>
      <w:tr w:rsidR="00F47F53" w:rsidRPr="00F47F53" w14:paraId="21B367AA" w14:textId="77777777" w:rsidTr="00F47F53">
        <w:trPr>
          <w:trHeight w:val="227"/>
        </w:trPr>
        <w:tc>
          <w:tcPr>
            <w:tcW w:w="1600" w:type="pct"/>
            <w:tcBorders>
              <w:top w:val="nil"/>
              <w:left w:val="nil"/>
              <w:bottom w:val="nil"/>
              <w:right w:val="nil"/>
            </w:tcBorders>
            <w:shd w:val="clear" w:color="auto" w:fill="auto"/>
            <w:vAlign w:val="center"/>
            <w:hideMark/>
          </w:tcPr>
          <w:p w14:paraId="5CC555A0" w14:textId="77777777" w:rsidR="00F47F53" w:rsidRPr="00F47F53" w:rsidRDefault="00F47F53" w:rsidP="00F47F53">
            <w:pPr>
              <w:spacing w:after="0" w:line="240" w:lineRule="auto"/>
              <w:ind w:firstLineChars="200" w:firstLine="36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Impostos diferidos</w:t>
            </w:r>
          </w:p>
        </w:tc>
        <w:tc>
          <w:tcPr>
            <w:tcW w:w="425" w:type="pct"/>
            <w:tcBorders>
              <w:top w:val="nil"/>
              <w:left w:val="nil"/>
              <w:bottom w:val="nil"/>
              <w:right w:val="nil"/>
            </w:tcBorders>
            <w:shd w:val="clear" w:color="auto" w:fill="auto"/>
            <w:vAlign w:val="center"/>
            <w:hideMark/>
          </w:tcPr>
          <w:p w14:paraId="1972D423"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(186)</w:t>
            </w:r>
          </w:p>
        </w:tc>
        <w:tc>
          <w:tcPr>
            <w:tcW w:w="425" w:type="pct"/>
            <w:tcBorders>
              <w:top w:val="nil"/>
              <w:left w:val="nil"/>
              <w:bottom w:val="nil"/>
              <w:right w:val="nil"/>
            </w:tcBorders>
            <w:shd w:val="clear" w:color="auto" w:fill="auto"/>
            <w:vAlign w:val="center"/>
            <w:hideMark/>
          </w:tcPr>
          <w:p w14:paraId="6541039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(2.288)</w:t>
            </w:r>
          </w:p>
        </w:tc>
        <w:tc>
          <w:tcPr>
            <w:tcW w:w="425" w:type="pct"/>
            <w:tcBorders>
              <w:top w:val="nil"/>
              <w:left w:val="nil"/>
              <w:bottom w:val="nil"/>
              <w:right w:val="nil"/>
            </w:tcBorders>
            <w:shd w:val="clear" w:color="auto" w:fill="auto"/>
            <w:vAlign w:val="center"/>
            <w:hideMark/>
          </w:tcPr>
          <w:p w14:paraId="0A341054"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(55)</w:t>
            </w:r>
          </w:p>
        </w:tc>
        <w:tc>
          <w:tcPr>
            <w:tcW w:w="425" w:type="pct"/>
            <w:tcBorders>
              <w:top w:val="nil"/>
              <w:left w:val="nil"/>
              <w:bottom w:val="nil"/>
              <w:right w:val="nil"/>
            </w:tcBorders>
            <w:shd w:val="clear" w:color="auto" w:fill="auto"/>
            <w:vAlign w:val="center"/>
            <w:hideMark/>
          </w:tcPr>
          <w:p w14:paraId="0A6310C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(2.107)</w:t>
            </w:r>
          </w:p>
        </w:tc>
        <w:tc>
          <w:tcPr>
            <w:tcW w:w="425" w:type="pct"/>
            <w:tcBorders>
              <w:top w:val="nil"/>
              <w:left w:val="nil"/>
              <w:bottom w:val="nil"/>
              <w:right w:val="nil"/>
            </w:tcBorders>
            <w:shd w:val="clear" w:color="auto" w:fill="auto"/>
            <w:vAlign w:val="center"/>
            <w:hideMark/>
          </w:tcPr>
          <w:p w14:paraId="158766D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(19)</w:t>
            </w:r>
          </w:p>
        </w:tc>
        <w:tc>
          <w:tcPr>
            <w:tcW w:w="425" w:type="pct"/>
            <w:tcBorders>
              <w:top w:val="nil"/>
              <w:left w:val="nil"/>
              <w:bottom w:val="nil"/>
              <w:right w:val="nil"/>
            </w:tcBorders>
            <w:shd w:val="clear" w:color="auto" w:fill="auto"/>
            <w:vAlign w:val="center"/>
            <w:hideMark/>
          </w:tcPr>
          <w:p w14:paraId="06819AC1"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(6.629)</w:t>
            </w:r>
          </w:p>
        </w:tc>
        <w:tc>
          <w:tcPr>
            <w:tcW w:w="425" w:type="pct"/>
            <w:tcBorders>
              <w:top w:val="nil"/>
              <w:left w:val="nil"/>
              <w:bottom w:val="nil"/>
              <w:right w:val="nil"/>
            </w:tcBorders>
            <w:shd w:val="clear" w:color="auto" w:fill="auto"/>
            <w:vAlign w:val="center"/>
            <w:hideMark/>
          </w:tcPr>
          <w:p w14:paraId="351AA49F"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148</w:t>
            </w:r>
          </w:p>
        </w:tc>
        <w:tc>
          <w:tcPr>
            <w:tcW w:w="425" w:type="pct"/>
            <w:tcBorders>
              <w:top w:val="nil"/>
              <w:left w:val="nil"/>
              <w:bottom w:val="nil"/>
              <w:right w:val="nil"/>
            </w:tcBorders>
            <w:shd w:val="clear" w:color="auto" w:fill="auto"/>
            <w:vAlign w:val="center"/>
            <w:hideMark/>
          </w:tcPr>
          <w:p w14:paraId="5A2A3EAD"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(5.640)</w:t>
            </w:r>
          </w:p>
        </w:tc>
      </w:tr>
      <w:tr w:rsidR="00F47F53" w:rsidRPr="00F47F53" w14:paraId="24BDA63C" w14:textId="77777777" w:rsidTr="00F47F53">
        <w:trPr>
          <w:trHeight w:val="227"/>
        </w:trPr>
        <w:tc>
          <w:tcPr>
            <w:tcW w:w="1600" w:type="pct"/>
            <w:tcBorders>
              <w:top w:val="nil"/>
              <w:left w:val="nil"/>
              <w:bottom w:val="single" w:sz="4" w:space="0" w:color="54BBAB"/>
              <w:right w:val="nil"/>
            </w:tcBorders>
            <w:shd w:val="clear" w:color="auto" w:fill="auto"/>
            <w:vAlign w:val="center"/>
            <w:hideMark/>
          </w:tcPr>
          <w:p w14:paraId="7A9C9F0C"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Lucro líquido do período</w:t>
            </w:r>
          </w:p>
        </w:tc>
        <w:tc>
          <w:tcPr>
            <w:tcW w:w="425" w:type="pct"/>
            <w:tcBorders>
              <w:top w:val="nil"/>
              <w:left w:val="nil"/>
              <w:bottom w:val="single" w:sz="4" w:space="0" w:color="54BBAB"/>
              <w:right w:val="nil"/>
            </w:tcBorders>
            <w:shd w:val="clear" w:color="auto" w:fill="auto"/>
            <w:vAlign w:val="center"/>
            <w:hideMark/>
          </w:tcPr>
          <w:p w14:paraId="658E9BB3"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1.140.754</w:t>
            </w:r>
          </w:p>
        </w:tc>
        <w:tc>
          <w:tcPr>
            <w:tcW w:w="425" w:type="pct"/>
            <w:tcBorders>
              <w:top w:val="nil"/>
              <w:left w:val="nil"/>
              <w:bottom w:val="single" w:sz="4" w:space="0" w:color="54BBAB"/>
              <w:right w:val="nil"/>
            </w:tcBorders>
            <w:shd w:val="clear" w:color="auto" w:fill="auto"/>
            <w:vAlign w:val="center"/>
            <w:hideMark/>
          </w:tcPr>
          <w:p w14:paraId="2AF8041C"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1.140.754</w:t>
            </w:r>
          </w:p>
        </w:tc>
        <w:tc>
          <w:tcPr>
            <w:tcW w:w="425" w:type="pct"/>
            <w:tcBorders>
              <w:top w:val="nil"/>
              <w:left w:val="nil"/>
              <w:bottom w:val="single" w:sz="4" w:space="0" w:color="54BBAB"/>
              <w:right w:val="nil"/>
            </w:tcBorders>
            <w:shd w:val="clear" w:color="auto" w:fill="auto"/>
            <w:vAlign w:val="center"/>
            <w:hideMark/>
          </w:tcPr>
          <w:p w14:paraId="07C27719"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1.088.713</w:t>
            </w:r>
          </w:p>
        </w:tc>
        <w:tc>
          <w:tcPr>
            <w:tcW w:w="425" w:type="pct"/>
            <w:tcBorders>
              <w:top w:val="nil"/>
              <w:left w:val="nil"/>
              <w:bottom w:val="single" w:sz="4" w:space="0" w:color="54BBAB"/>
              <w:right w:val="nil"/>
            </w:tcBorders>
            <w:shd w:val="clear" w:color="auto" w:fill="auto"/>
            <w:vAlign w:val="center"/>
            <w:hideMark/>
          </w:tcPr>
          <w:p w14:paraId="4A5FB427"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1.088.713</w:t>
            </w:r>
          </w:p>
        </w:tc>
        <w:tc>
          <w:tcPr>
            <w:tcW w:w="425" w:type="pct"/>
            <w:tcBorders>
              <w:top w:val="nil"/>
              <w:left w:val="nil"/>
              <w:bottom w:val="single" w:sz="4" w:space="0" w:color="54BBAB"/>
              <w:right w:val="nil"/>
            </w:tcBorders>
            <w:shd w:val="clear" w:color="auto" w:fill="auto"/>
            <w:vAlign w:val="center"/>
            <w:hideMark/>
          </w:tcPr>
          <w:p w14:paraId="548F0D3D"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3.219.581</w:t>
            </w:r>
          </w:p>
        </w:tc>
        <w:tc>
          <w:tcPr>
            <w:tcW w:w="425" w:type="pct"/>
            <w:tcBorders>
              <w:top w:val="nil"/>
              <w:left w:val="nil"/>
              <w:bottom w:val="single" w:sz="4" w:space="0" w:color="54BBAB"/>
              <w:right w:val="nil"/>
            </w:tcBorders>
            <w:shd w:val="clear" w:color="auto" w:fill="auto"/>
            <w:vAlign w:val="center"/>
            <w:hideMark/>
          </w:tcPr>
          <w:p w14:paraId="0EFBCB88"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3.219.581</w:t>
            </w:r>
          </w:p>
        </w:tc>
        <w:tc>
          <w:tcPr>
            <w:tcW w:w="425" w:type="pct"/>
            <w:tcBorders>
              <w:top w:val="nil"/>
              <w:left w:val="nil"/>
              <w:bottom w:val="single" w:sz="4" w:space="0" w:color="54BBAB"/>
              <w:right w:val="nil"/>
            </w:tcBorders>
            <w:shd w:val="clear" w:color="auto" w:fill="auto"/>
            <w:vAlign w:val="center"/>
            <w:hideMark/>
          </w:tcPr>
          <w:p w14:paraId="6CBBE93C"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2.598.185</w:t>
            </w:r>
          </w:p>
        </w:tc>
        <w:tc>
          <w:tcPr>
            <w:tcW w:w="425" w:type="pct"/>
            <w:tcBorders>
              <w:top w:val="nil"/>
              <w:left w:val="nil"/>
              <w:bottom w:val="single" w:sz="4" w:space="0" w:color="54BBAB"/>
              <w:right w:val="nil"/>
            </w:tcBorders>
            <w:shd w:val="clear" w:color="auto" w:fill="auto"/>
            <w:vAlign w:val="center"/>
            <w:hideMark/>
          </w:tcPr>
          <w:p w14:paraId="7FEF91E9"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2.598.185</w:t>
            </w:r>
          </w:p>
        </w:tc>
      </w:tr>
      <w:tr w:rsidR="00F47F53" w:rsidRPr="00F47F53" w14:paraId="37C01B7F" w14:textId="77777777" w:rsidTr="00F47F53">
        <w:trPr>
          <w:trHeight w:val="227"/>
        </w:trPr>
        <w:tc>
          <w:tcPr>
            <w:tcW w:w="1600" w:type="pct"/>
            <w:tcBorders>
              <w:top w:val="nil"/>
              <w:left w:val="nil"/>
              <w:bottom w:val="nil"/>
              <w:right w:val="nil"/>
            </w:tcBorders>
            <w:shd w:val="clear" w:color="auto" w:fill="auto"/>
            <w:vAlign w:val="center"/>
            <w:hideMark/>
          </w:tcPr>
          <w:p w14:paraId="1A9F18C0" w14:textId="77777777" w:rsidR="00F47F53" w:rsidRPr="00F47F53" w:rsidRDefault="00F47F53" w:rsidP="00F47F53">
            <w:pPr>
              <w:spacing w:after="0" w:line="240" w:lineRule="auto"/>
              <w:ind w:firstLineChars="200" w:firstLine="360"/>
              <w:rPr>
                <w:rFonts w:ascii="Calibri Light" w:eastAsia="Times New Roman" w:hAnsi="Calibri Light" w:cs="Calibri Light"/>
                <w:color w:val="005CAA"/>
                <w:sz w:val="18"/>
                <w:szCs w:val="18"/>
                <w:lang w:eastAsia="pt-BR"/>
              </w:rPr>
            </w:pPr>
            <w:r w:rsidRPr="00F47F53">
              <w:rPr>
                <w:rFonts w:ascii="Calibri Light" w:eastAsia="Times New Roman" w:hAnsi="Calibri Light" w:cs="Calibri Light"/>
                <w:color w:val="005CAA"/>
                <w:sz w:val="18"/>
                <w:szCs w:val="18"/>
                <w:lang w:eastAsia="pt-BR"/>
              </w:rPr>
              <w:t>Quantidade de ações - em milhares</w:t>
            </w:r>
          </w:p>
        </w:tc>
        <w:tc>
          <w:tcPr>
            <w:tcW w:w="425" w:type="pct"/>
            <w:tcBorders>
              <w:top w:val="nil"/>
              <w:left w:val="nil"/>
              <w:bottom w:val="nil"/>
              <w:right w:val="nil"/>
            </w:tcBorders>
            <w:shd w:val="clear" w:color="auto" w:fill="auto"/>
            <w:vAlign w:val="center"/>
            <w:hideMark/>
          </w:tcPr>
          <w:p w14:paraId="64854621" w14:textId="376C219F"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c>
          <w:tcPr>
            <w:tcW w:w="425" w:type="pct"/>
            <w:tcBorders>
              <w:top w:val="nil"/>
              <w:left w:val="nil"/>
              <w:bottom w:val="nil"/>
              <w:right w:val="nil"/>
            </w:tcBorders>
            <w:shd w:val="clear" w:color="auto" w:fill="auto"/>
            <w:vAlign w:val="center"/>
            <w:hideMark/>
          </w:tcPr>
          <w:p w14:paraId="67E04BA8" w14:textId="6064C7BF"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c>
          <w:tcPr>
            <w:tcW w:w="425" w:type="pct"/>
            <w:tcBorders>
              <w:top w:val="nil"/>
              <w:left w:val="nil"/>
              <w:bottom w:val="nil"/>
              <w:right w:val="nil"/>
            </w:tcBorders>
            <w:shd w:val="clear" w:color="auto" w:fill="auto"/>
            <w:vAlign w:val="center"/>
            <w:hideMark/>
          </w:tcPr>
          <w:p w14:paraId="22C36CE9" w14:textId="30B49068"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c>
          <w:tcPr>
            <w:tcW w:w="425" w:type="pct"/>
            <w:tcBorders>
              <w:top w:val="nil"/>
              <w:left w:val="nil"/>
              <w:bottom w:val="nil"/>
              <w:right w:val="nil"/>
            </w:tcBorders>
            <w:shd w:val="clear" w:color="auto" w:fill="auto"/>
            <w:vAlign w:val="center"/>
            <w:hideMark/>
          </w:tcPr>
          <w:p w14:paraId="3E35EA4E" w14:textId="2772BAAC"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c>
          <w:tcPr>
            <w:tcW w:w="425" w:type="pct"/>
            <w:tcBorders>
              <w:top w:val="nil"/>
              <w:left w:val="nil"/>
              <w:bottom w:val="nil"/>
              <w:right w:val="nil"/>
            </w:tcBorders>
            <w:shd w:val="clear" w:color="auto" w:fill="auto"/>
            <w:vAlign w:val="center"/>
            <w:hideMark/>
          </w:tcPr>
          <w:p w14:paraId="356A8D00" w14:textId="214E051E"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c>
          <w:tcPr>
            <w:tcW w:w="425" w:type="pct"/>
            <w:tcBorders>
              <w:top w:val="nil"/>
              <w:left w:val="nil"/>
              <w:bottom w:val="nil"/>
              <w:right w:val="nil"/>
            </w:tcBorders>
            <w:shd w:val="clear" w:color="auto" w:fill="auto"/>
            <w:vAlign w:val="center"/>
            <w:hideMark/>
          </w:tcPr>
          <w:p w14:paraId="53B00A99" w14:textId="7C0C2543"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c>
          <w:tcPr>
            <w:tcW w:w="425" w:type="pct"/>
            <w:tcBorders>
              <w:top w:val="nil"/>
              <w:left w:val="nil"/>
              <w:bottom w:val="nil"/>
              <w:right w:val="nil"/>
            </w:tcBorders>
            <w:shd w:val="clear" w:color="auto" w:fill="auto"/>
            <w:vAlign w:val="center"/>
            <w:hideMark/>
          </w:tcPr>
          <w:p w14:paraId="23936201" w14:textId="56F00891"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c>
          <w:tcPr>
            <w:tcW w:w="425" w:type="pct"/>
            <w:tcBorders>
              <w:top w:val="nil"/>
              <w:left w:val="nil"/>
              <w:bottom w:val="nil"/>
              <w:right w:val="single" w:sz="4" w:space="0" w:color="FFFFFF"/>
            </w:tcBorders>
            <w:shd w:val="clear" w:color="auto" w:fill="auto"/>
            <w:vAlign w:val="center"/>
            <w:hideMark/>
          </w:tcPr>
          <w:p w14:paraId="682392B5" w14:textId="0CBB3AF3"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3.000.000</w:t>
            </w:r>
          </w:p>
        </w:tc>
      </w:tr>
      <w:tr w:rsidR="00F47F53" w:rsidRPr="00F47F53" w14:paraId="1C1EB54C" w14:textId="77777777" w:rsidTr="00F47F53">
        <w:trPr>
          <w:trHeight w:val="227"/>
        </w:trPr>
        <w:tc>
          <w:tcPr>
            <w:tcW w:w="1600" w:type="pct"/>
            <w:tcBorders>
              <w:top w:val="nil"/>
              <w:left w:val="nil"/>
              <w:bottom w:val="single" w:sz="4" w:space="0" w:color="54BBAB"/>
              <w:right w:val="nil"/>
            </w:tcBorders>
            <w:shd w:val="clear" w:color="auto" w:fill="auto"/>
            <w:vAlign w:val="center"/>
            <w:hideMark/>
          </w:tcPr>
          <w:p w14:paraId="5FEBA6A2"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Lucro por ação - R$ (nota 17 (e))</w:t>
            </w:r>
          </w:p>
        </w:tc>
        <w:tc>
          <w:tcPr>
            <w:tcW w:w="425" w:type="pct"/>
            <w:tcBorders>
              <w:top w:val="nil"/>
              <w:left w:val="nil"/>
              <w:bottom w:val="single" w:sz="4" w:space="0" w:color="54BBAB"/>
              <w:right w:val="nil"/>
            </w:tcBorders>
            <w:shd w:val="clear" w:color="auto" w:fill="auto"/>
            <w:vAlign w:val="center"/>
            <w:hideMark/>
          </w:tcPr>
          <w:p w14:paraId="6E648A56" w14:textId="483B2D1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0,38025</w:t>
            </w:r>
          </w:p>
        </w:tc>
        <w:tc>
          <w:tcPr>
            <w:tcW w:w="425" w:type="pct"/>
            <w:tcBorders>
              <w:top w:val="nil"/>
              <w:left w:val="nil"/>
              <w:bottom w:val="single" w:sz="4" w:space="0" w:color="54BBAB"/>
              <w:right w:val="nil"/>
            </w:tcBorders>
            <w:shd w:val="clear" w:color="auto" w:fill="auto"/>
            <w:vAlign w:val="center"/>
            <w:hideMark/>
          </w:tcPr>
          <w:p w14:paraId="221BFE41" w14:textId="56EB6A55"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0,38025</w:t>
            </w:r>
          </w:p>
        </w:tc>
        <w:tc>
          <w:tcPr>
            <w:tcW w:w="425" w:type="pct"/>
            <w:tcBorders>
              <w:top w:val="nil"/>
              <w:left w:val="nil"/>
              <w:bottom w:val="single" w:sz="4" w:space="0" w:color="54BBAB"/>
              <w:right w:val="nil"/>
            </w:tcBorders>
            <w:shd w:val="clear" w:color="auto" w:fill="auto"/>
            <w:vAlign w:val="center"/>
            <w:hideMark/>
          </w:tcPr>
          <w:p w14:paraId="26F5C494" w14:textId="638508DB"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0,36290</w:t>
            </w:r>
          </w:p>
        </w:tc>
        <w:tc>
          <w:tcPr>
            <w:tcW w:w="425" w:type="pct"/>
            <w:tcBorders>
              <w:top w:val="nil"/>
              <w:left w:val="nil"/>
              <w:bottom w:val="single" w:sz="4" w:space="0" w:color="54BBAB"/>
              <w:right w:val="nil"/>
            </w:tcBorders>
            <w:shd w:val="clear" w:color="auto" w:fill="auto"/>
            <w:vAlign w:val="center"/>
            <w:hideMark/>
          </w:tcPr>
          <w:p w14:paraId="3D8327C0" w14:textId="183C1604"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0,36290</w:t>
            </w:r>
          </w:p>
        </w:tc>
        <w:tc>
          <w:tcPr>
            <w:tcW w:w="425" w:type="pct"/>
            <w:tcBorders>
              <w:top w:val="nil"/>
              <w:left w:val="nil"/>
              <w:bottom w:val="single" w:sz="4" w:space="0" w:color="54BBAB"/>
              <w:right w:val="nil"/>
            </w:tcBorders>
            <w:shd w:val="clear" w:color="auto" w:fill="auto"/>
            <w:vAlign w:val="center"/>
            <w:hideMark/>
          </w:tcPr>
          <w:p w14:paraId="6B98BD40" w14:textId="39A0C822"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1,07319</w:t>
            </w:r>
          </w:p>
        </w:tc>
        <w:tc>
          <w:tcPr>
            <w:tcW w:w="425" w:type="pct"/>
            <w:tcBorders>
              <w:top w:val="nil"/>
              <w:left w:val="nil"/>
              <w:bottom w:val="single" w:sz="4" w:space="0" w:color="54BBAB"/>
              <w:right w:val="nil"/>
            </w:tcBorders>
            <w:shd w:val="clear" w:color="auto" w:fill="auto"/>
            <w:vAlign w:val="center"/>
            <w:hideMark/>
          </w:tcPr>
          <w:p w14:paraId="5DA12B8C" w14:textId="41C9A53F"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1,07319</w:t>
            </w:r>
          </w:p>
        </w:tc>
        <w:tc>
          <w:tcPr>
            <w:tcW w:w="425" w:type="pct"/>
            <w:tcBorders>
              <w:top w:val="nil"/>
              <w:left w:val="nil"/>
              <w:bottom w:val="single" w:sz="4" w:space="0" w:color="54BBAB"/>
              <w:right w:val="nil"/>
            </w:tcBorders>
            <w:shd w:val="clear" w:color="auto" w:fill="auto"/>
            <w:vAlign w:val="center"/>
            <w:hideMark/>
          </w:tcPr>
          <w:p w14:paraId="0B1077E6" w14:textId="60925510"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0,86606</w:t>
            </w:r>
          </w:p>
        </w:tc>
        <w:tc>
          <w:tcPr>
            <w:tcW w:w="425" w:type="pct"/>
            <w:tcBorders>
              <w:top w:val="nil"/>
              <w:left w:val="nil"/>
              <w:bottom w:val="single" w:sz="4" w:space="0" w:color="54BBAB"/>
              <w:right w:val="nil"/>
            </w:tcBorders>
            <w:shd w:val="clear" w:color="auto" w:fill="auto"/>
            <w:vAlign w:val="center"/>
            <w:hideMark/>
          </w:tcPr>
          <w:p w14:paraId="11D46476" w14:textId="7B532574"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0,86606</w:t>
            </w:r>
          </w:p>
        </w:tc>
      </w:tr>
    </w:tbl>
    <w:p w14:paraId="435C73D1" w14:textId="6D6DFCD2" w:rsidR="00DF4AB3" w:rsidRPr="000575BA" w:rsidRDefault="0015107E" w:rsidP="00145D32">
      <w:pPr>
        <w:pStyle w:val="Ttulo1Leo"/>
        <w:spacing w:before="0"/>
        <w:jc w:val="both"/>
        <w:rPr>
          <w:rFonts w:eastAsia="Times New Roman" w:cstheme="majorHAnsi"/>
          <w:b w:val="0"/>
          <w:color w:val="005CA9"/>
          <w:sz w:val="12"/>
          <w:szCs w:val="12"/>
          <w:lang w:eastAsia="pt-BR"/>
        </w:rPr>
      </w:pPr>
      <w:r w:rsidRPr="000575BA">
        <w:rPr>
          <w:rFonts w:eastAsia="Times New Roman" w:cs="Calibri Light"/>
          <w:b w:val="0"/>
          <w:bCs w:val="0"/>
          <w:color w:val="005CA9"/>
          <w:sz w:val="16"/>
          <w:szCs w:val="16"/>
          <w:lang w:eastAsia="pt-BR"/>
        </w:rPr>
        <w:t xml:space="preserve">As notas explicativas são parte integrante das </w:t>
      </w:r>
      <w:r w:rsidR="00F4618C"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514B29" w:rsidRPr="000575BA">
        <w:rPr>
          <w:rFonts w:eastAsia="Times New Roman" w:cs="Calibri Light"/>
          <w:b w:val="0"/>
          <w:bCs w:val="0"/>
          <w:color w:val="005CA9"/>
          <w:sz w:val="16"/>
          <w:szCs w:val="16"/>
          <w:lang w:eastAsia="pt-BR"/>
        </w:rPr>
        <w:t xml:space="preserve"> intermediárias.</w:t>
      </w:r>
    </w:p>
    <w:p w14:paraId="5A50C510" w14:textId="77777777" w:rsidR="00DF4AB3" w:rsidRDefault="00DF4AB3" w:rsidP="0022656A">
      <w:pPr>
        <w:pStyle w:val="Ttulo1Leo"/>
        <w:spacing w:before="0"/>
        <w:jc w:val="both"/>
        <w:rPr>
          <w:rFonts w:eastAsia="Times New Roman" w:cstheme="majorHAnsi"/>
          <w:b w:val="0"/>
          <w:bCs w:val="0"/>
          <w:color w:val="005CA9"/>
          <w:sz w:val="18"/>
          <w:szCs w:val="18"/>
          <w:lang w:eastAsia="pt-BR"/>
        </w:rPr>
      </w:pPr>
    </w:p>
    <w:p w14:paraId="1CBC69A6" w14:textId="00452A58" w:rsidR="0022656A" w:rsidRPr="00A83564" w:rsidRDefault="0068622A" w:rsidP="00D54525">
      <w:pPr>
        <w:pStyle w:val="Ttulo1Leo"/>
        <w:spacing w:before="0"/>
        <w:jc w:val="both"/>
        <w:outlineLvl w:val="0"/>
        <w:rPr>
          <w:rFonts w:cstheme="majorHAnsi"/>
          <w:b w:val="0"/>
          <w:color w:val="FFFFFF" w:themeColor="background1"/>
          <w:sz w:val="14"/>
          <w:szCs w:val="10"/>
        </w:rPr>
      </w:pPr>
      <w:bookmarkStart w:id="5" w:name="_Toc213316934"/>
      <w:r w:rsidRPr="00856748">
        <w:rPr>
          <w:rFonts w:cstheme="majorHAnsi"/>
          <w:b w:val="0"/>
          <w:color w:val="FFFFFF" w:themeColor="background1"/>
          <w:sz w:val="14"/>
          <w:szCs w:val="10"/>
        </w:rPr>
        <w:t>D</w:t>
      </w:r>
      <w:r w:rsidR="0046702B" w:rsidRPr="00856748">
        <w:rPr>
          <w:rFonts w:cstheme="majorHAnsi"/>
          <w:b w:val="0"/>
          <w:color w:val="FFFFFF" w:themeColor="background1"/>
          <w:sz w:val="14"/>
          <w:szCs w:val="10"/>
        </w:rPr>
        <w:t>e</w:t>
      </w:r>
      <w:r w:rsidR="0046702B" w:rsidRPr="008C24D6">
        <w:rPr>
          <w:rFonts w:cstheme="majorHAnsi"/>
          <w:b w:val="0"/>
          <w:color w:val="FFFFFF" w:themeColor="background1"/>
          <w:sz w:val="14"/>
          <w:szCs w:val="10"/>
        </w:rPr>
        <w:t xml:space="preserve">monstração do resultado abrangente do </w:t>
      </w:r>
      <w:r w:rsidR="00856748" w:rsidRPr="00856748">
        <w:rPr>
          <w:rFonts w:cstheme="majorHAnsi"/>
          <w:b w:val="0"/>
          <w:color w:val="FFFFFF" w:themeColor="background1"/>
          <w:sz w:val="14"/>
          <w:szCs w:val="10"/>
        </w:rPr>
        <w:t>período</w:t>
      </w:r>
      <w:bookmarkEnd w:id="5"/>
    </w:p>
    <w:tbl>
      <w:tblPr>
        <w:tblW w:w="5000" w:type="pct"/>
        <w:tblCellMar>
          <w:left w:w="70" w:type="dxa"/>
          <w:right w:w="70" w:type="dxa"/>
        </w:tblCellMar>
        <w:tblLook w:val="04A0" w:firstRow="1" w:lastRow="0" w:firstColumn="1" w:lastColumn="0" w:noHBand="0" w:noVBand="1"/>
      </w:tblPr>
      <w:tblGrid>
        <w:gridCol w:w="7211"/>
        <w:gridCol w:w="1838"/>
        <w:gridCol w:w="1839"/>
        <w:gridCol w:w="1839"/>
        <w:gridCol w:w="1842"/>
      </w:tblGrid>
      <w:tr w:rsidR="00F47F53" w:rsidRPr="00F47F53" w14:paraId="74002824" w14:textId="77777777" w:rsidTr="00F47F53">
        <w:trPr>
          <w:trHeight w:val="227"/>
        </w:trPr>
        <w:tc>
          <w:tcPr>
            <w:tcW w:w="2475" w:type="pct"/>
            <w:vMerge w:val="restart"/>
            <w:tcBorders>
              <w:top w:val="single" w:sz="4" w:space="0" w:color="54BBAB"/>
              <w:left w:val="nil"/>
              <w:bottom w:val="single" w:sz="4" w:space="0" w:color="54BBAB"/>
              <w:right w:val="nil"/>
            </w:tcBorders>
            <w:shd w:val="clear" w:color="auto" w:fill="auto"/>
            <w:vAlign w:val="center"/>
            <w:hideMark/>
          </w:tcPr>
          <w:p w14:paraId="39972E2B"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DEMONSTRAÇÃO DO RESULTADO ABRANGENTE</w:t>
            </w:r>
          </w:p>
        </w:tc>
        <w:tc>
          <w:tcPr>
            <w:tcW w:w="2525" w:type="pct"/>
            <w:gridSpan w:val="4"/>
            <w:tcBorders>
              <w:top w:val="single" w:sz="4" w:space="0" w:color="54BBAB"/>
              <w:left w:val="nil"/>
              <w:bottom w:val="single" w:sz="4" w:space="0" w:color="54BBAB"/>
              <w:right w:val="nil"/>
            </w:tcBorders>
            <w:shd w:val="clear" w:color="auto" w:fill="auto"/>
            <w:vAlign w:val="center"/>
            <w:hideMark/>
          </w:tcPr>
          <w:p w14:paraId="77D2FB50"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Controladora / Consolidado</w:t>
            </w:r>
          </w:p>
        </w:tc>
      </w:tr>
      <w:tr w:rsidR="00F47F53" w:rsidRPr="00F47F53" w14:paraId="684E29C2" w14:textId="77777777" w:rsidTr="00F47F53">
        <w:trPr>
          <w:trHeight w:val="227"/>
        </w:trPr>
        <w:tc>
          <w:tcPr>
            <w:tcW w:w="2475" w:type="pct"/>
            <w:vMerge/>
            <w:tcBorders>
              <w:top w:val="single" w:sz="4" w:space="0" w:color="54BBAB"/>
              <w:left w:val="nil"/>
              <w:bottom w:val="single" w:sz="4" w:space="0" w:color="54BBAB"/>
              <w:right w:val="nil"/>
            </w:tcBorders>
            <w:vAlign w:val="center"/>
            <w:hideMark/>
          </w:tcPr>
          <w:p w14:paraId="4510E57D"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p>
        </w:tc>
        <w:tc>
          <w:tcPr>
            <w:tcW w:w="631" w:type="pct"/>
            <w:tcBorders>
              <w:top w:val="nil"/>
              <w:left w:val="nil"/>
              <w:bottom w:val="single" w:sz="4" w:space="0" w:color="54BBAB"/>
              <w:right w:val="nil"/>
            </w:tcBorders>
            <w:shd w:val="clear" w:color="auto" w:fill="auto"/>
            <w:vAlign w:val="center"/>
            <w:hideMark/>
          </w:tcPr>
          <w:p w14:paraId="3440C25B"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3º trimestre de 2025</w:t>
            </w:r>
          </w:p>
        </w:tc>
        <w:tc>
          <w:tcPr>
            <w:tcW w:w="631" w:type="pct"/>
            <w:tcBorders>
              <w:top w:val="nil"/>
              <w:left w:val="nil"/>
              <w:bottom w:val="single" w:sz="4" w:space="0" w:color="54BBAB"/>
              <w:right w:val="nil"/>
            </w:tcBorders>
            <w:shd w:val="clear" w:color="auto" w:fill="auto"/>
            <w:vAlign w:val="center"/>
            <w:hideMark/>
          </w:tcPr>
          <w:p w14:paraId="336CDDA6"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3º trimestre de 2024</w:t>
            </w:r>
          </w:p>
        </w:tc>
        <w:tc>
          <w:tcPr>
            <w:tcW w:w="631" w:type="pct"/>
            <w:tcBorders>
              <w:top w:val="nil"/>
              <w:left w:val="nil"/>
              <w:bottom w:val="single" w:sz="4" w:space="0" w:color="54BBAB"/>
              <w:right w:val="nil"/>
            </w:tcBorders>
            <w:shd w:val="clear" w:color="auto" w:fill="auto"/>
            <w:vAlign w:val="center"/>
            <w:hideMark/>
          </w:tcPr>
          <w:p w14:paraId="727FF2CE"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01 de janeiro a 30 de setembro de 2025</w:t>
            </w:r>
          </w:p>
        </w:tc>
        <w:tc>
          <w:tcPr>
            <w:tcW w:w="631" w:type="pct"/>
            <w:tcBorders>
              <w:top w:val="nil"/>
              <w:left w:val="nil"/>
              <w:bottom w:val="single" w:sz="4" w:space="0" w:color="54BBAB"/>
              <w:right w:val="nil"/>
            </w:tcBorders>
            <w:shd w:val="clear" w:color="auto" w:fill="auto"/>
            <w:vAlign w:val="center"/>
            <w:hideMark/>
          </w:tcPr>
          <w:p w14:paraId="3192D04F" w14:textId="77777777" w:rsidR="00F47F53" w:rsidRPr="00F47F53" w:rsidRDefault="00F47F53" w:rsidP="00F47F53">
            <w:pPr>
              <w:spacing w:after="0" w:line="240" w:lineRule="auto"/>
              <w:jc w:val="center"/>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01 de janeiro a 30 de setembro de 2024</w:t>
            </w:r>
          </w:p>
        </w:tc>
      </w:tr>
      <w:tr w:rsidR="00F47F53" w:rsidRPr="00F47F53" w14:paraId="46F546C4" w14:textId="77777777" w:rsidTr="00F47F53">
        <w:trPr>
          <w:trHeight w:val="227"/>
        </w:trPr>
        <w:tc>
          <w:tcPr>
            <w:tcW w:w="2475" w:type="pct"/>
            <w:tcBorders>
              <w:top w:val="nil"/>
              <w:left w:val="nil"/>
              <w:bottom w:val="nil"/>
              <w:right w:val="nil"/>
            </w:tcBorders>
            <w:shd w:val="clear" w:color="auto" w:fill="auto"/>
            <w:noWrap/>
            <w:vAlign w:val="center"/>
            <w:hideMark/>
          </w:tcPr>
          <w:p w14:paraId="19A4E71F"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Lucro líquido do período</w:t>
            </w:r>
          </w:p>
        </w:tc>
        <w:tc>
          <w:tcPr>
            <w:tcW w:w="631" w:type="pct"/>
            <w:tcBorders>
              <w:top w:val="nil"/>
              <w:left w:val="nil"/>
              <w:bottom w:val="nil"/>
              <w:right w:val="nil"/>
            </w:tcBorders>
            <w:shd w:val="clear" w:color="auto" w:fill="auto"/>
            <w:noWrap/>
            <w:vAlign w:val="center"/>
            <w:hideMark/>
          </w:tcPr>
          <w:p w14:paraId="66435C76"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1.140.754</w:t>
            </w:r>
          </w:p>
        </w:tc>
        <w:tc>
          <w:tcPr>
            <w:tcW w:w="631" w:type="pct"/>
            <w:tcBorders>
              <w:top w:val="nil"/>
              <w:left w:val="nil"/>
              <w:bottom w:val="nil"/>
              <w:right w:val="nil"/>
            </w:tcBorders>
            <w:shd w:val="clear" w:color="auto" w:fill="auto"/>
            <w:noWrap/>
            <w:vAlign w:val="center"/>
            <w:hideMark/>
          </w:tcPr>
          <w:p w14:paraId="413F10A8"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1.088.713</w:t>
            </w:r>
          </w:p>
        </w:tc>
        <w:tc>
          <w:tcPr>
            <w:tcW w:w="631" w:type="pct"/>
            <w:tcBorders>
              <w:top w:val="nil"/>
              <w:left w:val="nil"/>
              <w:bottom w:val="nil"/>
              <w:right w:val="nil"/>
            </w:tcBorders>
            <w:shd w:val="clear" w:color="auto" w:fill="auto"/>
            <w:noWrap/>
            <w:vAlign w:val="center"/>
            <w:hideMark/>
          </w:tcPr>
          <w:p w14:paraId="2B6EC530"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3.219.581</w:t>
            </w:r>
          </w:p>
        </w:tc>
        <w:tc>
          <w:tcPr>
            <w:tcW w:w="631" w:type="pct"/>
            <w:tcBorders>
              <w:top w:val="nil"/>
              <w:left w:val="nil"/>
              <w:bottom w:val="nil"/>
              <w:right w:val="nil"/>
            </w:tcBorders>
            <w:shd w:val="clear" w:color="auto" w:fill="auto"/>
            <w:noWrap/>
            <w:vAlign w:val="center"/>
            <w:hideMark/>
          </w:tcPr>
          <w:p w14:paraId="538F9934"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2.598.185</w:t>
            </w:r>
          </w:p>
        </w:tc>
      </w:tr>
      <w:tr w:rsidR="00F47F53" w:rsidRPr="00F47F53" w14:paraId="02EF3663" w14:textId="77777777" w:rsidTr="00F47F53">
        <w:trPr>
          <w:trHeight w:val="227"/>
        </w:trPr>
        <w:tc>
          <w:tcPr>
            <w:tcW w:w="2475" w:type="pct"/>
            <w:tcBorders>
              <w:top w:val="nil"/>
              <w:left w:val="nil"/>
              <w:bottom w:val="nil"/>
              <w:right w:val="nil"/>
            </w:tcBorders>
            <w:shd w:val="clear" w:color="auto" w:fill="auto"/>
            <w:noWrap/>
            <w:vAlign w:val="center"/>
            <w:hideMark/>
          </w:tcPr>
          <w:p w14:paraId="4AA8B61A"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p>
        </w:tc>
        <w:tc>
          <w:tcPr>
            <w:tcW w:w="631" w:type="pct"/>
            <w:tcBorders>
              <w:top w:val="nil"/>
              <w:left w:val="nil"/>
              <w:bottom w:val="nil"/>
              <w:right w:val="nil"/>
            </w:tcBorders>
            <w:shd w:val="clear" w:color="auto" w:fill="auto"/>
            <w:noWrap/>
            <w:vAlign w:val="center"/>
            <w:hideMark/>
          </w:tcPr>
          <w:p w14:paraId="455EE8AC" w14:textId="77777777" w:rsidR="00F47F53" w:rsidRPr="00F47F53" w:rsidRDefault="00F47F53" w:rsidP="00F47F53">
            <w:pPr>
              <w:spacing w:after="0" w:line="240" w:lineRule="auto"/>
              <w:rPr>
                <w:rFonts w:ascii="Times New Roman" w:eastAsia="Times New Roman" w:hAnsi="Times New Roman"/>
                <w:sz w:val="20"/>
                <w:szCs w:val="20"/>
                <w:lang w:eastAsia="pt-BR"/>
              </w:rPr>
            </w:pPr>
          </w:p>
        </w:tc>
        <w:tc>
          <w:tcPr>
            <w:tcW w:w="631" w:type="pct"/>
            <w:tcBorders>
              <w:top w:val="nil"/>
              <w:left w:val="nil"/>
              <w:bottom w:val="nil"/>
              <w:right w:val="nil"/>
            </w:tcBorders>
            <w:shd w:val="clear" w:color="auto" w:fill="auto"/>
            <w:noWrap/>
            <w:vAlign w:val="center"/>
            <w:hideMark/>
          </w:tcPr>
          <w:p w14:paraId="6510F788" w14:textId="77777777" w:rsidR="00F47F53" w:rsidRPr="00F47F53" w:rsidRDefault="00F47F53" w:rsidP="00F47F53">
            <w:pPr>
              <w:spacing w:after="0" w:line="240" w:lineRule="auto"/>
              <w:jc w:val="right"/>
              <w:rPr>
                <w:rFonts w:ascii="Times New Roman" w:eastAsia="Times New Roman" w:hAnsi="Times New Roman"/>
                <w:sz w:val="20"/>
                <w:szCs w:val="20"/>
                <w:lang w:eastAsia="pt-BR"/>
              </w:rPr>
            </w:pPr>
          </w:p>
        </w:tc>
        <w:tc>
          <w:tcPr>
            <w:tcW w:w="631" w:type="pct"/>
            <w:tcBorders>
              <w:top w:val="nil"/>
              <w:left w:val="nil"/>
              <w:bottom w:val="nil"/>
              <w:right w:val="nil"/>
            </w:tcBorders>
            <w:shd w:val="clear" w:color="auto" w:fill="auto"/>
            <w:noWrap/>
            <w:vAlign w:val="center"/>
            <w:hideMark/>
          </w:tcPr>
          <w:p w14:paraId="56F50F92" w14:textId="77777777" w:rsidR="00F47F53" w:rsidRPr="00F47F53" w:rsidRDefault="00F47F53" w:rsidP="00F47F53">
            <w:pPr>
              <w:spacing w:after="0" w:line="240" w:lineRule="auto"/>
              <w:jc w:val="right"/>
              <w:rPr>
                <w:rFonts w:ascii="Times New Roman" w:eastAsia="Times New Roman" w:hAnsi="Times New Roman"/>
                <w:sz w:val="20"/>
                <w:szCs w:val="20"/>
                <w:lang w:eastAsia="pt-BR"/>
              </w:rPr>
            </w:pPr>
          </w:p>
        </w:tc>
        <w:tc>
          <w:tcPr>
            <w:tcW w:w="631" w:type="pct"/>
            <w:tcBorders>
              <w:top w:val="nil"/>
              <w:left w:val="nil"/>
              <w:bottom w:val="nil"/>
              <w:right w:val="nil"/>
            </w:tcBorders>
            <w:shd w:val="clear" w:color="auto" w:fill="auto"/>
            <w:noWrap/>
            <w:vAlign w:val="center"/>
            <w:hideMark/>
          </w:tcPr>
          <w:p w14:paraId="126334D9" w14:textId="77777777" w:rsidR="00F47F53" w:rsidRPr="00F47F53" w:rsidRDefault="00F47F53" w:rsidP="00F47F53">
            <w:pPr>
              <w:spacing w:after="0" w:line="240" w:lineRule="auto"/>
              <w:jc w:val="right"/>
              <w:rPr>
                <w:rFonts w:ascii="Times New Roman" w:eastAsia="Times New Roman" w:hAnsi="Times New Roman"/>
                <w:sz w:val="20"/>
                <w:szCs w:val="20"/>
                <w:lang w:eastAsia="pt-BR"/>
              </w:rPr>
            </w:pPr>
          </w:p>
        </w:tc>
      </w:tr>
      <w:tr w:rsidR="00F47F53" w:rsidRPr="00F47F53" w14:paraId="29F15FF6" w14:textId="77777777" w:rsidTr="00F47F53">
        <w:trPr>
          <w:trHeight w:val="227"/>
        </w:trPr>
        <w:tc>
          <w:tcPr>
            <w:tcW w:w="2475" w:type="pct"/>
            <w:tcBorders>
              <w:top w:val="nil"/>
              <w:left w:val="nil"/>
              <w:bottom w:val="nil"/>
              <w:right w:val="nil"/>
            </w:tcBorders>
            <w:shd w:val="clear" w:color="auto" w:fill="auto"/>
            <w:noWrap/>
            <w:vAlign w:val="center"/>
            <w:hideMark/>
          </w:tcPr>
          <w:p w14:paraId="2E06275E" w14:textId="77777777" w:rsidR="00F47F53" w:rsidRPr="00F47F53" w:rsidRDefault="00F47F53" w:rsidP="00F47F53">
            <w:pPr>
              <w:spacing w:after="0" w:line="240" w:lineRule="auto"/>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Itens passíveis de reclassificação para resultado</w:t>
            </w:r>
          </w:p>
        </w:tc>
        <w:tc>
          <w:tcPr>
            <w:tcW w:w="631" w:type="pct"/>
            <w:tcBorders>
              <w:top w:val="nil"/>
              <w:left w:val="nil"/>
              <w:bottom w:val="nil"/>
              <w:right w:val="nil"/>
            </w:tcBorders>
            <w:shd w:val="clear" w:color="auto" w:fill="auto"/>
            <w:noWrap/>
            <w:vAlign w:val="center"/>
            <w:hideMark/>
          </w:tcPr>
          <w:p w14:paraId="3D210BDB"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(5.801)</w:t>
            </w:r>
          </w:p>
        </w:tc>
        <w:tc>
          <w:tcPr>
            <w:tcW w:w="631" w:type="pct"/>
            <w:tcBorders>
              <w:top w:val="nil"/>
              <w:left w:val="nil"/>
              <w:bottom w:val="nil"/>
              <w:right w:val="nil"/>
            </w:tcBorders>
            <w:shd w:val="clear" w:color="auto" w:fill="auto"/>
            <w:noWrap/>
            <w:vAlign w:val="center"/>
            <w:hideMark/>
          </w:tcPr>
          <w:p w14:paraId="37D09EB6"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(8.134)</w:t>
            </w:r>
          </w:p>
        </w:tc>
        <w:tc>
          <w:tcPr>
            <w:tcW w:w="631" w:type="pct"/>
            <w:tcBorders>
              <w:top w:val="nil"/>
              <w:left w:val="nil"/>
              <w:bottom w:val="nil"/>
              <w:right w:val="nil"/>
            </w:tcBorders>
            <w:shd w:val="clear" w:color="auto" w:fill="auto"/>
            <w:noWrap/>
            <w:vAlign w:val="center"/>
            <w:hideMark/>
          </w:tcPr>
          <w:p w14:paraId="596570E6"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235.468</w:t>
            </w:r>
          </w:p>
        </w:tc>
        <w:tc>
          <w:tcPr>
            <w:tcW w:w="631" w:type="pct"/>
            <w:tcBorders>
              <w:top w:val="nil"/>
              <w:left w:val="nil"/>
              <w:bottom w:val="nil"/>
              <w:right w:val="nil"/>
            </w:tcBorders>
            <w:shd w:val="clear" w:color="auto" w:fill="auto"/>
            <w:noWrap/>
            <w:vAlign w:val="center"/>
            <w:hideMark/>
          </w:tcPr>
          <w:p w14:paraId="23A91E05"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(199.661)</w:t>
            </w:r>
          </w:p>
        </w:tc>
      </w:tr>
      <w:tr w:rsidR="00F47F53" w:rsidRPr="00F47F53" w14:paraId="4F1F7E51" w14:textId="77777777" w:rsidTr="00F47F53">
        <w:trPr>
          <w:trHeight w:val="227"/>
        </w:trPr>
        <w:tc>
          <w:tcPr>
            <w:tcW w:w="2475" w:type="pct"/>
            <w:tcBorders>
              <w:top w:val="nil"/>
              <w:left w:val="nil"/>
              <w:bottom w:val="nil"/>
              <w:right w:val="nil"/>
            </w:tcBorders>
            <w:shd w:val="clear" w:color="auto" w:fill="auto"/>
            <w:noWrap/>
            <w:vAlign w:val="center"/>
            <w:hideMark/>
          </w:tcPr>
          <w:p w14:paraId="2BFB3869"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 Ganhos não realizados sobre ativos financeiros disponíveis para venda</w:t>
            </w:r>
          </w:p>
        </w:tc>
        <w:tc>
          <w:tcPr>
            <w:tcW w:w="631" w:type="pct"/>
            <w:tcBorders>
              <w:top w:val="nil"/>
              <w:left w:val="nil"/>
              <w:bottom w:val="nil"/>
              <w:right w:val="nil"/>
            </w:tcBorders>
            <w:shd w:val="clear" w:color="auto" w:fill="auto"/>
            <w:noWrap/>
            <w:vAlign w:val="center"/>
            <w:hideMark/>
          </w:tcPr>
          <w:p w14:paraId="5FAFD80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(1.415)</w:t>
            </w:r>
          </w:p>
        </w:tc>
        <w:tc>
          <w:tcPr>
            <w:tcW w:w="631" w:type="pct"/>
            <w:tcBorders>
              <w:top w:val="nil"/>
              <w:left w:val="nil"/>
              <w:bottom w:val="nil"/>
              <w:right w:val="nil"/>
            </w:tcBorders>
            <w:shd w:val="clear" w:color="auto" w:fill="auto"/>
            <w:noWrap/>
            <w:vAlign w:val="center"/>
            <w:hideMark/>
          </w:tcPr>
          <w:p w14:paraId="77FF741C"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(14.082)</w:t>
            </w:r>
          </w:p>
        </w:tc>
        <w:tc>
          <w:tcPr>
            <w:tcW w:w="631" w:type="pct"/>
            <w:tcBorders>
              <w:top w:val="nil"/>
              <w:left w:val="nil"/>
              <w:bottom w:val="nil"/>
              <w:right w:val="nil"/>
            </w:tcBorders>
            <w:shd w:val="clear" w:color="auto" w:fill="auto"/>
            <w:noWrap/>
            <w:vAlign w:val="center"/>
            <w:hideMark/>
          </w:tcPr>
          <w:p w14:paraId="1E1641C5"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150.808</w:t>
            </w:r>
          </w:p>
        </w:tc>
        <w:tc>
          <w:tcPr>
            <w:tcW w:w="631" w:type="pct"/>
            <w:tcBorders>
              <w:top w:val="nil"/>
              <w:left w:val="nil"/>
              <w:bottom w:val="nil"/>
              <w:right w:val="nil"/>
            </w:tcBorders>
            <w:shd w:val="clear" w:color="auto" w:fill="auto"/>
            <w:noWrap/>
            <w:vAlign w:val="center"/>
            <w:hideMark/>
          </w:tcPr>
          <w:p w14:paraId="56E5F61C"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(143.364)</w:t>
            </w:r>
          </w:p>
        </w:tc>
      </w:tr>
      <w:tr w:rsidR="00F47F53" w:rsidRPr="00F47F53" w14:paraId="2E92FC37" w14:textId="77777777" w:rsidTr="00F47F53">
        <w:trPr>
          <w:trHeight w:val="227"/>
        </w:trPr>
        <w:tc>
          <w:tcPr>
            <w:tcW w:w="2475" w:type="pct"/>
            <w:tcBorders>
              <w:top w:val="nil"/>
              <w:left w:val="nil"/>
              <w:bottom w:val="nil"/>
              <w:right w:val="nil"/>
            </w:tcBorders>
            <w:shd w:val="clear" w:color="auto" w:fill="auto"/>
            <w:noWrap/>
            <w:vAlign w:val="center"/>
            <w:hideMark/>
          </w:tcPr>
          <w:p w14:paraId="063DC3B8" w14:textId="77777777" w:rsidR="00F47F53" w:rsidRPr="00F47F53" w:rsidRDefault="00F47F53" w:rsidP="00F47F53">
            <w:pPr>
              <w:spacing w:after="0" w:line="240" w:lineRule="auto"/>
              <w:ind w:firstLineChars="100" w:firstLine="180"/>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 Outros ajustes de avaliação patrimonial reflexo</w:t>
            </w:r>
          </w:p>
        </w:tc>
        <w:tc>
          <w:tcPr>
            <w:tcW w:w="631" w:type="pct"/>
            <w:tcBorders>
              <w:top w:val="nil"/>
              <w:left w:val="nil"/>
              <w:bottom w:val="nil"/>
              <w:right w:val="nil"/>
            </w:tcBorders>
            <w:shd w:val="clear" w:color="auto" w:fill="auto"/>
            <w:noWrap/>
            <w:vAlign w:val="center"/>
            <w:hideMark/>
          </w:tcPr>
          <w:p w14:paraId="0A8A189A"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(4.386)</w:t>
            </w:r>
          </w:p>
        </w:tc>
        <w:tc>
          <w:tcPr>
            <w:tcW w:w="631" w:type="pct"/>
            <w:tcBorders>
              <w:top w:val="nil"/>
              <w:left w:val="nil"/>
              <w:bottom w:val="nil"/>
              <w:right w:val="nil"/>
            </w:tcBorders>
            <w:shd w:val="clear" w:color="auto" w:fill="auto"/>
            <w:noWrap/>
            <w:vAlign w:val="center"/>
            <w:hideMark/>
          </w:tcPr>
          <w:p w14:paraId="6EDE8C9B"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5.948</w:t>
            </w:r>
          </w:p>
        </w:tc>
        <w:tc>
          <w:tcPr>
            <w:tcW w:w="631" w:type="pct"/>
            <w:tcBorders>
              <w:top w:val="nil"/>
              <w:left w:val="nil"/>
              <w:bottom w:val="nil"/>
              <w:right w:val="nil"/>
            </w:tcBorders>
            <w:shd w:val="clear" w:color="auto" w:fill="auto"/>
            <w:noWrap/>
            <w:vAlign w:val="center"/>
            <w:hideMark/>
          </w:tcPr>
          <w:p w14:paraId="6AC50D25"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84.660</w:t>
            </w:r>
          </w:p>
        </w:tc>
        <w:tc>
          <w:tcPr>
            <w:tcW w:w="631" w:type="pct"/>
            <w:tcBorders>
              <w:top w:val="nil"/>
              <w:left w:val="nil"/>
              <w:bottom w:val="nil"/>
              <w:right w:val="nil"/>
            </w:tcBorders>
            <w:shd w:val="clear" w:color="auto" w:fill="auto"/>
            <w:noWrap/>
            <w:vAlign w:val="center"/>
            <w:hideMark/>
          </w:tcPr>
          <w:p w14:paraId="24962194"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r w:rsidRPr="00F47F53">
              <w:rPr>
                <w:rFonts w:ascii="Calibri Light" w:eastAsia="Times New Roman" w:hAnsi="Calibri Light" w:cs="Calibri Light"/>
                <w:color w:val="005CA9"/>
                <w:sz w:val="18"/>
                <w:szCs w:val="18"/>
                <w:lang w:eastAsia="pt-BR"/>
              </w:rPr>
              <w:t>(56.297)</w:t>
            </w:r>
          </w:p>
        </w:tc>
      </w:tr>
      <w:tr w:rsidR="00F47F53" w:rsidRPr="00F47F53" w14:paraId="3B5F5A15" w14:textId="77777777" w:rsidTr="00F47F53">
        <w:trPr>
          <w:trHeight w:val="227"/>
        </w:trPr>
        <w:tc>
          <w:tcPr>
            <w:tcW w:w="2475" w:type="pct"/>
            <w:tcBorders>
              <w:top w:val="nil"/>
              <w:left w:val="nil"/>
              <w:bottom w:val="nil"/>
              <w:right w:val="nil"/>
            </w:tcBorders>
            <w:shd w:val="clear" w:color="auto" w:fill="auto"/>
            <w:noWrap/>
            <w:vAlign w:val="center"/>
            <w:hideMark/>
          </w:tcPr>
          <w:p w14:paraId="57E28E77" w14:textId="77777777" w:rsidR="00F47F53" w:rsidRPr="00F47F53" w:rsidRDefault="00F47F53" w:rsidP="00F47F53">
            <w:pPr>
              <w:spacing w:after="0" w:line="240" w:lineRule="auto"/>
              <w:jc w:val="right"/>
              <w:rPr>
                <w:rFonts w:ascii="Calibri Light" w:eastAsia="Times New Roman" w:hAnsi="Calibri Light" w:cs="Calibri Light"/>
                <w:color w:val="005CA9"/>
                <w:sz w:val="18"/>
                <w:szCs w:val="18"/>
                <w:lang w:eastAsia="pt-BR"/>
              </w:rPr>
            </w:pPr>
          </w:p>
        </w:tc>
        <w:tc>
          <w:tcPr>
            <w:tcW w:w="631" w:type="pct"/>
            <w:tcBorders>
              <w:top w:val="nil"/>
              <w:left w:val="nil"/>
              <w:bottom w:val="nil"/>
              <w:right w:val="nil"/>
            </w:tcBorders>
            <w:shd w:val="clear" w:color="auto" w:fill="auto"/>
            <w:noWrap/>
            <w:vAlign w:val="center"/>
            <w:hideMark/>
          </w:tcPr>
          <w:p w14:paraId="298045D2" w14:textId="77777777" w:rsidR="00F47F53" w:rsidRPr="00F47F53" w:rsidRDefault="00F47F53" w:rsidP="00F47F53">
            <w:pPr>
              <w:spacing w:after="0" w:line="240" w:lineRule="auto"/>
              <w:ind w:firstLineChars="100" w:firstLine="200"/>
              <w:rPr>
                <w:rFonts w:ascii="Times New Roman" w:eastAsia="Times New Roman" w:hAnsi="Times New Roman"/>
                <w:sz w:val="20"/>
                <w:szCs w:val="20"/>
                <w:lang w:eastAsia="pt-BR"/>
              </w:rPr>
            </w:pPr>
          </w:p>
        </w:tc>
        <w:tc>
          <w:tcPr>
            <w:tcW w:w="631" w:type="pct"/>
            <w:tcBorders>
              <w:top w:val="nil"/>
              <w:left w:val="nil"/>
              <w:bottom w:val="nil"/>
              <w:right w:val="nil"/>
            </w:tcBorders>
            <w:shd w:val="clear" w:color="auto" w:fill="auto"/>
            <w:noWrap/>
            <w:vAlign w:val="center"/>
            <w:hideMark/>
          </w:tcPr>
          <w:p w14:paraId="390353EB" w14:textId="77777777" w:rsidR="00F47F53" w:rsidRPr="00F47F53" w:rsidRDefault="00F47F53" w:rsidP="00F47F53">
            <w:pPr>
              <w:spacing w:after="0" w:line="240" w:lineRule="auto"/>
              <w:jc w:val="center"/>
              <w:rPr>
                <w:rFonts w:ascii="Times New Roman" w:eastAsia="Times New Roman" w:hAnsi="Times New Roman"/>
                <w:sz w:val="20"/>
                <w:szCs w:val="20"/>
                <w:lang w:eastAsia="pt-BR"/>
              </w:rPr>
            </w:pPr>
          </w:p>
        </w:tc>
        <w:tc>
          <w:tcPr>
            <w:tcW w:w="631" w:type="pct"/>
            <w:tcBorders>
              <w:top w:val="nil"/>
              <w:left w:val="nil"/>
              <w:bottom w:val="nil"/>
              <w:right w:val="nil"/>
            </w:tcBorders>
            <w:shd w:val="clear" w:color="auto" w:fill="auto"/>
            <w:noWrap/>
            <w:vAlign w:val="center"/>
            <w:hideMark/>
          </w:tcPr>
          <w:p w14:paraId="4FB734EA" w14:textId="77777777" w:rsidR="00F47F53" w:rsidRPr="00F47F53" w:rsidRDefault="00F47F53" w:rsidP="00F47F53">
            <w:pPr>
              <w:spacing w:after="0" w:line="240" w:lineRule="auto"/>
              <w:jc w:val="center"/>
              <w:rPr>
                <w:rFonts w:ascii="Times New Roman" w:eastAsia="Times New Roman" w:hAnsi="Times New Roman"/>
                <w:sz w:val="20"/>
                <w:szCs w:val="20"/>
                <w:lang w:eastAsia="pt-BR"/>
              </w:rPr>
            </w:pPr>
          </w:p>
        </w:tc>
        <w:tc>
          <w:tcPr>
            <w:tcW w:w="631" w:type="pct"/>
            <w:tcBorders>
              <w:top w:val="nil"/>
              <w:left w:val="nil"/>
              <w:bottom w:val="nil"/>
              <w:right w:val="nil"/>
            </w:tcBorders>
            <w:shd w:val="clear" w:color="auto" w:fill="auto"/>
            <w:noWrap/>
            <w:vAlign w:val="center"/>
            <w:hideMark/>
          </w:tcPr>
          <w:p w14:paraId="4275C6FB" w14:textId="77777777" w:rsidR="00F47F53" w:rsidRPr="00F47F53" w:rsidRDefault="00F47F53" w:rsidP="00F47F53">
            <w:pPr>
              <w:spacing w:after="0" w:line="240" w:lineRule="auto"/>
              <w:jc w:val="center"/>
              <w:rPr>
                <w:rFonts w:ascii="Times New Roman" w:eastAsia="Times New Roman" w:hAnsi="Times New Roman"/>
                <w:sz w:val="20"/>
                <w:szCs w:val="20"/>
                <w:lang w:eastAsia="pt-BR"/>
              </w:rPr>
            </w:pPr>
          </w:p>
        </w:tc>
      </w:tr>
      <w:tr w:rsidR="00F47F53" w:rsidRPr="00F47F53" w14:paraId="690E030F" w14:textId="77777777" w:rsidTr="00F47F53">
        <w:trPr>
          <w:trHeight w:val="227"/>
        </w:trPr>
        <w:tc>
          <w:tcPr>
            <w:tcW w:w="2475" w:type="pct"/>
            <w:tcBorders>
              <w:top w:val="nil"/>
              <w:left w:val="nil"/>
              <w:bottom w:val="single" w:sz="4" w:space="0" w:color="54BBAB"/>
              <w:right w:val="nil"/>
            </w:tcBorders>
            <w:shd w:val="clear" w:color="auto" w:fill="auto"/>
            <w:noWrap/>
            <w:vAlign w:val="center"/>
            <w:hideMark/>
          </w:tcPr>
          <w:p w14:paraId="540FBBBB" w14:textId="77777777" w:rsidR="00F47F53" w:rsidRPr="00F47F53" w:rsidRDefault="00F47F53" w:rsidP="00F47F53">
            <w:pPr>
              <w:spacing w:after="0" w:line="240" w:lineRule="auto"/>
              <w:rPr>
                <w:rFonts w:ascii="Calibri Light" w:eastAsia="Times New Roman" w:hAnsi="Calibri Light" w:cs="Calibri Light"/>
                <w:b/>
                <w:bCs/>
                <w:color w:val="005CA9"/>
                <w:sz w:val="20"/>
                <w:szCs w:val="20"/>
                <w:lang w:eastAsia="pt-BR"/>
              </w:rPr>
            </w:pPr>
            <w:r w:rsidRPr="00F47F53">
              <w:rPr>
                <w:rFonts w:ascii="Calibri Light" w:eastAsia="Times New Roman" w:hAnsi="Calibri Light" w:cs="Calibri Light"/>
                <w:b/>
                <w:bCs/>
                <w:color w:val="005CA9"/>
                <w:sz w:val="20"/>
                <w:szCs w:val="20"/>
                <w:lang w:eastAsia="pt-BR"/>
              </w:rPr>
              <w:t>Resultado abrangente do período</w:t>
            </w:r>
          </w:p>
        </w:tc>
        <w:tc>
          <w:tcPr>
            <w:tcW w:w="631" w:type="pct"/>
            <w:tcBorders>
              <w:top w:val="nil"/>
              <w:left w:val="nil"/>
              <w:bottom w:val="single" w:sz="4" w:space="0" w:color="54BBAB"/>
              <w:right w:val="nil"/>
            </w:tcBorders>
            <w:shd w:val="clear" w:color="auto" w:fill="auto"/>
            <w:noWrap/>
            <w:vAlign w:val="center"/>
            <w:hideMark/>
          </w:tcPr>
          <w:p w14:paraId="7AA1E88B"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 xml:space="preserve">         1.134.953 </w:t>
            </w:r>
          </w:p>
        </w:tc>
        <w:tc>
          <w:tcPr>
            <w:tcW w:w="631" w:type="pct"/>
            <w:tcBorders>
              <w:top w:val="nil"/>
              <w:left w:val="nil"/>
              <w:bottom w:val="single" w:sz="4" w:space="0" w:color="54BBAB"/>
              <w:right w:val="nil"/>
            </w:tcBorders>
            <w:shd w:val="clear" w:color="auto" w:fill="auto"/>
            <w:noWrap/>
            <w:vAlign w:val="center"/>
            <w:hideMark/>
          </w:tcPr>
          <w:p w14:paraId="3063271D"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 xml:space="preserve">         1.080.579 </w:t>
            </w:r>
          </w:p>
        </w:tc>
        <w:tc>
          <w:tcPr>
            <w:tcW w:w="631" w:type="pct"/>
            <w:tcBorders>
              <w:top w:val="nil"/>
              <w:left w:val="nil"/>
              <w:bottom w:val="single" w:sz="4" w:space="0" w:color="54BBAB"/>
              <w:right w:val="nil"/>
            </w:tcBorders>
            <w:shd w:val="clear" w:color="auto" w:fill="auto"/>
            <w:noWrap/>
            <w:vAlign w:val="center"/>
            <w:hideMark/>
          </w:tcPr>
          <w:p w14:paraId="66E05EDF"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 xml:space="preserve">         3.455.049 </w:t>
            </w:r>
          </w:p>
        </w:tc>
        <w:tc>
          <w:tcPr>
            <w:tcW w:w="631" w:type="pct"/>
            <w:tcBorders>
              <w:top w:val="nil"/>
              <w:left w:val="nil"/>
              <w:bottom w:val="single" w:sz="4" w:space="0" w:color="54BBAB"/>
              <w:right w:val="nil"/>
            </w:tcBorders>
            <w:shd w:val="clear" w:color="auto" w:fill="auto"/>
            <w:noWrap/>
            <w:vAlign w:val="center"/>
            <w:hideMark/>
          </w:tcPr>
          <w:p w14:paraId="48A47AF6" w14:textId="77777777" w:rsidR="00F47F53" w:rsidRPr="00F47F53" w:rsidRDefault="00F47F53" w:rsidP="00F47F53">
            <w:pPr>
              <w:spacing w:after="0" w:line="240" w:lineRule="auto"/>
              <w:jc w:val="right"/>
              <w:rPr>
                <w:rFonts w:ascii="Calibri Light" w:eastAsia="Times New Roman" w:hAnsi="Calibri Light" w:cs="Calibri Light"/>
                <w:b/>
                <w:bCs/>
                <w:color w:val="005CA9"/>
                <w:sz w:val="18"/>
                <w:szCs w:val="18"/>
                <w:lang w:eastAsia="pt-BR"/>
              </w:rPr>
            </w:pPr>
            <w:r w:rsidRPr="00F47F53">
              <w:rPr>
                <w:rFonts w:ascii="Calibri Light" w:eastAsia="Times New Roman" w:hAnsi="Calibri Light" w:cs="Calibri Light"/>
                <w:b/>
                <w:bCs/>
                <w:color w:val="005CA9"/>
                <w:sz w:val="18"/>
                <w:szCs w:val="18"/>
                <w:lang w:eastAsia="pt-BR"/>
              </w:rPr>
              <w:t xml:space="preserve">         2.398.524 </w:t>
            </w:r>
          </w:p>
        </w:tc>
      </w:tr>
    </w:tbl>
    <w:p w14:paraId="05649230" w14:textId="47772238" w:rsidR="007B2CE1" w:rsidRPr="000575BA" w:rsidRDefault="00D54525"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F4618C"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514B29" w:rsidRPr="000575BA">
        <w:rPr>
          <w:rFonts w:eastAsia="Times New Roman" w:cs="Calibri Light"/>
          <w:b w:val="0"/>
          <w:bCs w:val="0"/>
          <w:color w:val="005CA9"/>
          <w:sz w:val="16"/>
          <w:szCs w:val="16"/>
          <w:lang w:eastAsia="pt-BR"/>
        </w:rPr>
        <w:t xml:space="preserve"> intermediárias</w:t>
      </w:r>
      <w:r w:rsidR="00CE25F7" w:rsidRPr="000575BA">
        <w:rPr>
          <w:rFonts w:eastAsia="Times New Roman" w:cs="Calibri Light"/>
          <w:b w:val="0"/>
          <w:bCs w:val="0"/>
          <w:color w:val="005CA9"/>
          <w:sz w:val="16"/>
          <w:szCs w:val="16"/>
          <w:lang w:eastAsia="pt-BR"/>
        </w:rPr>
        <w:t>.</w:t>
      </w:r>
    </w:p>
    <w:p w14:paraId="5A5F641F" w14:textId="77777777" w:rsidR="000E36DA" w:rsidRPr="0059388A" w:rsidRDefault="000E36DA" w:rsidP="00D54525">
      <w:pPr>
        <w:pStyle w:val="Ttulo1Leo"/>
        <w:spacing w:before="0"/>
        <w:jc w:val="both"/>
        <w:rPr>
          <w:rFonts w:eastAsia="Times New Roman" w:cs="Calibri Light"/>
          <w:b w:val="0"/>
          <w:bCs w:val="0"/>
          <w:color w:val="005CA9"/>
          <w:sz w:val="18"/>
          <w:szCs w:val="18"/>
          <w:lang w:eastAsia="pt-BR"/>
        </w:rPr>
      </w:pPr>
    </w:p>
    <w:p w14:paraId="132C33D6" w14:textId="77777777" w:rsidR="000E36DA" w:rsidRDefault="000E36DA" w:rsidP="00FE1962">
      <w:pPr>
        <w:pStyle w:val="Ttulo1Leo"/>
        <w:jc w:val="both"/>
        <w:outlineLvl w:val="0"/>
        <w:rPr>
          <w:rFonts w:cstheme="majorHAnsi"/>
          <w:b w:val="0"/>
          <w:bCs w:val="0"/>
          <w:color w:val="000000" w:themeColor="text1"/>
          <w:sz w:val="14"/>
          <w:szCs w:val="8"/>
        </w:rPr>
        <w:sectPr w:rsidR="000E36DA" w:rsidSect="00DA268C">
          <w:headerReference w:type="even" r:id="rId25"/>
          <w:headerReference w:type="default" r:id="rId26"/>
          <w:footerReference w:type="default" r:id="rId27"/>
          <w:headerReference w:type="first" r:id="rId28"/>
          <w:pgSz w:w="16838" w:h="11906" w:orient="landscape" w:code="9"/>
          <w:pgMar w:top="1418" w:right="851" w:bottom="851" w:left="1418" w:header="709" w:footer="0" w:gutter="0"/>
          <w:cols w:space="708"/>
          <w:docGrid w:linePitch="360"/>
        </w:sectPr>
      </w:pPr>
    </w:p>
    <w:p w14:paraId="2F9F81EC" w14:textId="4CA2E81A" w:rsidR="009353C2" w:rsidRPr="00882D2D" w:rsidRDefault="004229D1" w:rsidP="00FE1962">
      <w:pPr>
        <w:pStyle w:val="Ttulo1Leo"/>
        <w:jc w:val="both"/>
        <w:outlineLvl w:val="0"/>
        <w:rPr>
          <w:rFonts w:cstheme="majorHAnsi"/>
          <w:b w:val="0"/>
          <w:bCs w:val="0"/>
          <w:color w:val="FFFFFF" w:themeColor="background1"/>
          <w:sz w:val="14"/>
          <w:szCs w:val="8"/>
        </w:rPr>
      </w:pPr>
      <w:bookmarkStart w:id="6" w:name="_Toc213316935"/>
      <w:r w:rsidRPr="00882D2D">
        <w:rPr>
          <w:rFonts w:cstheme="majorHAnsi"/>
          <w:b w:val="0"/>
          <w:bCs w:val="0"/>
          <w:color w:val="FFFFFF" w:themeColor="background1"/>
          <w:sz w:val="14"/>
          <w:szCs w:val="8"/>
        </w:rPr>
        <w:lastRenderedPageBreak/>
        <w:t>D</w:t>
      </w:r>
      <w:r w:rsidR="009353C2" w:rsidRPr="00882D2D">
        <w:rPr>
          <w:rFonts w:cstheme="majorHAnsi"/>
          <w:b w:val="0"/>
          <w:bCs w:val="0"/>
          <w:color w:val="FFFFFF" w:themeColor="background1"/>
          <w:sz w:val="14"/>
          <w:szCs w:val="8"/>
        </w:rPr>
        <w:t>emonstração das mutações do patrimônio líquido</w:t>
      </w:r>
      <w:r w:rsidR="00974C7A" w:rsidRPr="00882D2D">
        <w:rPr>
          <w:rFonts w:cstheme="majorHAnsi"/>
          <w:b w:val="0"/>
          <w:bCs w:val="0"/>
          <w:color w:val="FFFFFF" w:themeColor="background1"/>
          <w:sz w:val="14"/>
          <w:szCs w:val="8"/>
        </w:rPr>
        <w:t xml:space="preserve"> do </w:t>
      </w:r>
      <w:r w:rsidR="00856748" w:rsidRPr="00882D2D">
        <w:rPr>
          <w:rFonts w:cstheme="majorHAnsi"/>
          <w:b w:val="0"/>
          <w:bCs w:val="0"/>
          <w:color w:val="FFFFFF" w:themeColor="background1"/>
          <w:sz w:val="14"/>
          <w:szCs w:val="8"/>
        </w:rPr>
        <w:t>período</w:t>
      </w:r>
      <w:bookmarkEnd w:id="6"/>
    </w:p>
    <w:tbl>
      <w:tblPr>
        <w:tblW w:w="5000" w:type="pct"/>
        <w:tblCellMar>
          <w:left w:w="70" w:type="dxa"/>
          <w:right w:w="70" w:type="dxa"/>
        </w:tblCellMar>
        <w:tblLook w:val="04A0" w:firstRow="1" w:lastRow="0" w:firstColumn="1" w:lastColumn="0" w:noHBand="0" w:noVBand="1"/>
      </w:tblPr>
      <w:tblGrid>
        <w:gridCol w:w="7148"/>
        <w:gridCol w:w="1483"/>
        <w:gridCol w:w="1483"/>
        <w:gridCol w:w="1486"/>
        <w:gridCol w:w="1483"/>
        <w:gridCol w:w="1486"/>
      </w:tblGrid>
      <w:tr w:rsidR="006677B0" w:rsidRPr="006677B0" w14:paraId="742AF0E7" w14:textId="77777777" w:rsidTr="006677B0">
        <w:trPr>
          <w:trHeight w:val="227"/>
        </w:trPr>
        <w:tc>
          <w:tcPr>
            <w:tcW w:w="2453" w:type="pct"/>
            <w:tcBorders>
              <w:top w:val="single" w:sz="4" w:space="0" w:color="54BBAB"/>
              <w:left w:val="nil"/>
              <w:bottom w:val="single" w:sz="4" w:space="0" w:color="54BBAB"/>
              <w:right w:val="nil"/>
            </w:tcBorders>
            <w:shd w:val="clear" w:color="auto" w:fill="auto"/>
            <w:vAlign w:val="center"/>
            <w:hideMark/>
          </w:tcPr>
          <w:p w14:paraId="2B8012AB"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bookmarkStart w:id="7" w:name="_Hlk156912322"/>
            <w:bookmarkStart w:id="8" w:name="_Toc450826379"/>
            <w:r w:rsidRPr="006677B0">
              <w:rPr>
                <w:rFonts w:ascii="Calibri Light" w:eastAsia="Times New Roman" w:hAnsi="Calibri Light" w:cs="Calibri Light"/>
                <w:b/>
                <w:bCs/>
                <w:color w:val="005CA9"/>
                <w:sz w:val="18"/>
                <w:szCs w:val="18"/>
                <w:lang w:eastAsia="pt-BR"/>
              </w:rPr>
              <w:t>DEMONSTRAÇÃO DAS MUTAÇÕES DO PATRIMÔNIO LÍQUIDO</w:t>
            </w:r>
          </w:p>
        </w:tc>
        <w:tc>
          <w:tcPr>
            <w:tcW w:w="509" w:type="pct"/>
            <w:tcBorders>
              <w:top w:val="single" w:sz="4" w:space="0" w:color="54BBAB"/>
              <w:left w:val="nil"/>
              <w:bottom w:val="single" w:sz="4" w:space="0" w:color="54BBAB"/>
              <w:right w:val="nil"/>
            </w:tcBorders>
            <w:shd w:val="clear" w:color="auto" w:fill="auto"/>
            <w:vAlign w:val="center"/>
            <w:hideMark/>
          </w:tcPr>
          <w:p w14:paraId="6B58F7D2"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Capital social</w:t>
            </w:r>
          </w:p>
        </w:tc>
        <w:tc>
          <w:tcPr>
            <w:tcW w:w="509" w:type="pct"/>
            <w:tcBorders>
              <w:top w:val="single" w:sz="4" w:space="0" w:color="54BBAB"/>
              <w:left w:val="nil"/>
              <w:bottom w:val="single" w:sz="4" w:space="0" w:color="54BBAB"/>
              <w:right w:val="nil"/>
            </w:tcBorders>
            <w:shd w:val="clear" w:color="auto" w:fill="auto"/>
            <w:vAlign w:val="center"/>
            <w:hideMark/>
          </w:tcPr>
          <w:p w14:paraId="4F281AFD"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Reservas</w:t>
            </w:r>
          </w:p>
        </w:tc>
        <w:tc>
          <w:tcPr>
            <w:tcW w:w="510" w:type="pct"/>
            <w:tcBorders>
              <w:top w:val="single" w:sz="4" w:space="0" w:color="54BBAB"/>
              <w:left w:val="nil"/>
              <w:bottom w:val="single" w:sz="4" w:space="0" w:color="54BBAB"/>
              <w:right w:val="nil"/>
            </w:tcBorders>
            <w:shd w:val="clear" w:color="auto" w:fill="auto"/>
            <w:vAlign w:val="center"/>
            <w:hideMark/>
          </w:tcPr>
          <w:p w14:paraId="50A044BC"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Ajuste de Avaliação Patrimonial</w:t>
            </w:r>
          </w:p>
        </w:tc>
        <w:tc>
          <w:tcPr>
            <w:tcW w:w="509" w:type="pct"/>
            <w:tcBorders>
              <w:top w:val="single" w:sz="4" w:space="0" w:color="54BBAB"/>
              <w:left w:val="nil"/>
              <w:bottom w:val="single" w:sz="4" w:space="0" w:color="54BBAB"/>
              <w:right w:val="nil"/>
            </w:tcBorders>
            <w:shd w:val="clear" w:color="auto" w:fill="auto"/>
            <w:vAlign w:val="center"/>
            <w:hideMark/>
          </w:tcPr>
          <w:p w14:paraId="2F79BE8F"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Lucros/Prejuízos Acumulados</w:t>
            </w:r>
          </w:p>
        </w:tc>
        <w:tc>
          <w:tcPr>
            <w:tcW w:w="510" w:type="pct"/>
            <w:tcBorders>
              <w:top w:val="single" w:sz="4" w:space="0" w:color="54BBAB"/>
              <w:left w:val="nil"/>
              <w:bottom w:val="single" w:sz="4" w:space="0" w:color="54BBAB"/>
              <w:right w:val="nil"/>
            </w:tcBorders>
            <w:shd w:val="clear" w:color="auto" w:fill="auto"/>
            <w:vAlign w:val="center"/>
            <w:hideMark/>
          </w:tcPr>
          <w:p w14:paraId="6C903AC1"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Patrimônio Líquido</w:t>
            </w:r>
          </w:p>
        </w:tc>
      </w:tr>
      <w:tr w:rsidR="006677B0" w:rsidRPr="006677B0" w14:paraId="7BF7ABFD" w14:textId="77777777" w:rsidTr="006677B0">
        <w:trPr>
          <w:trHeight w:val="227"/>
        </w:trPr>
        <w:tc>
          <w:tcPr>
            <w:tcW w:w="2453" w:type="pct"/>
            <w:tcBorders>
              <w:top w:val="nil"/>
              <w:left w:val="nil"/>
              <w:bottom w:val="nil"/>
              <w:right w:val="nil"/>
            </w:tcBorders>
            <w:shd w:val="clear" w:color="auto" w:fill="auto"/>
            <w:vAlign w:val="center"/>
            <w:hideMark/>
          </w:tcPr>
          <w:p w14:paraId="2E68B240" w14:textId="77777777" w:rsidR="006677B0" w:rsidRPr="006677B0" w:rsidRDefault="006677B0" w:rsidP="006677B0">
            <w:pPr>
              <w:spacing w:after="0" w:line="240" w:lineRule="auto"/>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Saldos em 31 de dezembro de 2023</w:t>
            </w:r>
          </w:p>
        </w:tc>
        <w:tc>
          <w:tcPr>
            <w:tcW w:w="509" w:type="pct"/>
            <w:tcBorders>
              <w:top w:val="nil"/>
              <w:left w:val="nil"/>
              <w:bottom w:val="nil"/>
              <w:right w:val="nil"/>
            </w:tcBorders>
            <w:shd w:val="clear" w:color="auto" w:fill="auto"/>
            <w:vAlign w:val="center"/>
            <w:hideMark/>
          </w:tcPr>
          <w:p w14:paraId="018AFD1F"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2.756.687</w:t>
            </w:r>
          </w:p>
        </w:tc>
        <w:tc>
          <w:tcPr>
            <w:tcW w:w="509" w:type="pct"/>
            <w:tcBorders>
              <w:top w:val="nil"/>
              <w:left w:val="nil"/>
              <w:bottom w:val="nil"/>
              <w:right w:val="nil"/>
            </w:tcBorders>
            <w:shd w:val="clear" w:color="auto" w:fill="auto"/>
            <w:vAlign w:val="center"/>
            <w:hideMark/>
          </w:tcPr>
          <w:p w14:paraId="4C1D46C2"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4.052.165</w:t>
            </w:r>
          </w:p>
        </w:tc>
        <w:tc>
          <w:tcPr>
            <w:tcW w:w="510" w:type="pct"/>
            <w:tcBorders>
              <w:top w:val="nil"/>
              <w:left w:val="nil"/>
              <w:bottom w:val="nil"/>
              <w:right w:val="nil"/>
            </w:tcBorders>
            <w:shd w:val="clear" w:color="auto" w:fill="auto"/>
            <w:vAlign w:val="center"/>
            <w:hideMark/>
          </w:tcPr>
          <w:p w14:paraId="1A3058AC"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5.777.028</w:t>
            </w:r>
          </w:p>
        </w:tc>
        <w:tc>
          <w:tcPr>
            <w:tcW w:w="509" w:type="pct"/>
            <w:tcBorders>
              <w:top w:val="nil"/>
              <w:left w:val="nil"/>
              <w:bottom w:val="nil"/>
              <w:right w:val="nil"/>
            </w:tcBorders>
            <w:shd w:val="clear" w:color="auto" w:fill="auto"/>
            <w:vAlign w:val="center"/>
            <w:hideMark/>
          </w:tcPr>
          <w:p w14:paraId="4BC67568"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10" w:type="pct"/>
            <w:tcBorders>
              <w:top w:val="nil"/>
              <w:left w:val="nil"/>
              <w:bottom w:val="nil"/>
              <w:right w:val="nil"/>
            </w:tcBorders>
            <w:shd w:val="clear" w:color="auto" w:fill="auto"/>
            <w:vAlign w:val="center"/>
            <w:hideMark/>
          </w:tcPr>
          <w:p w14:paraId="1792F618"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12.585.880</w:t>
            </w:r>
          </w:p>
        </w:tc>
      </w:tr>
      <w:tr w:rsidR="006677B0" w:rsidRPr="006677B0" w14:paraId="280B4D7A" w14:textId="77777777" w:rsidTr="006677B0">
        <w:trPr>
          <w:trHeight w:val="227"/>
        </w:trPr>
        <w:tc>
          <w:tcPr>
            <w:tcW w:w="2453" w:type="pct"/>
            <w:tcBorders>
              <w:top w:val="nil"/>
              <w:left w:val="nil"/>
              <w:bottom w:val="nil"/>
              <w:right w:val="nil"/>
            </w:tcBorders>
            <w:shd w:val="clear" w:color="auto" w:fill="auto"/>
            <w:vAlign w:val="center"/>
            <w:hideMark/>
          </w:tcPr>
          <w:p w14:paraId="678E0EBB" w14:textId="77777777" w:rsidR="006677B0" w:rsidRPr="006677B0" w:rsidRDefault="006677B0" w:rsidP="006677B0">
            <w:pPr>
              <w:spacing w:after="0" w:line="240" w:lineRule="auto"/>
              <w:ind w:firstLineChars="100" w:firstLine="180"/>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Dividendos</w:t>
            </w:r>
          </w:p>
        </w:tc>
        <w:tc>
          <w:tcPr>
            <w:tcW w:w="509" w:type="pct"/>
            <w:tcBorders>
              <w:top w:val="nil"/>
              <w:left w:val="nil"/>
              <w:bottom w:val="nil"/>
              <w:right w:val="nil"/>
            </w:tcBorders>
            <w:shd w:val="clear" w:color="auto" w:fill="auto"/>
            <w:vAlign w:val="center"/>
            <w:hideMark/>
          </w:tcPr>
          <w:p w14:paraId="4FD805A8"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09" w:type="pct"/>
            <w:tcBorders>
              <w:top w:val="nil"/>
              <w:left w:val="nil"/>
              <w:bottom w:val="nil"/>
              <w:right w:val="nil"/>
            </w:tcBorders>
            <w:shd w:val="clear" w:color="auto" w:fill="auto"/>
            <w:vAlign w:val="center"/>
            <w:hideMark/>
          </w:tcPr>
          <w:p w14:paraId="2D5DE330"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(421.630)</w:t>
            </w:r>
          </w:p>
        </w:tc>
        <w:tc>
          <w:tcPr>
            <w:tcW w:w="510" w:type="pct"/>
            <w:tcBorders>
              <w:top w:val="nil"/>
              <w:left w:val="nil"/>
              <w:bottom w:val="nil"/>
              <w:right w:val="nil"/>
            </w:tcBorders>
            <w:shd w:val="clear" w:color="auto" w:fill="auto"/>
            <w:vAlign w:val="center"/>
            <w:hideMark/>
          </w:tcPr>
          <w:p w14:paraId="05E16429"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09" w:type="pct"/>
            <w:tcBorders>
              <w:top w:val="nil"/>
              <w:left w:val="nil"/>
              <w:bottom w:val="nil"/>
              <w:right w:val="nil"/>
            </w:tcBorders>
            <w:shd w:val="clear" w:color="auto" w:fill="auto"/>
            <w:vAlign w:val="center"/>
            <w:hideMark/>
          </w:tcPr>
          <w:p w14:paraId="32CC2374"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(1.493.763)</w:t>
            </w:r>
          </w:p>
        </w:tc>
        <w:tc>
          <w:tcPr>
            <w:tcW w:w="510" w:type="pct"/>
            <w:tcBorders>
              <w:top w:val="nil"/>
              <w:left w:val="nil"/>
              <w:bottom w:val="nil"/>
              <w:right w:val="nil"/>
            </w:tcBorders>
            <w:shd w:val="clear" w:color="auto" w:fill="auto"/>
            <w:vAlign w:val="center"/>
            <w:hideMark/>
          </w:tcPr>
          <w:p w14:paraId="5C78F992"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(1.915.393)</w:t>
            </w:r>
          </w:p>
        </w:tc>
      </w:tr>
      <w:tr w:rsidR="006677B0" w:rsidRPr="006677B0" w14:paraId="3DDE2E45" w14:textId="77777777" w:rsidTr="006677B0">
        <w:trPr>
          <w:trHeight w:val="227"/>
        </w:trPr>
        <w:tc>
          <w:tcPr>
            <w:tcW w:w="2453" w:type="pct"/>
            <w:tcBorders>
              <w:top w:val="nil"/>
              <w:left w:val="nil"/>
              <w:bottom w:val="nil"/>
              <w:right w:val="nil"/>
            </w:tcBorders>
            <w:shd w:val="clear" w:color="auto" w:fill="auto"/>
            <w:vAlign w:val="center"/>
            <w:hideMark/>
          </w:tcPr>
          <w:p w14:paraId="54A80953" w14:textId="77777777" w:rsidR="006677B0" w:rsidRPr="006677B0" w:rsidRDefault="006677B0" w:rsidP="006677B0">
            <w:pPr>
              <w:spacing w:after="0" w:line="240" w:lineRule="auto"/>
              <w:ind w:firstLineChars="100" w:firstLine="180"/>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Ajuste de avaliação patrimonial de investidas</w:t>
            </w:r>
          </w:p>
        </w:tc>
        <w:tc>
          <w:tcPr>
            <w:tcW w:w="509" w:type="pct"/>
            <w:tcBorders>
              <w:top w:val="nil"/>
              <w:left w:val="nil"/>
              <w:bottom w:val="nil"/>
              <w:right w:val="nil"/>
            </w:tcBorders>
            <w:shd w:val="clear" w:color="auto" w:fill="auto"/>
            <w:vAlign w:val="center"/>
            <w:hideMark/>
          </w:tcPr>
          <w:p w14:paraId="4D7AA458"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shd w:val="clear" w:color="auto" w:fill="auto"/>
            <w:vAlign w:val="center"/>
            <w:hideMark/>
          </w:tcPr>
          <w:p w14:paraId="74FFB316"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shd w:val="clear" w:color="auto" w:fill="auto"/>
            <w:vAlign w:val="center"/>
            <w:hideMark/>
          </w:tcPr>
          <w:p w14:paraId="10863B25"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(199.661)</w:t>
            </w:r>
          </w:p>
        </w:tc>
        <w:tc>
          <w:tcPr>
            <w:tcW w:w="509" w:type="pct"/>
            <w:tcBorders>
              <w:top w:val="nil"/>
              <w:left w:val="nil"/>
              <w:bottom w:val="nil"/>
              <w:right w:val="nil"/>
            </w:tcBorders>
            <w:shd w:val="clear" w:color="auto" w:fill="auto"/>
            <w:vAlign w:val="center"/>
            <w:hideMark/>
          </w:tcPr>
          <w:p w14:paraId="0897C081"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shd w:val="clear" w:color="auto" w:fill="auto"/>
            <w:vAlign w:val="center"/>
            <w:hideMark/>
          </w:tcPr>
          <w:p w14:paraId="40C0C1F8"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(199.661)</w:t>
            </w:r>
          </w:p>
        </w:tc>
      </w:tr>
      <w:tr w:rsidR="006677B0" w:rsidRPr="006677B0" w14:paraId="68B8DE52" w14:textId="77777777" w:rsidTr="006677B0">
        <w:trPr>
          <w:trHeight w:val="227"/>
        </w:trPr>
        <w:tc>
          <w:tcPr>
            <w:tcW w:w="2453" w:type="pct"/>
            <w:tcBorders>
              <w:top w:val="nil"/>
              <w:left w:val="nil"/>
              <w:bottom w:val="nil"/>
              <w:right w:val="nil"/>
            </w:tcBorders>
            <w:shd w:val="clear" w:color="auto" w:fill="auto"/>
            <w:vAlign w:val="center"/>
            <w:hideMark/>
          </w:tcPr>
          <w:p w14:paraId="0FA1EB7B" w14:textId="77777777" w:rsidR="006677B0" w:rsidRPr="006677B0" w:rsidRDefault="006677B0" w:rsidP="006677B0">
            <w:pPr>
              <w:spacing w:after="0" w:line="240" w:lineRule="auto"/>
              <w:ind w:firstLineChars="100" w:firstLine="180"/>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Lucro líquido do período</w:t>
            </w:r>
          </w:p>
        </w:tc>
        <w:tc>
          <w:tcPr>
            <w:tcW w:w="509" w:type="pct"/>
            <w:tcBorders>
              <w:top w:val="nil"/>
              <w:left w:val="nil"/>
              <w:bottom w:val="nil"/>
              <w:right w:val="nil"/>
            </w:tcBorders>
            <w:shd w:val="clear" w:color="auto" w:fill="auto"/>
            <w:vAlign w:val="center"/>
            <w:hideMark/>
          </w:tcPr>
          <w:p w14:paraId="51D37C10"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shd w:val="clear" w:color="auto" w:fill="auto"/>
            <w:vAlign w:val="center"/>
            <w:hideMark/>
          </w:tcPr>
          <w:p w14:paraId="394B5C5C"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shd w:val="clear" w:color="auto" w:fill="auto"/>
            <w:vAlign w:val="center"/>
            <w:hideMark/>
          </w:tcPr>
          <w:p w14:paraId="1B231A81"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shd w:val="clear" w:color="auto" w:fill="auto"/>
            <w:vAlign w:val="center"/>
            <w:hideMark/>
          </w:tcPr>
          <w:p w14:paraId="2CBC7B9D"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2.598.185</w:t>
            </w:r>
          </w:p>
        </w:tc>
        <w:tc>
          <w:tcPr>
            <w:tcW w:w="510" w:type="pct"/>
            <w:tcBorders>
              <w:top w:val="nil"/>
              <w:left w:val="nil"/>
              <w:bottom w:val="nil"/>
              <w:right w:val="nil"/>
            </w:tcBorders>
            <w:shd w:val="clear" w:color="auto" w:fill="auto"/>
            <w:vAlign w:val="center"/>
            <w:hideMark/>
          </w:tcPr>
          <w:p w14:paraId="55DF0B14"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2.598.185</w:t>
            </w:r>
          </w:p>
        </w:tc>
      </w:tr>
      <w:tr w:rsidR="006677B0" w:rsidRPr="006677B0" w14:paraId="325F4D3D" w14:textId="77777777" w:rsidTr="006677B0">
        <w:trPr>
          <w:trHeight w:val="227"/>
        </w:trPr>
        <w:tc>
          <w:tcPr>
            <w:tcW w:w="2453" w:type="pct"/>
            <w:tcBorders>
              <w:top w:val="nil"/>
              <w:left w:val="nil"/>
              <w:bottom w:val="single" w:sz="4" w:space="0" w:color="54BBAB"/>
              <w:right w:val="nil"/>
            </w:tcBorders>
            <w:shd w:val="clear" w:color="auto" w:fill="auto"/>
            <w:vAlign w:val="center"/>
            <w:hideMark/>
          </w:tcPr>
          <w:p w14:paraId="1735EAC0" w14:textId="77777777" w:rsidR="006677B0" w:rsidRPr="006677B0" w:rsidRDefault="006677B0" w:rsidP="006677B0">
            <w:pPr>
              <w:spacing w:after="0" w:line="240" w:lineRule="auto"/>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Saldos em 30 de setembro de 2024</w:t>
            </w:r>
          </w:p>
        </w:tc>
        <w:tc>
          <w:tcPr>
            <w:tcW w:w="509" w:type="pct"/>
            <w:tcBorders>
              <w:top w:val="nil"/>
              <w:left w:val="nil"/>
              <w:bottom w:val="single" w:sz="4" w:space="0" w:color="54BBAB"/>
              <w:right w:val="nil"/>
            </w:tcBorders>
            <w:shd w:val="clear" w:color="auto" w:fill="auto"/>
            <w:vAlign w:val="center"/>
            <w:hideMark/>
          </w:tcPr>
          <w:p w14:paraId="0A7B7E00"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2.756.687</w:t>
            </w:r>
          </w:p>
        </w:tc>
        <w:tc>
          <w:tcPr>
            <w:tcW w:w="509" w:type="pct"/>
            <w:tcBorders>
              <w:top w:val="nil"/>
              <w:left w:val="nil"/>
              <w:bottom w:val="single" w:sz="4" w:space="0" w:color="54BBAB"/>
              <w:right w:val="nil"/>
            </w:tcBorders>
            <w:shd w:val="clear" w:color="auto" w:fill="auto"/>
            <w:vAlign w:val="center"/>
            <w:hideMark/>
          </w:tcPr>
          <w:p w14:paraId="3E9D8CF5"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3.630.535</w:t>
            </w:r>
          </w:p>
        </w:tc>
        <w:tc>
          <w:tcPr>
            <w:tcW w:w="510" w:type="pct"/>
            <w:tcBorders>
              <w:top w:val="nil"/>
              <w:left w:val="nil"/>
              <w:bottom w:val="single" w:sz="4" w:space="0" w:color="54BBAB"/>
              <w:right w:val="nil"/>
            </w:tcBorders>
            <w:shd w:val="clear" w:color="auto" w:fill="auto"/>
            <w:vAlign w:val="center"/>
            <w:hideMark/>
          </w:tcPr>
          <w:p w14:paraId="3D356D5E"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5.577.367</w:t>
            </w:r>
          </w:p>
        </w:tc>
        <w:tc>
          <w:tcPr>
            <w:tcW w:w="509" w:type="pct"/>
            <w:tcBorders>
              <w:top w:val="nil"/>
              <w:left w:val="nil"/>
              <w:bottom w:val="single" w:sz="4" w:space="0" w:color="54BBAB"/>
              <w:right w:val="nil"/>
            </w:tcBorders>
            <w:shd w:val="clear" w:color="auto" w:fill="auto"/>
            <w:vAlign w:val="center"/>
            <w:hideMark/>
          </w:tcPr>
          <w:p w14:paraId="45B18B3C"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1.104.422</w:t>
            </w:r>
          </w:p>
        </w:tc>
        <w:tc>
          <w:tcPr>
            <w:tcW w:w="510" w:type="pct"/>
            <w:tcBorders>
              <w:top w:val="nil"/>
              <w:left w:val="nil"/>
              <w:bottom w:val="single" w:sz="4" w:space="0" w:color="54BBAB"/>
              <w:right w:val="nil"/>
            </w:tcBorders>
            <w:shd w:val="clear" w:color="auto" w:fill="auto"/>
            <w:vAlign w:val="center"/>
            <w:hideMark/>
          </w:tcPr>
          <w:p w14:paraId="47375FB4"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13.069.011</w:t>
            </w:r>
          </w:p>
        </w:tc>
      </w:tr>
      <w:tr w:rsidR="006677B0" w:rsidRPr="006677B0" w14:paraId="488B2637" w14:textId="77777777" w:rsidTr="006677B0">
        <w:trPr>
          <w:trHeight w:val="227"/>
        </w:trPr>
        <w:tc>
          <w:tcPr>
            <w:tcW w:w="2453" w:type="pct"/>
            <w:tcBorders>
              <w:top w:val="nil"/>
              <w:left w:val="nil"/>
              <w:bottom w:val="nil"/>
              <w:right w:val="nil"/>
            </w:tcBorders>
            <w:shd w:val="clear" w:color="auto" w:fill="auto"/>
            <w:vAlign w:val="center"/>
            <w:hideMark/>
          </w:tcPr>
          <w:p w14:paraId="0D22F6A1" w14:textId="77777777" w:rsidR="006677B0" w:rsidRPr="006677B0" w:rsidRDefault="006677B0" w:rsidP="006677B0">
            <w:pPr>
              <w:spacing w:after="0" w:line="240" w:lineRule="auto"/>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Saldos em 31 de dezembro de 2024</w:t>
            </w:r>
          </w:p>
        </w:tc>
        <w:tc>
          <w:tcPr>
            <w:tcW w:w="509" w:type="pct"/>
            <w:tcBorders>
              <w:top w:val="nil"/>
              <w:left w:val="nil"/>
              <w:bottom w:val="nil"/>
              <w:right w:val="nil"/>
            </w:tcBorders>
            <w:shd w:val="clear" w:color="auto" w:fill="auto"/>
            <w:vAlign w:val="center"/>
            <w:hideMark/>
          </w:tcPr>
          <w:p w14:paraId="115C2D52"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2.756.687</w:t>
            </w:r>
          </w:p>
        </w:tc>
        <w:tc>
          <w:tcPr>
            <w:tcW w:w="509" w:type="pct"/>
            <w:tcBorders>
              <w:top w:val="nil"/>
              <w:left w:val="nil"/>
              <w:bottom w:val="nil"/>
              <w:right w:val="nil"/>
            </w:tcBorders>
            <w:shd w:val="clear" w:color="auto" w:fill="auto"/>
            <w:vAlign w:val="center"/>
            <w:hideMark/>
          </w:tcPr>
          <w:p w14:paraId="18436A6C"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4.960.660</w:t>
            </w:r>
          </w:p>
        </w:tc>
        <w:tc>
          <w:tcPr>
            <w:tcW w:w="510" w:type="pct"/>
            <w:tcBorders>
              <w:top w:val="nil"/>
              <w:left w:val="nil"/>
              <w:bottom w:val="nil"/>
              <w:right w:val="nil"/>
            </w:tcBorders>
            <w:shd w:val="clear" w:color="auto" w:fill="auto"/>
            <w:vAlign w:val="center"/>
            <w:hideMark/>
          </w:tcPr>
          <w:p w14:paraId="6D567D95"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5.171.977</w:t>
            </w:r>
          </w:p>
        </w:tc>
        <w:tc>
          <w:tcPr>
            <w:tcW w:w="509" w:type="pct"/>
            <w:tcBorders>
              <w:top w:val="nil"/>
              <w:left w:val="nil"/>
              <w:bottom w:val="nil"/>
              <w:right w:val="nil"/>
            </w:tcBorders>
            <w:shd w:val="clear" w:color="auto" w:fill="auto"/>
            <w:vAlign w:val="center"/>
            <w:hideMark/>
          </w:tcPr>
          <w:p w14:paraId="2A1CC0DB"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10" w:type="pct"/>
            <w:tcBorders>
              <w:top w:val="nil"/>
              <w:left w:val="nil"/>
              <w:bottom w:val="nil"/>
              <w:right w:val="nil"/>
            </w:tcBorders>
            <w:shd w:val="clear" w:color="auto" w:fill="auto"/>
            <w:vAlign w:val="center"/>
            <w:hideMark/>
          </w:tcPr>
          <w:p w14:paraId="2C1F51A0"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12.889.324</w:t>
            </w:r>
          </w:p>
        </w:tc>
      </w:tr>
      <w:tr w:rsidR="006677B0" w:rsidRPr="006677B0" w14:paraId="240C951F" w14:textId="77777777" w:rsidTr="006677B0">
        <w:trPr>
          <w:trHeight w:val="227"/>
        </w:trPr>
        <w:tc>
          <w:tcPr>
            <w:tcW w:w="2453" w:type="pct"/>
            <w:tcBorders>
              <w:top w:val="nil"/>
              <w:left w:val="nil"/>
              <w:bottom w:val="nil"/>
              <w:right w:val="nil"/>
            </w:tcBorders>
            <w:shd w:val="clear" w:color="auto" w:fill="auto"/>
            <w:vAlign w:val="center"/>
            <w:hideMark/>
          </w:tcPr>
          <w:p w14:paraId="1D45E393" w14:textId="77777777" w:rsidR="006677B0" w:rsidRPr="006677B0" w:rsidRDefault="006677B0" w:rsidP="006677B0">
            <w:pPr>
              <w:spacing w:after="0" w:line="240" w:lineRule="auto"/>
              <w:ind w:firstLineChars="100" w:firstLine="180"/>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Aumento de capital</w:t>
            </w:r>
          </w:p>
        </w:tc>
        <w:tc>
          <w:tcPr>
            <w:tcW w:w="509" w:type="pct"/>
            <w:tcBorders>
              <w:top w:val="nil"/>
              <w:left w:val="nil"/>
              <w:bottom w:val="nil"/>
              <w:right w:val="nil"/>
            </w:tcBorders>
            <w:shd w:val="clear" w:color="auto" w:fill="auto"/>
            <w:vAlign w:val="center"/>
            <w:hideMark/>
          </w:tcPr>
          <w:p w14:paraId="1D383ED8"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922.085</w:t>
            </w:r>
          </w:p>
        </w:tc>
        <w:tc>
          <w:tcPr>
            <w:tcW w:w="509" w:type="pct"/>
            <w:tcBorders>
              <w:top w:val="nil"/>
              <w:left w:val="nil"/>
              <w:bottom w:val="nil"/>
              <w:right w:val="nil"/>
            </w:tcBorders>
            <w:shd w:val="clear" w:color="auto" w:fill="auto"/>
            <w:vAlign w:val="center"/>
            <w:hideMark/>
          </w:tcPr>
          <w:p w14:paraId="11CFA00A"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(922.085)</w:t>
            </w:r>
          </w:p>
        </w:tc>
        <w:tc>
          <w:tcPr>
            <w:tcW w:w="510" w:type="pct"/>
            <w:tcBorders>
              <w:top w:val="nil"/>
              <w:left w:val="nil"/>
              <w:bottom w:val="nil"/>
              <w:right w:val="nil"/>
            </w:tcBorders>
            <w:shd w:val="clear" w:color="auto" w:fill="auto"/>
            <w:vAlign w:val="center"/>
            <w:hideMark/>
          </w:tcPr>
          <w:p w14:paraId="653B629E"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09" w:type="pct"/>
            <w:tcBorders>
              <w:top w:val="nil"/>
              <w:left w:val="nil"/>
              <w:bottom w:val="nil"/>
              <w:right w:val="nil"/>
            </w:tcBorders>
            <w:shd w:val="clear" w:color="auto" w:fill="auto"/>
            <w:vAlign w:val="center"/>
            <w:hideMark/>
          </w:tcPr>
          <w:p w14:paraId="32433013"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10" w:type="pct"/>
            <w:tcBorders>
              <w:top w:val="nil"/>
              <w:left w:val="nil"/>
              <w:bottom w:val="nil"/>
              <w:right w:val="nil"/>
            </w:tcBorders>
            <w:shd w:val="clear" w:color="auto" w:fill="auto"/>
            <w:vAlign w:val="center"/>
            <w:hideMark/>
          </w:tcPr>
          <w:p w14:paraId="56981939" w14:textId="77777777" w:rsidR="006677B0" w:rsidRPr="006677B0" w:rsidRDefault="006677B0" w:rsidP="0052659B">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r>
      <w:tr w:rsidR="006677B0" w:rsidRPr="006677B0" w14:paraId="4100ED98" w14:textId="77777777" w:rsidTr="006677B0">
        <w:trPr>
          <w:trHeight w:val="227"/>
        </w:trPr>
        <w:tc>
          <w:tcPr>
            <w:tcW w:w="2453" w:type="pct"/>
            <w:tcBorders>
              <w:top w:val="nil"/>
              <w:left w:val="nil"/>
              <w:bottom w:val="nil"/>
              <w:right w:val="nil"/>
            </w:tcBorders>
            <w:shd w:val="clear" w:color="auto" w:fill="auto"/>
            <w:vAlign w:val="center"/>
            <w:hideMark/>
          </w:tcPr>
          <w:p w14:paraId="11C191F1" w14:textId="77777777" w:rsidR="006677B0" w:rsidRPr="006677B0" w:rsidRDefault="006677B0" w:rsidP="006677B0">
            <w:pPr>
              <w:spacing w:after="0" w:line="240" w:lineRule="auto"/>
              <w:ind w:firstLineChars="100" w:firstLine="180"/>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Dividendos</w:t>
            </w:r>
          </w:p>
        </w:tc>
        <w:tc>
          <w:tcPr>
            <w:tcW w:w="509" w:type="pct"/>
            <w:tcBorders>
              <w:top w:val="nil"/>
              <w:left w:val="nil"/>
              <w:bottom w:val="nil"/>
              <w:right w:val="nil"/>
            </w:tcBorders>
            <w:shd w:val="clear" w:color="auto" w:fill="auto"/>
            <w:vAlign w:val="center"/>
            <w:hideMark/>
          </w:tcPr>
          <w:p w14:paraId="4A088F8F"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09" w:type="pct"/>
            <w:tcBorders>
              <w:top w:val="nil"/>
              <w:left w:val="nil"/>
              <w:bottom w:val="nil"/>
              <w:right w:val="nil"/>
            </w:tcBorders>
            <w:shd w:val="clear" w:color="auto" w:fill="auto"/>
            <w:vAlign w:val="center"/>
            <w:hideMark/>
          </w:tcPr>
          <w:p w14:paraId="457845F4"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(948.704)</w:t>
            </w:r>
          </w:p>
        </w:tc>
        <w:tc>
          <w:tcPr>
            <w:tcW w:w="510" w:type="pct"/>
            <w:tcBorders>
              <w:top w:val="nil"/>
              <w:left w:val="nil"/>
              <w:bottom w:val="nil"/>
              <w:right w:val="nil"/>
            </w:tcBorders>
            <w:shd w:val="clear" w:color="auto" w:fill="auto"/>
            <w:vAlign w:val="center"/>
            <w:hideMark/>
          </w:tcPr>
          <w:p w14:paraId="322075C9" w14:textId="77777777" w:rsidR="006677B0" w:rsidRPr="006677B0" w:rsidRDefault="006677B0" w:rsidP="006677B0">
            <w:pPr>
              <w:spacing w:after="0" w:line="240" w:lineRule="auto"/>
              <w:jc w:val="center"/>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w:t>
            </w:r>
          </w:p>
        </w:tc>
        <w:tc>
          <w:tcPr>
            <w:tcW w:w="509" w:type="pct"/>
            <w:tcBorders>
              <w:top w:val="nil"/>
              <w:left w:val="nil"/>
              <w:bottom w:val="nil"/>
              <w:right w:val="nil"/>
            </w:tcBorders>
            <w:shd w:val="clear" w:color="auto" w:fill="auto"/>
            <w:vAlign w:val="center"/>
            <w:hideMark/>
          </w:tcPr>
          <w:p w14:paraId="22537930"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(1.890.000)</w:t>
            </w:r>
          </w:p>
        </w:tc>
        <w:tc>
          <w:tcPr>
            <w:tcW w:w="510" w:type="pct"/>
            <w:tcBorders>
              <w:top w:val="nil"/>
              <w:left w:val="nil"/>
              <w:bottom w:val="nil"/>
              <w:right w:val="nil"/>
            </w:tcBorders>
            <w:shd w:val="clear" w:color="auto" w:fill="auto"/>
            <w:vAlign w:val="center"/>
            <w:hideMark/>
          </w:tcPr>
          <w:p w14:paraId="775CDFC1"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(2.838.704)</w:t>
            </w:r>
          </w:p>
        </w:tc>
      </w:tr>
      <w:tr w:rsidR="006677B0" w:rsidRPr="006677B0" w14:paraId="5BF544F8" w14:textId="77777777" w:rsidTr="006677B0">
        <w:trPr>
          <w:trHeight w:val="227"/>
        </w:trPr>
        <w:tc>
          <w:tcPr>
            <w:tcW w:w="2453" w:type="pct"/>
            <w:tcBorders>
              <w:top w:val="nil"/>
              <w:left w:val="nil"/>
              <w:bottom w:val="nil"/>
              <w:right w:val="nil"/>
            </w:tcBorders>
            <w:shd w:val="clear" w:color="auto" w:fill="auto"/>
            <w:vAlign w:val="center"/>
            <w:hideMark/>
          </w:tcPr>
          <w:p w14:paraId="5BA7AB12" w14:textId="77777777" w:rsidR="006677B0" w:rsidRPr="006677B0" w:rsidRDefault="006677B0" w:rsidP="006677B0">
            <w:pPr>
              <w:spacing w:after="0" w:line="240" w:lineRule="auto"/>
              <w:ind w:firstLineChars="100" w:firstLine="180"/>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Ajuste de avaliação patrimonial de investidas</w:t>
            </w:r>
          </w:p>
        </w:tc>
        <w:tc>
          <w:tcPr>
            <w:tcW w:w="509" w:type="pct"/>
            <w:tcBorders>
              <w:top w:val="nil"/>
              <w:left w:val="nil"/>
              <w:bottom w:val="nil"/>
              <w:right w:val="nil"/>
            </w:tcBorders>
            <w:shd w:val="clear" w:color="auto" w:fill="auto"/>
            <w:vAlign w:val="center"/>
            <w:hideMark/>
          </w:tcPr>
          <w:p w14:paraId="4A5ABCFC"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shd w:val="clear" w:color="auto" w:fill="auto"/>
            <w:vAlign w:val="center"/>
            <w:hideMark/>
          </w:tcPr>
          <w:p w14:paraId="1610FB85"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shd w:val="clear" w:color="auto" w:fill="auto"/>
            <w:vAlign w:val="center"/>
            <w:hideMark/>
          </w:tcPr>
          <w:p w14:paraId="248DED58"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235.468</w:t>
            </w:r>
          </w:p>
        </w:tc>
        <w:tc>
          <w:tcPr>
            <w:tcW w:w="509" w:type="pct"/>
            <w:tcBorders>
              <w:top w:val="nil"/>
              <w:left w:val="nil"/>
              <w:bottom w:val="nil"/>
              <w:right w:val="nil"/>
            </w:tcBorders>
            <w:shd w:val="clear" w:color="auto" w:fill="auto"/>
            <w:vAlign w:val="center"/>
            <w:hideMark/>
          </w:tcPr>
          <w:p w14:paraId="73D6FC24"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shd w:val="clear" w:color="auto" w:fill="auto"/>
            <w:vAlign w:val="center"/>
            <w:hideMark/>
          </w:tcPr>
          <w:p w14:paraId="1993F39B"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235.468</w:t>
            </w:r>
          </w:p>
        </w:tc>
      </w:tr>
      <w:tr w:rsidR="006677B0" w:rsidRPr="006677B0" w14:paraId="04FE97DD" w14:textId="77777777" w:rsidTr="006677B0">
        <w:trPr>
          <w:trHeight w:val="227"/>
        </w:trPr>
        <w:tc>
          <w:tcPr>
            <w:tcW w:w="2453" w:type="pct"/>
            <w:tcBorders>
              <w:top w:val="nil"/>
              <w:left w:val="nil"/>
              <w:bottom w:val="nil"/>
              <w:right w:val="nil"/>
            </w:tcBorders>
            <w:shd w:val="clear" w:color="auto" w:fill="auto"/>
            <w:vAlign w:val="center"/>
            <w:hideMark/>
          </w:tcPr>
          <w:p w14:paraId="6B63B8C1" w14:textId="77777777" w:rsidR="006677B0" w:rsidRPr="006677B0" w:rsidRDefault="006677B0" w:rsidP="006677B0">
            <w:pPr>
              <w:spacing w:after="0" w:line="240" w:lineRule="auto"/>
              <w:ind w:firstLineChars="100" w:firstLine="180"/>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Lucro líquido do período</w:t>
            </w:r>
          </w:p>
        </w:tc>
        <w:tc>
          <w:tcPr>
            <w:tcW w:w="509" w:type="pct"/>
            <w:tcBorders>
              <w:top w:val="nil"/>
              <w:left w:val="nil"/>
              <w:bottom w:val="nil"/>
              <w:right w:val="nil"/>
            </w:tcBorders>
            <w:shd w:val="clear" w:color="auto" w:fill="auto"/>
            <w:vAlign w:val="center"/>
            <w:hideMark/>
          </w:tcPr>
          <w:p w14:paraId="6BB3BC12"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shd w:val="clear" w:color="auto" w:fill="auto"/>
            <w:vAlign w:val="center"/>
            <w:hideMark/>
          </w:tcPr>
          <w:p w14:paraId="6942F765"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shd w:val="clear" w:color="auto" w:fill="auto"/>
            <w:vAlign w:val="center"/>
            <w:hideMark/>
          </w:tcPr>
          <w:p w14:paraId="4919DD72" w14:textId="77777777" w:rsidR="006677B0" w:rsidRPr="006677B0" w:rsidRDefault="006677B0" w:rsidP="006677B0">
            <w:pPr>
              <w:spacing w:after="0" w:line="240" w:lineRule="auto"/>
              <w:jc w:val="center"/>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shd w:val="clear" w:color="auto" w:fill="auto"/>
            <w:vAlign w:val="center"/>
            <w:hideMark/>
          </w:tcPr>
          <w:p w14:paraId="00512CA5"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3.219.581</w:t>
            </w:r>
          </w:p>
        </w:tc>
        <w:tc>
          <w:tcPr>
            <w:tcW w:w="510" w:type="pct"/>
            <w:tcBorders>
              <w:top w:val="nil"/>
              <w:left w:val="nil"/>
              <w:bottom w:val="nil"/>
              <w:right w:val="nil"/>
            </w:tcBorders>
            <w:shd w:val="clear" w:color="auto" w:fill="auto"/>
            <w:vAlign w:val="center"/>
            <w:hideMark/>
          </w:tcPr>
          <w:p w14:paraId="452A5B55" w14:textId="77777777" w:rsidR="006677B0" w:rsidRPr="006677B0" w:rsidRDefault="006677B0" w:rsidP="006677B0">
            <w:pPr>
              <w:spacing w:after="0" w:line="240" w:lineRule="auto"/>
              <w:jc w:val="right"/>
              <w:rPr>
                <w:rFonts w:ascii="Calibri Light" w:eastAsia="Times New Roman" w:hAnsi="Calibri Light" w:cs="Calibri Light"/>
                <w:color w:val="005CA9"/>
                <w:sz w:val="18"/>
                <w:szCs w:val="18"/>
                <w:lang w:eastAsia="pt-BR"/>
              </w:rPr>
            </w:pPr>
            <w:r w:rsidRPr="006677B0">
              <w:rPr>
                <w:rFonts w:ascii="Calibri Light" w:eastAsia="Times New Roman" w:hAnsi="Calibri Light" w:cs="Calibri Light"/>
                <w:color w:val="005CA9"/>
                <w:sz w:val="18"/>
                <w:szCs w:val="18"/>
                <w:lang w:eastAsia="pt-BR"/>
              </w:rPr>
              <w:t>3.219.581</w:t>
            </w:r>
          </w:p>
        </w:tc>
      </w:tr>
      <w:tr w:rsidR="006677B0" w:rsidRPr="006677B0" w14:paraId="3D33B462" w14:textId="77777777" w:rsidTr="006677B0">
        <w:trPr>
          <w:trHeight w:val="227"/>
        </w:trPr>
        <w:tc>
          <w:tcPr>
            <w:tcW w:w="2453" w:type="pct"/>
            <w:tcBorders>
              <w:top w:val="nil"/>
              <w:left w:val="nil"/>
              <w:bottom w:val="single" w:sz="4" w:space="0" w:color="54BBAB"/>
              <w:right w:val="nil"/>
            </w:tcBorders>
            <w:shd w:val="clear" w:color="auto" w:fill="auto"/>
            <w:vAlign w:val="center"/>
            <w:hideMark/>
          </w:tcPr>
          <w:p w14:paraId="36149BD4" w14:textId="77777777" w:rsidR="006677B0" w:rsidRPr="006677B0" w:rsidRDefault="006677B0" w:rsidP="006677B0">
            <w:pPr>
              <w:spacing w:after="0" w:line="240" w:lineRule="auto"/>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Saldos em 30 de setembro de 2025</w:t>
            </w:r>
          </w:p>
        </w:tc>
        <w:tc>
          <w:tcPr>
            <w:tcW w:w="509" w:type="pct"/>
            <w:tcBorders>
              <w:top w:val="nil"/>
              <w:left w:val="nil"/>
              <w:bottom w:val="single" w:sz="4" w:space="0" w:color="54BBAB"/>
              <w:right w:val="nil"/>
            </w:tcBorders>
            <w:shd w:val="clear" w:color="auto" w:fill="auto"/>
            <w:vAlign w:val="center"/>
            <w:hideMark/>
          </w:tcPr>
          <w:p w14:paraId="4FAAE3BD"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3.678.772</w:t>
            </w:r>
          </w:p>
        </w:tc>
        <w:tc>
          <w:tcPr>
            <w:tcW w:w="509" w:type="pct"/>
            <w:tcBorders>
              <w:top w:val="nil"/>
              <w:left w:val="nil"/>
              <w:bottom w:val="single" w:sz="4" w:space="0" w:color="54BBAB"/>
              <w:right w:val="nil"/>
            </w:tcBorders>
            <w:shd w:val="clear" w:color="auto" w:fill="auto"/>
            <w:vAlign w:val="center"/>
            <w:hideMark/>
          </w:tcPr>
          <w:p w14:paraId="69EFADB0"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3.089.871</w:t>
            </w:r>
          </w:p>
        </w:tc>
        <w:tc>
          <w:tcPr>
            <w:tcW w:w="510" w:type="pct"/>
            <w:tcBorders>
              <w:top w:val="nil"/>
              <w:left w:val="nil"/>
              <w:bottom w:val="single" w:sz="4" w:space="0" w:color="54BBAB"/>
              <w:right w:val="nil"/>
            </w:tcBorders>
            <w:shd w:val="clear" w:color="auto" w:fill="auto"/>
            <w:vAlign w:val="center"/>
            <w:hideMark/>
          </w:tcPr>
          <w:p w14:paraId="2AE72596"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5.407.445</w:t>
            </w:r>
          </w:p>
        </w:tc>
        <w:tc>
          <w:tcPr>
            <w:tcW w:w="509" w:type="pct"/>
            <w:tcBorders>
              <w:top w:val="nil"/>
              <w:left w:val="nil"/>
              <w:bottom w:val="single" w:sz="4" w:space="0" w:color="54BBAB"/>
              <w:right w:val="nil"/>
            </w:tcBorders>
            <w:shd w:val="clear" w:color="auto" w:fill="auto"/>
            <w:vAlign w:val="center"/>
            <w:hideMark/>
          </w:tcPr>
          <w:p w14:paraId="0099AD82"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1.329.581</w:t>
            </w:r>
          </w:p>
        </w:tc>
        <w:tc>
          <w:tcPr>
            <w:tcW w:w="510" w:type="pct"/>
            <w:tcBorders>
              <w:top w:val="nil"/>
              <w:left w:val="nil"/>
              <w:bottom w:val="single" w:sz="4" w:space="0" w:color="54BBAB"/>
              <w:right w:val="nil"/>
            </w:tcBorders>
            <w:shd w:val="clear" w:color="auto" w:fill="auto"/>
            <w:vAlign w:val="center"/>
            <w:hideMark/>
          </w:tcPr>
          <w:p w14:paraId="22A208AE" w14:textId="77777777" w:rsidR="006677B0" w:rsidRPr="006677B0" w:rsidRDefault="006677B0" w:rsidP="006677B0">
            <w:pPr>
              <w:spacing w:after="0" w:line="240" w:lineRule="auto"/>
              <w:jc w:val="right"/>
              <w:rPr>
                <w:rFonts w:ascii="Calibri Light" w:eastAsia="Times New Roman" w:hAnsi="Calibri Light" w:cs="Calibri Light"/>
                <w:b/>
                <w:bCs/>
                <w:color w:val="005CA9"/>
                <w:sz w:val="18"/>
                <w:szCs w:val="18"/>
                <w:lang w:eastAsia="pt-BR"/>
              </w:rPr>
            </w:pPr>
            <w:r w:rsidRPr="006677B0">
              <w:rPr>
                <w:rFonts w:ascii="Calibri Light" w:eastAsia="Times New Roman" w:hAnsi="Calibri Light" w:cs="Calibri Light"/>
                <w:b/>
                <w:bCs/>
                <w:color w:val="005CA9"/>
                <w:sz w:val="18"/>
                <w:szCs w:val="18"/>
                <w:lang w:eastAsia="pt-BR"/>
              </w:rPr>
              <w:t>13.505.669</w:t>
            </w:r>
          </w:p>
        </w:tc>
      </w:tr>
    </w:tbl>
    <w:p w14:paraId="0F172678" w14:textId="41CE3CA4" w:rsidR="005823D8" w:rsidRPr="000575BA" w:rsidRDefault="005823D8"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ED157E"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w:t>
      </w:r>
      <w:r w:rsidR="00BF1635" w:rsidRPr="000575BA">
        <w:rPr>
          <w:rFonts w:eastAsia="Times New Roman" w:cs="Calibri Light"/>
          <w:b w:val="0"/>
          <w:bCs w:val="0"/>
          <w:color w:val="005CA9"/>
          <w:sz w:val="16"/>
          <w:szCs w:val="16"/>
          <w:lang w:eastAsia="pt-BR"/>
        </w:rPr>
        <w:t>s</w:t>
      </w:r>
      <w:r w:rsidR="00514B29" w:rsidRPr="000575BA">
        <w:rPr>
          <w:rFonts w:eastAsia="Times New Roman" w:cs="Calibri Light"/>
          <w:b w:val="0"/>
          <w:bCs w:val="0"/>
          <w:color w:val="005CA9"/>
          <w:sz w:val="16"/>
          <w:szCs w:val="16"/>
          <w:lang w:eastAsia="pt-BR"/>
        </w:rPr>
        <w:t xml:space="preserve"> intermediárias</w:t>
      </w:r>
      <w:r w:rsidRPr="000575BA">
        <w:rPr>
          <w:rFonts w:eastAsia="Times New Roman" w:cs="Calibri Light"/>
          <w:b w:val="0"/>
          <w:bCs w:val="0"/>
          <w:color w:val="005CA9"/>
          <w:sz w:val="16"/>
          <w:szCs w:val="16"/>
          <w:lang w:eastAsia="pt-BR"/>
        </w:rPr>
        <w:t>.</w:t>
      </w:r>
    </w:p>
    <w:p w14:paraId="4813BBFF" w14:textId="77777777" w:rsidR="009C0603" w:rsidRDefault="009C0603" w:rsidP="0015107E">
      <w:pPr>
        <w:pStyle w:val="Ttulo1Leo"/>
        <w:spacing w:before="0"/>
        <w:jc w:val="both"/>
        <w:rPr>
          <w:rFonts w:eastAsia="Times New Roman" w:cs="Calibri Light"/>
          <w:b w:val="0"/>
          <w:bCs w:val="0"/>
          <w:color w:val="005CA9"/>
          <w:sz w:val="18"/>
          <w:szCs w:val="18"/>
          <w:lang w:eastAsia="pt-BR"/>
        </w:rPr>
      </w:pPr>
    </w:p>
    <w:p w14:paraId="6C4855A3" w14:textId="2ED5778A" w:rsidR="005823D8" w:rsidRPr="0015107E" w:rsidRDefault="005823D8" w:rsidP="0015107E">
      <w:pPr>
        <w:pStyle w:val="Ttulo1Leo"/>
        <w:spacing w:before="0"/>
        <w:jc w:val="both"/>
        <w:rPr>
          <w:rFonts w:eastAsia="Times New Roman" w:cs="Calibri Light"/>
          <w:b w:val="0"/>
          <w:bCs w:val="0"/>
          <w:color w:val="005CA9"/>
          <w:sz w:val="18"/>
          <w:szCs w:val="18"/>
          <w:lang w:eastAsia="pt-BR"/>
        </w:rPr>
        <w:sectPr w:rsidR="005823D8" w:rsidRPr="0015107E" w:rsidSect="00492B5A">
          <w:headerReference w:type="even" r:id="rId29"/>
          <w:headerReference w:type="default" r:id="rId30"/>
          <w:headerReference w:type="first" r:id="rId31"/>
          <w:pgSz w:w="16838" w:h="11906" w:orient="landscape" w:code="9"/>
          <w:pgMar w:top="1418" w:right="851" w:bottom="851" w:left="1418" w:header="709" w:footer="0" w:gutter="0"/>
          <w:cols w:space="708"/>
          <w:docGrid w:linePitch="360"/>
        </w:sectPr>
      </w:pPr>
    </w:p>
    <w:p w14:paraId="50F7F02C" w14:textId="22520D40" w:rsidR="00F12A92" w:rsidRPr="00AD47A7" w:rsidRDefault="00C543E9" w:rsidP="00FE1962">
      <w:pPr>
        <w:pStyle w:val="Ttulo1Leo"/>
        <w:jc w:val="both"/>
        <w:outlineLvl w:val="0"/>
        <w:rPr>
          <w:rFonts w:cstheme="majorHAnsi"/>
          <w:b w:val="0"/>
          <w:bCs w:val="0"/>
          <w:color w:val="FFFFFF" w:themeColor="background1"/>
          <w:sz w:val="14"/>
          <w:szCs w:val="10"/>
        </w:rPr>
      </w:pPr>
      <w:bookmarkStart w:id="9" w:name="_Toc213316936"/>
      <w:bookmarkEnd w:id="7"/>
      <w:r w:rsidRPr="00C8549E">
        <w:rPr>
          <w:rFonts w:cstheme="majorHAnsi"/>
          <w:b w:val="0"/>
          <w:color w:val="FFFFFF" w:themeColor="background1"/>
          <w:sz w:val="14"/>
          <w:szCs w:val="10"/>
        </w:rPr>
        <w:lastRenderedPageBreak/>
        <w:t>Demonstração do</w:t>
      </w:r>
      <w:r w:rsidR="00453029" w:rsidRPr="00C8549E">
        <w:rPr>
          <w:rFonts w:cstheme="majorHAnsi"/>
          <w:b w:val="0"/>
          <w:color w:val="FFFFFF" w:themeColor="background1"/>
          <w:sz w:val="14"/>
          <w:szCs w:val="10"/>
        </w:rPr>
        <w:t>s</w:t>
      </w:r>
      <w:r w:rsidRPr="00C8549E">
        <w:rPr>
          <w:rFonts w:cstheme="majorHAnsi"/>
          <w:b w:val="0"/>
          <w:color w:val="FFFFFF" w:themeColor="background1"/>
          <w:sz w:val="14"/>
          <w:szCs w:val="10"/>
        </w:rPr>
        <w:t xml:space="preserve"> fluxo</w:t>
      </w:r>
      <w:r w:rsidR="00453029" w:rsidRPr="00C8549E">
        <w:rPr>
          <w:rFonts w:cstheme="majorHAnsi"/>
          <w:b w:val="0"/>
          <w:color w:val="FFFFFF" w:themeColor="background1"/>
          <w:sz w:val="14"/>
          <w:szCs w:val="10"/>
        </w:rPr>
        <w:t>s</w:t>
      </w:r>
      <w:r w:rsidRPr="00C8549E">
        <w:rPr>
          <w:rFonts w:cstheme="majorHAnsi"/>
          <w:b w:val="0"/>
          <w:color w:val="FFFFFF" w:themeColor="background1"/>
          <w:sz w:val="14"/>
          <w:szCs w:val="10"/>
        </w:rPr>
        <w:t xml:space="preserve"> de caixa </w:t>
      </w:r>
      <w:r w:rsidR="000C0FDE" w:rsidRPr="00C8549E">
        <w:rPr>
          <w:rFonts w:cstheme="majorHAnsi"/>
          <w:b w:val="0"/>
          <w:color w:val="FFFFFF" w:themeColor="background1"/>
          <w:sz w:val="14"/>
          <w:szCs w:val="10"/>
        </w:rPr>
        <w:t xml:space="preserve">do </w:t>
      </w:r>
      <w:r w:rsidR="00856748" w:rsidRPr="00C8549E">
        <w:rPr>
          <w:rFonts w:cstheme="majorHAnsi"/>
          <w:b w:val="0"/>
          <w:color w:val="FFFFFF" w:themeColor="background1"/>
          <w:sz w:val="14"/>
          <w:szCs w:val="10"/>
        </w:rPr>
        <w:t>período</w:t>
      </w:r>
      <w:r w:rsidR="000C0FDE" w:rsidRPr="00C8549E">
        <w:rPr>
          <w:rFonts w:cstheme="majorHAnsi"/>
          <w:b w:val="0"/>
          <w:color w:val="FFFFFF" w:themeColor="background1"/>
          <w:sz w:val="14"/>
          <w:szCs w:val="10"/>
        </w:rPr>
        <w:t xml:space="preserve"> – Método indireto</w:t>
      </w:r>
      <w:bookmarkEnd w:id="8"/>
      <w:bookmarkEnd w:id="9"/>
    </w:p>
    <w:tbl>
      <w:tblPr>
        <w:tblW w:w="5000" w:type="pct"/>
        <w:tblCellMar>
          <w:left w:w="70" w:type="dxa"/>
          <w:right w:w="70" w:type="dxa"/>
        </w:tblCellMar>
        <w:tblLook w:val="04A0" w:firstRow="1" w:lastRow="0" w:firstColumn="1" w:lastColumn="0" w:noHBand="0" w:noVBand="1"/>
      </w:tblPr>
      <w:tblGrid>
        <w:gridCol w:w="6635"/>
        <w:gridCol w:w="1879"/>
        <w:gridCol w:w="2034"/>
        <w:gridCol w:w="2162"/>
        <w:gridCol w:w="1859"/>
      </w:tblGrid>
      <w:tr w:rsidR="00C8549E" w:rsidRPr="00C8549E" w14:paraId="14C40541" w14:textId="77777777" w:rsidTr="004B7902">
        <w:trPr>
          <w:trHeight w:val="227"/>
        </w:trPr>
        <w:tc>
          <w:tcPr>
            <w:tcW w:w="2277" w:type="pct"/>
            <w:vMerge w:val="restart"/>
            <w:tcBorders>
              <w:top w:val="single" w:sz="4" w:space="0" w:color="54BBAB"/>
              <w:left w:val="nil"/>
              <w:bottom w:val="nil"/>
              <w:right w:val="nil"/>
            </w:tcBorders>
            <w:shd w:val="clear" w:color="auto" w:fill="auto"/>
            <w:vAlign w:val="center"/>
            <w:hideMark/>
          </w:tcPr>
          <w:p w14:paraId="008A46BD"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DEMONSTRAÇÃO DOS FLUXOS DE CAIXA</w:t>
            </w:r>
          </w:p>
        </w:tc>
        <w:tc>
          <w:tcPr>
            <w:tcW w:w="1343" w:type="pct"/>
            <w:gridSpan w:val="2"/>
            <w:tcBorders>
              <w:top w:val="single" w:sz="4" w:space="0" w:color="54BBAB"/>
              <w:left w:val="nil"/>
              <w:bottom w:val="single" w:sz="4" w:space="0" w:color="54BBAB"/>
              <w:right w:val="nil"/>
            </w:tcBorders>
            <w:shd w:val="clear" w:color="auto" w:fill="auto"/>
            <w:vAlign w:val="center"/>
            <w:hideMark/>
          </w:tcPr>
          <w:p w14:paraId="53C86A3F"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01 de janeiro a 30 de setembro de 2025</w:t>
            </w:r>
          </w:p>
        </w:tc>
        <w:tc>
          <w:tcPr>
            <w:tcW w:w="1380" w:type="pct"/>
            <w:gridSpan w:val="2"/>
            <w:tcBorders>
              <w:top w:val="single" w:sz="4" w:space="0" w:color="54BBAB"/>
              <w:left w:val="nil"/>
              <w:bottom w:val="single" w:sz="4" w:space="0" w:color="54BBAB"/>
              <w:right w:val="nil"/>
            </w:tcBorders>
            <w:shd w:val="clear" w:color="auto" w:fill="auto"/>
            <w:vAlign w:val="center"/>
            <w:hideMark/>
          </w:tcPr>
          <w:p w14:paraId="4AA0C575"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01 de janeiro a 30 de setembro de 2024</w:t>
            </w:r>
          </w:p>
        </w:tc>
      </w:tr>
      <w:tr w:rsidR="00C8549E" w:rsidRPr="00C8549E" w14:paraId="5DC4B0D4" w14:textId="77777777" w:rsidTr="00C8549E">
        <w:trPr>
          <w:trHeight w:val="227"/>
        </w:trPr>
        <w:tc>
          <w:tcPr>
            <w:tcW w:w="2277" w:type="pct"/>
            <w:vMerge/>
            <w:tcBorders>
              <w:top w:val="nil"/>
              <w:left w:val="nil"/>
              <w:bottom w:val="nil"/>
              <w:right w:val="nil"/>
            </w:tcBorders>
            <w:vAlign w:val="center"/>
            <w:hideMark/>
          </w:tcPr>
          <w:p w14:paraId="3F0A49BB"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p>
        </w:tc>
        <w:tc>
          <w:tcPr>
            <w:tcW w:w="645" w:type="pct"/>
            <w:tcBorders>
              <w:top w:val="nil"/>
              <w:left w:val="nil"/>
              <w:bottom w:val="nil"/>
              <w:right w:val="nil"/>
            </w:tcBorders>
            <w:shd w:val="clear" w:color="auto" w:fill="auto"/>
            <w:vAlign w:val="center"/>
            <w:hideMark/>
          </w:tcPr>
          <w:p w14:paraId="08BB70D7"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Controladora</w:t>
            </w:r>
          </w:p>
        </w:tc>
        <w:tc>
          <w:tcPr>
            <w:tcW w:w="697" w:type="pct"/>
            <w:tcBorders>
              <w:top w:val="nil"/>
              <w:left w:val="nil"/>
              <w:bottom w:val="nil"/>
              <w:right w:val="nil"/>
            </w:tcBorders>
            <w:shd w:val="clear" w:color="auto" w:fill="auto"/>
            <w:vAlign w:val="center"/>
            <w:hideMark/>
          </w:tcPr>
          <w:p w14:paraId="19E49CC8"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Consolidado</w:t>
            </w:r>
          </w:p>
        </w:tc>
        <w:tc>
          <w:tcPr>
            <w:tcW w:w="742" w:type="pct"/>
            <w:tcBorders>
              <w:top w:val="nil"/>
              <w:left w:val="nil"/>
              <w:bottom w:val="nil"/>
              <w:right w:val="nil"/>
            </w:tcBorders>
            <w:shd w:val="clear" w:color="auto" w:fill="auto"/>
            <w:vAlign w:val="center"/>
            <w:hideMark/>
          </w:tcPr>
          <w:p w14:paraId="725F72BB"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Controladora</w:t>
            </w:r>
          </w:p>
        </w:tc>
        <w:tc>
          <w:tcPr>
            <w:tcW w:w="638" w:type="pct"/>
            <w:tcBorders>
              <w:top w:val="nil"/>
              <w:left w:val="nil"/>
              <w:bottom w:val="nil"/>
              <w:right w:val="nil"/>
            </w:tcBorders>
            <w:shd w:val="clear" w:color="auto" w:fill="auto"/>
            <w:vAlign w:val="center"/>
            <w:hideMark/>
          </w:tcPr>
          <w:p w14:paraId="52C1541D"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Consolidado</w:t>
            </w:r>
          </w:p>
        </w:tc>
      </w:tr>
      <w:tr w:rsidR="00C8549E" w:rsidRPr="00C8549E" w14:paraId="54174C31" w14:textId="77777777" w:rsidTr="00C8549E">
        <w:trPr>
          <w:trHeight w:val="227"/>
        </w:trPr>
        <w:tc>
          <w:tcPr>
            <w:tcW w:w="2277" w:type="pct"/>
            <w:tcBorders>
              <w:top w:val="single" w:sz="4" w:space="0" w:color="54BBAB"/>
              <w:left w:val="nil"/>
              <w:bottom w:val="nil"/>
              <w:right w:val="nil"/>
            </w:tcBorders>
            <w:shd w:val="clear" w:color="auto" w:fill="auto"/>
            <w:vAlign w:val="center"/>
            <w:hideMark/>
          </w:tcPr>
          <w:p w14:paraId="5DC09C1E"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Fluxos de caixa proveniente das atividades operacionais</w:t>
            </w:r>
          </w:p>
        </w:tc>
        <w:tc>
          <w:tcPr>
            <w:tcW w:w="645" w:type="pct"/>
            <w:tcBorders>
              <w:top w:val="single" w:sz="4" w:space="0" w:color="54BBAB"/>
              <w:left w:val="nil"/>
              <w:bottom w:val="nil"/>
              <w:right w:val="nil"/>
            </w:tcBorders>
            <w:shd w:val="clear" w:color="auto" w:fill="auto"/>
            <w:vAlign w:val="center"/>
            <w:hideMark/>
          </w:tcPr>
          <w:p w14:paraId="41320257"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 </w:t>
            </w:r>
          </w:p>
        </w:tc>
        <w:tc>
          <w:tcPr>
            <w:tcW w:w="697" w:type="pct"/>
            <w:tcBorders>
              <w:top w:val="single" w:sz="4" w:space="0" w:color="54BBAB"/>
              <w:left w:val="nil"/>
              <w:bottom w:val="nil"/>
              <w:right w:val="nil"/>
            </w:tcBorders>
            <w:shd w:val="clear" w:color="auto" w:fill="auto"/>
            <w:vAlign w:val="center"/>
            <w:hideMark/>
          </w:tcPr>
          <w:p w14:paraId="36909C79"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 </w:t>
            </w:r>
          </w:p>
        </w:tc>
        <w:tc>
          <w:tcPr>
            <w:tcW w:w="742" w:type="pct"/>
            <w:tcBorders>
              <w:top w:val="single" w:sz="4" w:space="0" w:color="54BBAB"/>
              <w:left w:val="nil"/>
              <w:bottom w:val="nil"/>
              <w:right w:val="nil"/>
            </w:tcBorders>
            <w:shd w:val="clear" w:color="auto" w:fill="auto"/>
            <w:vAlign w:val="center"/>
            <w:hideMark/>
          </w:tcPr>
          <w:p w14:paraId="64CF91C4"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 </w:t>
            </w:r>
          </w:p>
        </w:tc>
        <w:tc>
          <w:tcPr>
            <w:tcW w:w="638" w:type="pct"/>
            <w:tcBorders>
              <w:top w:val="single" w:sz="4" w:space="0" w:color="54BBAB"/>
              <w:left w:val="nil"/>
              <w:bottom w:val="nil"/>
              <w:right w:val="nil"/>
            </w:tcBorders>
            <w:shd w:val="clear" w:color="auto" w:fill="auto"/>
            <w:vAlign w:val="center"/>
            <w:hideMark/>
          </w:tcPr>
          <w:p w14:paraId="0A17F4CE"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 </w:t>
            </w:r>
          </w:p>
        </w:tc>
      </w:tr>
      <w:tr w:rsidR="00C8549E" w:rsidRPr="00C8549E" w14:paraId="1973832A" w14:textId="77777777" w:rsidTr="00C8549E">
        <w:trPr>
          <w:trHeight w:val="227"/>
        </w:trPr>
        <w:tc>
          <w:tcPr>
            <w:tcW w:w="2277" w:type="pct"/>
            <w:tcBorders>
              <w:top w:val="nil"/>
              <w:left w:val="nil"/>
              <w:bottom w:val="nil"/>
              <w:right w:val="nil"/>
            </w:tcBorders>
            <w:shd w:val="clear" w:color="auto" w:fill="auto"/>
            <w:vAlign w:val="center"/>
            <w:hideMark/>
          </w:tcPr>
          <w:p w14:paraId="1CD2C6F9" w14:textId="77777777" w:rsidR="00C8549E" w:rsidRPr="00C8549E" w:rsidRDefault="00C8549E" w:rsidP="00C8549E">
            <w:pPr>
              <w:spacing w:after="0" w:line="240" w:lineRule="auto"/>
              <w:ind w:firstLineChars="100" w:firstLine="181"/>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Lucro líquido do período:</w:t>
            </w:r>
          </w:p>
        </w:tc>
        <w:tc>
          <w:tcPr>
            <w:tcW w:w="645" w:type="pct"/>
            <w:tcBorders>
              <w:top w:val="nil"/>
              <w:left w:val="nil"/>
              <w:bottom w:val="nil"/>
              <w:right w:val="nil"/>
            </w:tcBorders>
            <w:shd w:val="clear" w:color="auto" w:fill="auto"/>
            <w:vAlign w:val="center"/>
            <w:hideMark/>
          </w:tcPr>
          <w:p w14:paraId="5D2809C2"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3.219.581</w:t>
            </w:r>
          </w:p>
        </w:tc>
        <w:tc>
          <w:tcPr>
            <w:tcW w:w="697" w:type="pct"/>
            <w:tcBorders>
              <w:top w:val="nil"/>
              <w:left w:val="nil"/>
              <w:bottom w:val="nil"/>
              <w:right w:val="nil"/>
            </w:tcBorders>
            <w:shd w:val="clear" w:color="auto" w:fill="auto"/>
            <w:vAlign w:val="center"/>
            <w:hideMark/>
          </w:tcPr>
          <w:p w14:paraId="640B465E"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3.219.581</w:t>
            </w:r>
          </w:p>
        </w:tc>
        <w:tc>
          <w:tcPr>
            <w:tcW w:w="742" w:type="pct"/>
            <w:tcBorders>
              <w:top w:val="nil"/>
              <w:left w:val="nil"/>
              <w:bottom w:val="nil"/>
              <w:right w:val="nil"/>
            </w:tcBorders>
            <w:shd w:val="clear" w:color="auto" w:fill="auto"/>
            <w:vAlign w:val="center"/>
            <w:hideMark/>
          </w:tcPr>
          <w:p w14:paraId="1F977DC2"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2.598.185</w:t>
            </w:r>
          </w:p>
        </w:tc>
        <w:tc>
          <w:tcPr>
            <w:tcW w:w="638" w:type="pct"/>
            <w:tcBorders>
              <w:top w:val="nil"/>
              <w:left w:val="nil"/>
              <w:bottom w:val="nil"/>
              <w:right w:val="nil"/>
            </w:tcBorders>
            <w:shd w:val="clear" w:color="auto" w:fill="auto"/>
            <w:vAlign w:val="center"/>
            <w:hideMark/>
          </w:tcPr>
          <w:p w14:paraId="11C04DC0"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2.598.185</w:t>
            </w:r>
          </w:p>
        </w:tc>
      </w:tr>
      <w:tr w:rsidR="00C8549E" w:rsidRPr="00C8549E" w14:paraId="30A84305" w14:textId="77777777" w:rsidTr="00C8549E">
        <w:trPr>
          <w:trHeight w:val="227"/>
        </w:trPr>
        <w:tc>
          <w:tcPr>
            <w:tcW w:w="2277" w:type="pct"/>
            <w:tcBorders>
              <w:top w:val="nil"/>
              <w:left w:val="nil"/>
              <w:bottom w:val="nil"/>
              <w:right w:val="nil"/>
            </w:tcBorders>
            <w:shd w:val="clear" w:color="auto" w:fill="auto"/>
            <w:vAlign w:val="center"/>
            <w:hideMark/>
          </w:tcPr>
          <w:p w14:paraId="7F7B8F83" w14:textId="77777777" w:rsidR="00C8549E" w:rsidRPr="00C8549E" w:rsidRDefault="00C8549E" w:rsidP="00C8549E">
            <w:pPr>
              <w:spacing w:after="0" w:line="240" w:lineRule="auto"/>
              <w:ind w:firstLineChars="100" w:firstLine="181"/>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Ajustes ao lucro:</w:t>
            </w:r>
          </w:p>
        </w:tc>
        <w:tc>
          <w:tcPr>
            <w:tcW w:w="645" w:type="pct"/>
            <w:tcBorders>
              <w:top w:val="nil"/>
              <w:left w:val="nil"/>
              <w:bottom w:val="nil"/>
              <w:right w:val="nil"/>
            </w:tcBorders>
            <w:shd w:val="clear" w:color="auto" w:fill="auto"/>
            <w:vAlign w:val="center"/>
            <w:hideMark/>
          </w:tcPr>
          <w:p w14:paraId="423D89B4"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(3.150.856)</w:t>
            </w:r>
          </w:p>
        </w:tc>
        <w:tc>
          <w:tcPr>
            <w:tcW w:w="697" w:type="pct"/>
            <w:tcBorders>
              <w:top w:val="nil"/>
              <w:left w:val="nil"/>
              <w:bottom w:val="nil"/>
              <w:right w:val="nil"/>
            </w:tcBorders>
            <w:shd w:val="clear" w:color="auto" w:fill="auto"/>
            <w:vAlign w:val="center"/>
            <w:hideMark/>
          </w:tcPr>
          <w:p w14:paraId="4DD894A2"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(2.459.854)</w:t>
            </w:r>
          </w:p>
        </w:tc>
        <w:tc>
          <w:tcPr>
            <w:tcW w:w="742" w:type="pct"/>
            <w:tcBorders>
              <w:top w:val="nil"/>
              <w:left w:val="nil"/>
              <w:bottom w:val="nil"/>
              <w:right w:val="nil"/>
            </w:tcBorders>
            <w:shd w:val="clear" w:color="auto" w:fill="auto"/>
            <w:vAlign w:val="center"/>
            <w:hideMark/>
          </w:tcPr>
          <w:p w14:paraId="08CAE751"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(2.495.926)</w:t>
            </w:r>
          </w:p>
        </w:tc>
        <w:tc>
          <w:tcPr>
            <w:tcW w:w="638" w:type="pct"/>
            <w:tcBorders>
              <w:top w:val="nil"/>
              <w:left w:val="nil"/>
              <w:bottom w:val="nil"/>
              <w:right w:val="nil"/>
            </w:tcBorders>
            <w:shd w:val="clear" w:color="auto" w:fill="auto"/>
            <w:vAlign w:val="center"/>
            <w:hideMark/>
          </w:tcPr>
          <w:p w14:paraId="6B18C772"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(1.808.908)</w:t>
            </w:r>
          </w:p>
        </w:tc>
      </w:tr>
      <w:tr w:rsidR="00C8549E" w:rsidRPr="00C8549E" w14:paraId="6BD65AAA" w14:textId="77777777" w:rsidTr="00C8549E">
        <w:trPr>
          <w:trHeight w:val="227"/>
        </w:trPr>
        <w:tc>
          <w:tcPr>
            <w:tcW w:w="2277" w:type="pct"/>
            <w:tcBorders>
              <w:top w:val="nil"/>
              <w:left w:val="nil"/>
              <w:bottom w:val="nil"/>
              <w:right w:val="nil"/>
            </w:tcBorders>
            <w:shd w:val="clear" w:color="auto" w:fill="auto"/>
            <w:vAlign w:val="center"/>
            <w:hideMark/>
          </w:tcPr>
          <w:p w14:paraId="421FF227"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Resultado de investimentos em participações societárias</w:t>
            </w:r>
          </w:p>
        </w:tc>
        <w:tc>
          <w:tcPr>
            <w:tcW w:w="645" w:type="pct"/>
            <w:tcBorders>
              <w:top w:val="nil"/>
              <w:left w:val="nil"/>
              <w:bottom w:val="nil"/>
              <w:right w:val="nil"/>
            </w:tcBorders>
            <w:shd w:val="clear" w:color="auto" w:fill="auto"/>
            <w:vAlign w:val="center"/>
            <w:hideMark/>
          </w:tcPr>
          <w:p w14:paraId="5E99AC1D"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(3.151.772)</w:t>
            </w:r>
          </w:p>
        </w:tc>
        <w:tc>
          <w:tcPr>
            <w:tcW w:w="697" w:type="pct"/>
            <w:tcBorders>
              <w:top w:val="nil"/>
              <w:left w:val="nil"/>
              <w:bottom w:val="nil"/>
              <w:right w:val="nil"/>
            </w:tcBorders>
            <w:shd w:val="clear" w:color="auto" w:fill="auto"/>
            <w:vAlign w:val="center"/>
            <w:hideMark/>
          </w:tcPr>
          <w:p w14:paraId="486CCE98"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(2.467.389)</w:t>
            </w:r>
          </w:p>
        </w:tc>
        <w:tc>
          <w:tcPr>
            <w:tcW w:w="742" w:type="pct"/>
            <w:tcBorders>
              <w:top w:val="nil"/>
              <w:left w:val="nil"/>
              <w:bottom w:val="nil"/>
              <w:right w:val="nil"/>
            </w:tcBorders>
            <w:shd w:val="clear" w:color="auto" w:fill="auto"/>
            <w:vAlign w:val="center"/>
            <w:hideMark/>
          </w:tcPr>
          <w:p w14:paraId="113E72F1"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(2.495.785)</w:t>
            </w:r>
          </w:p>
        </w:tc>
        <w:tc>
          <w:tcPr>
            <w:tcW w:w="638" w:type="pct"/>
            <w:tcBorders>
              <w:top w:val="nil"/>
              <w:left w:val="nil"/>
              <w:bottom w:val="nil"/>
              <w:right w:val="nil"/>
            </w:tcBorders>
            <w:shd w:val="clear" w:color="auto" w:fill="auto"/>
            <w:vAlign w:val="center"/>
            <w:hideMark/>
          </w:tcPr>
          <w:p w14:paraId="23CC333C"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(1.814.570)</w:t>
            </w:r>
          </w:p>
        </w:tc>
      </w:tr>
      <w:tr w:rsidR="00C8549E" w:rsidRPr="00C8549E" w14:paraId="7AAAC558" w14:textId="77777777" w:rsidTr="00C8549E">
        <w:trPr>
          <w:trHeight w:val="227"/>
        </w:trPr>
        <w:tc>
          <w:tcPr>
            <w:tcW w:w="2277" w:type="pct"/>
            <w:tcBorders>
              <w:top w:val="nil"/>
              <w:left w:val="nil"/>
              <w:bottom w:val="nil"/>
              <w:right w:val="nil"/>
            </w:tcBorders>
            <w:shd w:val="clear" w:color="auto" w:fill="auto"/>
            <w:vAlign w:val="center"/>
            <w:hideMark/>
          </w:tcPr>
          <w:p w14:paraId="19610BBE"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Tributos diferidos - diferenças temporárias</w:t>
            </w:r>
          </w:p>
        </w:tc>
        <w:tc>
          <w:tcPr>
            <w:tcW w:w="645" w:type="pct"/>
            <w:tcBorders>
              <w:top w:val="nil"/>
              <w:left w:val="nil"/>
              <w:bottom w:val="nil"/>
              <w:right w:val="nil"/>
            </w:tcBorders>
            <w:shd w:val="clear" w:color="auto" w:fill="auto"/>
            <w:vAlign w:val="center"/>
            <w:hideMark/>
          </w:tcPr>
          <w:p w14:paraId="3B0C45BA"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32</w:t>
            </w:r>
          </w:p>
        </w:tc>
        <w:tc>
          <w:tcPr>
            <w:tcW w:w="697" w:type="pct"/>
            <w:tcBorders>
              <w:top w:val="nil"/>
              <w:left w:val="nil"/>
              <w:bottom w:val="nil"/>
              <w:right w:val="nil"/>
            </w:tcBorders>
            <w:shd w:val="clear" w:color="auto" w:fill="auto"/>
            <w:vAlign w:val="center"/>
            <w:hideMark/>
          </w:tcPr>
          <w:p w14:paraId="60DBB1E8"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6.651</w:t>
            </w:r>
          </w:p>
        </w:tc>
        <w:tc>
          <w:tcPr>
            <w:tcW w:w="742" w:type="pct"/>
            <w:tcBorders>
              <w:top w:val="nil"/>
              <w:left w:val="nil"/>
              <w:bottom w:val="nil"/>
              <w:right w:val="nil"/>
            </w:tcBorders>
            <w:shd w:val="clear" w:color="auto" w:fill="auto"/>
            <w:vAlign w:val="center"/>
            <w:hideMark/>
          </w:tcPr>
          <w:p w14:paraId="6744FA1B"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(143)</w:t>
            </w:r>
          </w:p>
        </w:tc>
        <w:tc>
          <w:tcPr>
            <w:tcW w:w="638" w:type="pct"/>
            <w:tcBorders>
              <w:top w:val="nil"/>
              <w:left w:val="nil"/>
              <w:bottom w:val="nil"/>
              <w:right w:val="nil"/>
            </w:tcBorders>
            <w:shd w:val="clear" w:color="auto" w:fill="auto"/>
            <w:vAlign w:val="center"/>
            <w:hideMark/>
          </w:tcPr>
          <w:p w14:paraId="5C3BBC11"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5.659</w:t>
            </w:r>
          </w:p>
        </w:tc>
      </w:tr>
      <w:tr w:rsidR="00C8549E" w:rsidRPr="00C8549E" w14:paraId="0E1F527D" w14:textId="77777777" w:rsidTr="00C8549E">
        <w:trPr>
          <w:trHeight w:val="227"/>
        </w:trPr>
        <w:tc>
          <w:tcPr>
            <w:tcW w:w="2277" w:type="pct"/>
            <w:tcBorders>
              <w:top w:val="nil"/>
              <w:left w:val="nil"/>
              <w:bottom w:val="nil"/>
              <w:right w:val="nil"/>
            </w:tcBorders>
            <w:shd w:val="clear" w:color="auto" w:fill="auto"/>
            <w:vAlign w:val="center"/>
            <w:hideMark/>
          </w:tcPr>
          <w:p w14:paraId="0461B3C3"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Outros ajustes (Depreciação / Tributos retidos)</w:t>
            </w:r>
          </w:p>
        </w:tc>
        <w:tc>
          <w:tcPr>
            <w:tcW w:w="645" w:type="pct"/>
            <w:tcBorders>
              <w:top w:val="nil"/>
              <w:left w:val="nil"/>
              <w:bottom w:val="nil"/>
              <w:right w:val="nil"/>
            </w:tcBorders>
            <w:shd w:val="clear" w:color="auto" w:fill="auto"/>
            <w:vAlign w:val="center"/>
            <w:hideMark/>
          </w:tcPr>
          <w:p w14:paraId="3339FDCF"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884</w:t>
            </w:r>
          </w:p>
        </w:tc>
        <w:tc>
          <w:tcPr>
            <w:tcW w:w="697" w:type="pct"/>
            <w:tcBorders>
              <w:top w:val="nil"/>
              <w:left w:val="nil"/>
              <w:bottom w:val="nil"/>
              <w:right w:val="nil"/>
            </w:tcBorders>
            <w:shd w:val="clear" w:color="auto" w:fill="auto"/>
            <w:vAlign w:val="center"/>
            <w:hideMark/>
          </w:tcPr>
          <w:p w14:paraId="52CAA9FE"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884</w:t>
            </w:r>
          </w:p>
        </w:tc>
        <w:tc>
          <w:tcPr>
            <w:tcW w:w="742" w:type="pct"/>
            <w:tcBorders>
              <w:top w:val="nil"/>
              <w:left w:val="nil"/>
              <w:bottom w:val="nil"/>
              <w:right w:val="nil"/>
            </w:tcBorders>
            <w:shd w:val="clear" w:color="auto" w:fill="auto"/>
            <w:vAlign w:val="center"/>
            <w:hideMark/>
          </w:tcPr>
          <w:p w14:paraId="43E84D2A"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w:t>
            </w:r>
          </w:p>
        </w:tc>
        <w:tc>
          <w:tcPr>
            <w:tcW w:w="638" w:type="pct"/>
            <w:tcBorders>
              <w:top w:val="nil"/>
              <w:left w:val="nil"/>
              <w:bottom w:val="nil"/>
              <w:right w:val="nil"/>
            </w:tcBorders>
            <w:shd w:val="clear" w:color="auto" w:fill="auto"/>
            <w:vAlign w:val="center"/>
            <w:hideMark/>
          </w:tcPr>
          <w:p w14:paraId="41E52092"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3</w:t>
            </w:r>
          </w:p>
        </w:tc>
      </w:tr>
      <w:tr w:rsidR="00C8549E" w:rsidRPr="00C8549E" w14:paraId="308AA6EC" w14:textId="77777777" w:rsidTr="00C8549E">
        <w:trPr>
          <w:trHeight w:val="227"/>
        </w:trPr>
        <w:tc>
          <w:tcPr>
            <w:tcW w:w="2277" w:type="pct"/>
            <w:tcBorders>
              <w:top w:val="nil"/>
              <w:left w:val="nil"/>
              <w:bottom w:val="nil"/>
              <w:right w:val="nil"/>
            </w:tcBorders>
            <w:shd w:val="clear" w:color="auto" w:fill="auto"/>
            <w:vAlign w:val="center"/>
            <w:hideMark/>
          </w:tcPr>
          <w:p w14:paraId="62AC49E5" w14:textId="77777777" w:rsidR="00C8549E" w:rsidRPr="00C8549E" w:rsidRDefault="00C8549E" w:rsidP="00C8549E">
            <w:pPr>
              <w:spacing w:after="0" w:line="240" w:lineRule="auto"/>
              <w:ind w:firstLineChars="100" w:firstLine="181"/>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Lucro líquido ajustado do período:</w:t>
            </w:r>
          </w:p>
        </w:tc>
        <w:tc>
          <w:tcPr>
            <w:tcW w:w="645" w:type="pct"/>
            <w:tcBorders>
              <w:top w:val="nil"/>
              <w:left w:val="nil"/>
              <w:bottom w:val="nil"/>
              <w:right w:val="nil"/>
            </w:tcBorders>
            <w:shd w:val="clear" w:color="auto" w:fill="auto"/>
            <w:vAlign w:val="center"/>
            <w:hideMark/>
          </w:tcPr>
          <w:p w14:paraId="069BB0C9"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68.725</w:t>
            </w:r>
          </w:p>
        </w:tc>
        <w:tc>
          <w:tcPr>
            <w:tcW w:w="697" w:type="pct"/>
            <w:tcBorders>
              <w:top w:val="nil"/>
              <w:left w:val="nil"/>
              <w:bottom w:val="nil"/>
              <w:right w:val="nil"/>
            </w:tcBorders>
            <w:shd w:val="clear" w:color="auto" w:fill="auto"/>
            <w:vAlign w:val="center"/>
            <w:hideMark/>
          </w:tcPr>
          <w:p w14:paraId="1DD9B34A"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759.727</w:t>
            </w:r>
          </w:p>
        </w:tc>
        <w:tc>
          <w:tcPr>
            <w:tcW w:w="742" w:type="pct"/>
            <w:tcBorders>
              <w:top w:val="nil"/>
              <w:left w:val="nil"/>
              <w:bottom w:val="nil"/>
              <w:right w:val="nil"/>
            </w:tcBorders>
            <w:shd w:val="clear" w:color="auto" w:fill="auto"/>
            <w:vAlign w:val="center"/>
            <w:hideMark/>
          </w:tcPr>
          <w:p w14:paraId="43BFCE10"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102.259</w:t>
            </w:r>
          </w:p>
        </w:tc>
        <w:tc>
          <w:tcPr>
            <w:tcW w:w="638" w:type="pct"/>
            <w:tcBorders>
              <w:top w:val="nil"/>
              <w:left w:val="nil"/>
              <w:bottom w:val="nil"/>
              <w:right w:val="nil"/>
            </w:tcBorders>
            <w:shd w:val="clear" w:color="auto" w:fill="auto"/>
            <w:vAlign w:val="center"/>
            <w:hideMark/>
          </w:tcPr>
          <w:p w14:paraId="30510DC9"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789.277</w:t>
            </w:r>
          </w:p>
        </w:tc>
      </w:tr>
      <w:tr w:rsidR="00C8549E" w:rsidRPr="00C8549E" w14:paraId="7BE463F5" w14:textId="77777777" w:rsidTr="00C8549E">
        <w:trPr>
          <w:trHeight w:val="227"/>
        </w:trPr>
        <w:tc>
          <w:tcPr>
            <w:tcW w:w="2277" w:type="pct"/>
            <w:tcBorders>
              <w:top w:val="nil"/>
              <w:left w:val="nil"/>
              <w:bottom w:val="nil"/>
              <w:right w:val="nil"/>
            </w:tcBorders>
            <w:shd w:val="clear" w:color="auto" w:fill="auto"/>
            <w:vAlign w:val="center"/>
            <w:hideMark/>
          </w:tcPr>
          <w:p w14:paraId="52326979"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p>
        </w:tc>
        <w:tc>
          <w:tcPr>
            <w:tcW w:w="645" w:type="pct"/>
            <w:tcBorders>
              <w:top w:val="nil"/>
              <w:left w:val="nil"/>
              <w:bottom w:val="nil"/>
              <w:right w:val="nil"/>
            </w:tcBorders>
            <w:shd w:val="clear" w:color="auto" w:fill="auto"/>
            <w:vAlign w:val="center"/>
            <w:hideMark/>
          </w:tcPr>
          <w:p w14:paraId="73053A92" w14:textId="77777777" w:rsidR="00C8549E" w:rsidRPr="00C8549E" w:rsidRDefault="00C8549E" w:rsidP="00C8549E">
            <w:pPr>
              <w:spacing w:after="0" w:line="240" w:lineRule="auto"/>
              <w:ind w:firstLineChars="100" w:firstLine="200"/>
              <w:rPr>
                <w:rFonts w:ascii="Times New Roman" w:eastAsia="Times New Roman" w:hAnsi="Times New Roman"/>
                <w:sz w:val="20"/>
                <w:szCs w:val="20"/>
                <w:lang w:eastAsia="pt-BR"/>
              </w:rPr>
            </w:pPr>
          </w:p>
        </w:tc>
        <w:tc>
          <w:tcPr>
            <w:tcW w:w="697" w:type="pct"/>
            <w:tcBorders>
              <w:top w:val="nil"/>
              <w:left w:val="nil"/>
              <w:bottom w:val="nil"/>
              <w:right w:val="nil"/>
            </w:tcBorders>
            <w:shd w:val="clear" w:color="auto" w:fill="auto"/>
            <w:vAlign w:val="center"/>
            <w:hideMark/>
          </w:tcPr>
          <w:p w14:paraId="2AA4D74B" w14:textId="77777777" w:rsidR="00C8549E" w:rsidRPr="00C8549E" w:rsidRDefault="00C8549E" w:rsidP="00C8549E">
            <w:pPr>
              <w:spacing w:after="0" w:line="240" w:lineRule="auto"/>
              <w:rPr>
                <w:rFonts w:ascii="Times New Roman" w:eastAsia="Times New Roman" w:hAnsi="Times New Roman"/>
                <w:sz w:val="20"/>
                <w:szCs w:val="20"/>
                <w:lang w:eastAsia="pt-BR"/>
              </w:rPr>
            </w:pPr>
          </w:p>
        </w:tc>
        <w:tc>
          <w:tcPr>
            <w:tcW w:w="742" w:type="pct"/>
            <w:tcBorders>
              <w:top w:val="nil"/>
              <w:left w:val="nil"/>
              <w:bottom w:val="nil"/>
              <w:right w:val="nil"/>
            </w:tcBorders>
            <w:shd w:val="clear" w:color="auto" w:fill="auto"/>
            <w:vAlign w:val="center"/>
            <w:hideMark/>
          </w:tcPr>
          <w:p w14:paraId="10E43396" w14:textId="77777777" w:rsidR="00C8549E" w:rsidRPr="00C8549E" w:rsidRDefault="00C8549E" w:rsidP="00C8549E">
            <w:pPr>
              <w:spacing w:after="0" w:line="240" w:lineRule="auto"/>
              <w:rPr>
                <w:rFonts w:ascii="Times New Roman" w:eastAsia="Times New Roman" w:hAnsi="Times New Roman"/>
                <w:sz w:val="20"/>
                <w:szCs w:val="20"/>
                <w:lang w:eastAsia="pt-BR"/>
              </w:rPr>
            </w:pPr>
          </w:p>
        </w:tc>
        <w:tc>
          <w:tcPr>
            <w:tcW w:w="638" w:type="pct"/>
            <w:tcBorders>
              <w:top w:val="nil"/>
              <w:left w:val="nil"/>
              <w:bottom w:val="nil"/>
              <w:right w:val="nil"/>
            </w:tcBorders>
            <w:shd w:val="clear" w:color="auto" w:fill="auto"/>
            <w:vAlign w:val="center"/>
            <w:hideMark/>
          </w:tcPr>
          <w:p w14:paraId="1D9BC514" w14:textId="77777777" w:rsidR="00C8549E" w:rsidRPr="00C8549E" w:rsidRDefault="00C8549E" w:rsidP="00C8549E">
            <w:pPr>
              <w:spacing w:after="0" w:line="240" w:lineRule="auto"/>
              <w:jc w:val="right"/>
              <w:rPr>
                <w:rFonts w:ascii="Times New Roman" w:eastAsia="Times New Roman" w:hAnsi="Times New Roman"/>
                <w:sz w:val="20"/>
                <w:szCs w:val="20"/>
                <w:lang w:eastAsia="pt-BR"/>
              </w:rPr>
            </w:pPr>
          </w:p>
        </w:tc>
      </w:tr>
      <w:tr w:rsidR="00C8549E" w:rsidRPr="00C8549E" w14:paraId="12B8C838" w14:textId="77777777" w:rsidTr="00C8549E">
        <w:trPr>
          <w:trHeight w:val="227"/>
        </w:trPr>
        <w:tc>
          <w:tcPr>
            <w:tcW w:w="2277" w:type="pct"/>
            <w:tcBorders>
              <w:top w:val="nil"/>
              <w:left w:val="nil"/>
              <w:bottom w:val="nil"/>
              <w:right w:val="nil"/>
            </w:tcBorders>
            <w:shd w:val="clear" w:color="auto" w:fill="auto"/>
            <w:vAlign w:val="center"/>
            <w:hideMark/>
          </w:tcPr>
          <w:p w14:paraId="03DBAA17" w14:textId="77777777" w:rsidR="00C8549E" w:rsidRPr="00C8549E" w:rsidRDefault="00C8549E" w:rsidP="00C8549E">
            <w:pPr>
              <w:spacing w:after="0" w:line="240" w:lineRule="auto"/>
              <w:ind w:firstLineChars="100" w:firstLine="181"/>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Recebimento de dividendos</w:t>
            </w:r>
          </w:p>
        </w:tc>
        <w:tc>
          <w:tcPr>
            <w:tcW w:w="645" w:type="pct"/>
            <w:tcBorders>
              <w:top w:val="nil"/>
              <w:left w:val="nil"/>
              <w:bottom w:val="nil"/>
              <w:right w:val="nil"/>
            </w:tcBorders>
            <w:shd w:val="clear" w:color="auto" w:fill="auto"/>
            <w:vAlign w:val="center"/>
            <w:hideMark/>
          </w:tcPr>
          <w:p w14:paraId="1D18E00B"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2.456.830</w:t>
            </w:r>
          </w:p>
        </w:tc>
        <w:tc>
          <w:tcPr>
            <w:tcW w:w="697" w:type="pct"/>
            <w:tcBorders>
              <w:top w:val="nil"/>
              <w:left w:val="nil"/>
              <w:bottom w:val="nil"/>
              <w:right w:val="nil"/>
            </w:tcBorders>
            <w:shd w:val="clear" w:color="auto" w:fill="auto"/>
            <w:vAlign w:val="center"/>
            <w:hideMark/>
          </w:tcPr>
          <w:p w14:paraId="5E57B580"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1.992.267</w:t>
            </w:r>
          </w:p>
        </w:tc>
        <w:tc>
          <w:tcPr>
            <w:tcW w:w="742" w:type="pct"/>
            <w:tcBorders>
              <w:top w:val="nil"/>
              <w:left w:val="nil"/>
              <w:bottom w:val="nil"/>
              <w:right w:val="nil"/>
            </w:tcBorders>
            <w:shd w:val="clear" w:color="auto" w:fill="auto"/>
            <w:vAlign w:val="center"/>
            <w:hideMark/>
          </w:tcPr>
          <w:p w14:paraId="65DACF7B"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2.593.787</w:t>
            </w:r>
          </w:p>
        </w:tc>
        <w:tc>
          <w:tcPr>
            <w:tcW w:w="638" w:type="pct"/>
            <w:tcBorders>
              <w:top w:val="nil"/>
              <w:left w:val="nil"/>
              <w:bottom w:val="nil"/>
              <w:right w:val="nil"/>
            </w:tcBorders>
            <w:shd w:val="clear" w:color="auto" w:fill="auto"/>
            <w:vAlign w:val="center"/>
            <w:hideMark/>
          </w:tcPr>
          <w:p w14:paraId="165695AD"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1.704.984</w:t>
            </w:r>
          </w:p>
        </w:tc>
      </w:tr>
      <w:tr w:rsidR="00C8549E" w:rsidRPr="00C8549E" w14:paraId="6C88476E" w14:textId="77777777" w:rsidTr="00C8549E">
        <w:trPr>
          <w:trHeight w:val="227"/>
        </w:trPr>
        <w:tc>
          <w:tcPr>
            <w:tcW w:w="2277" w:type="pct"/>
            <w:tcBorders>
              <w:top w:val="nil"/>
              <w:left w:val="nil"/>
              <w:bottom w:val="nil"/>
              <w:right w:val="nil"/>
            </w:tcBorders>
            <w:shd w:val="clear" w:color="auto" w:fill="auto"/>
            <w:vAlign w:val="center"/>
            <w:hideMark/>
          </w:tcPr>
          <w:p w14:paraId="55E5D2ED" w14:textId="77777777" w:rsidR="00C8549E" w:rsidRPr="00C8549E" w:rsidRDefault="00C8549E" w:rsidP="00C8549E">
            <w:pPr>
              <w:spacing w:after="0" w:line="240" w:lineRule="auto"/>
              <w:ind w:firstLineChars="100" w:firstLine="181"/>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Recebimento de juros sobre capital próprio</w:t>
            </w:r>
          </w:p>
        </w:tc>
        <w:tc>
          <w:tcPr>
            <w:tcW w:w="645" w:type="pct"/>
            <w:tcBorders>
              <w:top w:val="nil"/>
              <w:left w:val="nil"/>
              <w:bottom w:val="nil"/>
              <w:right w:val="nil"/>
            </w:tcBorders>
            <w:shd w:val="clear" w:color="auto" w:fill="auto"/>
            <w:vAlign w:val="center"/>
            <w:hideMark/>
          </w:tcPr>
          <w:p w14:paraId="6CD9ABFB"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w:t>
            </w:r>
          </w:p>
        </w:tc>
        <w:tc>
          <w:tcPr>
            <w:tcW w:w="697" w:type="pct"/>
            <w:tcBorders>
              <w:top w:val="nil"/>
              <w:left w:val="nil"/>
              <w:bottom w:val="nil"/>
              <w:right w:val="nil"/>
            </w:tcBorders>
            <w:shd w:val="clear" w:color="auto" w:fill="auto"/>
            <w:vAlign w:val="center"/>
            <w:hideMark/>
          </w:tcPr>
          <w:p w14:paraId="75A7ACDF"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21.092</w:t>
            </w:r>
          </w:p>
        </w:tc>
        <w:tc>
          <w:tcPr>
            <w:tcW w:w="742" w:type="pct"/>
            <w:tcBorders>
              <w:top w:val="nil"/>
              <w:left w:val="nil"/>
              <w:bottom w:val="nil"/>
              <w:right w:val="nil"/>
            </w:tcBorders>
            <w:shd w:val="clear" w:color="auto" w:fill="auto"/>
            <w:vAlign w:val="center"/>
            <w:hideMark/>
          </w:tcPr>
          <w:p w14:paraId="3C9FEE68" w14:textId="77777777" w:rsidR="00C8549E" w:rsidRPr="00C8549E" w:rsidRDefault="00C8549E" w:rsidP="00C8549E">
            <w:pPr>
              <w:spacing w:after="0" w:line="240" w:lineRule="auto"/>
              <w:jc w:val="center"/>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w:t>
            </w:r>
          </w:p>
        </w:tc>
        <w:tc>
          <w:tcPr>
            <w:tcW w:w="638" w:type="pct"/>
            <w:tcBorders>
              <w:top w:val="nil"/>
              <w:left w:val="nil"/>
              <w:bottom w:val="nil"/>
              <w:right w:val="nil"/>
            </w:tcBorders>
            <w:shd w:val="clear" w:color="auto" w:fill="auto"/>
            <w:vAlign w:val="center"/>
            <w:hideMark/>
          </w:tcPr>
          <w:p w14:paraId="5E89EE4F"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19.186</w:t>
            </w:r>
          </w:p>
        </w:tc>
      </w:tr>
      <w:tr w:rsidR="00C8549E" w:rsidRPr="00C8549E" w14:paraId="795746E5" w14:textId="77777777" w:rsidTr="00C8549E">
        <w:trPr>
          <w:trHeight w:val="227"/>
        </w:trPr>
        <w:tc>
          <w:tcPr>
            <w:tcW w:w="2277" w:type="pct"/>
            <w:tcBorders>
              <w:top w:val="nil"/>
              <w:left w:val="nil"/>
              <w:bottom w:val="nil"/>
              <w:right w:val="nil"/>
            </w:tcBorders>
            <w:shd w:val="clear" w:color="auto" w:fill="auto"/>
            <w:vAlign w:val="center"/>
            <w:hideMark/>
          </w:tcPr>
          <w:p w14:paraId="43293508" w14:textId="77777777" w:rsidR="00C8549E" w:rsidRPr="00C8549E" w:rsidRDefault="00C8549E" w:rsidP="00C8549E">
            <w:pPr>
              <w:spacing w:after="0" w:line="240" w:lineRule="auto"/>
              <w:ind w:firstLineChars="100" w:firstLine="181"/>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Variações patrimoniais:</w:t>
            </w:r>
          </w:p>
        </w:tc>
        <w:tc>
          <w:tcPr>
            <w:tcW w:w="645" w:type="pct"/>
            <w:tcBorders>
              <w:top w:val="nil"/>
              <w:left w:val="nil"/>
              <w:bottom w:val="nil"/>
              <w:right w:val="nil"/>
            </w:tcBorders>
            <w:shd w:val="clear" w:color="auto" w:fill="auto"/>
            <w:vAlign w:val="center"/>
            <w:hideMark/>
          </w:tcPr>
          <w:p w14:paraId="1EE4474E"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(7.436)</w:t>
            </w:r>
          </w:p>
        </w:tc>
        <w:tc>
          <w:tcPr>
            <w:tcW w:w="697" w:type="pct"/>
            <w:tcBorders>
              <w:top w:val="nil"/>
              <w:left w:val="nil"/>
              <w:bottom w:val="nil"/>
              <w:right w:val="nil"/>
            </w:tcBorders>
            <w:shd w:val="clear" w:color="auto" w:fill="auto"/>
            <w:vAlign w:val="center"/>
            <w:hideMark/>
          </w:tcPr>
          <w:p w14:paraId="3690352E" w14:textId="0A000BE8"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(52.820)</w:t>
            </w:r>
          </w:p>
        </w:tc>
        <w:tc>
          <w:tcPr>
            <w:tcW w:w="742" w:type="pct"/>
            <w:tcBorders>
              <w:top w:val="nil"/>
              <w:left w:val="nil"/>
              <w:bottom w:val="nil"/>
              <w:right w:val="nil"/>
            </w:tcBorders>
            <w:shd w:val="clear" w:color="auto" w:fill="auto"/>
            <w:vAlign w:val="center"/>
            <w:hideMark/>
          </w:tcPr>
          <w:p w14:paraId="5555083E"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46.390</w:t>
            </w:r>
          </w:p>
        </w:tc>
        <w:tc>
          <w:tcPr>
            <w:tcW w:w="638" w:type="pct"/>
            <w:tcBorders>
              <w:top w:val="nil"/>
              <w:left w:val="nil"/>
              <w:bottom w:val="nil"/>
              <w:right w:val="nil"/>
            </w:tcBorders>
            <w:shd w:val="clear" w:color="auto" w:fill="auto"/>
            <w:vAlign w:val="center"/>
            <w:hideMark/>
          </w:tcPr>
          <w:p w14:paraId="3A2A06E5"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87.820</w:t>
            </w:r>
          </w:p>
        </w:tc>
      </w:tr>
      <w:tr w:rsidR="00C8549E" w:rsidRPr="00C8549E" w14:paraId="21C86895" w14:textId="77777777" w:rsidTr="00C8549E">
        <w:trPr>
          <w:trHeight w:val="227"/>
        </w:trPr>
        <w:tc>
          <w:tcPr>
            <w:tcW w:w="2277" w:type="pct"/>
            <w:tcBorders>
              <w:top w:val="nil"/>
              <w:left w:val="nil"/>
              <w:bottom w:val="nil"/>
              <w:right w:val="nil"/>
            </w:tcBorders>
            <w:shd w:val="clear" w:color="auto" w:fill="auto"/>
            <w:vAlign w:val="center"/>
            <w:hideMark/>
          </w:tcPr>
          <w:p w14:paraId="2447B8E1"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Valores a receber</w:t>
            </w:r>
          </w:p>
        </w:tc>
        <w:tc>
          <w:tcPr>
            <w:tcW w:w="645" w:type="pct"/>
            <w:tcBorders>
              <w:top w:val="nil"/>
              <w:left w:val="nil"/>
              <w:bottom w:val="nil"/>
              <w:right w:val="nil"/>
            </w:tcBorders>
            <w:shd w:val="clear" w:color="auto" w:fill="auto"/>
            <w:vAlign w:val="center"/>
            <w:hideMark/>
          </w:tcPr>
          <w:p w14:paraId="6E8C429D"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(6.585)</w:t>
            </w:r>
          </w:p>
        </w:tc>
        <w:tc>
          <w:tcPr>
            <w:tcW w:w="697" w:type="pct"/>
            <w:tcBorders>
              <w:top w:val="nil"/>
              <w:left w:val="nil"/>
              <w:bottom w:val="nil"/>
              <w:right w:val="nil"/>
            </w:tcBorders>
            <w:shd w:val="clear" w:color="auto" w:fill="auto"/>
            <w:vAlign w:val="center"/>
            <w:hideMark/>
          </w:tcPr>
          <w:p w14:paraId="15E467B1"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(4.335)</w:t>
            </w:r>
          </w:p>
        </w:tc>
        <w:tc>
          <w:tcPr>
            <w:tcW w:w="742" w:type="pct"/>
            <w:tcBorders>
              <w:top w:val="nil"/>
              <w:left w:val="nil"/>
              <w:bottom w:val="nil"/>
              <w:right w:val="nil"/>
            </w:tcBorders>
            <w:shd w:val="clear" w:color="auto" w:fill="auto"/>
            <w:vAlign w:val="center"/>
            <w:hideMark/>
          </w:tcPr>
          <w:p w14:paraId="766A9F14"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(1.478)</w:t>
            </w:r>
          </w:p>
        </w:tc>
        <w:tc>
          <w:tcPr>
            <w:tcW w:w="638" w:type="pct"/>
            <w:tcBorders>
              <w:top w:val="nil"/>
              <w:left w:val="nil"/>
              <w:bottom w:val="nil"/>
              <w:right w:val="nil"/>
            </w:tcBorders>
            <w:shd w:val="clear" w:color="auto" w:fill="auto"/>
            <w:vAlign w:val="center"/>
            <w:hideMark/>
          </w:tcPr>
          <w:p w14:paraId="7365C1CA"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15.215</w:t>
            </w:r>
          </w:p>
        </w:tc>
      </w:tr>
      <w:tr w:rsidR="00A46A1E" w:rsidRPr="00C8549E" w14:paraId="63261B6F" w14:textId="77777777" w:rsidTr="00C8549E">
        <w:trPr>
          <w:trHeight w:val="227"/>
        </w:trPr>
        <w:tc>
          <w:tcPr>
            <w:tcW w:w="2277" w:type="pct"/>
            <w:tcBorders>
              <w:top w:val="nil"/>
              <w:left w:val="nil"/>
              <w:bottom w:val="nil"/>
              <w:right w:val="nil"/>
            </w:tcBorders>
            <w:shd w:val="clear" w:color="auto" w:fill="auto"/>
            <w:vAlign w:val="center"/>
          </w:tcPr>
          <w:p w14:paraId="372A5F28" w14:textId="271E29E8" w:rsidR="00A46A1E" w:rsidRPr="00C8549E" w:rsidRDefault="00A46A1E" w:rsidP="00C8549E">
            <w:pPr>
              <w:spacing w:after="0" w:line="240" w:lineRule="auto"/>
              <w:ind w:firstLineChars="200" w:firstLine="360"/>
              <w:rPr>
                <w:rFonts w:ascii="Calibri Light" w:eastAsia="Times New Roman" w:hAnsi="Calibri Light" w:cs="Calibri Light"/>
                <w:color w:val="005CA9"/>
                <w:sz w:val="18"/>
                <w:szCs w:val="18"/>
                <w:lang w:eastAsia="pt-BR"/>
              </w:rPr>
            </w:pPr>
            <w:r>
              <w:rPr>
                <w:rFonts w:ascii="Calibri Light" w:eastAsia="Times New Roman" w:hAnsi="Calibri Light" w:cs="Calibri Light"/>
                <w:color w:val="005CA9"/>
                <w:sz w:val="18"/>
                <w:szCs w:val="18"/>
                <w:lang w:eastAsia="pt-BR"/>
              </w:rPr>
              <w:t>Ativos por impostos correntes</w:t>
            </w:r>
          </w:p>
        </w:tc>
        <w:tc>
          <w:tcPr>
            <w:tcW w:w="645" w:type="pct"/>
            <w:tcBorders>
              <w:top w:val="nil"/>
              <w:left w:val="nil"/>
              <w:bottom w:val="nil"/>
              <w:right w:val="nil"/>
            </w:tcBorders>
            <w:shd w:val="clear" w:color="auto" w:fill="auto"/>
            <w:vAlign w:val="center"/>
          </w:tcPr>
          <w:p w14:paraId="6F9143B1" w14:textId="384F4A10" w:rsidR="00A46A1E" w:rsidRPr="00C8549E" w:rsidRDefault="00202F6E" w:rsidP="00202F6E">
            <w:pPr>
              <w:spacing w:after="0" w:line="240" w:lineRule="auto"/>
              <w:jc w:val="center"/>
              <w:rPr>
                <w:rFonts w:ascii="Calibri Light" w:eastAsia="Times New Roman" w:hAnsi="Calibri Light" w:cs="Calibri Light"/>
                <w:color w:val="005CA9"/>
                <w:sz w:val="18"/>
                <w:szCs w:val="18"/>
                <w:lang w:eastAsia="pt-BR"/>
              </w:rPr>
            </w:pPr>
            <w:r>
              <w:rPr>
                <w:rFonts w:ascii="Calibri Light" w:eastAsia="Times New Roman" w:hAnsi="Calibri Light" w:cs="Calibri Light"/>
                <w:color w:val="005CA9"/>
                <w:sz w:val="18"/>
                <w:szCs w:val="18"/>
                <w:lang w:eastAsia="pt-BR"/>
              </w:rPr>
              <w:t>-</w:t>
            </w:r>
          </w:p>
        </w:tc>
        <w:tc>
          <w:tcPr>
            <w:tcW w:w="697" w:type="pct"/>
            <w:tcBorders>
              <w:top w:val="nil"/>
              <w:left w:val="nil"/>
              <w:bottom w:val="nil"/>
              <w:right w:val="nil"/>
            </w:tcBorders>
            <w:shd w:val="clear" w:color="auto" w:fill="auto"/>
            <w:vAlign w:val="center"/>
          </w:tcPr>
          <w:p w14:paraId="32DEC60D" w14:textId="1E2A107D" w:rsidR="00A46A1E" w:rsidRPr="00C8549E" w:rsidRDefault="00202F6E" w:rsidP="00C8549E">
            <w:pPr>
              <w:spacing w:after="0" w:line="240" w:lineRule="auto"/>
              <w:jc w:val="right"/>
              <w:rPr>
                <w:rFonts w:ascii="Calibri Light" w:eastAsia="Times New Roman" w:hAnsi="Calibri Light" w:cs="Calibri Light"/>
                <w:color w:val="005CA9"/>
                <w:sz w:val="18"/>
                <w:szCs w:val="18"/>
                <w:lang w:eastAsia="pt-BR"/>
              </w:rPr>
            </w:pPr>
            <w:r>
              <w:rPr>
                <w:rFonts w:ascii="Calibri Light" w:eastAsia="Times New Roman" w:hAnsi="Calibri Light" w:cs="Calibri Light"/>
                <w:color w:val="005CA9"/>
                <w:sz w:val="18"/>
                <w:szCs w:val="18"/>
                <w:lang w:eastAsia="pt-BR"/>
              </w:rPr>
              <w:t>(81)</w:t>
            </w:r>
          </w:p>
        </w:tc>
        <w:tc>
          <w:tcPr>
            <w:tcW w:w="742" w:type="pct"/>
            <w:tcBorders>
              <w:top w:val="nil"/>
              <w:left w:val="nil"/>
              <w:bottom w:val="nil"/>
              <w:right w:val="nil"/>
            </w:tcBorders>
            <w:shd w:val="clear" w:color="auto" w:fill="auto"/>
            <w:vAlign w:val="center"/>
          </w:tcPr>
          <w:p w14:paraId="2760B82A" w14:textId="4EC7531E" w:rsidR="00A46A1E" w:rsidRPr="00C8549E" w:rsidRDefault="00202F6E" w:rsidP="00202F6E">
            <w:pPr>
              <w:spacing w:after="0" w:line="240" w:lineRule="auto"/>
              <w:jc w:val="center"/>
              <w:rPr>
                <w:rFonts w:ascii="Calibri Light" w:eastAsia="Times New Roman" w:hAnsi="Calibri Light" w:cs="Calibri Light"/>
                <w:color w:val="005CA9"/>
                <w:sz w:val="18"/>
                <w:szCs w:val="18"/>
                <w:lang w:eastAsia="pt-BR"/>
              </w:rPr>
            </w:pPr>
            <w:r>
              <w:rPr>
                <w:rFonts w:ascii="Calibri Light" w:eastAsia="Times New Roman" w:hAnsi="Calibri Light" w:cs="Calibri Light"/>
                <w:color w:val="005CA9"/>
                <w:sz w:val="18"/>
                <w:szCs w:val="18"/>
                <w:lang w:eastAsia="pt-BR"/>
              </w:rPr>
              <w:t>-</w:t>
            </w:r>
          </w:p>
        </w:tc>
        <w:tc>
          <w:tcPr>
            <w:tcW w:w="638" w:type="pct"/>
            <w:tcBorders>
              <w:top w:val="nil"/>
              <w:left w:val="nil"/>
              <w:bottom w:val="nil"/>
              <w:right w:val="nil"/>
            </w:tcBorders>
            <w:shd w:val="clear" w:color="auto" w:fill="auto"/>
            <w:vAlign w:val="center"/>
          </w:tcPr>
          <w:p w14:paraId="4485FC1F" w14:textId="4FCC7938" w:rsidR="00A46A1E" w:rsidRPr="00C8549E" w:rsidRDefault="00202F6E" w:rsidP="00202F6E">
            <w:pPr>
              <w:spacing w:after="0" w:line="240" w:lineRule="auto"/>
              <w:jc w:val="center"/>
              <w:rPr>
                <w:rFonts w:ascii="Calibri Light" w:eastAsia="Times New Roman" w:hAnsi="Calibri Light" w:cs="Calibri Light"/>
                <w:color w:val="005CA9"/>
                <w:sz w:val="18"/>
                <w:szCs w:val="18"/>
                <w:lang w:eastAsia="pt-BR"/>
              </w:rPr>
            </w:pPr>
            <w:r>
              <w:rPr>
                <w:rFonts w:ascii="Calibri Light" w:eastAsia="Times New Roman" w:hAnsi="Calibri Light" w:cs="Calibri Light"/>
                <w:color w:val="005CA9"/>
                <w:sz w:val="18"/>
                <w:szCs w:val="18"/>
                <w:lang w:eastAsia="pt-BR"/>
              </w:rPr>
              <w:t>-</w:t>
            </w:r>
          </w:p>
        </w:tc>
      </w:tr>
      <w:tr w:rsidR="00C8549E" w:rsidRPr="00C8549E" w14:paraId="474ED828" w14:textId="77777777" w:rsidTr="00C8549E">
        <w:trPr>
          <w:trHeight w:val="227"/>
        </w:trPr>
        <w:tc>
          <w:tcPr>
            <w:tcW w:w="2277" w:type="pct"/>
            <w:tcBorders>
              <w:top w:val="nil"/>
              <w:left w:val="nil"/>
              <w:bottom w:val="nil"/>
              <w:right w:val="nil"/>
            </w:tcBorders>
            <w:shd w:val="clear" w:color="auto" w:fill="auto"/>
            <w:vAlign w:val="center"/>
            <w:hideMark/>
          </w:tcPr>
          <w:p w14:paraId="2060DBE5"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Outros ativos</w:t>
            </w:r>
          </w:p>
        </w:tc>
        <w:tc>
          <w:tcPr>
            <w:tcW w:w="645" w:type="pct"/>
            <w:tcBorders>
              <w:top w:val="nil"/>
              <w:left w:val="nil"/>
              <w:bottom w:val="nil"/>
              <w:right w:val="nil"/>
            </w:tcBorders>
            <w:shd w:val="clear" w:color="auto" w:fill="auto"/>
            <w:vAlign w:val="center"/>
            <w:hideMark/>
          </w:tcPr>
          <w:p w14:paraId="3EE0A9C5"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(730)</w:t>
            </w:r>
          </w:p>
        </w:tc>
        <w:tc>
          <w:tcPr>
            <w:tcW w:w="697" w:type="pct"/>
            <w:tcBorders>
              <w:top w:val="nil"/>
              <w:left w:val="nil"/>
              <w:bottom w:val="nil"/>
              <w:right w:val="nil"/>
            </w:tcBorders>
            <w:shd w:val="clear" w:color="auto" w:fill="auto"/>
            <w:vAlign w:val="center"/>
            <w:hideMark/>
          </w:tcPr>
          <w:p w14:paraId="4BDDD2A4"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(8.766)</w:t>
            </w:r>
          </w:p>
        </w:tc>
        <w:tc>
          <w:tcPr>
            <w:tcW w:w="742" w:type="pct"/>
            <w:tcBorders>
              <w:top w:val="nil"/>
              <w:left w:val="nil"/>
              <w:bottom w:val="nil"/>
              <w:right w:val="nil"/>
            </w:tcBorders>
            <w:shd w:val="clear" w:color="auto" w:fill="auto"/>
            <w:vAlign w:val="center"/>
            <w:hideMark/>
          </w:tcPr>
          <w:p w14:paraId="17E6C2E2"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(487)</w:t>
            </w:r>
          </w:p>
        </w:tc>
        <w:tc>
          <w:tcPr>
            <w:tcW w:w="638" w:type="pct"/>
            <w:tcBorders>
              <w:top w:val="nil"/>
              <w:left w:val="nil"/>
              <w:bottom w:val="nil"/>
              <w:right w:val="nil"/>
            </w:tcBorders>
            <w:shd w:val="clear" w:color="auto" w:fill="auto"/>
            <w:vAlign w:val="center"/>
            <w:hideMark/>
          </w:tcPr>
          <w:p w14:paraId="0ACF21C2"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(6.811)</w:t>
            </w:r>
          </w:p>
        </w:tc>
      </w:tr>
      <w:tr w:rsidR="00C8549E" w:rsidRPr="00C8549E" w14:paraId="699EBDC8" w14:textId="77777777" w:rsidTr="00C8549E">
        <w:trPr>
          <w:trHeight w:val="227"/>
        </w:trPr>
        <w:tc>
          <w:tcPr>
            <w:tcW w:w="2277" w:type="pct"/>
            <w:tcBorders>
              <w:top w:val="nil"/>
              <w:left w:val="nil"/>
              <w:bottom w:val="nil"/>
              <w:right w:val="nil"/>
            </w:tcBorders>
            <w:shd w:val="clear" w:color="auto" w:fill="auto"/>
            <w:vAlign w:val="center"/>
            <w:hideMark/>
          </w:tcPr>
          <w:p w14:paraId="36C757B7"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Valores a pagar</w:t>
            </w:r>
          </w:p>
        </w:tc>
        <w:tc>
          <w:tcPr>
            <w:tcW w:w="645" w:type="pct"/>
            <w:tcBorders>
              <w:top w:val="nil"/>
              <w:left w:val="nil"/>
              <w:bottom w:val="nil"/>
              <w:right w:val="nil"/>
            </w:tcBorders>
            <w:shd w:val="clear" w:color="auto" w:fill="auto"/>
            <w:vAlign w:val="center"/>
            <w:hideMark/>
          </w:tcPr>
          <w:p w14:paraId="187CD183"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10.966</w:t>
            </w:r>
          </w:p>
        </w:tc>
        <w:tc>
          <w:tcPr>
            <w:tcW w:w="697" w:type="pct"/>
            <w:tcBorders>
              <w:top w:val="nil"/>
              <w:left w:val="nil"/>
              <w:bottom w:val="nil"/>
              <w:right w:val="nil"/>
            </w:tcBorders>
            <w:shd w:val="clear" w:color="auto" w:fill="auto"/>
            <w:vAlign w:val="center"/>
            <w:hideMark/>
          </w:tcPr>
          <w:p w14:paraId="077E53C1"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(36.168)</w:t>
            </w:r>
          </w:p>
        </w:tc>
        <w:tc>
          <w:tcPr>
            <w:tcW w:w="742" w:type="pct"/>
            <w:tcBorders>
              <w:top w:val="nil"/>
              <w:left w:val="nil"/>
              <w:bottom w:val="nil"/>
              <w:right w:val="nil"/>
            </w:tcBorders>
            <w:shd w:val="clear" w:color="auto" w:fill="auto"/>
            <w:vAlign w:val="center"/>
            <w:hideMark/>
          </w:tcPr>
          <w:p w14:paraId="145FB954"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1.001</w:t>
            </w:r>
          </w:p>
        </w:tc>
        <w:tc>
          <w:tcPr>
            <w:tcW w:w="638" w:type="pct"/>
            <w:tcBorders>
              <w:top w:val="nil"/>
              <w:left w:val="nil"/>
              <w:bottom w:val="nil"/>
              <w:right w:val="nil"/>
            </w:tcBorders>
            <w:shd w:val="clear" w:color="auto" w:fill="auto"/>
            <w:vAlign w:val="center"/>
            <w:hideMark/>
          </w:tcPr>
          <w:p w14:paraId="3755976B"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25.357</w:t>
            </w:r>
          </w:p>
        </w:tc>
      </w:tr>
      <w:tr w:rsidR="00C8549E" w:rsidRPr="00C8549E" w14:paraId="77609910" w14:textId="77777777" w:rsidTr="00C8549E">
        <w:trPr>
          <w:trHeight w:val="227"/>
        </w:trPr>
        <w:tc>
          <w:tcPr>
            <w:tcW w:w="2277" w:type="pct"/>
            <w:tcBorders>
              <w:top w:val="nil"/>
              <w:left w:val="nil"/>
              <w:bottom w:val="nil"/>
              <w:right w:val="nil"/>
            </w:tcBorders>
            <w:shd w:val="clear" w:color="auto" w:fill="auto"/>
            <w:vAlign w:val="center"/>
            <w:hideMark/>
          </w:tcPr>
          <w:p w14:paraId="09E3A0AA"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Dividendos a pagar - Atualização monetária</w:t>
            </w:r>
          </w:p>
        </w:tc>
        <w:tc>
          <w:tcPr>
            <w:tcW w:w="645" w:type="pct"/>
            <w:tcBorders>
              <w:top w:val="nil"/>
              <w:left w:val="nil"/>
              <w:bottom w:val="nil"/>
              <w:right w:val="nil"/>
            </w:tcBorders>
            <w:shd w:val="clear" w:color="auto" w:fill="auto"/>
            <w:vAlign w:val="center"/>
            <w:hideMark/>
          </w:tcPr>
          <w:p w14:paraId="7C9748A9"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5.616</w:t>
            </w:r>
          </w:p>
        </w:tc>
        <w:tc>
          <w:tcPr>
            <w:tcW w:w="697" w:type="pct"/>
            <w:tcBorders>
              <w:top w:val="nil"/>
              <w:left w:val="nil"/>
              <w:bottom w:val="nil"/>
              <w:right w:val="nil"/>
            </w:tcBorders>
            <w:shd w:val="clear" w:color="auto" w:fill="auto"/>
            <w:vAlign w:val="center"/>
            <w:hideMark/>
          </w:tcPr>
          <w:p w14:paraId="52CB705B"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5.616</w:t>
            </w:r>
          </w:p>
        </w:tc>
        <w:tc>
          <w:tcPr>
            <w:tcW w:w="742" w:type="pct"/>
            <w:tcBorders>
              <w:top w:val="nil"/>
              <w:left w:val="nil"/>
              <w:bottom w:val="nil"/>
              <w:right w:val="nil"/>
            </w:tcBorders>
            <w:shd w:val="clear" w:color="auto" w:fill="auto"/>
            <w:vAlign w:val="center"/>
            <w:hideMark/>
          </w:tcPr>
          <w:p w14:paraId="61A241BA"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47.276</w:t>
            </w:r>
          </w:p>
        </w:tc>
        <w:tc>
          <w:tcPr>
            <w:tcW w:w="638" w:type="pct"/>
            <w:tcBorders>
              <w:top w:val="nil"/>
              <w:left w:val="nil"/>
              <w:bottom w:val="nil"/>
              <w:right w:val="nil"/>
            </w:tcBorders>
            <w:shd w:val="clear" w:color="auto" w:fill="auto"/>
            <w:vAlign w:val="center"/>
            <w:hideMark/>
          </w:tcPr>
          <w:p w14:paraId="28C06147"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47.276</w:t>
            </w:r>
          </w:p>
        </w:tc>
      </w:tr>
      <w:tr w:rsidR="00C8549E" w:rsidRPr="00C8549E" w14:paraId="23044B9C" w14:textId="77777777" w:rsidTr="00C8549E">
        <w:trPr>
          <w:trHeight w:val="227"/>
        </w:trPr>
        <w:tc>
          <w:tcPr>
            <w:tcW w:w="2277" w:type="pct"/>
            <w:tcBorders>
              <w:top w:val="nil"/>
              <w:left w:val="nil"/>
              <w:bottom w:val="nil"/>
              <w:right w:val="nil"/>
            </w:tcBorders>
            <w:shd w:val="clear" w:color="auto" w:fill="auto"/>
            <w:vAlign w:val="center"/>
            <w:hideMark/>
          </w:tcPr>
          <w:p w14:paraId="4FDCE476"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Passivos por impostos correntes</w:t>
            </w:r>
          </w:p>
        </w:tc>
        <w:tc>
          <w:tcPr>
            <w:tcW w:w="645" w:type="pct"/>
            <w:tcBorders>
              <w:top w:val="nil"/>
              <w:left w:val="nil"/>
              <w:bottom w:val="nil"/>
              <w:right w:val="nil"/>
            </w:tcBorders>
            <w:shd w:val="clear" w:color="auto" w:fill="auto"/>
            <w:vAlign w:val="center"/>
            <w:hideMark/>
          </w:tcPr>
          <w:p w14:paraId="68356133"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(16.905)</w:t>
            </w:r>
          </w:p>
        </w:tc>
        <w:tc>
          <w:tcPr>
            <w:tcW w:w="697" w:type="pct"/>
            <w:tcBorders>
              <w:top w:val="nil"/>
              <w:left w:val="nil"/>
              <w:bottom w:val="nil"/>
              <w:right w:val="nil"/>
            </w:tcBorders>
            <w:shd w:val="clear" w:color="auto" w:fill="auto"/>
            <w:vAlign w:val="center"/>
            <w:hideMark/>
          </w:tcPr>
          <w:p w14:paraId="62DED5AA"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(17.967)</w:t>
            </w:r>
          </w:p>
        </w:tc>
        <w:tc>
          <w:tcPr>
            <w:tcW w:w="742" w:type="pct"/>
            <w:tcBorders>
              <w:top w:val="nil"/>
              <w:left w:val="nil"/>
              <w:bottom w:val="nil"/>
              <w:right w:val="nil"/>
            </w:tcBorders>
            <w:shd w:val="clear" w:color="auto" w:fill="auto"/>
            <w:vAlign w:val="center"/>
            <w:hideMark/>
          </w:tcPr>
          <w:p w14:paraId="19B7C96E"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50</w:t>
            </w:r>
          </w:p>
        </w:tc>
        <w:tc>
          <w:tcPr>
            <w:tcW w:w="638" w:type="pct"/>
            <w:tcBorders>
              <w:top w:val="nil"/>
              <w:left w:val="nil"/>
              <w:bottom w:val="nil"/>
              <w:right w:val="nil"/>
            </w:tcBorders>
            <w:shd w:val="clear" w:color="auto" w:fill="auto"/>
            <w:vAlign w:val="center"/>
            <w:hideMark/>
          </w:tcPr>
          <w:p w14:paraId="3AB73F4D"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(810)</w:t>
            </w:r>
          </w:p>
        </w:tc>
      </w:tr>
      <w:tr w:rsidR="00C8549E" w:rsidRPr="00C8549E" w14:paraId="5199B689" w14:textId="77777777" w:rsidTr="00C8549E">
        <w:trPr>
          <w:trHeight w:val="227"/>
        </w:trPr>
        <w:tc>
          <w:tcPr>
            <w:tcW w:w="2277" w:type="pct"/>
            <w:tcBorders>
              <w:top w:val="nil"/>
              <w:left w:val="nil"/>
              <w:bottom w:val="nil"/>
              <w:right w:val="nil"/>
            </w:tcBorders>
            <w:shd w:val="clear" w:color="auto" w:fill="auto"/>
            <w:vAlign w:val="center"/>
            <w:hideMark/>
          </w:tcPr>
          <w:p w14:paraId="76D562F4" w14:textId="77777777" w:rsidR="00C8549E" w:rsidRPr="00C8549E" w:rsidRDefault="00C8549E" w:rsidP="00C8549E">
            <w:pPr>
              <w:spacing w:after="0" w:line="240" w:lineRule="auto"/>
              <w:ind w:firstLineChars="200" w:firstLine="36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Passivos por impostos diferidos</w:t>
            </w:r>
          </w:p>
        </w:tc>
        <w:tc>
          <w:tcPr>
            <w:tcW w:w="645" w:type="pct"/>
            <w:tcBorders>
              <w:top w:val="nil"/>
              <w:left w:val="nil"/>
              <w:bottom w:val="nil"/>
              <w:right w:val="nil"/>
            </w:tcBorders>
            <w:shd w:val="clear" w:color="auto" w:fill="auto"/>
            <w:vAlign w:val="center"/>
            <w:hideMark/>
          </w:tcPr>
          <w:p w14:paraId="73422F30"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202</w:t>
            </w:r>
          </w:p>
        </w:tc>
        <w:tc>
          <w:tcPr>
            <w:tcW w:w="697" w:type="pct"/>
            <w:tcBorders>
              <w:top w:val="nil"/>
              <w:left w:val="nil"/>
              <w:bottom w:val="nil"/>
              <w:right w:val="nil"/>
            </w:tcBorders>
            <w:shd w:val="clear" w:color="auto" w:fill="auto"/>
            <w:vAlign w:val="center"/>
            <w:hideMark/>
          </w:tcPr>
          <w:p w14:paraId="4D192AB7"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8.881</w:t>
            </w:r>
          </w:p>
        </w:tc>
        <w:tc>
          <w:tcPr>
            <w:tcW w:w="742" w:type="pct"/>
            <w:tcBorders>
              <w:top w:val="nil"/>
              <w:left w:val="nil"/>
              <w:bottom w:val="nil"/>
              <w:right w:val="nil"/>
            </w:tcBorders>
            <w:shd w:val="clear" w:color="auto" w:fill="auto"/>
            <w:vAlign w:val="center"/>
            <w:hideMark/>
          </w:tcPr>
          <w:p w14:paraId="59888612"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28</w:t>
            </w:r>
          </w:p>
        </w:tc>
        <w:tc>
          <w:tcPr>
            <w:tcW w:w="638" w:type="pct"/>
            <w:tcBorders>
              <w:top w:val="nil"/>
              <w:left w:val="nil"/>
              <w:bottom w:val="nil"/>
              <w:right w:val="nil"/>
            </w:tcBorders>
            <w:shd w:val="clear" w:color="auto" w:fill="auto"/>
            <w:vAlign w:val="center"/>
            <w:hideMark/>
          </w:tcPr>
          <w:p w14:paraId="658C4757"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7.593</w:t>
            </w:r>
          </w:p>
        </w:tc>
      </w:tr>
      <w:tr w:rsidR="00C8549E" w:rsidRPr="00C8549E" w14:paraId="678CD910" w14:textId="77777777" w:rsidTr="00C8549E">
        <w:trPr>
          <w:trHeight w:val="227"/>
        </w:trPr>
        <w:tc>
          <w:tcPr>
            <w:tcW w:w="2277" w:type="pct"/>
            <w:tcBorders>
              <w:top w:val="nil"/>
              <w:left w:val="nil"/>
              <w:bottom w:val="single" w:sz="4" w:space="0" w:color="54BBAB"/>
              <w:right w:val="nil"/>
            </w:tcBorders>
            <w:shd w:val="clear" w:color="auto" w:fill="auto"/>
            <w:vAlign w:val="center"/>
            <w:hideMark/>
          </w:tcPr>
          <w:p w14:paraId="10FC8F1F"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Caixa líquido proveniente das atividades operacionais</w:t>
            </w:r>
          </w:p>
        </w:tc>
        <w:tc>
          <w:tcPr>
            <w:tcW w:w="645" w:type="pct"/>
            <w:tcBorders>
              <w:top w:val="nil"/>
              <w:left w:val="nil"/>
              <w:bottom w:val="single" w:sz="4" w:space="0" w:color="54BBAB"/>
              <w:right w:val="nil"/>
            </w:tcBorders>
            <w:shd w:val="clear" w:color="auto" w:fill="auto"/>
            <w:vAlign w:val="center"/>
            <w:hideMark/>
          </w:tcPr>
          <w:p w14:paraId="440B5A93"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2.518.119</w:t>
            </w:r>
          </w:p>
        </w:tc>
        <w:tc>
          <w:tcPr>
            <w:tcW w:w="697" w:type="pct"/>
            <w:tcBorders>
              <w:top w:val="nil"/>
              <w:left w:val="nil"/>
              <w:bottom w:val="single" w:sz="4" w:space="0" w:color="54BBAB"/>
              <w:right w:val="nil"/>
            </w:tcBorders>
            <w:shd w:val="clear" w:color="auto" w:fill="auto"/>
            <w:vAlign w:val="center"/>
            <w:hideMark/>
          </w:tcPr>
          <w:p w14:paraId="029E89BB"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2.720.266</w:t>
            </w:r>
          </w:p>
        </w:tc>
        <w:tc>
          <w:tcPr>
            <w:tcW w:w="742" w:type="pct"/>
            <w:tcBorders>
              <w:top w:val="nil"/>
              <w:left w:val="nil"/>
              <w:bottom w:val="single" w:sz="4" w:space="0" w:color="54BBAB"/>
              <w:right w:val="nil"/>
            </w:tcBorders>
            <w:shd w:val="clear" w:color="auto" w:fill="auto"/>
            <w:vAlign w:val="center"/>
            <w:hideMark/>
          </w:tcPr>
          <w:p w14:paraId="1716739F"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2.742.436</w:t>
            </w:r>
          </w:p>
        </w:tc>
        <w:tc>
          <w:tcPr>
            <w:tcW w:w="638" w:type="pct"/>
            <w:tcBorders>
              <w:top w:val="nil"/>
              <w:left w:val="nil"/>
              <w:bottom w:val="single" w:sz="4" w:space="0" w:color="54BBAB"/>
              <w:right w:val="nil"/>
            </w:tcBorders>
            <w:shd w:val="clear" w:color="auto" w:fill="auto"/>
            <w:vAlign w:val="center"/>
            <w:hideMark/>
          </w:tcPr>
          <w:p w14:paraId="535E6671"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2.601.267</w:t>
            </w:r>
          </w:p>
        </w:tc>
      </w:tr>
      <w:tr w:rsidR="00C8549E" w:rsidRPr="00C8549E" w14:paraId="7CFB08FD" w14:textId="77777777" w:rsidTr="00C8549E">
        <w:trPr>
          <w:trHeight w:val="227"/>
        </w:trPr>
        <w:tc>
          <w:tcPr>
            <w:tcW w:w="2277" w:type="pct"/>
            <w:tcBorders>
              <w:top w:val="nil"/>
              <w:left w:val="nil"/>
              <w:bottom w:val="nil"/>
              <w:right w:val="nil"/>
            </w:tcBorders>
            <w:shd w:val="clear" w:color="auto" w:fill="auto"/>
            <w:vAlign w:val="center"/>
            <w:hideMark/>
          </w:tcPr>
          <w:p w14:paraId="217016C0"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Fluxos de caixa proveniente das atividades de investimento</w:t>
            </w:r>
          </w:p>
        </w:tc>
        <w:tc>
          <w:tcPr>
            <w:tcW w:w="645" w:type="pct"/>
            <w:tcBorders>
              <w:top w:val="nil"/>
              <w:left w:val="nil"/>
              <w:bottom w:val="nil"/>
              <w:right w:val="nil"/>
            </w:tcBorders>
            <w:shd w:val="clear" w:color="auto" w:fill="auto"/>
            <w:vAlign w:val="center"/>
            <w:hideMark/>
          </w:tcPr>
          <w:p w14:paraId="642598B8"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p>
        </w:tc>
        <w:tc>
          <w:tcPr>
            <w:tcW w:w="697" w:type="pct"/>
            <w:tcBorders>
              <w:top w:val="nil"/>
              <w:left w:val="nil"/>
              <w:bottom w:val="nil"/>
              <w:right w:val="nil"/>
            </w:tcBorders>
            <w:shd w:val="clear" w:color="auto" w:fill="auto"/>
            <w:vAlign w:val="center"/>
            <w:hideMark/>
          </w:tcPr>
          <w:p w14:paraId="1160A3F0" w14:textId="77777777" w:rsidR="00C8549E" w:rsidRPr="00C8549E" w:rsidRDefault="00C8549E" w:rsidP="00C8549E">
            <w:pPr>
              <w:spacing w:after="0" w:line="240" w:lineRule="auto"/>
              <w:rPr>
                <w:rFonts w:ascii="Times New Roman" w:eastAsia="Times New Roman" w:hAnsi="Times New Roman"/>
                <w:sz w:val="20"/>
                <w:szCs w:val="20"/>
                <w:lang w:eastAsia="pt-BR"/>
              </w:rPr>
            </w:pPr>
          </w:p>
        </w:tc>
        <w:tc>
          <w:tcPr>
            <w:tcW w:w="742" w:type="pct"/>
            <w:tcBorders>
              <w:top w:val="nil"/>
              <w:left w:val="nil"/>
              <w:bottom w:val="nil"/>
              <w:right w:val="nil"/>
            </w:tcBorders>
            <w:shd w:val="clear" w:color="auto" w:fill="auto"/>
            <w:vAlign w:val="center"/>
            <w:hideMark/>
          </w:tcPr>
          <w:p w14:paraId="437DE08A" w14:textId="77777777" w:rsidR="00C8549E" w:rsidRPr="00C8549E" w:rsidRDefault="00C8549E" w:rsidP="00C8549E">
            <w:pPr>
              <w:spacing w:after="0" w:line="240" w:lineRule="auto"/>
              <w:rPr>
                <w:rFonts w:ascii="Times New Roman" w:eastAsia="Times New Roman" w:hAnsi="Times New Roman"/>
                <w:sz w:val="20"/>
                <w:szCs w:val="20"/>
                <w:lang w:eastAsia="pt-BR"/>
              </w:rPr>
            </w:pPr>
          </w:p>
        </w:tc>
        <w:tc>
          <w:tcPr>
            <w:tcW w:w="638" w:type="pct"/>
            <w:tcBorders>
              <w:top w:val="nil"/>
              <w:left w:val="nil"/>
              <w:bottom w:val="nil"/>
              <w:right w:val="nil"/>
            </w:tcBorders>
            <w:shd w:val="clear" w:color="auto" w:fill="auto"/>
            <w:vAlign w:val="center"/>
            <w:hideMark/>
          </w:tcPr>
          <w:p w14:paraId="4F1BEA5E" w14:textId="77777777" w:rsidR="00C8549E" w:rsidRPr="00C8549E" w:rsidRDefault="00C8549E" w:rsidP="00C8549E">
            <w:pPr>
              <w:spacing w:after="0" w:line="240" w:lineRule="auto"/>
              <w:rPr>
                <w:rFonts w:ascii="Times New Roman" w:eastAsia="Times New Roman" w:hAnsi="Times New Roman"/>
                <w:sz w:val="20"/>
                <w:szCs w:val="20"/>
                <w:lang w:eastAsia="pt-BR"/>
              </w:rPr>
            </w:pPr>
          </w:p>
        </w:tc>
      </w:tr>
      <w:tr w:rsidR="00C8549E" w:rsidRPr="00C8549E" w14:paraId="39E680E4" w14:textId="77777777" w:rsidTr="00C8549E">
        <w:trPr>
          <w:trHeight w:val="227"/>
        </w:trPr>
        <w:tc>
          <w:tcPr>
            <w:tcW w:w="2277" w:type="pct"/>
            <w:tcBorders>
              <w:top w:val="nil"/>
              <w:left w:val="nil"/>
              <w:bottom w:val="nil"/>
              <w:right w:val="nil"/>
            </w:tcBorders>
            <w:shd w:val="clear" w:color="auto" w:fill="auto"/>
            <w:vAlign w:val="center"/>
            <w:hideMark/>
          </w:tcPr>
          <w:p w14:paraId="4594C0E1" w14:textId="77777777" w:rsidR="00C8549E" w:rsidRPr="00C8549E" w:rsidRDefault="00C8549E" w:rsidP="00C8549E">
            <w:pPr>
              <w:spacing w:after="0" w:line="240" w:lineRule="auto"/>
              <w:ind w:firstLineChars="100" w:firstLine="18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Aplicação financeira</w:t>
            </w:r>
          </w:p>
        </w:tc>
        <w:tc>
          <w:tcPr>
            <w:tcW w:w="645" w:type="pct"/>
            <w:tcBorders>
              <w:top w:val="nil"/>
              <w:left w:val="nil"/>
              <w:bottom w:val="nil"/>
              <w:right w:val="nil"/>
            </w:tcBorders>
            <w:shd w:val="clear" w:color="auto" w:fill="auto"/>
            <w:vAlign w:val="center"/>
            <w:hideMark/>
          </w:tcPr>
          <w:p w14:paraId="76B85206"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(2.172.805)</w:t>
            </w:r>
          </w:p>
        </w:tc>
        <w:tc>
          <w:tcPr>
            <w:tcW w:w="697" w:type="pct"/>
            <w:tcBorders>
              <w:top w:val="nil"/>
              <w:left w:val="nil"/>
              <w:bottom w:val="nil"/>
              <w:right w:val="nil"/>
            </w:tcBorders>
            <w:shd w:val="clear" w:color="auto" w:fill="auto"/>
            <w:vAlign w:val="center"/>
            <w:hideMark/>
          </w:tcPr>
          <w:p w14:paraId="182FABAA"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(22.061.577)</w:t>
            </w:r>
          </w:p>
        </w:tc>
        <w:tc>
          <w:tcPr>
            <w:tcW w:w="742" w:type="pct"/>
            <w:tcBorders>
              <w:top w:val="nil"/>
              <w:left w:val="nil"/>
              <w:bottom w:val="nil"/>
              <w:right w:val="nil"/>
            </w:tcBorders>
            <w:shd w:val="clear" w:color="auto" w:fill="auto"/>
            <w:vAlign w:val="center"/>
            <w:hideMark/>
          </w:tcPr>
          <w:p w14:paraId="77D9596B"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(2.330.785)</w:t>
            </w:r>
          </w:p>
        </w:tc>
        <w:tc>
          <w:tcPr>
            <w:tcW w:w="638" w:type="pct"/>
            <w:tcBorders>
              <w:top w:val="nil"/>
              <w:left w:val="nil"/>
              <w:bottom w:val="nil"/>
              <w:right w:val="nil"/>
            </w:tcBorders>
            <w:shd w:val="clear" w:color="auto" w:fill="auto"/>
            <w:vAlign w:val="center"/>
            <w:hideMark/>
          </w:tcPr>
          <w:p w14:paraId="684854B5"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(20.731.878)</w:t>
            </w:r>
          </w:p>
        </w:tc>
      </w:tr>
      <w:tr w:rsidR="00C8549E" w:rsidRPr="00C8549E" w14:paraId="20E9D2E3" w14:textId="77777777" w:rsidTr="00C8549E">
        <w:trPr>
          <w:trHeight w:val="227"/>
        </w:trPr>
        <w:tc>
          <w:tcPr>
            <w:tcW w:w="2277" w:type="pct"/>
            <w:tcBorders>
              <w:top w:val="nil"/>
              <w:left w:val="nil"/>
              <w:bottom w:val="nil"/>
              <w:right w:val="nil"/>
            </w:tcBorders>
            <w:shd w:val="clear" w:color="auto" w:fill="auto"/>
            <w:vAlign w:val="center"/>
            <w:hideMark/>
          </w:tcPr>
          <w:p w14:paraId="5AEB7C33" w14:textId="77777777" w:rsidR="00C8549E" w:rsidRPr="00C8549E" w:rsidRDefault="00C8549E" w:rsidP="00C8549E">
            <w:pPr>
              <w:spacing w:after="0" w:line="240" w:lineRule="auto"/>
              <w:ind w:firstLineChars="100" w:firstLine="18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Resgate de Aplicações Financeiras</w:t>
            </w:r>
          </w:p>
        </w:tc>
        <w:tc>
          <w:tcPr>
            <w:tcW w:w="645" w:type="pct"/>
            <w:tcBorders>
              <w:top w:val="nil"/>
              <w:left w:val="nil"/>
              <w:bottom w:val="nil"/>
              <w:right w:val="nil"/>
            </w:tcBorders>
            <w:shd w:val="clear" w:color="auto" w:fill="auto"/>
            <w:vAlign w:val="center"/>
            <w:hideMark/>
          </w:tcPr>
          <w:p w14:paraId="17089469"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2.480.691</w:t>
            </w:r>
          </w:p>
        </w:tc>
        <w:tc>
          <w:tcPr>
            <w:tcW w:w="697" w:type="pct"/>
            <w:tcBorders>
              <w:top w:val="nil"/>
              <w:left w:val="nil"/>
              <w:bottom w:val="nil"/>
              <w:right w:val="nil"/>
            </w:tcBorders>
            <w:shd w:val="clear" w:color="auto" w:fill="auto"/>
            <w:vAlign w:val="center"/>
            <w:hideMark/>
          </w:tcPr>
          <w:p w14:paraId="3F32387E"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22.167.069</w:t>
            </w:r>
          </w:p>
        </w:tc>
        <w:tc>
          <w:tcPr>
            <w:tcW w:w="742" w:type="pct"/>
            <w:tcBorders>
              <w:top w:val="nil"/>
              <w:left w:val="nil"/>
              <w:bottom w:val="nil"/>
              <w:right w:val="nil"/>
            </w:tcBorders>
            <w:shd w:val="clear" w:color="auto" w:fill="auto"/>
            <w:vAlign w:val="center"/>
            <w:hideMark/>
          </w:tcPr>
          <w:p w14:paraId="04AE0408"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2.127.433</w:t>
            </w:r>
          </w:p>
        </w:tc>
        <w:tc>
          <w:tcPr>
            <w:tcW w:w="638" w:type="pct"/>
            <w:tcBorders>
              <w:top w:val="nil"/>
              <w:left w:val="nil"/>
              <w:bottom w:val="nil"/>
              <w:right w:val="nil"/>
            </w:tcBorders>
            <w:shd w:val="clear" w:color="auto" w:fill="auto"/>
            <w:vAlign w:val="center"/>
            <w:hideMark/>
          </w:tcPr>
          <w:p w14:paraId="22DD5A9C"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20.669.669</w:t>
            </w:r>
          </w:p>
        </w:tc>
      </w:tr>
      <w:tr w:rsidR="00C8549E" w:rsidRPr="00C8549E" w14:paraId="492BDC37" w14:textId="77777777" w:rsidTr="00C8549E">
        <w:trPr>
          <w:trHeight w:val="227"/>
        </w:trPr>
        <w:tc>
          <w:tcPr>
            <w:tcW w:w="2277" w:type="pct"/>
            <w:tcBorders>
              <w:top w:val="nil"/>
              <w:left w:val="nil"/>
              <w:bottom w:val="single" w:sz="4" w:space="0" w:color="54BBAB"/>
              <w:right w:val="nil"/>
            </w:tcBorders>
            <w:shd w:val="clear" w:color="auto" w:fill="auto"/>
            <w:vAlign w:val="center"/>
            <w:hideMark/>
          </w:tcPr>
          <w:p w14:paraId="454C1B7E"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Caixa líquido proveniente das atividades de investimento</w:t>
            </w:r>
          </w:p>
        </w:tc>
        <w:tc>
          <w:tcPr>
            <w:tcW w:w="645" w:type="pct"/>
            <w:tcBorders>
              <w:top w:val="nil"/>
              <w:left w:val="nil"/>
              <w:bottom w:val="single" w:sz="4" w:space="0" w:color="54BBAB"/>
              <w:right w:val="nil"/>
            </w:tcBorders>
            <w:shd w:val="clear" w:color="auto" w:fill="auto"/>
            <w:vAlign w:val="center"/>
            <w:hideMark/>
          </w:tcPr>
          <w:p w14:paraId="13C78020"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307.886</w:t>
            </w:r>
          </w:p>
        </w:tc>
        <w:tc>
          <w:tcPr>
            <w:tcW w:w="697" w:type="pct"/>
            <w:tcBorders>
              <w:top w:val="nil"/>
              <w:left w:val="nil"/>
              <w:bottom w:val="single" w:sz="4" w:space="0" w:color="54BBAB"/>
              <w:right w:val="nil"/>
            </w:tcBorders>
            <w:shd w:val="clear" w:color="auto" w:fill="auto"/>
            <w:vAlign w:val="center"/>
            <w:hideMark/>
          </w:tcPr>
          <w:p w14:paraId="678B0CCF"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105.492</w:t>
            </w:r>
          </w:p>
        </w:tc>
        <w:tc>
          <w:tcPr>
            <w:tcW w:w="742" w:type="pct"/>
            <w:tcBorders>
              <w:top w:val="nil"/>
              <w:left w:val="nil"/>
              <w:bottom w:val="single" w:sz="4" w:space="0" w:color="54BBAB"/>
              <w:right w:val="nil"/>
            </w:tcBorders>
            <w:shd w:val="clear" w:color="auto" w:fill="auto"/>
            <w:vAlign w:val="center"/>
            <w:hideMark/>
          </w:tcPr>
          <w:p w14:paraId="5C776273"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(203.352)</w:t>
            </w:r>
          </w:p>
        </w:tc>
        <w:tc>
          <w:tcPr>
            <w:tcW w:w="638" w:type="pct"/>
            <w:tcBorders>
              <w:top w:val="nil"/>
              <w:left w:val="nil"/>
              <w:bottom w:val="single" w:sz="4" w:space="0" w:color="54BBAB"/>
              <w:right w:val="nil"/>
            </w:tcBorders>
            <w:shd w:val="clear" w:color="auto" w:fill="auto"/>
            <w:vAlign w:val="center"/>
            <w:hideMark/>
          </w:tcPr>
          <w:p w14:paraId="6B08BC47"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(62.209)</w:t>
            </w:r>
          </w:p>
        </w:tc>
      </w:tr>
      <w:tr w:rsidR="00C8549E" w:rsidRPr="00C8549E" w14:paraId="4297C247" w14:textId="77777777" w:rsidTr="00C8549E">
        <w:trPr>
          <w:trHeight w:val="227"/>
        </w:trPr>
        <w:tc>
          <w:tcPr>
            <w:tcW w:w="2277" w:type="pct"/>
            <w:tcBorders>
              <w:top w:val="nil"/>
              <w:left w:val="nil"/>
              <w:bottom w:val="nil"/>
              <w:right w:val="nil"/>
            </w:tcBorders>
            <w:shd w:val="clear" w:color="auto" w:fill="auto"/>
            <w:vAlign w:val="center"/>
            <w:hideMark/>
          </w:tcPr>
          <w:p w14:paraId="32ABFD87"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Fluxos de caixa proveniente das atividades de financiamento</w:t>
            </w:r>
          </w:p>
        </w:tc>
        <w:tc>
          <w:tcPr>
            <w:tcW w:w="645" w:type="pct"/>
            <w:tcBorders>
              <w:top w:val="nil"/>
              <w:left w:val="nil"/>
              <w:bottom w:val="nil"/>
              <w:right w:val="nil"/>
            </w:tcBorders>
            <w:shd w:val="clear" w:color="auto" w:fill="auto"/>
            <w:vAlign w:val="center"/>
            <w:hideMark/>
          </w:tcPr>
          <w:p w14:paraId="0B29EBD4"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p>
        </w:tc>
        <w:tc>
          <w:tcPr>
            <w:tcW w:w="697" w:type="pct"/>
            <w:tcBorders>
              <w:top w:val="nil"/>
              <w:left w:val="nil"/>
              <w:bottom w:val="nil"/>
              <w:right w:val="nil"/>
            </w:tcBorders>
            <w:shd w:val="clear" w:color="auto" w:fill="auto"/>
            <w:vAlign w:val="center"/>
            <w:hideMark/>
          </w:tcPr>
          <w:p w14:paraId="6248D7F0" w14:textId="77777777" w:rsidR="00C8549E" w:rsidRPr="00C8549E" w:rsidRDefault="00C8549E" w:rsidP="00C8549E">
            <w:pPr>
              <w:spacing w:after="0" w:line="240" w:lineRule="auto"/>
              <w:rPr>
                <w:rFonts w:ascii="Times New Roman" w:eastAsia="Times New Roman" w:hAnsi="Times New Roman"/>
                <w:sz w:val="20"/>
                <w:szCs w:val="20"/>
                <w:lang w:eastAsia="pt-BR"/>
              </w:rPr>
            </w:pPr>
          </w:p>
        </w:tc>
        <w:tc>
          <w:tcPr>
            <w:tcW w:w="742" w:type="pct"/>
            <w:tcBorders>
              <w:top w:val="nil"/>
              <w:left w:val="nil"/>
              <w:bottom w:val="nil"/>
              <w:right w:val="nil"/>
            </w:tcBorders>
            <w:shd w:val="clear" w:color="auto" w:fill="auto"/>
            <w:vAlign w:val="center"/>
            <w:hideMark/>
          </w:tcPr>
          <w:p w14:paraId="1F910DAC" w14:textId="77777777" w:rsidR="00C8549E" w:rsidRPr="00C8549E" w:rsidRDefault="00C8549E" w:rsidP="00C8549E">
            <w:pPr>
              <w:spacing w:after="0" w:line="240" w:lineRule="auto"/>
              <w:rPr>
                <w:rFonts w:ascii="Times New Roman" w:eastAsia="Times New Roman" w:hAnsi="Times New Roman"/>
                <w:sz w:val="20"/>
                <w:szCs w:val="20"/>
                <w:lang w:eastAsia="pt-BR"/>
              </w:rPr>
            </w:pPr>
          </w:p>
        </w:tc>
        <w:tc>
          <w:tcPr>
            <w:tcW w:w="638" w:type="pct"/>
            <w:tcBorders>
              <w:top w:val="nil"/>
              <w:left w:val="nil"/>
              <w:bottom w:val="nil"/>
              <w:right w:val="nil"/>
            </w:tcBorders>
            <w:shd w:val="clear" w:color="auto" w:fill="auto"/>
            <w:vAlign w:val="center"/>
            <w:hideMark/>
          </w:tcPr>
          <w:p w14:paraId="1AC64026" w14:textId="77777777" w:rsidR="00C8549E" w:rsidRPr="00C8549E" w:rsidRDefault="00C8549E" w:rsidP="00C8549E">
            <w:pPr>
              <w:spacing w:after="0" w:line="240" w:lineRule="auto"/>
              <w:jc w:val="center"/>
              <w:rPr>
                <w:rFonts w:ascii="Times New Roman" w:eastAsia="Times New Roman" w:hAnsi="Times New Roman"/>
                <w:sz w:val="20"/>
                <w:szCs w:val="20"/>
                <w:lang w:eastAsia="pt-BR"/>
              </w:rPr>
            </w:pPr>
          </w:p>
        </w:tc>
      </w:tr>
      <w:tr w:rsidR="00C8549E" w:rsidRPr="00C8549E" w14:paraId="336C6434" w14:textId="77777777" w:rsidTr="00C8549E">
        <w:trPr>
          <w:trHeight w:val="227"/>
        </w:trPr>
        <w:tc>
          <w:tcPr>
            <w:tcW w:w="2277" w:type="pct"/>
            <w:tcBorders>
              <w:top w:val="nil"/>
              <w:left w:val="nil"/>
              <w:bottom w:val="nil"/>
              <w:right w:val="nil"/>
            </w:tcBorders>
            <w:shd w:val="clear" w:color="auto" w:fill="auto"/>
            <w:vAlign w:val="center"/>
            <w:hideMark/>
          </w:tcPr>
          <w:p w14:paraId="5304FAC7" w14:textId="77777777" w:rsidR="00C8549E" w:rsidRPr="00C8549E" w:rsidRDefault="00C8549E" w:rsidP="00C8549E">
            <w:pPr>
              <w:spacing w:after="0" w:line="240" w:lineRule="auto"/>
              <w:ind w:firstLineChars="100" w:firstLine="18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Pagamento de dividendos (nota 16 (f))</w:t>
            </w:r>
          </w:p>
        </w:tc>
        <w:tc>
          <w:tcPr>
            <w:tcW w:w="645" w:type="pct"/>
            <w:tcBorders>
              <w:top w:val="nil"/>
              <w:left w:val="nil"/>
              <w:bottom w:val="nil"/>
              <w:right w:val="nil"/>
            </w:tcBorders>
            <w:shd w:val="clear" w:color="auto" w:fill="auto"/>
            <w:vAlign w:val="center"/>
            <w:hideMark/>
          </w:tcPr>
          <w:p w14:paraId="01158E19"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(2.825.468)</w:t>
            </w:r>
          </w:p>
        </w:tc>
        <w:tc>
          <w:tcPr>
            <w:tcW w:w="697" w:type="pct"/>
            <w:tcBorders>
              <w:top w:val="nil"/>
              <w:left w:val="nil"/>
              <w:bottom w:val="nil"/>
              <w:right w:val="nil"/>
            </w:tcBorders>
            <w:shd w:val="clear" w:color="auto" w:fill="auto"/>
            <w:vAlign w:val="center"/>
            <w:hideMark/>
          </w:tcPr>
          <w:p w14:paraId="32F8F47A"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(2.825.468)</w:t>
            </w:r>
          </w:p>
        </w:tc>
        <w:tc>
          <w:tcPr>
            <w:tcW w:w="742" w:type="pct"/>
            <w:tcBorders>
              <w:top w:val="nil"/>
              <w:left w:val="nil"/>
              <w:bottom w:val="nil"/>
              <w:right w:val="nil"/>
            </w:tcBorders>
            <w:shd w:val="clear" w:color="auto" w:fill="auto"/>
            <w:vAlign w:val="center"/>
            <w:hideMark/>
          </w:tcPr>
          <w:p w14:paraId="13C7CA49"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(2.539.014)</w:t>
            </w:r>
          </w:p>
        </w:tc>
        <w:tc>
          <w:tcPr>
            <w:tcW w:w="638" w:type="pct"/>
            <w:tcBorders>
              <w:top w:val="nil"/>
              <w:left w:val="nil"/>
              <w:bottom w:val="nil"/>
              <w:right w:val="nil"/>
            </w:tcBorders>
            <w:shd w:val="clear" w:color="auto" w:fill="auto"/>
            <w:vAlign w:val="center"/>
            <w:hideMark/>
          </w:tcPr>
          <w:p w14:paraId="72A808F4"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(2.539.014)</w:t>
            </w:r>
          </w:p>
        </w:tc>
      </w:tr>
      <w:tr w:rsidR="00C8549E" w:rsidRPr="00C8549E" w14:paraId="59771621" w14:textId="77777777" w:rsidTr="00C8549E">
        <w:trPr>
          <w:trHeight w:val="227"/>
        </w:trPr>
        <w:tc>
          <w:tcPr>
            <w:tcW w:w="2277" w:type="pct"/>
            <w:tcBorders>
              <w:top w:val="nil"/>
              <w:left w:val="nil"/>
              <w:bottom w:val="nil"/>
              <w:right w:val="nil"/>
            </w:tcBorders>
            <w:shd w:val="clear" w:color="auto" w:fill="auto"/>
            <w:vAlign w:val="center"/>
            <w:hideMark/>
          </w:tcPr>
          <w:p w14:paraId="604CDBCE" w14:textId="77777777" w:rsidR="00C8549E" w:rsidRPr="00C8549E" w:rsidRDefault="00C8549E" w:rsidP="00C8549E">
            <w:pPr>
              <w:spacing w:after="0" w:line="240" w:lineRule="auto"/>
              <w:ind w:firstLineChars="100" w:firstLine="180"/>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Amortizações de arrendamentos (nota 15(b))</w:t>
            </w:r>
          </w:p>
        </w:tc>
        <w:tc>
          <w:tcPr>
            <w:tcW w:w="645" w:type="pct"/>
            <w:tcBorders>
              <w:top w:val="nil"/>
              <w:left w:val="nil"/>
              <w:bottom w:val="nil"/>
              <w:right w:val="nil"/>
            </w:tcBorders>
            <w:shd w:val="clear" w:color="auto" w:fill="auto"/>
            <w:vAlign w:val="center"/>
            <w:hideMark/>
          </w:tcPr>
          <w:p w14:paraId="7F996186"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(521)</w:t>
            </w:r>
          </w:p>
        </w:tc>
        <w:tc>
          <w:tcPr>
            <w:tcW w:w="697" w:type="pct"/>
            <w:tcBorders>
              <w:top w:val="nil"/>
              <w:left w:val="nil"/>
              <w:bottom w:val="nil"/>
              <w:right w:val="nil"/>
            </w:tcBorders>
            <w:shd w:val="clear" w:color="auto" w:fill="auto"/>
            <w:vAlign w:val="center"/>
            <w:hideMark/>
          </w:tcPr>
          <w:p w14:paraId="3A3F3CE7" w14:textId="77777777" w:rsidR="00C8549E" w:rsidRPr="00C8549E" w:rsidRDefault="00C8549E" w:rsidP="00C8549E">
            <w:pPr>
              <w:spacing w:after="0" w:line="240" w:lineRule="auto"/>
              <w:jc w:val="right"/>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(521)</w:t>
            </w:r>
          </w:p>
        </w:tc>
        <w:tc>
          <w:tcPr>
            <w:tcW w:w="742" w:type="pct"/>
            <w:tcBorders>
              <w:top w:val="nil"/>
              <w:left w:val="nil"/>
              <w:bottom w:val="nil"/>
              <w:right w:val="nil"/>
            </w:tcBorders>
            <w:shd w:val="clear" w:color="auto" w:fill="auto"/>
            <w:vAlign w:val="center"/>
            <w:hideMark/>
          </w:tcPr>
          <w:p w14:paraId="27104110" w14:textId="77777777" w:rsidR="00C8549E" w:rsidRPr="00C8549E" w:rsidRDefault="00C8549E" w:rsidP="00C8549E">
            <w:pPr>
              <w:spacing w:after="0" w:line="240" w:lineRule="auto"/>
              <w:jc w:val="center"/>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w:t>
            </w:r>
          </w:p>
        </w:tc>
        <w:tc>
          <w:tcPr>
            <w:tcW w:w="638" w:type="pct"/>
            <w:tcBorders>
              <w:top w:val="nil"/>
              <w:left w:val="nil"/>
              <w:bottom w:val="nil"/>
              <w:right w:val="nil"/>
            </w:tcBorders>
            <w:shd w:val="clear" w:color="auto" w:fill="auto"/>
            <w:vAlign w:val="center"/>
            <w:hideMark/>
          </w:tcPr>
          <w:p w14:paraId="359CBFCE" w14:textId="77777777" w:rsidR="00C8549E" w:rsidRPr="00C8549E" w:rsidRDefault="00C8549E" w:rsidP="00C8549E">
            <w:pPr>
              <w:spacing w:after="0" w:line="240" w:lineRule="auto"/>
              <w:jc w:val="center"/>
              <w:rPr>
                <w:rFonts w:ascii="Calibri Light" w:eastAsia="Times New Roman" w:hAnsi="Calibri Light" w:cs="Calibri Light"/>
                <w:color w:val="005CA9"/>
                <w:sz w:val="18"/>
                <w:szCs w:val="18"/>
                <w:lang w:eastAsia="pt-BR"/>
              </w:rPr>
            </w:pPr>
            <w:r w:rsidRPr="00C8549E">
              <w:rPr>
                <w:rFonts w:ascii="Calibri Light" w:eastAsia="Times New Roman" w:hAnsi="Calibri Light" w:cs="Calibri Light"/>
                <w:color w:val="005CA9"/>
                <w:sz w:val="18"/>
                <w:szCs w:val="18"/>
                <w:lang w:eastAsia="pt-BR"/>
              </w:rPr>
              <w:t>-</w:t>
            </w:r>
          </w:p>
        </w:tc>
      </w:tr>
      <w:tr w:rsidR="00C8549E" w:rsidRPr="00C8549E" w14:paraId="57D2C0B6" w14:textId="77777777" w:rsidTr="00C8549E">
        <w:trPr>
          <w:trHeight w:val="227"/>
        </w:trPr>
        <w:tc>
          <w:tcPr>
            <w:tcW w:w="2277" w:type="pct"/>
            <w:tcBorders>
              <w:top w:val="nil"/>
              <w:left w:val="nil"/>
              <w:bottom w:val="single" w:sz="4" w:space="0" w:color="54BBAB"/>
              <w:right w:val="nil"/>
            </w:tcBorders>
            <w:shd w:val="clear" w:color="auto" w:fill="auto"/>
            <w:vAlign w:val="center"/>
            <w:hideMark/>
          </w:tcPr>
          <w:p w14:paraId="4898D717"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Caixa líquido proveniente das atividades de financiamento</w:t>
            </w:r>
          </w:p>
        </w:tc>
        <w:tc>
          <w:tcPr>
            <w:tcW w:w="645" w:type="pct"/>
            <w:tcBorders>
              <w:top w:val="nil"/>
              <w:left w:val="nil"/>
              <w:bottom w:val="single" w:sz="4" w:space="0" w:color="54BBAB"/>
              <w:right w:val="nil"/>
            </w:tcBorders>
            <w:shd w:val="clear" w:color="auto" w:fill="auto"/>
            <w:vAlign w:val="center"/>
            <w:hideMark/>
          </w:tcPr>
          <w:p w14:paraId="2A8064CC"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(2.825.989)</w:t>
            </w:r>
          </w:p>
        </w:tc>
        <w:tc>
          <w:tcPr>
            <w:tcW w:w="697" w:type="pct"/>
            <w:tcBorders>
              <w:top w:val="nil"/>
              <w:left w:val="nil"/>
              <w:bottom w:val="single" w:sz="4" w:space="0" w:color="54BBAB"/>
              <w:right w:val="nil"/>
            </w:tcBorders>
            <w:shd w:val="clear" w:color="auto" w:fill="auto"/>
            <w:vAlign w:val="center"/>
            <w:hideMark/>
          </w:tcPr>
          <w:p w14:paraId="1AA7BEFA"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(2.825.989)</w:t>
            </w:r>
          </w:p>
        </w:tc>
        <w:tc>
          <w:tcPr>
            <w:tcW w:w="742" w:type="pct"/>
            <w:tcBorders>
              <w:top w:val="nil"/>
              <w:left w:val="nil"/>
              <w:bottom w:val="single" w:sz="4" w:space="0" w:color="54BBAB"/>
              <w:right w:val="nil"/>
            </w:tcBorders>
            <w:shd w:val="clear" w:color="auto" w:fill="auto"/>
            <w:vAlign w:val="center"/>
            <w:hideMark/>
          </w:tcPr>
          <w:p w14:paraId="305640A2"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(2.539.014)</w:t>
            </w:r>
          </w:p>
        </w:tc>
        <w:tc>
          <w:tcPr>
            <w:tcW w:w="638" w:type="pct"/>
            <w:tcBorders>
              <w:top w:val="nil"/>
              <w:left w:val="nil"/>
              <w:bottom w:val="single" w:sz="4" w:space="0" w:color="54BBAB"/>
              <w:right w:val="nil"/>
            </w:tcBorders>
            <w:shd w:val="clear" w:color="auto" w:fill="auto"/>
            <w:vAlign w:val="center"/>
            <w:hideMark/>
          </w:tcPr>
          <w:p w14:paraId="77FA4916"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(2.539.014)</w:t>
            </w:r>
          </w:p>
        </w:tc>
      </w:tr>
      <w:tr w:rsidR="00C8549E" w:rsidRPr="00C8549E" w14:paraId="12ED370F" w14:textId="77777777" w:rsidTr="00C8549E">
        <w:trPr>
          <w:trHeight w:val="227"/>
        </w:trPr>
        <w:tc>
          <w:tcPr>
            <w:tcW w:w="2277" w:type="pct"/>
            <w:tcBorders>
              <w:top w:val="nil"/>
              <w:left w:val="nil"/>
              <w:bottom w:val="nil"/>
              <w:right w:val="nil"/>
            </w:tcBorders>
            <w:shd w:val="clear" w:color="auto" w:fill="auto"/>
            <w:vAlign w:val="center"/>
            <w:hideMark/>
          </w:tcPr>
          <w:p w14:paraId="4B37D95D"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Aumento/(redução) líquido em caixa e equivalentes de caixa</w:t>
            </w:r>
          </w:p>
        </w:tc>
        <w:tc>
          <w:tcPr>
            <w:tcW w:w="645" w:type="pct"/>
            <w:tcBorders>
              <w:top w:val="nil"/>
              <w:left w:val="nil"/>
              <w:bottom w:val="nil"/>
              <w:right w:val="nil"/>
            </w:tcBorders>
            <w:shd w:val="clear" w:color="auto" w:fill="auto"/>
            <w:vAlign w:val="center"/>
            <w:hideMark/>
          </w:tcPr>
          <w:p w14:paraId="389A970F"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16</w:t>
            </w:r>
          </w:p>
        </w:tc>
        <w:tc>
          <w:tcPr>
            <w:tcW w:w="697" w:type="pct"/>
            <w:tcBorders>
              <w:top w:val="nil"/>
              <w:left w:val="nil"/>
              <w:bottom w:val="nil"/>
              <w:right w:val="nil"/>
            </w:tcBorders>
            <w:shd w:val="clear" w:color="auto" w:fill="auto"/>
            <w:vAlign w:val="center"/>
            <w:hideMark/>
          </w:tcPr>
          <w:p w14:paraId="1DA1DEDC"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(231)</w:t>
            </w:r>
          </w:p>
        </w:tc>
        <w:tc>
          <w:tcPr>
            <w:tcW w:w="742" w:type="pct"/>
            <w:tcBorders>
              <w:top w:val="nil"/>
              <w:left w:val="nil"/>
              <w:bottom w:val="nil"/>
              <w:right w:val="nil"/>
            </w:tcBorders>
            <w:shd w:val="clear" w:color="auto" w:fill="auto"/>
            <w:vAlign w:val="center"/>
            <w:hideMark/>
          </w:tcPr>
          <w:p w14:paraId="65EF718A"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70</w:t>
            </w:r>
          </w:p>
        </w:tc>
        <w:tc>
          <w:tcPr>
            <w:tcW w:w="638" w:type="pct"/>
            <w:tcBorders>
              <w:top w:val="nil"/>
              <w:left w:val="nil"/>
              <w:bottom w:val="nil"/>
              <w:right w:val="nil"/>
            </w:tcBorders>
            <w:shd w:val="clear" w:color="auto" w:fill="auto"/>
            <w:vAlign w:val="center"/>
            <w:hideMark/>
          </w:tcPr>
          <w:p w14:paraId="2DE3B03F"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44</w:t>
            </w:r>
          </w:p>
        </w:tc>
      </w:tr>
      <w:tr w:rsidR="00C8549E" w:rsidRPr="00C8549E" w14:paraId="705E1CD7" w14:textId="77777777" w:rsidTr="00C8549E">
        <w:trPr>
          <w:trHeight w:val="227"/>
        </w:trPr>
        <w:tc>
          <w:tcPr>
            <w:tcW w:w="2277" w:type="pct"/>
            <w:tcBorders>
              <w:top w:val="nil"/>
              <w:left w:val="nil"/>
              <w:bottom w:val="nil"/>
              <w:right w:val="nil"/>
            </w:tcBorders>
            <w:shd w:val="clear" w:color="auto" w:fill="auto"/>
            <w:vAlign w:val="center"/>
            <w:hideMark/>
          </w:tcPr>
          <w:p w14:paraId="3165E995"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Caixa e equivalentes de caixa no início do período</w:t>
            </w:r>
          </w:p>
        </w:tc>
        <w:tc>
          <w:tcPr>
            <w:tcW w:w="645" w:type="pct"/>
            <w:tcBorders>
              <w:top w:val="nil"/>
              <w:left w:val="nil"/>
              <w:bottom w:val="nil"/>
              <w:right w:val="nil"/>
            </w:tcBorders>
            <w:shd w:val="clear" w:color="auto" w:fill="auto"/>
            <w:vAlign w:val="center"/>
            <w:hideMark/>
          </w:tcPr>
          <w:p w14:paraId="2DBEB646"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88</w:t>
            </w:r>
          </w:p>
        </w:tc>
        <w:tc>
          <w:tcPr>
            <w:tcW w:w="697" w:type="pct"/>
            <w:tcBorders>
              <w:top w:val="nil"/>
              <w:left w:val="nil"/>
              <w:bottom w:val="nil"/>
              <w:right w:val="nil"/>
            </w:tcBorders>
            <w:shd w:val="clear" w:color="auto" w:fill="auto"/>
            <w:vAlign w:val="center"/>
            <w:hideMark/>
          </w:tcPr>
          <w:p w14:paraId="0863574D"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435</w:t>
            </w:r>
          </w:p>
        </w:tc>
        <w:tc>
          <w:tcPr>
            <w:tcW w:w="742" w:type="pct"/>
            <w:tcBorders>
              <w:top w:val="nil"/>
              <w:left w:val="nil"/>
              <w:bottom w:val="nil"/>
              <w:right w:val="nil"/>
            </w:tcBorders>
            <w:shd w:val="clear" w:color="auto" w:fill="auto"/>
            <w:vAlign w:val="center"/>
            <w:hideMark/>
          </w:tcPr>
          <w:p w14:paraId="6618DD77"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81</w:t>
            </w:r>
          </w:p>
        </w:tc>
        <w:tc>
          <w:tcPr>
            <w:tcW w:w="638" w:type="pct"/>
            <w:tcBorders>
              <w:top w:val="nil"/>
              <w:left w:val="nil"/>
              <w:bottom w:val="nil"/>
              <w:right w:val="nil"/>
            </w:tcBorders>
            <w:shd w:val="clear" w:color="auto" w:fill="auto"/>
            <w:vAlign w:val="center"/>
            <w:hideMark/>
          </w:tcPr>
          <w:p w14:paraId="62F51CC8"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430</w:t>
            </w:r>
          </w:p>
        </w:tc>
      </w:tr>
      <w:tr w:rsidR="00C8549E" w:rsidRPr="00C8549E" w14:paraId="2E37E893" w14:textId="77777777" w:rsidTr="00C8549E">
        <w:trPr>
          <w:trHeight w:val="227"/>
        </w:trPr>
        <w:tc>
          <w:tcPr>
            <w:tcW w:w="2277" w:type="pct"/>
            <w:tcBorders>
              <w:top w:val="nil"/>
              <w:left w:val="nil"/>
              <w:bottom w:val="single" w:sz="4" w:space="0" w:color="54BBAB"/>
              <w:right w:val="nil"/>
            </w:tcBorders>
            <w:shd w:val="clear" w:color="auto" w:fill="auto"/>
            <w:vAlign w:val="center"/>
            <w:hideMark/>
          </w:tcPr>
          <w:p w14:paraId="65854B6E" w14:textId="77777777" w:rsidR="00C8549E" w:rsidRPr="00C8549E" w:rsidRDefault="00C8549E" w:rsidP="00C8549E">
            <w:pPr>
              <w:spacing w:after="0" w:line="240" w:lineRule="auto"/>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Caixa e equivalentes de caixa no fim do período</w:t>
            </w:r>
          </w:p>
        </w:tc>
        <w:tc>
          <w:tcPr>
            <w:tcW w:w="645" w:type="pct"/>
            <w:tcBorders>
              <w:top w:val="nil"/>
              <w:left w:val="nil"/>
              <w:bottom w:val="single" w:sz="4" w:space="0" w:color="54BBAB"/>
              <w:right w:val="nil"/>
            </w:tcBorders>
            <w:shd w:val="clear" w:color="auto" w:fill="auto"/>
            <w:vAlign w:val="center"/>
            <w:hideMark/>
          </w:tcPr>
          <w:p w14:paraId="45ABA762"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104</w:t>
            </w:r>
          </w:p>
        </w:tc>
        <w:tc>
          <w:tcPr>
            <w:tcW w:w="697" w:type="pct"/>
            <w:tcBorders>
              <w:top w:val="nil"/>
              <w:left w:val="nil"/>
              <w:bottom w:val="single" w:sz="4" w:space="0" w:color="54BBAB"/>
              <w:right w:val="nil"/>
            </w:tcBorders>
            <w:shd w:val="clear" w:color="auto" w:fill="auto"/>
            <w:vAlign w:val="center"/>
            <w:hideMark/>
          </w:tcPr>
          <w:p w14:paraId="65412E12"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204</w:t>
            </w:r>
          </w:p>
        </w:tc>
        <w:tc>
          <w:tcPr>
            <w:tcW w:w="742" w:type="pct"/>
            <w:tcBorders>
              <w:top w:val="nil"/>
              <w:left w:val="nil"/>
              <w:bottom w:val="single" w:sz="4" w:space="0" w:color="54BBAB"/>
              <w:right w:val="nil"/>
            </w:tcBorders>
            <w:shd w:val="clear" w:color="auto" w:fill="auto"/>
            <w:vAlign w:val="center"/>
            <w:hideMark/>
          </w:tcPr>
          <w:p w14:paraId="10914FB8"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151</w:t>
            </w:r>
          </w:p>
        </w:tc>
        <w:tc>
          <w:tcPr>
            <w:tcW w:w="638" w:type="pct"/>
            <w:tcBorders>
              <w:top w:val="nil"/>
              <w:left w:val="nil"/>
              <w:bottom w:val="single" w:sz="4" w:space="0" w:color="54BBAB"/>
              <w:right w:val="nil"/>
            </w:tcBorders>
            <w:shd w:val="clear" w:color="auto" w:fill="auto"/>
            <w:vAlign w:val="center"/>
            <w:hideMark/>
          </w:tcPr>
          <w:p w14:paraId="31ABFDE4" w14:textId="77777777" w:rsidR="00C8549E" w:rsidRPr="00C8549E" w:rsidRDefault="00C8549E" w:rsidP="00C8549E">
            <w:pPr>
              <w:spacing w:after="0" w:line="240" w:lineRule="auto"/>
              <w:jc w:val="right"/>
              <w:rPr>
                <w:rFonts w:ascii="Calibri Light" w:eastAsia="Times New Roman" w:hAnsi="Calibri Light" w:cs="Calibri Light"/>
                <w:b/>
                <w:bCs/>
                <w:color w:val="005CA9"/>
                <w:sz w:val="18"/>
                <w:szCs w:val="18"/>
                <w:lang w:eastAsia="pt-BR"/>
              </w:rPr>
            </w:pPr>
            <w:r w:rsidRPr="00C8549E">
              <w:rPr>
                <w:rFonts w:ascii="Calibri Light" w:eastAsia="Times New Roman" w:hAnsi="Calibri Light" w:cs="Calibri Light"/>
                <w:b/>
                <w:bCs/>
                <w:color w:val="005CA9"/>
                <w:sz w:val="18"/>
                <w:szCs w:val="18"/>
                <w:lang w:eastAsia="pt-BR"/>
              </w:rPr>
              <w:t>474</w:t>
            </w:r>
          </w:p>
        </w:tc>
      </w:tr>
    </w:tbl>
    <w:p w14:paraId="3E8C9F3F" w14:textId="079F7C41" w:rsidR="00DC1DF2" w:rsidRPr="000575BA" w:rsidRDefault="00DC1DF2"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ED157E"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3D4AAF" w:rsidRPr="000575BA">
        <w:rPr>
          <w:rFonts w:eastAsia="Times New Roman" w:cs="Calibri Light"/>
          <w:b w:val="0"/>
          <w:bCs w:val="0"/>
          <w:color w:val="005CA9"/>
          <w:sz w:val="16"/>
          <w:szCs w:val="16"/>
          <w:lang w:eastAsia="pt-BR"/>
        </w:rPr>
        <w:t xml:space="preserve"> intermediárias</w:t>
      </w:r>
      <w:r w:rsidRPr="000575BA">
        <w:rPr>
          <w:rFonts w:eastAsia="Times New Roman" w:cs="Calibri Light"/>
          <w:b w:val="0"/>
          <w:bCs w:val="0"/>
          <w:color w:val="005CA9"/>
          <w:sz w:val="16"/>
          <w:szCs w:val="16"/>
          <w:lang w:eastAsia="pt-BR"/>
        </w:rPr>
        <w:t>.</w:t>
      </w:r>
    </w:p>
    <w:p w14:paraId="78C36144" w14:textId="77777777" w:rsidR="009D2647" w:rsidRDefault="009D2647" w:rsidP="0015107E">
      <w:pPr>
        <w:pStyle w:val="Ttulo1Leo"/>
        <w:spacing w:before="0"/>
        <w:jc w:val="both"/>
        <w:rPr>
          <w:rFonts w:cstheme="majorHAnsi"/>
          <w:color w:val="FFFFFF"/>
        </w:rPr>
      </w:pPr>
    </w:p>
    <w:p w14:paraId="2E2A5655" w14:textId="09D8C8FB" w:rsidR="00DC1DF2" w:rsidRPr="00E97C45" w:rsidRDefault="00DC1DF2" w:rsidP="0015107E">
      <w:pPr>
        <w:pStyle w:val="Ttulo1Leo"/>
        <w:spacing w:before="0"/>
        <w:jc w:val="both"/>
        <w:rPr>
          <w:rFonts w:cstheme="majorHAnsi"/>
          <w:color w:val="FFFFFF"/>
        </w:rPr>
        <w:sectPr w:rsidR="00DC1DF2" w:rsidRPr="00E97C45" w:rsidSect="00B15683">
          <w:headerReference w:type="even" r:id="rId32"/>
          <w:headerReference w:type="default" r:id="rId33"/>
          <w:headerReference w:type="first" r:id="rId34"/>
          <w:pgSz w:w="16838" w:h="11906" w:orient="landscape" w:code="9"/>
          <w:pgMar w:top="1418" w:right="851" w:bottom="851" w:left="1418" w:header="709" w:footer="0" w:gutter="0"/>
          <w:cols w:space="708"/>
          <w:docGrid w:linePitch="360"/>
        </w:sectPr>
      </w:pPr>
    </w:p>
    <w:p w14:paraId="293ED4CB" w14:textId="2B1BE2E2" w:rsidR="00E3062F" w:rsidRPr="00A83564" w:rsidRDefault="00C543E9" w:rsidP="00FE1962">
      <w:pPr>
        <w:pStyle w:val="Ttulo1Leo"/>
        <w:jc w:val="both"/>
        <w:outlineLvl w:val="0"/>
        <w:rPr>
          <w:rFonts w:cstheme="majorHAnsi"/>
          <w:b w:val="0"/>
          <w:bCs w:val="0"/>
          <w:color w:val="FFFFFF" w:themeColor="background1"/>
          <w:sz w:val="14"/>
          <w:szCs w:val="8"/>
        </w:rPr>
      </w:pPr>
      <w:bookmarkStart w:id="10" w:name="_Toc213316937"/>
      <w:r w:rsidRPr="00856748">
        <w:rPr>
          <w:rFonts w:cstheme="majorHAnsi"/>
          <w:b w:val="0"/>
          <w:bCs w:val="0"/>
          <w:color w:val="FFFFFF" w:themeColor="background1"/>
          <w:sz w:val="14"/>
          <w:szCs w:val="8"/>
        </w:rPr>
        <w:lastRenderedPageBreak/>
        <w:t xml:space="preserve">Demonstração do valor adicionado </w:t>
      </w:r>
      <w:r w:rsidR="00AD6DFD" w:rsidRPr="00856748">
        <w:rPr>
          <w:rFonts w:cstheme="majorHAnsi"/>
          <w:b w:val="0"/>
          <w:bCs w:val="0"/>
          <w:color w:val="FFFFFF" w:themeColor="background1"/>
          <w:sz w:val="14"/>
          <w:szCs w:val="8"/>
        </w:rPr>
        <w:t xml:space="preserve">do </w:t>
      </w:r>
      <w:r w:rsidR="00856748" w:rsidRPr="00856748">
        <w:rPr>
          <w:rFonts w:cstheme="majorHAnsi"/>
          <w:b w:val="0"/>
          <w:bCs w:val="0"/>
          <w:color w:val="FFFFFF" w:themeColor="background1"/>
          <w:sz w:val="14"/>
          <w:szCs w:val="8"/>
        </w:rPr>
        <w:t>período</w:t>
      </w:r>
      <w:bookmarkEnd w:id="10"/>
    </w:p>
    <w:tbl>
      <w:tblPr>
        <w:tblW w:w="5000" w:type="pct"/>
        <w:tblCellMar>
          <w:left w:w="70" w:type="dxa"/>
          <w:right w:w="70" w:type="dxa"/>
        </w:tblCellMar>
        <w:tblLook w:val="04A0" w:firstRow="1" w:lastRow="0" w:firstColumn="1" w:lastColumn="0" w:noHBand="0" w:noVBand="1"/>
      </w:tblPr>
      <w:tblGrid>
        <w:gridCol w:w="6225"/>
        <w:gridCol w:w="2086"/>
        <w:gridCol w:w="2086"/>
        <w:gridCol w:w="2086"/>
        <w:gridCol w:w="2086"/>
      </w:tblGrid>
      <w:tr w:rsidR="0094637D" w:rsidRPr="004D682A" w14:paraId="64809956" w14:textId="77777777" w:rsidTr="00432223">
        <w:trPr>
          <w:trHeight w:val="227"/>
        </w:trPr>
        <w:tc>
          <w:tcPr>
            <w:tcW w:w="2136" w:type="pct"/>
            <w:vMerge w:val="restart"/>
            <w:tcBorders>
              <w:top w:val="single" w:sz="4" w:space="0" w:color="54BBAB"/>
              <w:left w:val="nil"/>
              <w:bottom w:val="single" w:sz="4" w:space="0" w:color="54BBAB"/>
              <w:right w:val="nil"/>
            </w:tcBorders>
            <w:shd w:val="clear" w:color="auto" w:fill="auto"/>
            <w:vAlign w:val="center"/>
            <w:hideMark/>
          </w:tcPr>
          <w:p w14:paraId="6985AC3B" w14:textId="77777777" w:rsidR="004D682A" w:rsidRPr="004D682A" w:rsidRDefault="004D682A" w:rsidP="004D682A">
            <w:pPr>
              <w:spacing w:after="0" w:line="240" w:lineRule="auto"/>
              <w:jc w:val="center"/>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DEMONSTRAÇÃO DO VALOR ADICIONADO</w:t>
            </w:r>
          </w:p>
        </w:tc>
        <w:tc>
          <w:tcPr>
            <w:tcW w:w="1432" w:type="pct"/>
            <w:gridSpan w:val="2"/>
            <w:tcBorders>
              <w:top w:val="single" w:sz="4" w:space="0" w:color="54BBAB"/>
              <w:left w:val="nil"/>
              <w:bottom w:val="nil"/>
              <w:right w:val="nil"/>
            </w:tcBorders>
            <w:shd w:val="clear" w:color="auto" w:fill="auto"/>
            <w:vAlign w:val="center"/>
            <w:hideMark/>
          </w:tcPr>
          <w:p w14:paraId="482D5090" w14:textId="77777777" w:rsidR="004D682A" w:rsidRPr="004D682A" w:rsidRDefault="004D682A" w:rsidP="004D682A">
            <w:pPr>
              <w:spacing w:after="0" w:line="240" w:lineRule="auto"/>
              <w:jc w:val="center"/>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01 de janeiro a 30 de setembro de 2025</w:t>
            </w:r>
          </w:p>
        </w:tc>
        <w:tc>
          <w:tcPr>
            <w:tcW w:w="1432" w:type="pct"/>
            <w:gridSpan w:val="2"/>
            <w:tcBorders>
              <w:top w:val="single" w:sz="4" w:space="0" w:color="54BBAB"/>
              <w:left w:val="nil"/>
              <w:bottom w:val="nil"/>
              <w:right w:val="nil"/>
            </w:tcBorders>
            <w:shd w:val="clear" w:color="auto" w:fill="auto"/>
            <w:vAlign w:val="center"/>
            <w:hideMark/>
          </w:tcPr>
          <w:p w14:paraId="0D788B31" w14:textId="77777777" w:rsidR="004D682A" w:rsidRPr="004D682A" w:rsidRDefault="004D682A" w:rsidP="004D682A">
            <w:pPr>
              <w:spacing w:after="0" w:line="240" w:lineRule="auto"/>
              <w:jc w:val="center"/>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01 de janeiro a 30 de setembro de 2024</w:t>
            </w:r>
          </w:p>
        </w:tc>
      </w:tr>
      <w:tr w:rsidR="0094637D" w:rsidRPr="004D682A" w14:paraId="7AE81839" w14:textId="77777777" w:rsidTr="00432223">
        <w:trPr>
          <w:trHeight w:val="227"/>
        </w:trPr>
        <w:tc>
          <w:tcPr>
            <w:tcW w:w="2136" w:type="pct"/>
            <w:vMerge/>
            <w:tcBorders>
              <w:top w:val="nil"/>
              <w:left w:val="nil"/>
              <w:bottom w:val="single" w:sz="4" w:space="0" w:color="54BBAB"/>
              <w:right w:val="nil"/>
            </w:tcBorders>
            <w:vAlign w:val="center"/>
            <w:hideMark/>
          </w:tcPr>
          <w:p w14:paraId="34875D79"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p>
        </w:tc>
        <w:tc>
          <w:tcPr>
            <w:tcW w:w="716" w:type="pct"/>
            <w:tcBorders>
              <w:top w:val="single" w:sz="4" w:space="0" w:color="54BBAB"/>
              <w:left w:val="nil"/>
              <w:bottom w:val="single" w:sz="4" w:space="0" w:color="54BBAB"/>
              <w:right w:val="nil"/>
            </w:tcBorders>
            <w:shd w:val="clear" w:color="auto" w:fill="auto"/>
            <w:vAlign w:val="center"/>
            <w:hideMark/>
          </w:tcPr>
          <w:p w14:paraId="4819ADA5" w14:textId="77777777" w:rsidR="004D682A" w:rsidRPr="004D682A" w:rsidRDefault="004D682A" w:rsidP="004D682A">
            <w:pPr>
              <w:spacing w:after="0" w:line="240" w:lineRule="auto"/>
              <w:jc w:val="center"/>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Controladora</w:t>
            </w:r>
          </w:p>
        </w:tc>
        <w:tc>
          <w:tcPr>
            <w:tcW w:w="716" w:type="pct"/>
            <w:tcBorders>
              <w:top w:val="single" w:sz="4" w:space="0" w:color="54BBAB"/>
              <w:left w:val="nil"/>
              <w:bottom w:val="single" w:sz="4" w:space="0" w:color="54BBAB"/>
              <w:right w:val="nil"/>
            </w:tcBorders>
            <w:shd w:val="clear" w:color="auto" w:fill="auto"/>
            <w:vAlign w:val="center"/>
            <w:hideMark/>
          </w:tcPr>
          <w:p w14:paraId="1C275FBF" w14:textId="77777777" w:rsidR="004D682A" w:rsidRPr="004D682A" w:rsidRDefault="004D682A" w:rsidP="004D682A">
            <w:pPr>
              <w:spacing w:after="0" w:line="240" w:lineRule="auto"/>
              <w:jc w:val="center"/>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Consolidado</w:t>
            </w:r>
          </w:p>
        </w:tc>
        <w:tc>
          <w:tcPr>
            <w:tcW w:w="716" w:type="pct"/>
            <w:tcBorders>
              <w:top w:val="single" w:sz="4" w:space="0" w:color="54BBAB"/>
              <w:left w:val="nil"/>
              <w:bottom w:val="single" w:sz="4" w:space="0" w:color="54BBAB"/>
              <w:right w:val="nil"/>
            </w:tcBorders>
            <w:shd w:val="clear" w:color="auto" w:fill="auto"/>
            <w:vAlign w:val="center"/>
            <w:hideMark/>
          </w:tcPr>
          <w:p w14:paraId="2D90DCD5" w14:textId="77777777" w:rsidR="004D682A" w:rsidRPr="004D682A" w:rsidRDefault="004D682A" w:rsidP="004D682A">
            <w:pPr>
              <w:spacing w:after="0" w:line="240" w:lineRule="auto"/>
              <w:jc w:val="center"/>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Controladora</w:t>
            </w:r>
          </w:p>
        </w:tc>
        <w:tc>
          <w:tcPr>
            <w:tcW w:w="716" w:type="pct"/>
            <w:tcBorders>
              <w:top w:val="single" w:sz="4" w:space="0" w:color="54BBAB"/>
              <w:left w:val="nil"/>
              <w:bottom w:val="single" w:sz="4" w:space="0" w:color="54BBAB"/>
              <w:right w:val="nil"/>
            </w:tcBorders>
            <w:shd w:val="clear" w:color="auto" w:fill="auto"/>
            <w:vAlign w:val="center"/>
            <w:hideMark/>
          </w:tcPr>
          <w:p w14:paraId="2974A4EE" w14:textId="77777777" w:rsidR="004D682A" w:rsidRPr="004D682A" w:rsidRDefault="004D682A" w:rsidP="004D682A">
            <w:pPr>
              <w:spacing w:after="0" w:line="240" w:lineRule="auto"/>
              <w:jc w:val="center"/>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Consolidado</w:t>
            </w:r>
          </w:p>
        </w:tc>
      </w:tr>
      <w:tr w:rsidR="0094637D" w:rsidRPr="004D682A" w14:paraId="47C90EFB" w14:textId="77777777" w:rsidTr="00432223">
        <w:trPr>
          <w:trHeight w:val="227"/>
        </w:trPr>
        <w:tc>
          <w:tcPr>
            <w:tcW w:w="2136" w:type="pct"/>
            <w:tcBorders>
              <w:top w:val="nil"/>
              <w:left w:val="nil"/>
              <w:bottom w:val="nil"/>
              <w:right w:val="nil"/>
            </w:tcBorders>
            <w:shd w:val="clear" w:color="auto" w:fill="auto"/>
            <w:vAlign w:val="center"/>
            <w:hideMark/>
          </w:tcPr>
          <w:p w14:paraId="34F633C6"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Receitas</w:t>
            </w:r>
          </w:p>
        </w:tc>
        <w:tc>
          <w:tcPr>
            <w:tcW w:w="716" w:type="pct"/>
            <w:tcBorders>
              <w:top w:val="nil"/>
              <w:left w:val="nil"/>
              <w:bottom w:val="nil"/>
              <w:right w:val="nil"/>
            </w:tcBorders>
            <w:shd w:val="clear" w:color="auto" w:fill="auto"/>
            <w:vAlign w:val="center"/>
            <w:hideMark/>
          </w:tcPr>
          <w:p w14:paraId="642D1083"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141.934</w:t>
            </w:r>
          </w:p>
        </w:tc>
        <w:tc>
          <w:tcPr>
            <w:tcW w:w="716" w:type="pct"/>
            <w:tcBorders>
              <w:top w:val="nil"/>
              <w:left w:val="nil"/>
              <w:bottom w:val="nil"/>
              <w:right w:val="nil"/>
            </w:tcBorders>
            <w:shd w:val="clear" w:color="auto" w:fill="auto"/>
            <w:vAlign w:val="center"/>
            <w:hideMark/>
          </w:tcPr>
          <w:p w14:paraId="2FDF6CC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1.834.805</w:t>
            </w:r>
          </w:p>
        </w:tc>
        <w:tc>
          <w:tcPr>
            <w:tcW w:w="716" w:type="pct"/>
            <w:tcBorders>
              <w:top w:val="nil"/>
              <w:left w:val="nil"/>
              <w:bottom w:val="nil"/>
              <w:right w:val="nil"/>
            </w:tcBorders>
            <w:shd w:val="clear" w:color="auto" w:fill="auto"/>
            <w:vAlign w:val="center"/>
            <w:hideMark/>
          </w:tcPr>
          <w:p w14:paraId="295CB31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226.894</w:t>
            </w:r>
          </w:p>
        </w:tc>
        <w:tc>
          <w:tcPr>
            <w:tcW w:w="716" w:type="pct"/>
            <w:tcBorders>
              <w:top w:val="nil"/>
              <w:left w:val="nil"/>
              <w:bottom w:val="nil"/>
              <w:right w:val="nil"/>
            </w:tcBorders>
            <w:shd w:val="clear" w:color="auto" w:fill="auto"/>
            <w:vAlign w:val="center"/>
            <w:hideMark/>
          </w:tcPr>
          <w:p w14:paraId="644F0D9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1.757.075</w:t>
            </w:r>
          </w:p>
        </w:tc>
      </w:tr>
      <w:tr w:rsidR="0094637D" w:rsidRPr="004D682A" w14:paraId="463BE8F2" w14:textId="77777777" w:rsidTr="00432223">
        <w:trPr>
          <w:trHeight w:val="227"/>
        </w:trPr>
        <w:tc>
          <w:tcPr>
            <w:tcW w:w="2136" w:type="pct"/>
            <w:tcBorders>
              <w:top w:val="nil"/>
              <w:left w:val="nil"/>
              <w:bottom w:val="nil"/>
              <w:right w:val="nil"/>
            </w:tcBorders>
            <w:shd w:val="clear" w:color="auto" w:fill="auto"/>
            <w:vAlign w:val="center"/>
            <w:hideMark/>
          </w:tcPr>
          <w:p w14:paraId="075084B6"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 xml:space="preserve">Receitas de acesso à rede de distribuição e uso da marca </w:t>
            </w:r>
          </w:p>
        </w:tc>
        <w:tc>
          <w:tcPr>
            <w:tcW w:w="716" w:type="pct"/>
            <w:tcBorders>
              <w:top w:val="nil"/>
              <w:left w:val="nil"/>
              <w:bottom w:val="nil"/>
              <w:right w:val="nil"/>
            </w:tcBorders>
            <w:shd w:val="clear" w:color="auto" w:fill="auto"/>
            <w:vAlign w:val="center"/>
            <w:hideMark/>
          </w:tcPr>
          <w:p w14:paraId="36FFDF3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141.931</w:t>
            </w:r>
          </w:p>
        </w:tc>
        <w:tc>
          <w:tcPr>
            <w:tcW w:w="716" w:type="pct"/>
            <w:tcBorders>
              <w:top w:val="nil"/>
              <w:left w:val="nil"/>
              <w:bottom w:val="nil"/>
              <w:right w:val="nil"/>
            </w:tcBorders>
            <w:shd w:val="clear" w:color="auto" w:fill="auto"/>
            <w:vAlign w:val="center"/>
            <w:hideMark/>
          </w:tcPr>
          <w:p w14:paraId="1122CAB9"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141.931</w:t>
            </w:r>
          </w:p>
        </w:tc>
        <w:tc>
          <w:tcPr>
            <w:tcW w:w="716" w:type="pct"/>
            <w:tcBorders>
              <w:top w:val="nil"/>
              <w:left w:val="nil"/>
              <w:bottom w:val="nil"/>
              <w:right w:val="nil"/>
            </w:tcBorders>
            <w:shd w:val="clear" w:color="auto" w:fill="auto"/>
            <w:vAlign w:val="center"/>
            <w:hideMark/>
          </w:tcPr>
          <w:p w14:paraId="7EC7E63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133.854</w:t>
            </w:r>
          </w:p>
        </w:tc>
        <w:tc>
          <w:tcPr>
            <w:tcW w:w="716" w:type="pct"/>
            <w:tcBorders>
              <w:top w:val="nil"/>
              <w:left w:val="nil"/>
              <w:bottom w:val="nil"/>
              <w:right w:val="nil"/>
            </w:tcBorders>
            <w:shd w:val="clear" w:color="auto" w:fill="auto"/>
            <w:vAlign w:val="center"/>
            <w:hideMark/>
          </w:tcPr>
          <w:p w14:paraId="55D778A3"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133.854</w:t>
            </w:r>
          </w:p>
        </w:tc>
      </w:tr>
      <w:tr w:rsidR="0094637D" w:rsidRPr="004D682A" w14:paraId="2DE04501" w14:textId="77777777" w:rsidTr="00432223">
        <w:trPr>
          <w:trHeight w:val="227"/>
        </w:trPr>
        <w:tc>
          <w:tcPr>
            <w:tcW w:w="2136" w:type="pct"/>
            <w:tcBorders>
              <w:top w:val="nil"/>
              <w:left w:val="nil"/>
              <w:bottom w:val="nil"/>
              <w:right w:val="nil"/>
            </w:tcBorders>
            <w:shd w:val="clear" w:color="auto" w:fill="auto"/>
            <w:vAlign w:val="center"/>
            <w:hideMark/>
          </w:tcPr>
          <w:p w14:paraId="03645CB1"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Receitas de prestação de serviços</w:t>
            </w:r>
          </w:p>
        </w:tc>
        <w:tc>
          <w:tcPr>
            <w:tcW w:w="716" w:type="pct"/>
            <w:tcBorders>
              <w:top w:val="nil"/>
              <w:left w:val="nil"/>
              <w:bottom w:val="nil"/>
              <w:right w:val="nil"/>
            </w:tcBorders>
            <w:shd w:val="clear" w:color="auto" w:fill="auto"/>
            <w:vAlign w:val="center"/>
            <w:hideMark/>
          </w:tcPr>
          <w:p w14:paraId="3C449E6F" w14:textId="77777777" w:rsidR="004D682A" w:rsidRPr="004D682A" w:rsidRDefault="004D682A" w:rsidP="004D682A">
            <w:pPr>
              <w:spacing w:after="0" w:line="240" w:lineRule="auto"/>
              <w:jc w:val="center"/>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w:t>
            </w:r>
          </w:p>
        </w:tc>
        <w:tc>
          <w:tcPr>
            <w:tcW w:w="716" w:type="pct"/>
            <w:tcBorders>
              <w:top w:val="nil"/>
              <w:left w:val="nil"/>
              <w:bottom w:val="nil"/>
              <w:right w:val="nil"/>
            </w:tcBorders>
            <w:shd w:val="clear" w:color="auto" w:fill="auto"/>
            <w:vAlign w:val="center"/>
            <w:hideMark/>
          </w:tcPr>
          <w:p w14:paraId="2F7EE1A4"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1.692.869</w:t>
            </w:r>
          </w:p>
        </w:tc>
        <w:tc>
          <w:tcPr>
            <w:tcW w:w="716" w:type="pct"/>
            <w:tcBorders>
              <w:top w:val="nil"/>
              <w:left w:val="nil"/>
              <w:bottom w:val="nil"/>
              <w:right w:val="nil"/>
            </w:tcBorders>
            <w:shd w:val="clear" w:color="auto" w:fill="auto"/>
            <w:vAlign w:val="center"/>
            <w:hideMark/>
          </w:tcPr>
          <w:p w14:paraId="31A317D6" w14:textId="77777777" w:rsidR="004D682A" w:rsidRPr="004D682A" w:rsidRDefault="004D682A" w:rsidP="004D682A">
            <w:pPr>
              <w:spacing w:after="0" w:line="240" w:lineRule="auto"/>
              <w:jc w:val="center"/>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w:t>
            </w:r>
          </w:p>
        </w:tc>
        <w:tc>
          <w:tcPr>
            <w:tcW w:w="716" w:type="pct"/>
            <w:tcBorders>
              <w:top w:val="nil"/>
              <w:left w:val="nil"/>
              <w:bottom w:val="nil"/>
              <w:right w:val="nil"/>
            </w:tcBorders>
            <w:shd w:val="clear" w:color="auto" w:fill="auto"/>
            <w:vAlign w:val="center"/>
            <w:hideMark/>
          </w:tcPr>
          <w:p w14:paraId="58D63C9D"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1.527.770</w:t>
            </w:r>
          </w:p>
        </w:tc>
      </w:tr>
      <w:tr w:rsidR="0094637D" w:rsidRPr="004D682A" w14:paraId="4833FB23" w14:textId="77777777" w:rsidTr="00432223">
        <w:trPr>
          <w:trHeight w:val="227"/>
        </w:trPr>
        <w:tc>
          <w:tcPr>
            <w:tcW w:w="2136" w:type="pct"/>
            <w:tcBorders>
              <w:top w:val="nil"/>
              <w:left w:val="nil"/>
              <w:bottom w:val="nil"/>
              <w:right w:val="nil"/>
            </w:tcBorders>
            <w:shd w:val="clear" w:color="auto" w:fill="auto"/>
            <w:vAlign w:val="center"/>
            <w:hideMark/>
          </w:tcPr>
          <w:p w14:paraId="0FC3F568"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Outras receitas</w:t>
            </w:r>
          </w:p>
        </w:tc>
        <w:tc>
          <w:tcPr>
            <w:tcW w:w="716" w:type="pct"/>
            <w:tcBorders>
              <w:top w:val="nil"/>
              <w:left w:val="nil"/>
              <w:bottom w:val="nil"/>
              <w:right w:val="nil"/>
            </w:tcBorders>
            <w:shd w:val="clear" w:color="auto" w:fill="auto"/>
            <w:vAlign w:val="center"/>
            <w:hideMark/>
          </w:tcPr>
          <w:p w14:paraId="6BAA598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3</w:t>
            </w:r>
          </w:p>
        </w:tc>
        <w:tc>
          <w:tcPr>
            <w:tcW w:w="716" w:type="pct"/>
            <w:tcBorders>
              <w:top w:val="nil"/>
              <w:left w:val="nil"/>
              <w:bottom w:val="nil"/>
              <w:right w:val="nil"/>
            </w:tcBorders>
            <w:shd w:val="clear" w:color="auto" w:fill="auto"/>
            <w:vAlign w:val="center"/>
            <w:hideMark/>
          </w:tcPr>
          <w:p w14:paraId="0139FD4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w:t>
            </w:r>
          </w:p>
        </w:tc>
        <w:tc>
          <w:tcPr>
            <w:tcW w:w="716" w:type="pct"/>
            <w:tcBorders>
              <w:top w:val="nil"/>
              <w:left w:val="nil"/>
              <w:bottom w:val="nil"/>
              <w:right w:val="nil"/>
            </w:tcBorders>
            <w:shd w:val="clear" w:color="auto" w:fill="auto"/>
            <w:vAlign w:val="center"/>
            <w:hideMark/>
          </w:tcPr>
          <w:p w14:paraId="28B5F68B"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93.040</w:t>
            </w:r>
          </w:p>
        </w:tc>
        <w:tc>
          <w:tcPr>
            <w:tcW w:w="716" w:type="pct"/>
            <w:tcBorders>
              <w:top w:val="nil"/>
              <w:left w:val="nil"/>
              <w:bottom w:val="nil"/>
              <w:right w:val="nil"/>
            </w:tcBorders>
            <w:shd w:val="clear" w:color="auto" w:fill="auto"/>
            <w:vAlign w:val="center"/>
            <w:hideMark/>
          </w:tcPr>
          <w:p w14:paraId="67BFE7FE"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95.451</w:t>
            </w:r>
          </w:p>
        </w:tc>
      </w:tr>
      <w:tr w:rsidR="0094637D" w:rsidRPr="004D682A" w14:paraId="2A7E4BB3" w14:textId="77777777" w:rsidTr="00432223">
        <w:trPr>
          <w:trHeight w:val="227"/>
        </w:trPr>
        <w:tc>
          <w:tcPr>
            <w:tcW w:w="2136" w:type="pct"/>
            <w:tcBorders>
              <w:top w:val="nil"/>
              <w:left w:val="nil"/>
              <w:bottom w:val="nil"/>
              <w:right w:val="nil"/>
            </w:tcBorders>
            <w:shd w:val="clear" w:color="auto" w:fill="auto"/>
            <w:vAlign w:val="center"/>
            <w:hideMark/>
          </w:tcPr>
          <w:p w14:paraId="0D36599D"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Insumos adquiridos de terceiros</w:t>
            </w:r>
          </w:p>
        </w:tc>
        <w:tc>
          <w:tcPr>
            <w:tcW w:w="716" w:type="pct"/>
            <w:tcBorders>
              <w:top w:val="nil"/>
              <w:left w:val="nil"/>
              <w:bottom w:val="nil"/>
              <w:right w:val="nil"/>
            </w:tcBorders>
            <w:shd w:val="clear" w:color="auto" w:fill="auto"/>
            <w:vAlign w:val="center"/>
            <w:hideMark/>
          </w:tcPr>
          <w:p w14:paraId="7918A51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(19.364)</w:t>
            </w:r>
          </w:p>
        </w:tc>
        <w:tc>
          <w:tcPr>
            <w:tcW w:w="716" w:type="pct"/>
            <w:tcBorders>
              <w:top w:val="nil"/>
              <w:left w:val="nil"/>
              <w:bottom w:val="nil"/>
              <w:right w:val="nil"/>
            </w:tcBorders>
            <w:shd w:val="clear" w:color="auto" w:fill="auto"/>
            <w:vAlign w:val="center"/>
            <w:hideMark/>
          </w:tcPr>
          <w:p w14:paraId="41824104"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(485.887)</w:t>
            </w:r>
          </w:p>
        </w:tc>
        <w:tc>
          <w:tcPr>
            <w:tcW w:w="716" w:type="pct"/>
            <w:tcBorders>
              <w:top w:val="nil"/>
              <w:left w:val="nil"/>
              <w:bottom w:val="nil"/>
              <w:right w:val="nil"/>
            </w:tcBorders>
            <w:shd w:val="clear" w:color="auto" w:fill="auto"/>
            <w:vAlign w:val="center"/>
            <w:hideMark/>
          </w:tcPr>
          <w:p w14:paraId="3D051264"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(14.635)</w:t>
            </w:r>
          </w:p>
        </w:tc>
        <w:tc>
          <w:tcPr>
            <w:tcW w:w="716" w:type="pct"/>
            <w:tcBorders>
              <w:top w:val="nil"/>
              <w:left w:val="nil"/>
              <w:bottom w:val="nil"/>
              <w:right w:val="nil"/>
            </w:tcBorders>
            <w:shd w:val="clear" w:color="auto" w:fill="auto"/>
            <w:vAlign w:val="center"/>
            <w:hideMark/>
          </w:tcPr>
          <w:p w14:paraId="069F5B4D"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(341.115)</w:t>
            </w:r>
          </w:p>
        </w:tc>
      </w:tr>
      <w:tr w:rsidR="0094637D" w:rsidRPr="004D682A" w14:paraId="59C241DD" w14:textId="77777777" w:rsidTr="00432223">
        <w:trPr>
          <w:trHeight w:val="227"/>
        </w:trPr>
        <w:tc>
          <w:tcPr>
            <w:tcW w:w="2136" w:type="pct"/>
            <w:tcBorders>
              <w:top w:val="nil"/>
              <w:left w:val="nil"/>
              <w:bottom w:val="nil"/>
              <w:right w:val="nil"/>
            </w:tcBorders>
            <w:shd w:val="clear" w:color="auto" w:fill="auto"/>
            <w:vAlign w:val="center"/>
            <w:hideMark/>
          </w:tcPr>
          <w:p w14:paraId="4A2AEABE"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Custos dos produtos, das mercadorias e dos serviços vendidos</w:t>
            </w:r>
          </w:p>
        </w:tc>
        <w:tc>
          <w:tcPr>
            <w:tcW w:w="716" w:type="pct"/>
            <w:tcBorders>
              <w:top w:val="nil"/>
              <w:left w:val="nil"/>
              <w:bottom w:val="nil"/>
              <w:right w:val="nil"/>
            </w:tcBorders>
            <w:shd w:val="clear" w:color="auto" w:fill="auto"/>
            <w:vAlign w:val="center"/>
            <w:hideMark/>
          </w:tcPr>
          <w:p w14:paraId="6B7C5742" w14:textId="77777777" w:rsidR="004D682A" w:rsidRPr="004D682A" w:rsidRDefault="004D682A" w:rsidP="004D682A">
            <w:pPr>
              <w:spacing w:after="0" w:line="240" w:lineRule="auto"/>
              <w:jc w:val="center"/>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w:t>
            </w:r>
          </w:p>
        </w:tc>
        <w:tc>
          <w:tcPr>
            <w:tcW w:w="716" w:type="pct"/>
            <w:tcBorders>
              <w:top w:val="nil"/>
              <w:left w:val="nil"/>
              <w:bottom w:val="nil"/>
              <w:right w:val="nil"/>
            </w:tcBorders>
            <w:shd w:val="clear" w:color="auto" w:fill="auto"/>
            <w:vAlign w:val="center"/>
            <w:hideMark/>
          </w:tcPr>
          <w:p w14:paraId="1C2C6FD2"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(456.029)</w:t>
            </w:r>
          </w:p>
        </w:tc>
        <w:tc>
          <w:tcPr>
            <w:tcW w:w="716" w:type="pct"/>
            <w:tcBorders>
              <w:top w:val="nil"/>
              <w:left w:val="nil"/>
              <w:bottom w:val="nil"/>
              <w:right w:val="nil"/>
            </w:tcBorders>
            <w:shd w:val="clear" w:color="auto" w:fill="auto"/>
            <w:vAlign w:val="center"/>
            <w:hideMark/>
          </w:tcPr>
          <w:p w14:paraId="6FCA940B" w14:textId="77777777" w:rsidR="004D682A" w:rsidRPr="004D682A" w:rsidRDefault="004D682A" w:rsidP="004D682A">
            <w:pPr>
              <w:spacing w:after="0" w:line="240" w:lineRule="auto"/>
              <w:jc w:val="center"/>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w:t>
            </w:r>
          </w:p>
        </w:tc>
        <w:tc>
          <w:tcPr>
            <w:tcW w:w="716" w:type="pct"/>
            <w:tcBorders>
              <w:top w:val="nil"/>
              <w:left w:val="nil"/>
              <w:bottom w:val="nil"/>
              <w:right w:val="nil"/>
            </w:tcBorders>
            <w:shd w:val="clear" w:color="auto" w:fill="auto"/>
            <w:vAlign w:val="center"/>
            <w:hideMark/>
          </w:tcPr>
          <w:p w14:paraId="499E522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(322.275)</w:t>
            </w:r>
          </w:p>
        </w:tc>
      </w:tr>
      <w:tr w:rsidR="0094637D" w:rsidRPr="004D682A" w14:paraId="62B64C95" w14:textId="77777777" w:rsidTr="00432223">
        <w:trPr>
          <w:trHeight w:val="227"/>
        </w:trPr>
        <w:tc>
          <w:tcPr>
            <w:tcW w:w="2136" w:type="pct"/>
            <w:tcBorders>
              <w:top w:val="nil"/>
              <w:left w:val="nil"/>
              <w:bottom w:val="nil"/>
              <w:right w:val="nil"/>
            </w:tcBorders>
            <w:shd w:val="clear" w:color="auto" w:fill="auto"/>
            <w:vAlign w:val="center"/>
            <w:hideMark/>
          </w:tcPr>
          <w:p w14:paraId="0C658EC2"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Materiais, energia, serviços de terceiros e outros</w:t>
            </w:r>
          </w:p>
        </w:tc>
        <w:tc>
          <w:tcPr>
            <w:tcW w:w="716" w:type="pct"/>
            <w:tcBorders>
              <w:top w:val="nil"/>
              <w:left w:val="nil"/>
              <w:bottom w:val="nil"/>
              <w:right w:val="nil"/>
            </w:tcBorders>
            <w:shd w:val="clear" w:color="auto" w:fill="auto"/>
            <w:vAlign w:val="center"/>
            <w:hideMark/>
          </w:tcPr>
          <w:p w14:paraId="2F22694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(19.364)</w:t>
            </w:r>
          </w:p>
        </w:tc>
        <w:tc>
          <w:tcPr>
            <w:tcW w:w="716" w:type="pct"/>
            <w:tcBorders>
              <w:top w:val="nil"/>
              <w:left w:val="nil"/>
              <w:bottom w:val="nil"/>
              <w:right w:val="nil"/>
            </w:tcBorders>
            <w:shd w:val="clear" w:color="auto" w:fill="auto"/>
            <w:vAlign w:val="center"/>
            <w:hideMark/>
          </w:tcPr>
          <w:p w14:paraId="562E1A4B"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(29.858)</w:t>
            </w:r>
          </w:p>
        </w:tc>
        <w:tc>
          <w:tcPr>
            <w:tcW w:w="716" w:type="pct"/>
            <w:tcBorders>
              <w:top w:val="nil"/>
              <w:left w:val="nil"/>
              <w:bottom w:val="nil"/>
              <w:right w:val="nil"/>
            </w:tcBorders>
            <w:shd w:val="clear" w:color="auto" w:fill="auto"/>
            <w:vAlign w:val="center"/>
            <w:hideMark/>
          </w:tcPr>
          <w:p w14:paraId="41B383FD"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(14.635)</w:t>
            </w:r>
          </w:p>
        </w:tc>
        <w:tc>
          <w:tcPr>
            <w:tcW w:w="716" w:type="pct"/>
            <w:tcBorders>
              <w:top w:val="nil"/>
              <w:left w:val="nil"/>
              <w:bottom w:val="nil"/>
              <w:right w:val="nil"/>
            </w:tcBorders>
            <w:shd w:val="clear" w:color="auto" w:fill="auto"/>
            <w:vAlign w:val="center"/>
            <w:hideMark/>
          </w:tcPr>
          <w:p w14:paraId="1EDB6B76"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(18.840)</w:t>
            </w:r>
          </w:p>
        </w:tc>
      </w:tr>
      <w:tr w:rsidR="0094637D" w:rsidRPr="004D682A" w14:paraId="722454C9" w14:textId="77777777" w:rsidTr="00432223">
        <w:trPr>
          <w:trHeight w:val="227"/>
        </w:trPr>
        <w:tc>
          <w:tcPr>
            <w:tcW w:w="2136" w:type="pct"/>
            <w:tcBorders>
              <w:top w:val="nil"/>
              <w:left w:val="nil"/>
              <w:bottom w:val="nil"/>
              <w:right w:val="nil"/>
            </w:tcBorders>
            <w:shd w:val="clear" w:color="auto" w:fill="auto"/>
            <w:vAlign w:val="center"/>
            <w:hideMark/>
          </w:tcPr>
          <w:p w14:paraId="06A4CB3F"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Valor adicionado bruto</w:t>
            </w:r>
          </w:p>
        </w:tc>
        <w:tc>
          <w:tcPr>
            <w:tcW w:w="716" w:type="pct"/>
            <w:tcBorders>
              <w:top w:val="nil"/>
              <w:left w:val="nil"/>
              <w:bottom w:val="nil"/>
              <w:right w:val="nil"/>
            </w:tcBorders>
            <w:shd w:val="clear" w:color="auto" w:fill="auto"/>
            <w:vAlign w:val="center"/>
            <w:hideMark/>
          </w:tcPr>
          <w:p w14:paraId="7B15DE90"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122.570</w:t>
            </w:r>
          </w:p>
        </w:tc>
        <w:tc>
          <w:tcPr>
            <w:tcW w:w="716" w:type="pct"/>
            <w:tcBorders>
              <w:top w:val="nil"/>
              <w:left w:val="nil"/>
              <w:bottom w:val="nil"/>
              <w:right w:val="nil"/>
            </w:tcBorders>
            <w:shd w:val="clear" w:color="auto" w:fill="auto"/>
            <w:vAlign w:val="center"/>
            <w:hideMark/>
          </w:tcPr>
          <w:p w14:paraId="110840BD"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1.348.918</w:t>
            </w:r>
          </w:p>
        </w:tc>
        <w:tc>
          <w:tcPr>
            <w:tcW w:w="716" w:type="pct"/>
            <w:tcBorders>
              <w:top w:val="nil"/>
              <w:left w:val="nil"/>
              <w:bottom w:val="nil"/>
              <w:right w:val="nil"/>
            </w:tcBorders>
            <w:shd w:val="clear" w:color="auto" w:fill="auto"/>
            <w:vAlign w:val="center"/>
            <w:hideMark/>
          </w:tcPr>
          <w:p w14:paraId="04A8410B"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212.259</w:t>
            </w:r>
          </w:p>
        </w:tc>
        <w:tc>
          <w:tcPr>
            <w:tcW w:w="716" w:type="pct"/>
            <w:tcBorders>
              <w:top w:val="nil"/>
              <w:left w:val="nil"/>
              <w:bottom w:val="nil"/>
              <w:right w:val="nil"/>
            </w:tcBorders>
            <w:shd w:val="clear" w:color="auto" w:fill="auto"/>
            <w:vAlign w:val="center"/>
            <w:hideMark/>
          </w:tcPr>
          <w:p w14:paraId="45D4072E"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1.415.960</w:t>
            </w:r>
          </w:p>
        </w:tc>
      </w:tr>
      <w:tr w:rsidR="0094637D" w:rsidRPr="004D682A" w14:paraId="6F1D186D" w14:textId="77777777" w:rsidTr="00432223">
        <w:trPr>
          <w:trHeight w:val="227"/>
        </w:trPr>
        <w:tc>
          <w:tcPr>
            <w:tcW w:w="2136" w:type="pct"/>
            <w:tcBorders>
              <w:top w:val="nil"/>
              <w:left w:val="nil"/>
              <w:bottom w:val="nil"/>
              <w:right w:val="nil"/>
            </w:tcBorders>
            <w:shd w:val="clear" w:color="auto" w:fill="auto"/>
            <w:vAlign w:val="center"/>
            <w:hideMark/>
          </w:tcPr>
          <w:p w14:paraId="76D5A47E"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Depreciação, amortização e exaustão</w:t>
            </w:r>
          </w:p>
        </w:tc>
        <w:tc>
          <w:tcPr>
            <w:tcW w:w="716" w:type="pct"/>
            <w:tcBorders>
              <w:top w:val="nil"/>
              <w:left w:val="nil"/>
              <w:bottom w:val="nil"/>
              <w:right w:val="nil"/>
            </w:tcBorders>
            <w:shd w:val="clear" w:color="auto" w:fill="auto"/>
            <w:vAlign w:val="center"/>
            <w:hideMark/>
          </w:tcPr>
          <w:p w14:paraId="7D14712D"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(594)</w:t>
            </w:r>
          </w:p>
        </w:tc>
        <w:tc>
          <w:tcPr>
            <w:tcW w:w="716" w:type="pct"/>
            <w:tcBorders>
              <w:top w:val="nil"/>
              <w:left w:val="nil"/>
              <w:bottom w:val="nil"/>
              <w:right w:val="nil"/>
            </w:tcBorders>
            <w:shd w:val="clear" w:color="auto" w:fill="auto"/>
            <w:vAlign w:val="center"/>
            <w:hideMark/>
          </w:tcPr>
          <w:p w14:paraId="1446D1D9"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(594)</w:t>
            </w:r>
          </w:p>
        </w:tc>
        <w:tc>
          <w:tcPr>
            <w:tcW w:w="716" w:type="pct"/>
            <w:tcBorders>
              <w:top w:val="nil"/>
              <w:left w:val="nil"/>
              <w:bottom w:val="nil"/>
              <w:right w:val="nil"/>
            </w:tcBorders>
            <w:shd w:val="clear" w:color="auto" w:fill="auto"/>
            <w:vAlign w:val="center"/>
            <w:hideMark/>
          </w:tcPr>
          <w:p w14:paraId="7BED271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(16)</w:t>
            </w:r>
          </w:p>
        </w:tc>
        <w:tc>
          <w:tcPr>
            <w:tcW w:w="716" w:type="pct"/>
            <w:tcBorders>
              <w:top w:val="nil"/>
              <w:left w:val="nil"/>
              <w:bottom w:val="nil"/>
              <w:right w:val="nil"/>
            </w:tcBorders>
            <w:shd w:val="clear" w:color="auto" w:fill="auto"/>
            <w:vAlign w:val="center"/>
            <w:hideMark/>
          </w:tcPr>
          <w:p w14:paraId="54021644"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(16)</w:t>
            </w:r>
          </w:p>
        </w:tc>
      </w:tr>
      <w:tr w:rsidR="0094637D" w:rsidRPr="004D682A" w14:paraId="27D150F5" w14:textId="77777777" w:rsidTr="00432223">
        <w:trPr>
          <w:trHeight w:val="227"/>
        </w:trPr>
        <w:tc>
          <w:tcPr>
            <w:tcW w:w="2136" w:type="pct"/>
            <w:tcBorders>
              <w:top w:val="nil"/>
              <w:left w:val="nil"/>
              <w:bottom w:val="nil"/>
              <w:right w:val="nil"/>
            </w:tcBorders>
            <w:shd w:val="clear" w:color="auto" w:fill="auto"/>
            <w:vAlign w:val="center"/>
            <w:hideMark/>
          </w:tcPr>
          <w:p w14:paraId="4A3EF2C0"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Valor adicionado líquido produzido pela entidade</w:t>
            </w:r>
          </w:p>
        </w:tc>
        <w:tc>
          <w:tcPr>
            <w:tcW w:w="716" w:type="pct"/>
            <w:tcBorders>
              <w:top w:val="nil"/>
              <w:left w:val="nil"/>
              <w:bottom w:val="nil"/>
              <w:right w:val="nil"/>
            </w:tcBorders>
            <w:shd w:val="clear" w:color="auto" w:fill="auto"/>
            <w:vAlign w:val="center"/>
            <w:hideMark/>
          </w:tcPr>
          <w:p w14:paraId="6BF391FB"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121.976</w:t>
            </w:r>
          </w:p>
        </w:tc>
        <w:tc>
          <w:tcPr>
            <w:tcW w:w="716" w:type="pct"/>
            <w:tcBorders>
              <w:top w:val="nil"/>
              <w:left w:val="nil"/>
              <w:bottom w:val="nil"/>
              <w:right w:val="nil"/>
            </w:tcBorders>
            <w:shd w:val="clear" w:color="auto" w:fill="auto"/>
            <w:vAlign w:val="center"/>
            <w:hideMark/>
          </w:tcPr>
          <w:p w14:paraId="7A34290A"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1.348.324</w:t>
            </w:r>
          </w:p>
        </w:tc>
        <w:tc>
          <w:tcPr>
            <w:tcW w:w="716" w:type="pct"/>
            <w:tcBorders>
              <w:top w:val="nil"/>
              <w:left w:val="nil"/>
              <w:bottom w:val="nil"/>
              <w:right w:val="nil"/>
            </w:tcBorders>
            <w:shd w:val="clear" w:color="auto" w:fill="auto"/>
            <w:vAlign w:val="center"/>
            <w:hideMark/>
          </w:tcPr>
          <w:p w14:paraId="3E17635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212.243</w:t>
            </w:r>
          </w:p>
        </w:tc>
        <w:tc>
          <w:tcPr>
            <w:tcW w:w="716" w:type="pct"/>
            <w:tcBorders>
              <w:top w:val="nil"/>
              <w:left w:val="nil"/>
              <w:bottom w:val="nil"/>
              <w:right w:val="nil"/>
            </w:tcBorders>
            <w:shd w:val="clear" w:color="auto" w:fill="auto"/>
            <w:vAlign w:val="center"/>
            <w:hideMark/>
          </w:tcPr>
          <w:p w14:paraId="224ABA14"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1.415.944</w:t>
            </w:r>
          </w:p>
        </w:tc>
      </w:tr>
      <w:tr w:rsidR="0094637D" w:rsidRPr="004D682A" w14:paraId="140977FB" w14:textId="77777777" w:rsidTr="00432223">
        <w:trPr>
          <w:trHeight w:val="227"/>
        </w:trPr>
        <w:tc>
          <w:tcPr>
            <w:tcW w:w="2136" w:type="pct"/>
            <w:tcBorders>
              <w:top w:val="nil"/>
              <w:left w:val="nil"/>
              <w:bottom w:val="nil"/>
              <w:right w:val="nil"/>
            </w:tcBorders>
            <w:shd w:val="clear" w:color="auto" w:fill="auto"/>
            <w:vAlign w:val="center"/>
            <w:hideMark/>
          </w:tcPr>
          <w:p w14:paraId="241B899E"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Valor adicionado recebido em transferência</w:t>
            </w:r>
          </w:p>
        </w:tc>
        <w:tc>
          <w:tcPr>
            <w:tcW w:w="716" w:type="pct"/>
            <w:tcBorders>
              <w:top w:val="nil"/>
              <w:left w:val="nil"/>
              <w:bottom w:val="nil"/>
              <w:right w:val="nil"/>
            </w:tcBorders>
            <w:shd w:val="clear" w:color="auto" w:fill="auto"/>
            <w:vAlign w:val="center"/>
            <w:hideMark/>
          </w:tcPr>
          <w:p w14:paraId="4F7B383B"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3.228.521</w:t>
            </w:r>
          </w:p>
        </w:tc>
        <w:tc>
          <w:tcPr>
            <w:tcW w:w="716" w:type="pct"/>
            <w:tcBorders>
              <w:top w:val="nil"/>
              <w:left w:val="nil"/>
              <w:bottom w:val="nil"/>
              <w:right w:val="nil"/>
            </w:tcBorders>
            <w:shd w:val="clear" w:color="auto" w:fill="auto"/>
            <w:vAlign w:val="center"/>
            <w:hideMark/>
          </w:tcPr>
          <w:p w14:paraId="4529145D"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2.602.333</w:t>
            </w:r>
          </w:p>
        </w:tc>
        <w:tc>
          <w:tcPr>
            <w:tcW w:w="716" w:type="pct"/>
            <w:tcBorders>
              <w:top w:val="nil"/>
              <w:left w:val="nil"/>
              <w:bottom w:val="nil"/>
              <w:right w:val="nil"/>
            </w:tcBorders>
            <w:shd w:val="clear" w:color="auto" w:fill="auto"/>
            <w:vAlign w:val="center"/>
            <w:hideMark/>
          </w:tcPr>
          <w:p w14:paraId="53FF00F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2.577.210</w:t>
            </w:r>
          </w:p>
        </w:tc>
        <w:tc>
          <w:tcPr>
            <w:tcW w:w="716" w:type="pct"/>
            <w:tcBorders>
              <w:top w:val="nil"/>
              <w:left w:val="nil"/>
              <w:bottom w:val="nil"/>
              <w:right w:val="nil"/>
            </w:tcBorders>
            <w:shd w:val="clear" w:color="auto" w:fill="auto"/>
            <w:vAlign w:val="center"/>
            <w:hideMark/>
          </w:tcPr>
          <w:p w14:paraId="78D4BAA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1.947.285</w:t>
            </w:r>
          </w:p>
        </w:tc>
      </w:tr>
      <w:tr w:rsidR="0094637D" w:rsidRPr="004D682A" w14:paraId="6A840C1B" w14:textId="77777777" w:rsidTr="00432223">
        <w:trPr>
          <w:trHeight w:val="227"/>
        </w:trPr>
        <w:tc>
          <w:tcPr>
            <w:tcW w:w="2136" w:type="pct"/>
            <w:tcBorders>
              <w:top w:val="nil"/>
              <w:left w:val="nil"/>
              <w:bottom w:val="nil"/>
              <w:right w:val="nil"/>
            </w:tcBorders>
            <w:shd w:val="clear" w:color="auto" w:fill="auto"/>
            <w:vAlign w:val="center"/>
            <w:hideMark/>
          </w:tcPr>
          <w:p w14:paraId="4A4C8D75"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Resultado de equivalência patrimonial</w:t>
            </w:r>
          </w:p>
        </w:tc>
        <w:tc>
          <w:tcPr>
            <w:tcW w:w="716" w:type="pct"/>
            <w:tcBorders>
              <w:top w:val="nil"/>
              <w:left w:val="nil"/>
              <w:bottom w:val="nil"/>
              <w:right w:val="nil"/>
            </w:tcBorders>
            <w:shd w:val="clear" w:color="auto" w:fill="auto"/>
            <w:vAlign w:val="center"/>
            <w:hideMark/>
          </w:tcPr>
          <w:p w14:paraId="75DBA0F6"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3.151.773</w:t>
            </w:r>
          </w:p>
        </w:tc>
        <w:tc>
          <w:tcPr>
            <w:tcW w:w="716" w:type="pct"/>
            <w:tcBorders>
              <w:top w:val="nil"/>
              <w:left w:val="nil"/>
              <w:bottom w:val="nil"/>
              <w:right w:val="nil"/>
            </w:tcBorders>
            <w:shd w:val="clear" w:color="auto" w:fill="auto"/>
            <w:vAlign w:val="center"/>
            <w:hideMark/>
          </w:tcPr>
          <w:p w14:paraId="05BAE6F2"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2.467.389</w:t>
            </w:r>
          </w:p>
        </w:tc>
        <w:tc>
          <w:tcPr>
            <w:tcW w:w="716" w:type="pct"/>
            <w:tcBorders>
              <w:top w:val="nil"/>
              <w:left w:val="nil"/>
              <w:bottom w:val="nil"/>
              <w:right w:val="nil"/>
            </w:tcBorders>
            <w:shd w:val="clear" w:color="auto" w:fill="auto"/>
            <w:vAlign w:val="center"/>
            <w:hideMark/>
          </w:tcPr>
          <w:p w14:paraId="6E3A82D7"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2.495.785</w:t>
            </w:r>
          </w:p>
        </w:tc>
        <w:tc>
          <w:tcPr>
            <w:tcW w:w="716" w:type="pct"/>
            <w:tcBorders>
              <w:top w:val="nil"/>
              <w:left w:val="nil"/>
              <w:bottom w:val="nil"/>
              <w:right w:val="nil"/>
            </w:tcBorders>
            <w:shd w:val="clear" w:color="auto" w:fill="auto"/>
            <w:vAlign w:val="center"/>
            <w:hideMark/>
          </w:tcPr>
          <w:p w14:paraId="55BA636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1.814.570</w:t>
            </w:r>
          </w:p>
        </w:tc>
      </w:tr>
      <w:tr w:rsidR="0094637D" w:rsidRPr="004D682A" w14:paraId="60D28330" w14:textId="77777777" w:rsidTr="00432223">
        <w:trPr>
          <w:trHeight w:val="227"/>
        </w:trPr>
        <w:tc>
          <w:tcPr>
            <w:tcW w:w="2136" w:type="pct"/>
            <w:tcBorders>
              <w:top w:val="nil"/>
              <w:left w:val="nil"/>
              <w:bottom w:val="nil"/>
              <w:right w:val="nil"/>
            </w:tcBorders>
            <w:shd w:val="clear" w:color="auto" w:fill="auto"/>
            <w:vAlign w:val="center"/>
            <w:hideMark/>
          </w:tcPr>
          <w:p w14:paraId="66D14FA8" w14:textId="77777777" w:rsidR="004D682A" w:rsidRPr="004D682A" w:rsidRDefault="004D682A" w:rsidP="004D682A">
            <w:pPr>
              <w:spacing w:after="0" w:line="240" w:lineRule="auto"/>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Receitas financeiras</w:t>
            </w:r>
          </w:p>
        </w:tc>
        <w:tc>
          <w:tcPr>
            <w:tcW w:w="716" w:type="pct"/>
            <w:tcBorders>
              <w:top w:val="nil"/>
              <w:left w:val="nil"/>
              <w:bottom w:val="nil"/>
              <w:right w:val="nil"/>
            </w:tcBorders>
            <w:shd w:val="clear" w:color="auto" w:fill="auto"/>
            <w:vAlign w:val="center"/>
            <w:hideMark/>
          </w:tcPr>
          <w:p w14:paraId="06E9D6CC"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76.748</w:t>
            </w:r>
          </w:p>
        </w:tc>
        <w:tc>
          <w:tcPr>
            <w:tcW w:w="716" w:type="pct"/>
            <w:tcBorders>
              <w:top w:val="nil"/>
              <w:left w:val="nil"/>
              <w:bottom w:val="nil"/>
              <w:right w:val="nil"/>
            </w:tcBorders>
            <w:shd w:val="clear" w:color="auto" w:fill="auto"/>
            <w:vAlign w:val="center"/>
            <w:hideMark/>
          </w:tcPr>
          <w:p w14:paraId="53E1FFC3"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134.944</w:t>
            </w:r>
          </w:p>
        </w:tc>
        <w:tc>
          <w:tcPr>
            <w:tcW w:w="716" w:type="pct"/>
            <w:tcBorders>
              <w:top w:val="nil"/>
              <w:left w:val="nil"/>
              <w:bottom w:val="nil"/>
              <w:right w:val="nil"/>
            </w:tcBorders>
            <w:shd w:val="clear" w:color="auto" w:fill="auto"/>
            <w:vAlign w:val="center"/>
            <w:hideMark/>
          </w:tcPr>
          <w:p w14:paraId="201DC9C3"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81.425</w:t>
            </w:r>
          </w:p>
        </w:tc>
        <w:tc>
          <w:tcPr>
            <w:tcW w:w="716" w:type="pct"/>
            <w:tcBorders>
              <w:top w:val="nil"/>
              <w:left w:val="nil"/>
              <w:bottom w:val="nil"/>
              <w:right w:val="nil"/>
            </w:tcBorders>
            <w:shd w:val="clear" w:color="auto" w:fill="auto"/>
            <w:vAlign w:val="center"/>
            <w:hideMark/>
          </w:tcPr>
          <w:p w14:paraId="31D2033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132.715</w:t>
            </w:r>
          </w:p>
        </w:tc>
      </w:tr>
      <w:tr w:rsidR="0094637D" w:rsidRPr="004D682A" w14:paraId="6EC368AB" w14:textId="77777777" w:rsidTr="00432223">
        <w:trPr>
          <w:trHeight w:val="227"/>
        </w:trPr>
        <w:tc>
          <w:tcPr>
            <w:tcW w:w="2136" w:type="pct"/>
            <w:tcBorders>
              <w:top w:val="nil"/>
              <w:left w:val="nil"/>
              <w:bottom w:val="nil"/>
              <w:right w:val="nil"/>
            </w:tcBorders>
            <w:shd w:val="clear" w:color="auto" w:fill="auto"/>
            <w:vAlign w:val="center"/>
            <w:hideMark/>
          </w:tcPr>
          <w:p w14:paraId="06FFAE58"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Valor adicionado total a distribuir</w:t>
            </w:r>
          </w:p>
        </w:tc>
        <w:tc>
          <w:tcPr>
            <w:tcW w:w="716" w:type="pct"/>
            <w:tcBorders>
              <w:top w:val="nil"/>
              <w:left w:val="nil"/>
              <w:bottom w:val="nil"/>
              <w:right w:val="nil"/>
            </w:tcBorders>
            <w:shd w:val="clear" w:color="auto" w:fill="auto"/>
            <w:vAlign w:val="center"/>
            <w:hideMark/>
          </w:tcPr>
          <w:p w14:paraId="19D01AA5"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3.350.497</w:t>
            </w:r>
          </w:p>
        </w:tc>
        <w:tc>
          <w:tcPr>
            <w:tcW w:w="716" w:type="pct"/>
            <w:tcBorders>
              <w:top w:val="nil"/>
              <w:left w:val="nil"/>
              <w:bottom w:val="nil"/>
              <w:right w:val="nil"/>
            </w:tcBorders>
            <w:shd w:val="clear" w:color="auto" w:fill="auto"/>
            <w:vAlign w:val="center"/>
            <w:hideMark/>
          </w:tcPr>
          <w:p w14:paraId="5F9AFA04"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3.950.657</w:t>
            </w:r>
          </w:p>
        </w:tc>
        <w:tc>
          <w:tcPr>
            <w:tcW w:w="716" w:type="pct"/>
            <w:tcBorders>
              <w:top w:val="nil"/>
              <w:left w:val="nil"/>
              <w:bottom w:val="nil"/>
              <w:right w:val="nil"/>
            </w:tcBorders>
            <w:shd w:val="clear" w:color="auto" w:fill="auto"/>
            <w:vAlign w:val="center"/>
            <w:hideMark/>
          </w:tcPr>
          <w:p w14:paraId="57764FA2"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2.789.453</w:t>
            </w:r>
          </w:p>
        </w:tc>
        <w:tc>
          <w:tcPr>
            <w:tcW w:w="716" w:type="pct"/>
            <w:tcBorders>
              <w:top w:val="nil"/>
              <w:left w:val="nil"/>
              <w:bottom w:val="nil"/>
              <w:right w:val="nil"/>
            </w:tcBorders>
            <w:shd w:val="clear" w:color="auto" w:fill="auto"/>
            <w:vAlign w:val="center"/>
            <w:hideMark/>
          </w:tcPr>
          <w:p w14:paraId="70D9CE11"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3.363.229</w:t>
            </w:r>
          </w:p>
        </w:tc>
      </w:tr>
      <w:tr w:rsidR="0094637D" w:rsidRPr="004D682A" w14:paraId="57119AF8" w14:textId="77777777" w:rsidTr="00432223">
        <w:trPr>
          <w:trHeight w:val="227"/>
        </w:trPr>
        <w:tc>
          <w:tcPr>
            <w:tcW w:w="2136" w:type="pct"/>
            <w:tcBorders>
              <w:top w:val="nil"/>
              <w:left w:val="nil"/>
              <w:bottom w:val="nil"/>
              <w:right w:val="nil"/>
            </w:tcBorders>
            <w:shd w:val="clear" w:color="auto" w:fill="auto"/>
            <w:vAlign w:val="center"/>
            <w:hideMark/>
          </w:tcPr>
          <w:p w14:paraId="59936A1F" w14:textId="77777777" w:rsidR="004D682A" w:rsidRPr="004D682A" w:rsidRDefault="004D682A" w:rsidP="004D682A">
            <w:pPr>
              <w:spacing w:after="0" w:line="240" w:lineRule="auto"/>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Distribuição do valor adicionado</w:t>
            </w:r>
          </w:p>
        </w:tc>
        <w:tc>
          <w:tcPr>
            <w:tcW w:w="716" w:type="pct"/>
            <w:tcBorders>
              <w:top w:val="nil"/>
              <w:left w:val="nil"/>
              <w:bottom w:val="nil"/>
              <w:right w:val="nil"/>
            </w:tcBorders>
            <w:shd w:val="clear" w:color="auto" w:fill="auto"/>
            <w:vAlign w:val="center"/>
            <w:hideMark/>
          </w:tcPr>
          <w:p w14:paraId="075B06CD"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3.350.497</w:t>
            </w:r>
          </w:p>
        </w:tc>
        <w:tc>
          <w:tcPr>
            <w:tcW w:w="716" w:type="pct"/>
            <w:tcBorders>
              <w:top w:val="nil"/>
              <w:left w:val="nil"/>
              <w:bottom w:val="nil"/>
              <w:right w:val="nil"/>
            </w:tcBorders>
            <w:shd w:val="clear" w:color="auto" w:fill="auto"/>
            <w:vAlign w:val="center"/>
            <w:hideMark/>
          </w:tcPr>
          <w:p w14:paraId="4A208A4A"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3.950.657</w:t>
            </w:r>
          </w:p>
        </w:tc>
        <w:tc>
          <w:tcPr>
            <w:tcW w:w="716" w:type="pct"/>
            <w:tcBorders>
              <w:top w:val="nil"/>
              <w:left w:val="nil"/>
              <w:bottom w:val="nil"/>
              <w:right w:val="nil"/>
            </w:tcBorders>
            <w:shd w:val="clear" w:color="auto" w:fill="auto"/>
            <w:vAlign w:val="center"/>
            <w:hideMark/>
          </w:tcPr>
          <w:p w14:paraId="5D660BFA"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2.789.453</w:t>
            </w:r>
          </w:p>
        </w:tc>
        <w:tc>
          <w:tcPr>
            <w:tcW w:w="716" w:type="pct"/>
            <w:tcBorders>
              <w:top w:val="nil"/>
              <w:left w:val="nil"/>
              <w:bottom w:val="nil"/>
              <w:right w:val="nil"/>
            </w:tcBorders>
            <w:shd w:val="clear" w:color="auto" w:fill="auto"/>
            <w:vAlign w:val="center"/>
            <w:hideMark/>
          </w:tcPr>
          <w:p w14:paraId="2EE66085"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3.363.229</w:t>
            </w:r>
          </w:p>
        </w:tc>
      </w:tr>
      <w:tr w:rsidR="0094637D" w:rsidRPr="004D682A" w14:paraId="23B0D8F8" w14:textId="77777777" w:rsidTr="00432223">
        <w:trPr>
          <w:trHeight w:val="227"/>
        </w:trPr>
        <w:tc>
          <w:tcPr>
            <w:tcW w:w="2136" w:type="pct"/>
            <w:tcBorders>
              <w:top w:val="nil"/>
              <w:left w:val="nil"/>
              <w:bottom w:val="nil"/>
              <w:right w:val="nil"/>
            </w:tcBorders>
            <w:shd w:val="clear" w:color="auto" w:fill="auto"/>
            <w:vAlign w:val="center"/>
            <w:hideMark/>
          </w:tcPr>
          <w:p w14:paraId="5972EEF7" w14:textId="77777777" w:rsidR="004D682A" w:rsidRPr="004D682A" w:rsidRDefault="004D682A" w:rsidP="004D682A">
            <w:pPr>
              <w:spacing w:after="0" w:line="240" w:lineRule="auto"/>
              <w:ind w:firstLineChars="100" w:firstLine="181"/>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Pessoal</w:t>
            </w:r>
          </w:p>
        </w:tc>
        <w:tc>
          <w:tcPr>
            <w:tcW w:w="716" w:type="pct"/>
            <w:tcBorders>
              <w:top w:val="nil"/>
              <w:left w:val="nil"/>
              <w:bottom w:val="nil"/>
              <w:right w:val="nil"/>
            </w:tcBorders>
            <w:shd w:val="clear" w:color="auto" w:fill="auto"/>
            <w:vAlign w:val="center"/>
            <w:hideMark/>
          </w:tcPr>
          <w:p w14:paraId="29464F8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57.563</w:t>
            </w:r>
          </w:p>
        </w:tc>
        <w:tc>
          <w:tcPr>
            <w:tcW w:w="716" w:type="pct"/>
            <w:tcBorders>
              <w:top w:val="nil"/>
              <w:left w:val="nil"/>
              <w:bottom w:val="nil"/>
              <w:right w:val="nil"/>
            </w:tcBorders>
            <w:shd w:val="clear" w:color="auto" w:fill="auto"/>
            <w:vAlign w:val="center"/>
            <w:hideMark/>
          </w:tcPr>
          <w:p w14:paraId="0965A0B3"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70.705</w:t>
            </w:r>
          </w:p>
        </w:tc>
        <w:tc>
          <w:tcPr>
            <w:tcW w:w="716" w:type="pct"/>
            <w:tcBorders>
              <w:top w:val="nil"/>
              <w:left w:val="nil"/>
              <w:bottom w:val="nil"/>
              <w:right w:val="nil"/>
            </w:tcBorders>
            <w:shd w:val="clear" w:color="auto" w:fill="auto"/>
            <w:vAlign w:val="center"/>
            <w:hideMark/>
          </w:tcPr>
          <w:p w14:paraId="1AD29E6A"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52.218</w:t>
            </w:r>
          </w:p>
        </w:tc>
        <w:tc>
          <w:tcPr>
            <w:tcW w:w="716" w:type="pct"/>
            <w:tcBorders>
              <w:top w:val="nil"/>
              <w:left w:val="nil"/>
              <w:bottom w:val="nil"/>
              <w:right w:val="nil"/>
            </w:tcBorders>
            <w:shd w:val="clear" w:color="auto" w:fill="auto"/>
            <w:vAlign w:val="center"/>
            <w:hideMark/>
          </w:tcPr>
          <w:p w14:paraId="1D140281"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65.465</w:t>
            </w:r>
          </w:p>
        </w:tc>
      </w:tr>
      <w:tr w:rsidR="0094637D" w:rsidRPr="004D682A" w14:paraId="43AA6163" w14:textId="77777777" w:rsidTr="00432223">
        <w:trPr>
          <w:trHeight w:val="227"/>
        </w:trPr>
        <w:tc>
          <w:tcPr>
            <w:tcW w:w="2136" w:type="pct"/>
            <w:tcBorders>
              <w:top w:val="nil"/>
              <w:left w:val="nil"/>
              <w:bottom w:val="nil"/>
              <w:right w:val="nil"/>
            </w:tcBorders>
            <w:shd w:val="clear" w:color="auto" w:fill="auto"/>
            <w:vAlign w:val="center"/>
            <w:hideMark/>
          </w:tcPr>
          <w:p w14:paraId="52806E38"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Remuneração direta</w:t>
            </w:r>
          </w:p>
        </w:tc>
        <w:tc>
          <w:tcPr>
            <w:tcW w:w="716" w:type="pct"/>
            <w:tcBorders>
              <w:top w:val="nil"/>
              <w:left w:val="nil"/>
              <w:bottom w:val="nil"/>
              <w:right w:val="nil"/>
            </w:tcBorders>
            <w:shd w:val="clear" w:color="auto" w:fill="auto"/>
            <w:vAlign w:val="center"/>
            <w:hideMark/>
          </w:tcPr>
          <w:p w14:paraId="2411492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43.862</w:t>
            </w:r>
          </w:p>
        </w:tc>
        <w:tc>
          <w:tcPr>
            <w:tcW w:w="716" w:type="pct"/>
            <w:tcBorders>
              <w:top w:val="nil"/>
              <w:left w:val="nil"/>
              <w:bottom w:val="nil"/>
              <w:right w:val="nil"/>
            </w:tcBorders>
            <w:shd w:val="clear" w:color="auto" w:fill="auto"/>
            <w:vAlign w:val="center"/>
            <w:hideMark/>
          </w:tcPr>
          <w:p w14:paraId="46309C89"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53.303</w:t>
            </w:r>
          </w:p>
        </w:tc>
        <w:tc>
          <w:tcPr>
            <w:tcW w:w="716" w:type="pct"/>
            <w:tcBorders>
              <w:top w:val="nil"/>
              <w:left w:val="nil"/>
              <w:bottom w:val="nil"/>
              <w:right w:val="nil"/>
            </w:tcBorders>
            <w:shd w:val="clear" w:color="auto" w:fill="auto"/>
            <w:vAlign w:val="center"/>
            <w:hideMark/>
          </w:tcPr>
          <w:p w14:paraId="51F20A29"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40.584</w:t>
            </w:r>
          </w:p>
        </w:tc>
        <w:tc>
          <w:tcPr>
            <w:tcW w:w="716" w:type="pct"/>
            <w:tcBorders>
              <w:top w:val="nil"/>
              <w:left w:val="nil"/>
              <w:bottom w:val="nil"/>
              <w:right w:val="nil"/>
            </w:tcBorders>
            <w:shd w:val="clear" w:color="auto" w:fill="auto"/>
            <w:vAlign w:val="center"/>
            <w:hideMark/>
          </w:tcPr>
          <w:p w14:paraId="4D7CB14B"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50.548</w:t>
            </w:r>
          </w:p>
        </w:tc>
      </w:tr>
      <w:tr w:rsidR="0094637D" w:rsidRPr="004D682A" w14:paraId="7497F909" w14:textId="77777777" w:rsidTr="00432223">
        <w:trPr>
          <w:trHeight w:val="227"/>
        </w:trPr>
        <w:tc>
          <w:tcPr>
            <w:tcW w:w="2136" w:type="pct"/>
            <w:tcBorders>
              <w:top w:val="nil"/>
              <w:left w:val="nil"/>
              <w:bottom w:val="nil"/>
              <w:right w:val="nil"/>
            </w:tcBorders>
            <w:shd w:val="clear" w:color="auto" w:fill="auto"/>
            <w:vAlign w:val="center"/>
            <w:hideMark/>
          </w:tcPr>
          <w:p w14:paraId="7A66F651"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Benefícios</w:t>
            </w:r>
          </w:p>
        </w:tc>
        <w:tc>
          <w:tcPr>
            <w:tcW w:w="716" w:type="pct"/>
            <w:tcBorders>
              <w:top w:val="nil"/>
              <w:left w:val="nil"/>
              <w:bottom w:val="nil"/>
              <w:right w:val="nil"/>
            </w:tcBorders>
            <w:shd w:val="clear" w:color="auto" w:fill="auto"/>
            <w:vAlign w:val="center"/>
            <w:hideMark/>
          </w:tcPr>
          <w:p w14:paraId="5B047C1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10.668</w:t>
            </w:r>
          </w:p>
        </w:tc>
        <w:tc>
          <w:tcPr>
            <w:tcW w:w="716" w:type="pct"/>
            <w:tcBorders>
              <w:top w:val="nil"/>
              <w:left w:val="nil"/>
              <w:bottom w:val="nil"/>
              <w:right w:val="nil"/>
            </w:tcBorders>
            <w:shd w:val="clear" w:color="auto" w:fill="auto"/>
            <w:vAlign w:val="center"/>
            <w:hideMark/>
          </w:tcPr>
          <w:p w14:paraId="561918CE"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13.678</w:t>
            </w:r>
          </w:p>
        </w:tc>
        <w:tc>
          <w:tcPr>
            <w:tcW w:w="716" w:type="pct"/>
            <w:tcBorders>
              <w:top w:val="nil"/>
              <w:left w:val="nil"/>
              <w:bottom w:val="nil"/>
              <w:right w:val="nil"/>
            </w:tcBorders>
            <w:shd w:val="clear" w:color="auto" w:fill="auto"/>
            <w:vAlign w:val="center"/>
            <w:hideMark/>
          </w:tcPr>
          <w:p w14:paraId="1BD97540"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8.816</w:t>
            </w:r>
          </w:p>
        </w:tc>
        <w:tc>
          <w:tcPr>
            <w:tcW w:w="716" w:type="pct"/>
            <w:tcBorders>
              <w:top w:val="nil"/>
              <w:left w:val="nil"/>
              <w:bottom w:val="nil"/>
              <w:right w:val="nil"/>
            </w:tcBorders>
            <w:shd w:val="clear" w:color="auto" w:fill="auto"/>
            <w:vAlign w:val="center"/>
            <w:hideMark/>
          </w:tcPr>
          <w:p w14:paraId="0073C6A3"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11.422</w:t>
            </w:r>
          </w:p>
        </w:tc>
      </w:tr>
      <w:tr w:rsidR="0094637D" w:rsidRPr="004D682A" w14:paraId="5986C116" w14:textId="77777777" w:rsidTr="00432223">
        <w:trPr>
          <w:trHeight w:val="227"/>
        </w:trPr>
        <w:tc>
          <w:tcPr>
            <w:tcW w:w="2136" w:type="pct"/>
            <w:tcBorders>
              <w:top w:val="nil"/>
              <w:left w:val="nil"/>
              <w:bottom w:val="nil"/>
              <w:right w:val="nil"/>
            </w:tcBorders>
            <w:shd w:val="clear" w:color="auto" w:fill="auto"/>
            <w:vAlign w:val="center"/>
            <w:hideMark/>
          </w:tcPr>
          <w:p w14:paraId="0539B35A"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FGTS</w:t>
            </w:r>
          </w:p>
        </w:tc>
        <w:tc>
          <w:tcPr>
            <w:tcW w:w="716" w:type="pct"/>
            <w:tcBorders>
              <w:top w:val="nil"/>
              <w:left w:val="nil"/>
              <w:bottom w:val="nil"/>
              <w:right w:val="nil"/>
            </w:tcBorders>
            <w:shd w:val="clear" w:color="auto" w:fill="auto"/>
            <w:vAlign w:val="center"/>
            <w:hideMark/>
          </w:tcPr>
          <w:p w14:paraId="11A24410"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3.033</w:t>
            </w:r>
          </w:p>
        </w:tc>
        <w:tc>
          <w:tcPr>
            <w:tcW w:w="716" w:type="pct"/>
            <w:tcBorders>
              <w:top w:val="nil"/>
              <w:left w:val="nil"/>
              <w:bottom w:val="nil"/>
              <w:right w:val="nil"/>
            </w:tcBorders>
            <w:shd w:val="clear" w:color="auto" w:fill="auto"/>
            <w:vAlign w:val="center"/>
            <w:hideMark/>
          </w:tcPr>
          <w:p w14:paraId="1919CE6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3.724</w:t>
            </w:r>
          </w:p>
        </w:tc>
        <w:tc>
          <w:tcPr>
            <w:tcW w:w="716" w:type="pct"/>
            <w:tcBorders>
              <w:top w:val="nil"/>
              <w:left w:val="nil"/>
              <w:bottom w:val="nil"/>
              <w:right w:val="nil"/>
            </w:tcBorders>
            <w:shd w:val="clear" w:color="auto" w:fill="auto"/>
            <w:vAlign w:val="center"/>
            <w:hideMark/>
          </w:tcPr>
          <w:p w14:paraId="0E107F9E"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2.818</w:t>
            </w:r>
          </w:p>
        </w:tc>
        <w:tc>
          <w:tcPr>
            <w:tcW w:w="716" w:type="pct"/>
            <w:tcBorders>
              <w:top w:val="nil"/>
              <w:left w:val="nil"/>
              <w:bottom w:val="nil"/>
              <w:right w:val="nil"/>
            </w:tcBorders>
            <w:shd w:val="clear" w:color="auto" w:fill="auto"/>
            <w:vAlign w:val="center"/>
            <w:hideMark/>
          </w:tcPr>
          <w:p w14:paraId="29FC9256"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3.495</w:t>
            </w:r>
          </w:p>
        </w:tc>
      </w:tr>
      <w:tr w:rsidR="0094637D" w:rsidRPr="004D682A" w14:paraId="1F2D5CD0" w14:textId="77777777" w:rsidTr="00432223">
        <w:trPr>
          <w:trHeight w:val="227"/>
        </w:trPr>
        <w:tc>
          <w:tcPr>
            <w:tcW w:w="2136" w:type="pct"/>
            <w:tcBorders>
              <w:top w:val="nil"/>
              <w:left w:val="nil"/>
              <w:bottom w:val="nil"/>
              <w:right w:val="nil"/>
            </w:tcBorders>
            <w:shd w:val="clear" w:color="auto" w:fill="auto"/>
            <w:vAlign w:val="center"/>
            <w:hideMark/>
          </w:tcPr>
          <w:p w14:paraId="21AA4CA6" w14:textId="77777777" w:rsidR="004D682A" w:rsidRPr="004D682A" w:rsidRDefault="004D682A" w:rsidP="004D682A">
            <w:pPr>
              <w:spacing w:after="0" w:line="240" w:lineRule="auto"/>
              <w:ind w:firstLineChars="100" w:firstLine="181"/>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Impostos, taxas e contribuições</w:t>
            </w:r>
          </w:p>
        </w:tc>
        <w:tc>
          <w:tcPr>
            <w:tcW w:w="716" w:type="pct"/>
            <w:tcBorders>
              <w:top w:val="nil"/>
              <w:left w:val="nil"/>
              <w:bottom w:val="nil"/>
              <w:right w:val="nil"/>
            </w:tcBorders>
            <w:shd w:val="clear" w:color="auto" w:fill="auto"/>
            <w:vAlign w:val="center"/>
            <w:hideMark/>
          </w:tcPr>
          <w:p w14:paraId="1D4B461D"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63.328</w:t>
            </w:r>
          </w:p>
        </w:tc>
        <w:tc>
          <w:tcPr>
            <w:tcW w:w="716" w:type="pct"/>
            <w:tcBorders>
              <w:top w:val="nil"/>
              <w:left w:val="nil"/>
              <w:bottom w:val="nil"/>
              <w:right w:val="nil"/>
            </w:tcBorders>
            <w:shd w:val="clear" w:color="auto" w:fill="auto"/>
            <w:vAlign w:val="center"/>
            <w:hideMark/>
          </w:tcPr>
          <w:p w14:paraId="6BCD76C9"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645.639</w:t>
            </w:r>
          </w:p>
        </w:tc>
        <w:tc>
          <w:tcPr>
            <w:tcW w:w="716" w:type="pct"/>
            <w:tcBorders>
              <w:top w:val="nil"/>
              <w:left w:val="nil"/>
              <w:bottom w:val="nil"/>
              <w:right w:val="nil"/>
            </w:tcBorders>
            <w:shd w:val="clear" w:color="auto" w:fill="auto"/>
            <w:vAlign w:val="center"/>
            <w:hideMark/>
          </w:tcPr>
          <w:p w14:paraId="4452FC53"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88.379</w:t>
            </w:r>
          </w:p>
        </w:tc>
        <w:tc>
          <w:tcPr>
            <w:tcW w:w="716" w:type="pct"/>
            <w:tcBorders>
              <w:top w:val="nil"/>
              <w:left w:val="nil"/>
              <w:bottom w:val="nil"/>
              <w:right w:val="nil"/>
            </w:tcBorders>
            <w:shd w:val="clear" w:color="auto" w:fill="auto"/>
            <w:vAlign w:val="center"/>
            <w:hideMark/>
          </w:tcPr>
          <w:p w14:paraId="3EA6C702"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641.089</w:t>
            </w:r>
          </w:p>
        </w:tc>
      </w:tr>
      <w:tr w:rsidR="0094637D" w:rsidRPr="004D682A" w14:paraId="026A04A0" w14:textId="77777777" w:rsidTr="00432223">
        <w:trPr>
          <w:trHeight w:val="227"/>
        </w:trPr>
        <w:tc>
          <w:tcPr>
            <w:tcW w:w="2136" w:type="pct"/>
            <w:tcBorders>
              <w:top w:val="nil"/>
              <w:left w:val="nil"/>
              <w:bottom w:val="nil"/>
              <w:right w:val="nil"/>
            </w:tcBorders>
            <w:shd w:val="clear" w:color="auto" w:fill="auto"/>
            <w:vAlign w:val="center"/>
            <w:hideMark/>
          </w:tcPr>
          <w:p w14:paraId="2A4E5D2C"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Federais</w:t>
            </w:r>
          </w:p>
        </w:tc>
        <w:tc>
          <w:tcPr>
            <w:tcW w:w="716" w:type="pct"/>
            <w:tcBorders>
              <w:top w:val="nil"/>
              <w:left w:val="nil"/>
              <w:bottom w:val="nil"/>
              <w:right w:val="nil"/>
            </w:tcBorders>
            <w:shd w:val="clear" w:color="auto" w:fill="auto"/>
            <w:vAlign w:val="center"/>
            <w:hideMark/>
          </w:tcPr>
          <w:p w14:paraId="1B593103"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63.328</w:t>
            </w:r>
          </w:p>
        </w:tc>
        <w:tc>
          <w:tcPr>
            <w:tcW w:w="716" w:type="pct"/>
            <w:tcBorders>
              <w:top w:val="nil"/>
              <w:left w:val="nil"/>
              <w:bottom w:val="nil"/>
              <w:right w:val="nil"/>
            </w:tcBorders>
            <w:shd w:val="clear" w:color="auto" w:fill="auto"/>
            <w:vAlign w:val="center"/>
            <w:hideMark/>
          </w:tcPr>
          <w:p w14:paraId="47B9F344"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593.620</w:t>
            </w:r>
          </w:p>
        </w:tc>
        <w:tc>
          <w:tcPr>
            <w:tcW w:w="716" w:type="pct"/>
            <w:tcBorders>
              <w:top w:val="nil"/>
              <w:left w:val="nil"/>
              <w:bottom w:val="nil"/>
              <w:right w:val="nil"/>
            </w:tcBorders>
            <w:shd w:val="clear" w:color="auto" w:fill="auto"/>
            <w:vAlign w:val="center"/>
            <w:hideMark/>
          </w:tcPr>
          <w:p w14:paraId="43B653DD"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86.435</w:t>
            </w:r>
          </w:p>
        </w:tc>
        <w:tc>
          <w:tcPr>
            <w:tcW w:w="716" w:type="pct"/>
            <w:tcBorders>
              <w:top w:val="nil"/>
              <w:left w:val="nil"/>
              <w:bottom w:val="nil"/>
              <w:right w:val="nil"/>
            </w:tcBorders>
            <w:shd w:val="clear" w:color="auto" w:fill="auto"/>
            <w:vAlign w:val="center"/>
            <w:hideMark/>
          </w:tcPr>
          <w:p w14:paraId="44BC2F29"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594.729</w:t>
            </w:r>
          </w:p>
        </w:tc>
      </w:tr>
      <w:tr w:rsidR="0094637D" w:rsidRPr="004D682A" w14:paraId="6E9B36C4" w14:textId="77777777" w:rsidTr="00432223">
        <w:trPr>
          <w:trHeight w:val="227"/>
        </w:trPr>
        <w:tc>
          <w:tcPr>
            <w:tcW w:w="2136" w:type="pct"/>
            <w:tcBorders>
              <w:top w:val="nil"/>
              <w:left w:val="nil"/>
              <w:bottom w:val="nil"/>
              <w:right w:val="nil"/>
            </w:tcBorders>
            <w:shd w:val="clear" w:color="auto" w:fill="auto"/>
            <w:vAlign w:val="center"/>
            <w:hideMark/>
          </w:tcPr>
          <w:p w14:paraId="3840219A"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Municipais</w:t>
            </w:r>
          </w:p>
        </w:tc>
        <w:tc>
          <w:tcPr>
            <w:tcW w:w="716" w:type="pct"/>
            <w:tcBorders>
              <w:top w:val="nil"/>
              <w:left w:val="nil"/>
              <w:bottom w:val="nil"/>
              <w:right w:val="nil"/>
            </w:tcBorders>
            <w:shd w:val="clear" w:color="auto" w:fill="auto"/>
            <w:vAlign w:val="center"/>
            <w:hideMark/>
          </w:tcPr>
          <w:p w14:paraId="0F55E29F" w14:textId="77777777" w:rsidR="004D682A" w:rsidRPr="004D682A" w:rsidRDefault="004D682A" w:rsidP="004D682A">
            <w:pPr>
              <w:spacing w:after="0" w:line="240" w:lineRule="auto"/>
              <w:jc w:val="center"/>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w:t>
            </w:r>
          </w:p>
        </w:tc>
        <w:tc>
          <w:tcPr>
            <w:tcW w:w="716" w:type="pct"/>
            <w:tcBorders>
              <w:top w:val="nil"/>
              <w:left w:val="nil"/>
              <w:bottom w:val="nil"/>
              <w:right w:val="nil"/>
            </w:tcBorders>
            <w:shd w:val="clear" w:color="auto" w:fill="auto"/>
            <w:vAlign w:val="center"/>
            <w:hideMark/>
          </w:tcPr>
          <w:p w14:paraId="6CE3B7C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52.019</w:t>
            </w:r>
          </w:p>
        </w:tc>
        <w:tc>
          <w:tcPr>
            <w:tcW w:w="716" w:type="pct"/>
            <w:tcBorders>
              <w:top w:val="nil"/>
              <w:left w:val="nil"/>
              <w:bottom w:val="nil"/>
              <w:right w:val="nil"/>
            </w:tcBorders>
            <w:shd w:val="clear" w:color="auto" w:fill="auto"/>
            <w:vAlign w:val="center"/>
            <w:hideMark/>
          </w:tcPr>
          <w:p w14:paraId="770EABE7"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1.944</w:t>
            </w:r>
          </w:p>
        </w:tc>
        <w:tc>
          <w:tcPr>
            <w:tcW w:w="716" w:type="pct"/>
            <w:tcBorders>
              <w:top w:val="nil"/>
              <w:left w:val="nil"/>
              <w:bottom w:val="nil"/>
              <w:right w:val="nil"/>
            </w:tcBorders>
            <w:shd w:val="clear" w:color="auto" w:fill="auto"/>
            <w:vAlign w:val="center"/>
            <w:hideMark/>
          </w:tcPr>
          <w:p w14:paraId="08E5AFF0"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46.360</w:t>
            </w:r>
          </w:p>
        </w:tc>
      </w:tr>
      <w:tr w:rsidR="0094637D" w:rsidRPr="004D682A" w14:paraId="4AC1A228" w14:textId="77777777" w:rsidTr="00432223">
        <w:trPr>
          <w:trHeight w:val="227"/>
        </w:trPr>
        <w:tc>
          <w:tcPr>
            <w:tcW w:w="2136" w:type="pct"/>
            <w:tcBorders>
              <w:top w:val="nil"/>
              <w:left w:val="nil"/>
              <w:bottom w:val="nil"/>
              <w:right w:val="nil"/>
            </w:tcBorders>
            <w:shd w:val="clear" w:color="auto" w:fill="auto"/>
            <w:vAlign w:val="center"/>
            <w:hideMark/>
          </w:tcPr>
          <w:p w14:paraId="53910054" w14:textId="77777777" w:rsidR="004D682A" w:rsidRPr="004D682A" w:rsidRDefault="004D682A" w:rsidP="004D682A">
            <w:pPr>
              <w:spacing w:after="0" w:line="240" w:lineRule="auto"/>
              <w:ind w:firstLineChars="100" w:firstLine="181"/>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Remuneração de capital de terceiros</w:t>
            </w:r>
          </w:p>
        </w:tc>
        <w:tc>
          <w:tcPr>
            <w:tcW w:w="716" w:type="pct"/>
            <w:tcBorders>
              <w:top w:val="nil"/>
              <w:left w:val="nil"/>
              <w:bottom w:val="nil"/>
              <w:right w:val="nil"/>
            </w:tcBorders>
            <w:shd w:val="clear" w:color="auto" w:fill="auto"/>
            <w:vAlign w:val="center"/>
            <w:hideMark/>
          </w:tcPr>
          <w:p w14:paraId="7CC66B8E"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10.025</w:t>
            </w:r>
          </w:p>
        </w:tc>
        <w:tc>
          <w:tcPr>
            <w:tcW w:w="716" w:type="pct"/>
            <w:tcBorders>
              <w:top w:val="nil"/>
              <w:left w:val="nil"/>
              <w:bottom w:val="nil"/>
              <w:right w:val="nil"/>
            </w:tcBorders>
            <w:shd w:val="clear" w:color="auto" w:fill="auto"/>
            <w:vAlign w:val="center"/>
            <w:hideMark/>
          </w:tcPr>
          <w:p w14:paraId="63192D01"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14.732</w:t>
            </w:r>
          </w:p>
        </w:tc>
        <w:tc>
          <w:tcPr>
            <w:tcW w:w="716" w:type="pct"/>
            <w:tcBorders>
              <w:top w:val="nil"/>
              <w:left w:val="nil"/>
              <w:bottom w:val="nil"/>
              <w:right w:val="nil"/>
            </w:tcBorders>
            <w:shd w:val="clear" w:color="auto" w:fill="auto"/>
            <w:vAlign w:val="center"/>
            <w:hideMark/>
          </w:tcPr>
          <w:p w14:paraId="57E07A78"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3.395</w:t>
            </w:r>
          </w:p>
        </w:tc>
        <w:tc>
          <w:tcPr>
            <w:tcW w:w="716" w:type="pct"/>
            <w:tcBorders>
              <w:top w:val="nil"/>
              <w:left w:val="nil"/>
              <w:bottom w:val="nil"/>
              <w:right w:val="nil"/>
            </w:tcBorders>
            <w:shd w:val="clear" w:color="auto" w:fill="auto"/>
            <w:vAlign w:val="center"/>
            <w:hideMark/>
          </w:tcPr>
          <w:p w14:paraId="59C73824"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11.214</w:t>
            </w:r>
          </w:p>
        </w:tc>
      </w:tr>
      <w:tr w:rsidR="0094637D" w:rsidRPr="004D682A" w14:paraId="75AE95A2" w14:textId="77777777" w:rsidTr="00432223">
        <w:trPr>
          <w:trHeight w:val="227"/>
        </w:trPr>
        <w:tc>
          <w:tcPr>
            <w:tcW w:w="2136" w:type="pct"/>
            <w:tcBorders>
              <w:top w:val="nil"/>
              <w:left w:val="nil"/>
              <w:bottom w:val="nil"/>
              <w:right w:val="nil"/>
            </w:tcBorders>
            <w:shd w:val="clear" w:color="auto" w:fill="auto"/>
            <w:vAlign w:val="center"/>
            <w:hideMark/>
          </w:tcPr>
          <w:p w14:paraId="0176B3A6"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Juros</w:t>
            </w:r>
          </w:p>
        </w:tc>
        <w:tc>
          <w:tcPr>
            <w:tcW w:w="716" w:type="pct"/>
            <w:tcBorders>
              <w:top w:val="nil"/>
              <w:left w:val="nil"/>
              <w:bottom w:val="nil"/>
              <w:right w:val="nil"/>
            </w:tcBorders>
            <w:shd w:val="clear" w:color="auto" w:fill="auto"/>
            <w:vAlign w:val="center"/>
            <w:hideMark/>
          </w:tcPr>
          <w:p w14:paraId="41D695FC"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6.053</w:t>
            </w:r>
          </w:p>
        </w:tc>
        <w:tc>
          <w:tcPr>
            <w:tcW w:w="716" w:type="pct"/>
            <w:tcBorders>
              <w:top w:val="nil"/>
              <w:left w:val="nil"/>
              <w:bottom w:val="nil"/>
              <w:right w:val="nil"/>
            </w:tcBorders>
            <w:shd w:val="clear" w:color="auto" w:fill="auto"/>
            <w:vAlign w:val="center"/>
            <w:hideMark/>
          </w:tcPr>
          <w:p w14:paraId="6044C49B"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6.053</w:t>
            </w:r>
          </w:p>
        </w:tc>
        <w:tc>
          <w:tcPr>
            <w:tcW w:w="716" w:type="pct"/>
            <w:tcBorders>
              <w:top w:val="nil"/>
              <w:left w:val="nil"/>
              <w:bottom w:val="nil"/>
              <w:right w:val="nil"/>
            </w:tcBorders>
            <w:shd w:val="clear" w:color="auto" w:fill="auto"/>
            <w:vAlign w:val="center"/>
            <w:hideMark/>
          </w:tcPr>
          <w:p w14:paraId="49374E5E" w14:textId="77777777" w:rsidR="004D682A" w:rsidRPr="004D682A" w:rsidRDefault="004D682A" w:rsidP="004D682A">
            <w:pPr>
              <w:spacing w:after="0" w:line="240" w:lineRule="auto"/>
              <w:jc w:val="center"/>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w:t>
            </w:r>
          </w:p>
        </w:tc>
        <w:tc>
          <w:tcPr>
            <w:tcW w:w="716" w:type="pct"/>
            <w:tcBorders>
              <w:top w:val="nil"/>
              <w:left w:val="nil"/>
              <w:bottom w:val="nil"/>
              <w:right w:val="nil"/>
            </w:tcBorders>
            <w:shd w:val="clear" w:color="auto" w:fill="auto"/>
            <w:vAlign w:val="center"/>
            <w:hideMark/>
          </w:tcPr>
          <w:p w14:paraId="69C640BE" w14:textId="77777777" w:rsidR="004D682A" w:rsidRPr="004D682A" w:rsidRDefault="004D682A" w:rsidP="004D682A">
            <w:pPr>
              <w:spacing w:after="0" w:line="240" w:lineRule="auto"/>
              <w:jc w:val="center"/>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w:t>
            </w:r>
          </w:p>
        </w:tc>
      </w:tr>
      <w:tr w:rsidR="0094637D" w:rsidRPr="004D682A" w14:paraId="173160B2" w14:textId="77777777" w:rsidTr="00432223">
        <w:trPr>
          <w:trHeight w:val="227"/>
        </w:trPr>
        <w:tc>
          <w:tcPr>
            <w:tcW w:w="2136" w:type="pct"/>
            <w:tcBorders>
              <w:top w:val="nil"/>
              <w:left w:val="nil"/>
              <w:bottom w:val="nil"/>
              <w:right w:val="nil"/>
            </w:tcBorders>
            <w:shd w:val="clear" w:color="auto" w:fill="auto"/>
            <w:vAlign w:val="center"/>
            <w:hideMark/>
          </w:tcPr>
          <w:p w14:paraId="45AF552C"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Aluguéis</w:t>
            </w:r>
          </w:p>
        </w:tc>
        <w:tc>
          <w:tcPr>
            <w:tcW w:w="716" w:type="pct"/>
            <w:tcBorders>
              <w:top w:val="nil"/>
              <w:left w:val="nil"/>
              <w:bottom w:val="nil"/>
              <w:right w:val="nil"/>
            </w:tcBorders>
            <w:shd w:val="clear" w:color="auto" w:fill="auto"/>
            <w:vAlign w:val="center"/>
            <w:hideMark/>
          </w:tcPr>
          <w:p w14:paraId="7263536C"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953</w:t>
            </w:r>
          </w:p>
        </w:tc>
        <w:tc>
          <w:tcPr>
            <w:tcW w:w="716" w:type="pct"/>
            <w:tcBorders>
              <w:top w:val="nil"/>
              <w:left w:val="nil"/>
              <w:bottom w:val="nil"/>
              <w:right w:val="nil"/>
            </w:tcBorders>
            <w:shd w:val="clear" w:color="auto" w:fill="auto"/>
            <w:vAlign w:val="center"/>
            <w:hideMark/>
          </w:tcPr>
          <w:p w14:paraId="6784394A"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1.170</w:t>
            </w:r>
          </w:p>
        </w:tc>
        <w:tc>
          <w:tcPr>
            <w:tcW w:w="716" w:type="pct"/>
            <w:tcBorders>
              <w:top w:val="nil"/>
              <w:left w:val="nil"/>
              <w:bottom w:val="nil"/>
              <w:right w:val="nil"/>
            </w:tcBorders>
            <w:shd w:val="clear" w:color="auto" w:fill="auto"/>
            <w:vAlign w:val="center"/>
            <w:hideMark/>
          </w:tcPr>
          <w:p w14:paraId="5696AAD1"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1.082</w:t>
            </w:r>
          </w:p>
        </w:tc>
        <w:tc>
          <w:tcPr>
            <w:tcW w:w="716" w:type="pct"/>
            <w:tcBorders>
              <w:top w:val="nil"/>
              <w:left w:val="nil"/>
              <w:bottom w:val="nil"/>
              <w:right w:val="nil"/>
            </w:tcBorders>
            <w:shd w:val="clear" w:color="auto" w:fill="auto"/>
            <w:vAlign w:val="center"/>
            <w:hideMark/>
          </w:tcPr>
          <w:p w14:paraId="6D23F31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1.384</w:t>
            </w:r>
          </w:p>
        </w:tc>
      </w:tr>
      <w:tr w:rsidR="0094637D" w:rsidRPr="004D682A" w14:paraId="440722AC" w14:textId="77777777" w:rsidTr="00432223">
        <w:trPr>
          <w:trHeight w:val="227"/>
        </w:trPr>
        <w:tc>
          <w:tcPr>
            <w:tcW w:w="2136" w:type="pct"/>
            <w:tcBorders>
              <w:top w:val="nil"/>
              <w:left w:val="nil"/>
              <w:bottom w:val="nil"/>
              <w:right w:val="nil"/>
            </w:tcBorders>
            <w:shd w:val="clear" w:color="auto" w:fill="auto"/>
            <w:vAlign w:val="center"/>
            <w:hideMark/>
          </w:tcPr>
          <w:p w14:paraId="5C574E13"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Outras</w:t>
            </w:r>
          </w:p>
        </w:tc>
        <w:tc>
          <w:tcPr>
            <w:tcW w:w="716" w:type="pct"/>
            <w:tcBorders>
              <w:top w:val="nil"/>
              <w:left w:val="nil"/>
              <w:bottom w:val="nil"/>
              <w:right w:val="nil"/>
            </w:tcBorders>
            <w:shd w:val="clear" w:color="auto" w:fill="auto"/>
            <w:vAlign w:val="center"/>
            <w:hideMark/>
          </w:tcPr>
          <w:p w14:paraId="1C5B1EB3"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3.019</w:t>
            </w:r>
          </w:p>
        </w:tc>
        <w:tc>
          <w:tcPr>
            <w:tcW w:w="716" w:type="pct"/>
            <w:tcBorders>
              <w:top w:val="nil"/>
              <w:left w:val="nil"/>
              <w:bottom w:val="nil"/>
              <w:right w:val="nil"/>
            </w:tcBorders>
            <w:shd w:val="clear" w:color="auto" w:fill="auto"/>
            <w:vAlign w:val="center"/>
            <w:hideMark/>
          </w:tcPr>
          <w:p w14:paraId="6EB56CCD"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7.509</w:t>
            </w:r>
          </w:p>
        </w:tc>
        <w:tc>
          <w:tcPr>
            <w:tcW w:w="716" w:type="pct"/>
            <w:tcBorders>
              <w:top w:val="nil"/>
              <w:left w:val="nil"/>
              <w:bottom w:val="nil"/>
              <w:right w:val="nil"/>
            </w:tcBorders>
            <w:shd w:val="clear" w:color="auto" w:fill="auto"/>
            <w:vAlign w:val="center"/>
            <w:hideMark/>
          </w:tcPr>
          <w:p w14:paraId="411BE20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2.313</w:t>
            </w:r>
          </w:p>
        </w:tc>
        <w:tc>
          <w:tcPr>
            <w:tcW w:w="716" w:type="pct"/>
            <w:tcBorders>
              <w:top w:val="nil"/>
              <w:left w:val="nil"/>
              <w:bottom w:val="nil"/>
              <w:right w:val="nil"/>
            </w:tcBorders>
            <w:shd w:val="clear" w:color="auto" w:fill="auto"/>
            <w:vAlign w:val="center"/>
            <w:hideMark/>
          </w:tcPr>
          <w:p w14:paraId="65BAA2DF"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9.830</w:t>
            </w:r>
          </w:p>
        </w:tc>
      </w:tr>
      <w:tr w:rsidR="0094637D" w:rsidRPr="004D682A" w14:paraId="5DFA7369" w14:textId="77777777" w:rsidTr="00432223">
        <w:trPr>
          <w:trHeight w:val="227"/>
        </w:trPr>
        <w:tc>
          <w:tcPr>
            <w:tcW w:w="2136" w:type="pct"/>
            <w:tcBorders>
              <w:top w:val="nil"/>
              <w:left w:val="nil"/>
              <w:bottom w:val="nil"/>
              <w:right w:val="nil"/>
            </w:tcBorders>
            <w:shd w:val="clear" w:color="auto" w:fill="auto"/>
            <w:noWrap/>
            <w:vAlign w:val="bottom"/>
            <w:hideMark/>
          </w:tcPr>
          <w:p w14:paraId="60C9FC45" w14:textId="77777777" w:rsidR="004D682A" w:rsidRPr="004D682A" w:rsidRDefault="004D682A" w:rsidP="004D682A">
            <w:pPr>
              <w:spacing w:after="0" w:line="240" w:lineRule="auto"/>
              <w:ind w:firstLineChars="100" w:firstLine="181"/>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Remuneração de capitais próprios</w:t>
            </w:r>
          </w:p>
        </w:tc>
        <w:tc>
          <w:tcPr>
            <w:tcW w:w="716" w:type="pct"/>
            <w:tcBorders>
              <w:top w:val="nil"/>
              <w:left w:val="nil"/>
              <w:bottom w:val="nil"/>
              <w:right w:val="nil"/>
            </w:tcBorders>
            <w:shd w:val="clear" w:color="auto" w:fill="auto"/>
            <w:vAlign w:val="center"/>
            <w:hideMark/>
          </w:tcPr>
          <w:p w14:paraId="3FDFD076"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3.219.581</w:t>
            </w:r>
          </w:p>
        </w:tc>
        <w:tc>
          <w:tcPr>
            <w:tcW w:w="716" w:type="pct"/>
            <w:tcBorders>
              <w:top w:val="nil"/>
              <w:left w:val="nil"/>
              <w:bottom w:val="nil"/>
              <w:right w:val="nil"/>
            </w:tcBorders>
            <w:shd w:val="clear" w:color="auto" w:fill="auto"/>
            <w:vAlign w:val="center"/>
            <w:hideMark/>
          </w:tcPr>
          <w:p w14:paraId="084D2034"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3.219.581</w:t>
            </w:r>
          </w:p>
        </w:tc>
        <w:tc>
          <w:tcPr>
            <w:tcW w:w="716" w:type="pct"/>
            <w:tcBorders>
              <w:top w:val="nil"/>
              <w:left w:val="nil"/>
              <w:bottom w:val="nil"/>
              <w:right w:val="nil"/>
            </w:tcBorders>
            <w:shd w:val="clear" w:color="auto" w:fill="auto"/>
            <w:vAlign w:val="center"/>
            <w:hideMark/>
          </w:tcPr>
          <w:p w14:paraId="11D91C7F"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2.645.461</w:t>
            </w:r>
          </w:p>
        </w:tc>
        <w:tc>
          <w:tcPr>
            <w:tcW w:w="716" w:type="pct"/>
            <w:tcBorders>
              <w:top w:val="nil"/>
              <w:left w:val="nil"/>
              <w:bottom w:val="nil"/>
              <w:right w:val="nil"/>
            </w:tcBorders>
            <w:shd w:val="clear" w:color="auto" w:fill="auto"/>
            <w:vAlign w:val="center"/>
            <w:hideMark/>
          </w:tcPr>
          <w:p w14:paraId="5126F10D" w14:textId="77777777" w:rsidR="004D682A" w:rsidRPr="004D682A" w:rsidRDefault="004D682A" w:rsidP="004D682A">
            <w:pPr>
              <w:spacing w:after="0" w:line="240" w:lineRule="auto"/>
              <w:jc w:val="right"/>
              <w:rPr>
                <w:rFonts w:ascii="Calibri Light" w:eastAsia="Times New Roman" w:hAnsi="Calibri Light" w:cs="Calibri Light"/>
                <w:b/>
                <w:bCs/>
                <w:color w:val="005CA9"/>
                <w:sz w:val="18"/>
                <w:szCs w:val="18"/>
                <w:lang w:eastAsia="pt-BR"/>
              </w:rPr>
            </w:pPr>
            <w:r w:rsidRPr="004D682A">
              <w:rPr>
                <w:rFonts w:ascii="Calibri Light" w:eastAsia="Times New Roman" w:hAnsi="Calibri Light" w:cs="Calibri Light"/>
                <w:b/>
                <w:bCs/>
                <w:color w:val="005CA9"/>
                <w:sz w:val="18"/>
                <w:szCs w:val="18"/>
                <w:lang w:eastAsia="pt-BR"/>
              </w:rPr>
              <w:t>2.645.461</w:t>
            </w:r>
          </w:p>
        </w:tc>
      </w:tr>
      <w:tr w:rsidR="0094637D" w:rsidRPr="004D682A" w14:paraId="6F6A5D13" w14:textId="77777777" w:rsidTr="00432223">
        <w:trPr>
          <w:trHeight w:val="227"/>
        </w:trPr>
        <w:tc>
          <w:tcPr>
            <w:tcW w:w="2136" w:type="pct"/>
            <w:tcBorders>
              <w:top w:val="nil"/>
              <w:left w:val="nil"/>
              <w:bottom w:val="nil"/>
              <w:right w:val="nil"/>
            </w:tcBorders>
            <w:shd w:val="clear" w:color="auto" w:fill="auto"/>
            <w:vAlign w:val="center"/>
            <w:hideMark/>
          </w:tcPr>
          <w:p w14:paraId="6C2A6E5D"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Dividendos</w:t>
            </w:r>
          </w:p>
        </w:tc>
        <w:tc>
          <w:tcPr>
            <w:tcW w:w="716" w:type="pct"/>
            <w:tcBorders>
              <w:top w:val="nil"/>
              <w:left w:val="nil"/>
              <w:bottom w:val="nil"/>
              <w:right w:val="nil"/>
            </w:tcBorders>
            <w:shd w:val="clear" w:color="auto" w:fill="auto"/>
            <w:vAlign w:val="center"/>
            <w:hideMark/>
          </w:tcPr>
          <w:p w14:paraId="32D8E337"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1.890.000</w:t>
            </w:r>
          </w:p>
        </w:tc>
        <w:tc>
          <w:tcPr>
            <w:tcW w:w="716" w:type="pct"/>
            <w:tcBorders>
              <w:top w:val="nil"/>
              <w:left w:val="nil"/>
              <w:bottom w:val="nil"/>
              <w:right w:val="nil"/>
            </w:tcBorders>
            <w:shd w:val="clear" w:color="auto" w:fill="auto"/>
            <w:vAlign w:val="center"/>
            <w:hideMark/>
          </w:tcPr>
          <w:p w14:paraId="45919184"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1.890.000</w:t>
            </w:r>
          </w:p>
        </w:tc>
        <w:tc>
          <w:tcPr>
            <w:tcW w:w="716" w:type="pct"/>
            <w:tcBorders>
              <w:top w:val="nil"/>
              <w:left w:val="nil"/>
              <w:bottom w:val="nil"/>
              <w:right w:val="nil"/>
            </w:tcBorders>
            <w:shd w:val="clear" w:color="auto" w:fill="auto"/>
            <w:vAlign w:val="center"/>
            <w:hideMark/>
          </w:tcPr>
          <w:p w14:paraId="7C885B4D"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1.541.039</w:t>
            </w:r>
          </w:p>
        </w:tc>
        <w:tc>
          <w:tcPr>
            <w:tcW w:w="716" w:type="pct"/>
            <w:tcBorders>
              <w:top w:val="nil"/>
              <w:left w:val="nil"/>
              <w:bottom w:val="nil"/>
              <w:right w:val="nil"/>
            </w:tcBorders>
            <w:shd w:val="clear" w:color="auto" w:fill="auto"/>
            <w:vAlign w:val="center"/>
            <w:hideMark/>
          </w:tcPr>
          <w:p w14:paraId="16239DD3"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1.541.039</w:t>
            </w:r>
          </w:p>
        </w:tc>
      </w:tr>
      <w:tr w:rsidR="0094637D" w:rsidRPr="004D682A" w14:paraId="1B81427D" w14:textId="77777777" w:rsidTr="00432223">
        <w:trPr>
          <w:trHeight w:val="227"/>
        </w:trPr>
        <w:tc>
          <w:tcPr>
            <w:tcW w:w="2136" w:type="pct"/>
            <w:tcBorders>
              <w:top w:val="nil"/>
              <w:left w:val="nil"/>
              <w:bottom w:val="single" w:sz="4" w:space="0" w:color="54BBAB"/>
              <w:right w:val="nil"/>
            </w:tcBorders>
            <w:shd w:val="clear" w:color="auto" w:fill="auto"/>
            <w:vAlign w:val="center"/>
            <w:hideMark/>
          </w:tcPr>
          <w:p w14:paraId="5E818F4C" w14:textId="77777777" w:rsidR="004D682A" w:rsidRPr="004D682A" w:rsidRDefault="004D682A" w:rsidP="004D682A">
            <w:pPr>
              <w:spacing w:after="0" w:line="240" w:lineRule="auto"/>
              <w:ind w:firstLineChars="200" w:firstLine="360"/>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Lucros retidos/ Prejuízo do período</w:t>
            </w:r>
          </w:p>
        </w:tc>
        <w:tc>
          <w:tcPr>
            <w:tcW w:w="716" w:type="pct"/>
            <w:tcBorders>
              <w:top w:val="nil"/>
              <w:left w:val="nil"/>
              <w:bottom w:val="single" w:sz="4" w:space="0" w:color="54BBAB"/>
              <w:right w:val="nil"/>
            </w:tcBorders>
            <w:shd w:val="clear" w:color="auto" w:fill="auto"/>
            <w:vAlign w:val="center"/>
            <w:hideMark/>
          </w:tcPr>
          <w:p w14:paraId="2B6337F1"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1.329.581</w:t>
            </w:r>
          </w:p>
        </w:tc>
        <w:tc>
          <w:tcPr>
            <w:tcW w:w="716" w:type="pct"/>
            <w:tcBorders>
              <w:top w:val="nil"/>
              <w:left w:val="nil"/>
              <w:bottom w:val="single" w:sz="4" w:space="0" w:color="54BBAB"/>
              <w:right w:val="nil"/>
            </w:tcBorders>
            <w:shd w:val="clear" w:color="auto" w:fill="auto"/>
            <w:vAlign w:val="center"/>
            <w:hideMark/>
          </w:tcPr>
          <w:p w14:paraId="1865F085"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1.329.581</w:t>
            </w:r>
          </w:p>
        </w:tc>
        <w:tc>
          <w:tcPr>
            <w:tcW w:w="716" w:type="pct"/>
            <w:tcBorders>
              <w:top w:val="nil"/>
              <w:left w:val="nil"/>
              <w:bottom w:val="single" w:sz="4" w:space="0" w:color="54BBAB"/>
              <w:right w:val="nil"/>
            </w:tcBorders>
            <w:shd w:val="clear" w:color="auto" w:fill="auto"/>
            <w:vAlign w:val="center"/>
            <w:hideMark/>
          </w:tcPr>
          <w:p w14:paraId="19C8DB3C"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1.104.422</w:t>
            </w:r>
          </w:p>
        </w:tc>
        <w:tc>
          <w:tcPr>
            <w:tcW w:w="716" w:type="pct"/>
            <w:tcBorders>
              <w:top w:val="nil"/>
              <w:left w:val="nil"/>
              <w:bottom w:val="single" w:sz="4" w:space="0" w:color="54BBAB"/>
              <w:right w:val="nil"/>
            </w:tcBorders>
            <w:shd w:val="clear" w:color="auto" w:fill="auto"/>
            <w:vAlign w:val="center"/>
            <w:hideMark/>
          </w:tcPr>
          <w:p w14:paraId="498F5A1F" w14:textId="77777777" w:rsidR="004D682A" w:rsidRPr="004D682A" w:rsidRDefault="004D682A" w:rsidP="004D682A">
            <w:pPr>
              <w:spacing w:after="0" w:line="240" w:lineRule="auto"/>
              <w:jc w:val="right"/>
              <w:rPr>
                <w:rFonts w:ascii="Calibri Light" w:eastAsia="Times New Roman" w:hAnsi="Calibri Light" w:cs="Calibri Light"/>
                <w:color w:val="005CA9"/>
                <w:sz w:val="18"/>
                <w:szCs w:val="18"/>
                <w:lang w:eastAsia="pt-BR"/>
              </w:rPr>
            </w:pPr>
            <w:r w:rsidRPr="004D682A">
              <w:rPr>
                <w:rFonts w:ascii="Calibri Light" w:eastAsia="Times New Roman" w:hAnsi="Calibri Light" w:cs="Calibri Light"/>
                <w:color w:val="005CA9"/>
                <w:sz w:val="18"/>
                <w:szCs w:val="18"/>
                <w:lang w:eastAsia="pt-BR"/>
              </w:rPr>
              <w:t>1.104.422</w:t>
            </w:r>
          </w:p>
        </w:tc>
      </w:tr>
    </w:tbl>
    <w:p w14:paraId="442CCAE2" w14:textId="67534977" w:rsidR="004B6763" w:rsidRPr="000575BA" w:rsidRDefault="004B6763"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ED157E"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3D4AAF" w:rsidRPr="000575BA">
        <w:rPr>
          <w:rFonts w:eastAsia="Times New Roman" w:cs="Calibri Light"/>
          <w:b w:val="0"/>
          <w:bCs w:val="0"/>
          <w:color w:val="005CA9"/>
          <w:sz w:val="16"/>
          <w:szCs w:val="16"/>
          <w:lang w:eastAsia="pt-BR"/>
        </w:rPr>
        <w:t xml:space="preserve"> intermediárias</w:t>
      </w:r>
      <w:r w:rsidRPr="000575BA">
        <w:rPr>
          <w:rFonts w:eastAsia="Times New Roman" w:cs="Calibri Light"/>
          <w:b w:val="0"/>
          <w:bCs w:val="0"/>
          <w:color w:val="005CA9"/>
          <w:sz w:val="16"/>
          <w:szCs w:val="16"/>
          <w:lang w:eastAsia="pt-BR"/>
        </w:rPr>
        <w:t>.</w:t>
      </w:r>
    </w:p>
    <w:p w14:paraId="3AA816F1" w14:textId="77777777" w:rsidR="00F76EB4" w:rsidRDefault="00F76EB4" w:rsidP="0015107E">
      <w:pPr>
        <w:pStyle w:val="Ttulo1Leo"/>
        <w:spacing w:before="0"/>
        <w:jc w:val="both"/>
        <w:rPr>
          <w:rFonts w:cstheme="majorHAnsi"/>
          <w:color w:val="1F4E79"/>
          <w:sz w:val="18"/>
          <w:szCs w:val="18"/>
        </w:rPr>
      </w:pPr>
    </w:p>
    <w:p w14:paraId="112E6094" w14:textId="1706C2B1" w:rsidR="004B6763" w:rsidRPr="003B6C09" w:rsidRDefault="004B6763" w:rsidP="0015107E">
      <w:pPr>
        <w:pStyle w:val="Ttulo1Leo"/>
        <w:spacing w:before="0"/>
        <w:jc w:val="both"/>
        <w:rPr>
          <w:rFonts w:cstheme="majorHAnsi"/>
          <w:color w:val="1F4E79"/>
          <w:sz w:val="18"/>
          <w:szCs w:val="18"/>
        </w:rPr>
        <w:sectPr w:rsidR="004B6763" w:rsidRPr="003B6C09" w:rsidSect="00B15683">
          <w:headerReference w:type="even" r:id="rId35"/>
          <w:headerReference w:type="default" r:id="rId36"/>
          <w:headerReference w:type="first" r:id="rId37"/>
          <w:pgSz w:w="16838" w:h="11906" w:orient="landscape" w:code="9"/>
          <w:pgMar w:top="1418" w:right="851" w:bottom="851" w:left="1418" w:header="709" w:footer="0" w:gutter="0"/>
          <w:cols w:space="708"/>
          <w:docGrid w:linePitch="360"/>
        </w:sectPr>
      </w:pPr>
    </w:p>
    <w:p w14:paraId="3B3BBD59" w14:textId="453B436F" w:rsidR="0042452E" w:rsidRPr="00EE263B" w:rsidRDefault="00CC199F" w:rsidP="00FB3733">
      <w:pPr>
        <w:pStyle w:val="Ttulo1Leo"/>
        <w:spacing w:before="360" w:after="360"/>
        <w:jc w:val="both"/>
        <w:outlineLvl w:val="0"/>
        <w:rPr>
          <w:rFonts w:cstheme="majorHAnsi"/>
          <w:color w:val="005CA9"/>
          <w:szCs w:val="28"/>
        </w:rPr>
      </w:pPr>
      <w:bookmarkStart w:id="11" w:name="_Toc213316938"/>
      <w:r w:rsidRPr="00EE263B">
        <w:rPr>
          <w:rFonts w:cstheme="majorHAnsi"/>
          <w:color w:val="005CA9"/>
          <w:szCs w:val="28"/>
        </w:rPr>
        <w:lastRenderedPageBreak/>
        <w:t xml:space="preserve">Nota </w:t>
      </w:r>
      <w:r w:rsidR="0042452E" w:rsidRPr="00EE263B">
        <w:rPr>
          <w:rFonts w:cstheme="majorHAnsi"/>
          <w:color w:val="005CA9"/>
          <w:szCs w:val="28"/>
        </w:rPr>
        <w:t>1</w:t>
      </w:r>
      <w:r w:rsidRPr="00EE263B">
        <w:rPr>
          <w:rFonts w:cstheme="majorHAnsi"/>
          <w:color w:val="005CA9"/>
          <w:szCs w:val="28"/>
        </w:rPr>
        <w:t xml:space="preserve"> </w:t>
      </w:r>
      <w:r w:rsidR="00D2702F" w:rsidRPr="00EE263B">
        <w:rPr>
          <w:rFonts w:cstheme="majorHAnsi"/>
          <w:color w:val="005CA9"/>
          <w:szCs w:val="28"/>
        </w:rPr>
        <w:t>–</w:t>
      </w:r>
      <w:r w:rsidRPr="00EE263B">
        <w:rPr>
          <w:rFonts w:cstheme="majorHAnsi"/>
          <w:color w:val="005CA9"/>
          <w:szCs w:val="28"/>
        </w:rPr>
        <w:t xml:space="preserve"> </w:t>
      </w:r>
      <w:r w:rsidR="0042452E" w:rsidRPr="00EE263B">
        <w:rPr>
          <w:rFonts w:cstheme="majorHAnsi"/>
          <w:color w:val="005CA9"/>
          <w:szCs w:val="28"/>
        </w:rPr>
        <w:t xml:space="preserve">Contexto </w:t>
      </w:r>
      <w:r w:rsidR="00C43176" w:rsidRPr="00EE263B">
        <w:rPr>
          <w:rFonts w:cstheme="majorHAnsi"/>
          <w:color w:val="005CA9"/>
          <w:szCs w:val="28"/>
        </w:rPr>
        <w:t>o</w:t>
      </w:r>
      <w:r w:rsidR="0042452E" w:rsidRPr="00EE263B">
        <w:rPr>
          <w:rFonts w:cstheme="majorHAnsi"/>
          <w:color w:val="005CA9"/>
          <w:szCs w:val="28"/>
        </w:rPr>
        <w:t>peracional</w:t>
      </w:r>
      <w:r w:rsidR="0086152F" w:rsidRPr="00EE263B">
        <w:rPr>
          <w:rFonts w:cstheme="majorHAnsi"/>
          <w:color w:val="005CA9"/>
          <w:szCs w:val="28"/>
        </w:rPr>
        <w:t xml:space="preserve"> e </w:t>
      </w:r>
      <w:r w:rsidR="00C43176" w:rsidRPr="00EE263B">
        <w:rPr>
          <w:rFonts w:cstheme="majorHAnsi"/>
          <w:color w:val="005CA9"/>
          <w:szCs w:val="28"/>
        </w:rPr>
        <w:t>i</w:t>
      </w:r>
      <w:r w:rsidR="0086152F" w:rsidRPr="00EE263B">
        <w:rPr>
          <w:rFonts w:cstheme="majorHAnsi"/>
          <w:color w:val="005CA9"/>
          <w:szCs w:val="28"/>
        </w:rPr>
        <w:t xml:space="preserve">nformações </w:t>
      </w:r>
      <w:r w:rsidR="00C43176" w:rsidRPr="00EE263B">
        <w:rPr>
          <w:rFonts w:cstheme="majorHAnsi"/>
          <w:color w:val="005CA9"/>
          <w:szCs w:val="28"/>
        </w:rPr>
        <w:t>g</w:t>
      </w:r>
      <w:r w:rsidR="0086152F" w:rsidRPr="00EE263B">
        <w:rPr>
          <w:rFonts w:cstheme="majorHAnsi"/>
          <w:color w:val="005CA9"/>
          <w:szCs w:val="28"/>
        </w:rPr>
        <w:t>erais</w:t>
      </w:r>
      <w:bookmarkEnd w:id="11"/>
    </w:p>
    <w:p w14:paraId="0092EF92" w14:textId="06A304B7" w:rsidR="00305FE0" w:rsidRPr="00B252CF" w:rsidRDefault="00A66853"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Participações S.A. (“CAIXA Seguridade”, “Companhia”, ou “Controladora”), empresa líder do Conglomerado da CAIXA Seguridade (“Conglomerado”) foi constituída como subsidiária da Caixa Econômica Federal (“CAIXA”) em 21 de maio de 2015, em conformidade com a legislação brasileira, por prazo indeterminado, tendo por objeto social a aquisição de participações societárias ou a participação, direta ou indireta, como sócia ou quotista do capital de outras sociedades, no Brasil ou no exterior, cujo objeto social seja a estruturação e comercialização de seguros nos diversos ramos, planos de previdência complementar e planos de capitalização, administração, comercialização e disponibilização de planos privados de assistência médica e odontológica, corretagem desses produtos, além da estruturação, administração e comercialização de consórcios e realização de operações de resseguro e retrocessão no País e no Exterior.</w:t>
      </w:r>
    </w:p>
    <w:p w14:paraId="3C1155F4" w14:textId="466DE264" w:rsidR="00A66853" w:rsidRPr="00B252CF" w:rsidRDefault="00A66853"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neste contexto, acompanha a evolução de cenários macroeconômicos que podem trazer reflexos à dinâmica de seus negócios e dos negócios de suas participações societárias.</w:t>
      </w:r>
    </w:p>
    <w:p w14:paraId="725E8A3C" w14:textId="638EC394" w:rsidR="00FB5BF9" w:rsidRPr="00B252CF" w:rsidRDefault="00A66853"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Companhia, inscrita sob o CNPJ nº 22.543.331/0001-00, tem sua sede localizada no Setor </w:t>
      </w:r>
      <w:r w:rsidR="005D366B" w:rsidRPr="00B252CF">
        <w:rPr>
          <w:rFonts w:asciiTheme="majorHAnsi" w:hAnsiTheme="majorHAnsi" w:cstheme="majorHAnsi"/>
          <w:sz w:val="20"/>
          <w:szCs w:val="20"/>
        </w:rPr>
        <w:t>Hoteleiro Norte</w:t>
      </w:r>
      <w:r w:rsidRPr="00B252CF">
        <w:rPr>
          <w:rFonts w:asciiTheme="majorHAnsi" w:hAnsiTheme="majorHAnsi" w:cstheme="majorHAnsi"/>
          <w:sz w:val="20"/>
          <w:szCs w:val="20"/>
        </w:rPr>
        <w:t>– S</w:t>
      </w:r>
      <w:r w:rsidR="005D366B" w:rsidRPr="00B252CF">
        <w:rPr>
          <w:rFonts w:asciiTheme="majorHAnsi" w:hAnsiTheme="majorHAnsi" w:cstheme="majorHAnsi"/>
          <w:sz w:val="20"/>
          <w:szCs w:val="20"/>
        </w:rPr>
        <w:t>HN</w:t>
      </w:r>
      <w:r w:rsidRPr="00B252CF">
        <w:rPr>
          <w:rFonts w:asciiTheme="majorHAnsi" w:hAnsiTheme="majorHAnsi" w:cstheme="majorHAnsi"/>
          <w:sz w:val="20"/>
          <w:szCs w:val="20"/>
        </w:rPr>
        <w:t xml:space="preserve">, Quadra </w:t>
      </w:r>
      <w:r w:rsidR="000E4F1B" w:rsidRPr="00B252CF">
        <w:rPr>
          <w:rFonts w:asciiTheme="majorHAnsi" w:hAnsiTheme="majorHAnsi" w:cstheme="majorHAnsi"/>
          <w:sz w:val="20"/>
          <w:szCs w:val="20"/>
        </w:rPr>
        <w:t>1</w:t>
      </w:r>
      <w:r w:rsidRPr="00B252CF">
        <w:rPr>
          <w:rFonts w:asciiTheme="majorHAnsi" w:hAnsiTheme="majorHAnsi" w:cstheme="majorHAnsi"/>
          <w:sz w:val="20"/>
          <w:szCs w:val="20"/>
        </w:rPr>
        <w:t xml:space="preserve">, Bloco E, </w:t>
      </w:r>
      <w:r w:rsidR="00821EC0" w:rsidRPr="00B252CF">
        <w:rPr>
          <w:rFonts w:asciiTheme="majorHAnsi" w:hAnsiTheme="majorHAnsi" w:cstheme="majorHAnsi"/>
          <w:sz w:val="20"/>
          <w:szCs w:val="20"/>
        </w:rPr>
        <w:t xml:space="preserve">Conjunto A, </w:t>
      </w:r>
      <w:r w:rsidRPr="00B252CF">
        <w:rPr>
          <w:rFonts w:asciiTheme="majorHAnsi" w:hAnsiTheme="majorHAnsi" w:cstheme="majorHAnsi"/>
          <w:sz w:val="20"/>
          <w:szCs w:val="20"/>
        </w:rPr>
        <w:t xml:space="preserve">Edifício </w:t>
      </w:r>
      <w:r w:rsidR="000E4F1B" w:rsidRPr="00B252CF">
        <w:rPr>
          <w:rFonts w:asciiTheme="majorHAnsi" w:hAnsiTheme="majorHAnsi" w:cstheme="majorHAnsi"/>
          <w:sz w:val="20"/>
          <w:szCs w:val="20"/>
        </w:rPr>
        <w:t>CNP</w:t>
      </w:r>
      <w:r w:rsidRPr="00B252CF">
        <w:rPr>
          <w:rFonts w:asciiTheme="majorHAnsi" w:hAnsiTheme="majorHAnsi" w:cstheme="majorHAnsi"/>
          <w:sz w:val="20"/>
          <w:szCs w:val="20"/>
        </w:rPr>
        <w:t xml:space="preserve">, </w:t>
      </w:r>
      <w:r w:rsidR="000E4F1B" w:rsidRPr="00B252CF">
        <w:rPr>
          <w:rFonts w:asciiTheme="majorHAnsi" w:hAnsiTheme="majorHAnsi" w:cstheme="majorHAnsi"/>
          <w:sz w:val="20"/>
          <w:szCs w:val="20"/>
        </w:rPr>
        <w:t>16º e 17</w:t>
      </w:r>
      <w:r w:rsidRPr="00B252CF">
        <w:rPr>
          <w:rFonts w:asciiTheme="majorHAnsi" w:hAnsiTheme="majorHAnsi" w:cstheme="majorHAnsi"/>
          <w:sz w:val="20"/>
          <w:szCs w:val="20"/>
        </w:rPr>
        <w:t>º andar – Brasília – Distrito Federal – Brasil</w:t>
      </w:r>
      <w:r w:rsidR="00DB46E0" w:rsidRPr="00B252CF">
        <w:rPr>
          <w:rFonts w:asciiTheme="majorHAnsi" w:hAnsiTheme="majorHAnsi" w:cstheme="majorHAnsi"/>
          <w:sz w:val="20"/>
          <w:szCs w:val="20"/>
        </w:rPr>
        <w:t>.</w:t>
      </w:r>
    </w:p>
    <w:p w14:paraId="403CF95D" w14:textId="77777777" w:rsidR="00574206" w:rsidRPr="00C9554D" w:rsidRDefault="00574206" w:rsidP="00D06D4B">
      <w:pPr>
        <w:pStyle w:val="PargrafodaLista"/>
        <w:numPr>
          <w:ilvl w:val="0"/>
          <w:numId w:val="13"/>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t>Participações societárias</w:t>
      </w:r>
    </w:p>
    <w:p w14:paraId="7E37310F" w14:textId="73CD7826" w:rsidR="00C61B1E" w:rsidRPr="00B252CF" w:rsidRDefault="00574206"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Descrevemos a seguir as principais participações diretas</w:t>
      </w:r>
      <w:r w:rsidR="00824053" w:rsidRPr="00B252CF">
        <w:rPr>
          <w:rFonts w:asciiTheme="majorHAnsi" w:hAnsiTheme="majorHAnsi" w:cstheme="majorHAnsi"/>
          <w:sz w:val="20"/>
          <w:szCs w:val="20"/>
        </w:rPr>
        <w:t xml:space="preserve"> e indiretas</w:t>
      </w:r>
      <w:r w:rsidRPr="00B252CF">
        <w:rPr>
          <w:rFonts w:asciiTheme="majorHAnsi" w:hAnsiTheme="majorHAnsi" w:cstheme="majorHAnsi"/>
          <w:sz w:val="20"/>
          <w:szCs w:val="20"/>
        </w:rPr>
        <w:t xml:space="preserve"> da </w:t>
      </w:r>
      <w:r w:rsidR="00C61B1E" w:rsidRPr="00B252CF">
        <w:rPr>
          <w:rFonts w:asciiTheme="majorHAnsi" w:hAnsiTheme="majorHAnsi" w:cstheme="majorHAnsi"/>
          <w:sz w:val="20"/>
          <w:szCs w:val="20"/>
        </w:rPr>
        <w:t>CAIXA</w:t>
      </w:r>
      <w:r w:rsidRPr="00B252CF">
        <w:rPr>
          <w:rFonts w:asciiTheme="majorHAnsi" w:hAnsiTheme="majorHAnsi" w:cstheme="majorHAnsi"/>
          <w:sz w:val="20"/>
          <w:szCs w:val="20"/>
        </w:rPr>
        <w:t xml:space="preserve"> Seguridade que compõem estas demonstrações 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da Controladora e Consolidadas:</w:t>
      </w:r>
    </w:p>
    <w:p w14:paraId="26620935" w14:textId="3E69ED58" w:rsidR="00574206"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574206" w:rsidRPr="00104F15">
        <w:rPr>
          <w:rFonts w:asciiTheme="majorHAnsi" w:hAnsiTheme="majorHAnsi" w:cstheme="majorHAnsi"/>
          <w:b/>
          <w:color w:val="005CA9"/>
          <w:sz w:val="20"/>
          <w:szCs w:val="20"/>
          <w:lang w:val="pt-BR"/>
        </w:rPr>
        <w:t>.1)</w:t>
      </w:r>
      <w:r w:rsidR="00590000" w:rsidRPr="00104F15">
        <w:rPr>
          <w:rFonts w:asciiTheme="majorHAnsi" w:hAnsiTheme="majorHAnsi" w:cstheme="majorHAnsi"/>
          <w:b/>
          <w:color w:val="005CA9"/>
          <w:sz w:val="24"/>
          <w:szCs w:val="24"/>
          <w:lang w:val="pt-BR"/>
        </w:rPr>
        <w:tab/>
      </w:r>
      <w:r w:rsidR="000F694C" w:rsidRPr="00104F15">
        <w:rPr>
          <w:rFonts w:asciiTheme="majorHAnsi" w:hAnsiTheme="majorHAnsi" w:cstheme="majorHAnsi"/>
          <w:b/>
          <w:color w:val="005CA9"/>
          <w:sz w:val="20"/>
          <w:szCs w:val="20"/>
          <w:lang w:val="pt-BR"/>
        </w:rPr>
        <w:t>CNP Seguros Holding Brasil S.A.</w:t>
      </w:r>
      <w:r w:rsidR="00574206" w:rsidRPr="00104F15">
        <w:rPr>
          <w:rFonts w:asciiTheme="majorHAnsi" w:hAnsiTheme="majorHAnsi" w:cstheme="majorHAnsi"/>
          <w:b/>
          <w:color w:val="005CA9"/>
          <w:sz w:val="20"/>
          <w:szCs w:val="20"/>
          <w:lang w:val="pt-BR"/>
        </w:rPr>
        <w:t xml:space="preserve"> (“</w:t>
      </w:r>
      <w:bookmarkStart w:id="12" w:name="_Hlk70426537"/>
      <w:r w:rsidR="000F694C" w:rsidRPr="00104F15">
        <w:rPr>
          <w:rFonts w:asciiTheme="majorHAnsi" w:hAnsiTheme="majorHAnsi" w:cstheme="majorHAnsi"/>
          <w:b/>
          <w:color w:val="005CA9"/>
          <w:sz w:val="20"/>
          <w:szCs w:val="20"/>
          <w:lang w:val="pt-BR"/>
        </w:rPr>
        <w:t>CNP Brasil</w:t>
      </w:r>
      <w:bookmarkEnd w:id="12"/>
      <w:r w:rsidR="00574206" w:rsidRPr="00104F15">
        <w:rPr>
          <w:rFonts w:asciiTheme="majorHAnsi" w:hAnsiTheme="majorHAnsi" w:cstheme="majorHAnsi"/>
          <w:b/>
          <w:color w:val="005CA9"/>
          <w:sz w:val="20"/>
          <w:szCs w:val="20"/>
          <w:lang w:val="pt-BR"/>
        </w:rPr>
        <w:t>”</w:t>
      </w:r>
      <w:r w:rsidR="000F694C" w:rsidRPr="00104F15">
        <w:rPr>
          <w:rFonts w:asciiTheme="majorHAnsi" w:hAnsiTheme="majorHAnsi" w:cstheme="majorHAnsi"/>
          <w:b/>
          <w:color w:val="005CA9"/>
          <w:sz w:val="20"/>
          <w:szCs w:val="20"/>
          <w:lang w:val="pt-BR"/>
        </w:rPr>
        <w:t>)</w:t>
      </w:r>
    </w:p>
    <w:p w14:paraId="1A07FA5E" w14:textId="24AD03F5" w:rsidR="00574206" w:rsidRPr="00B252CF" w:rsidRDefault="001A4461"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Anteriormente denominada Caixa Seguros Holding S.A. (“CSH”), trata-se de c</w:t>
      </w:r>
      <w:r w:rsidR="00F334A9" w:rsidRPr="00B252CF">
        <w:rPr>
          <w:rFonts w:asciiTheme="majorHAnsi" w:hAnsiTheme="majorHAnsi" w:cstheme="majorHAnsi"/>
          <w:sz w:val="20"/>
          <w:szCs w:val="20"/>
        </w:rPr>
        <w:t>ompanhia</w:t>
      </w:r>
      <w:r w:rsidR="00574206" w:rsidRPr="00B252CF">
        <w:rPr>
          <w:rFonts w:asciiTheme="majorHAnsi" w:hAnsiTheme="majorHAnsi" w:cstheme="majorHAnsi"/>
          <w:sz w:val="20"/>
          <w:szCs w:val="20"/>
        </w:rPr>
        <w:t xml:space="preserve"> constituída sob a forma de sociedade anônima de capital fechado,</w:t>
      </w:r>
      <w:r w:rsidR="00EC19A7" w:rsidRPr="00B252CF">
        <w:rPr>
          <w:rFonts w:asciiTheme="majorHAnsi" w:hAnsiTheme="majorHAnsi" w:cstheme="majorHAnsi"/>
          <w:sz w:val="20"/>
          <w:szCs w:val="20"/>
        </w:rPr>
        <w:t xml:space="preserve"> tendo </w:t>
      </w:r>
      <w:r w:rsidR="00574206" w:rsidRPr="00B252CF">
        <w:rPr>
          <w:rFonts w:asciiTheme="majorHAnsi" w:hAnsiTheme="majorHAnsi" w:cstheme="majorHAnsi"/>
          <w:sz w:val="20"/>
          <w:szCs w:val="20"/>
        </w:rPr>
        <w:t>por objeto social a participação como acionista ou sócia em sociedades empresariais que exploram atividades de seguro em todos os ramos, incluindo planos de saúde e dental; planos de capitalização; planos de previdência privada aberta, nas modalidades pecúlio e renda; a administração de consórcio; e atividades correlatas ou complementares às descritas anteriormente.</w:t>
      </w:r>
    </w:p>
    <w:p w14:paraId="3F1C9FE5" w14:textId="77777777" w:rsidR="00574206" w:rsidRPr="00B252CF" w:rsidRDefault="00574206"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Esta empresa apresenta o capital social dividido em 51,75% das ações em nome do grupo francês CNP Assurances</w:t>
      </w:r>
      <w:r w:rsidR="00590000" w:rsidRPr="00B252CF">
        <w:rPr>
          <w:rFonts w:asciiTheme="majorHAnsi" w:hAnsiTheme="majorHAnsi" w:cstheme="majorHAnsi"/>
          <w:sz w:val="20"/>
          <w:szCs w:val="20"/>
        </w:rPr>
        <w:t xml:space="preserve"> e</w:t>
      </w:r>
      <w:r w:rsidRPr="00B252CF">
        <w:rPr>
          <w:rFonts w:asciiTheme="majorHAnsi" w:hAnsiTheme="majorHAnsi" w:cstheme="majorHAnsi"/>
          <w:sz w:val="20"/>
          <w:szCs w:val="20"/>
        </w:rPr>
        <w:t xml:space="preserve"> 48,2</w:t>
      </w:r>
      <w:r w:rsidR="00590000" w:rsidRPr="00B252CF">
        <w:rPr>
          <w:rFonts w:asciiTheme="majorHAnsi" w:hAnsiTheme="majorHAnsi" w:cstheme="majorHAnsi"/>
          <w:sz w:val="20"/>
          <w:szCs w:val="20"/>
        </w:rPr>
        <w:t>5</w:t>
      </w:r>
      <w:r w:rsidRPr="00B252CF">
        <w:rPr>
          <w:rFonts w:asciiTheme="majorHAnsi" w:hAnsiTheme="majorHAnsi" w:cstheme="majorHAnsi"/>
          <w:sz w:val="20"/>
          <w:szCs w:val="20"/>
        </w:rPr>
        <w:t>% das ações em nome da C</w:t>
      </w:r>
      <w:r w:rsidR="00590000"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w:t>
      </w:r>
      <w:r w:rsidR="00590000" w:rsidRPr="00B252CF">
        <w:rPr>
          <w:rFonts w:asciiTheme="majorHAnsi" w:hAnsiTheme="majorHAnsi" w:cstheme="majorHAnsi"/>
          <w:sz w:val="20"/>
          <w:szCs w:val="20"/>
        </w:rPr>
        <w:t>.</w:t>
      </w:r>
    </w:p>
    <w:p w14:paraId="482EF36D" w14:textId="58FE722A" w:rsidR="00574206" w:rsidRPr="00F11553" w:rsidRDefault="00895C7D" w:rsidP="00066DBB">
      <w:pPr>
        <w:pStyle w:val="Corpodetexto"/>
        <w:spacing w:before="240" w:after="240"/>
        <w:ind w:left="709" w:hanging="709"/>
        <w:rPr>
          <w:rFonts w:asciiTheme="majorHAnsi" w:eastAsia="Calibri" w:hAnsiTheme="majorHAnsi" w:cstheme="majorHAnsi"/>
          <w:b/>
          <w:color w:val="005CA9"/>
          <w:sz w:val="20"/>
          <w:szCs w:val="20"/>
          <w:lang w:val="pt-BR"/>
        </w:rPr>
      </w:pPr>
      <w:r w:rsidRPr="00F11553">
        <w:rPr>
          <w:rFonts w:asciiTheme="majorHAnsi" w:eastAsia="Calibri" w:hAnsiTheme="majorHAnsi" w:cstheme="majorHAnsi"/>
          <w:b/>
          <w:color w:val="005CA9"/>
          <w:sz w:val="20"/>
          <w:szCs w:val="20"/>
          <w:lang w:val="pt-BR"/>
        </w:rPr>
        <w:t>a</w:t>
      </w:r>
      <w:r w:rsidR="00574206" w:rsidRPr="00F11553">
        <w:rPr>
          <w:rFonts w:asciiTheme="majorHAnsi" w:eastAsia="Calibri" w:hAnsiTheme="majorHAnsi" w:cstheme="majorHAnsi"/>
          <w:b/>
          <w:color w:val="005CA9"/>
          <w:sz w:val="20"/>
          <w:szCs w:val="20"/>
          <w:lang w:val="pt-BR"/>
        </w:rPr>
        <w:t>.2)</w:t>
      </w:r>
      <w:r w:rsidR="00574206" w:rsidRPr="00F11553">
        <w:rPr>
          <w:rFonts w:asciiTheme="majorHAnsi" w:eastAsia="Calibri" w:hAnsiTheme="majorHAnsi" w:cstheme="majorHAnsi"/>
          <w:b/>
          <w:color w:val="005CA9"/>
          <w:sz w:val="20"/>
          <w:szCs w:val="20"/>
          <w:lang w:val="pt-BR"/>
        </w:rPr>
        <w:tab/>
        <w:t>Caixa Holding Securitária S.A. (“CAIXA Holding”)</w:t>
      </w:r>
    </w:p>
    <w:p w14:paraId="4C3D7144" w14:textId="77777777" w:rsidR="00574206" w:rsidRPr="00B252CF" w:rsidRDefault="00F334A9"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574206" w:rsidRPr="00B252CF">
        <w:rPr>
          <w:rFonts w:asciiTheme="majorHAnsi" w:hAnsiTheme="majorHAnsi" w:cstheme="majorHAnsi"/>
          <w:sz w:val="20"/>
          <w:szCs w:val="20"/>
        </w:rPr>
        <w:t xml:space="preserve"> subsidiária integral da C</w:t>
      </w:r>
      <w:r w:rsidR="000D345D" w:rsidRPr="00B252CF">
        <w:rPr>
          <w:rFonts w:asciiTheme="majorHAnsi" w:hAnsiTheme="majorHAnsi" w:cstheme="majorHAnsi"/>
          <w:sz w:val="20"/>
          <w:szCs w:val="20"/>
        </w:rPr>
        <w:t>AIXA</w:t>
      </w:r>
      <w:r w:rsidR="00574206" w:rsidRPr="00B252CF">
        <w:rPr>
          <w:rFonts w:asciiTheme="majorHAnsi" w:hAnsiTheme="majorHAnsi" w:cstheme="majorHAnsi"/>
          <w:sz w:val="20"/>
          <w:szCs w:val="20"/>
        </w:rPr>
        <w:t xml:space="preserve"> Seguridade, constituída em 21 de maio de 2015 com o objetivo social de adquirir participações em entidades autorizadas a funcionar pela Superintendência Nacional de Seguros Privados (SUSEP).</w:t>
      </w:r>
    </w:p>
    <w:p w14:paraId="6C2F2148" w14:textId="5F7F2784" w:rsidR="00EB26FB" w:rsidRPr="004E5EFE" w:rsidRDefault="00895C7D" w:rsidP="00066DBB">
      <w:pPr>
        <w:pStyle w:val="PargrafodaLista"/>
        <w:spacing w:before="120" w:after="120"/>
        <w:ind w:left="709" w:hanging="709"/>
        <w:jc w:val="both"/>
        <w:rPr>
          <w:rFonts w:asciiTheme="majorHAnsi" w:hAnsiTheme="majorHAnsi" w:cstheme="majorHAnsi"/>
          <w:b/>
          <w:color w:val="005CA9"/>
          <w:sz w:val="20"/>
          <w:szCs w:val="20"/>
          <w:lang w:val="pt-BR"/>
        </w:rPr>
      </w:pPr>
      <w:r w:rsidRPr="004E5EFE">
        <w:rPr>
          <w:rFonts w:asciiTheme="majorHAnsi" w:hAnsiTheme="majorHAnsi" w:cstheme="majorHAnsi"/>
          <w:b/>
          <w:color w:val="005B9C"/>
          <w:sz w:val="20"/>
          <w:szCs w:val="20"/>
          <w:lang w:val="pt-BR"/>
        </w:rPr>
        <w:t>a</w:t>
      </w:r>
      <w:r w:rsidR="00EB26FB" w:rsidRPr="004E5EFE">
        <w:rPr>
          <w:rFonts w:asciiTheme="majorHAnsi" w:hAnsiTheme="majorHAnsi" w:cstheme="majorHAnsi"/>
          <w:b/>
          <w:color w:val="005B9C"/>
          <w:sz w:val="20"/>
          <w:szCs w:val="20"/>
          <w:lang w:val="pt-BR"/>
        </w:rPr>
        <w:t>.2.1)</w:t>
      </w:r>
      <w:r w:rsidR="00942E4B">
        <w:rPr>
          <w:rFonts w:asciiTheme="majorHAnsi" w:hAnsiTheme="majorHAnsi" w:cstheme="majorHAnsi"/>
          <w:b/>
          <w:color w:val="005CA9"/>
          <w:sz w:val="20"/>
          <w:szCs w:val="20"/>
          <w:lang w:val="pt-BR"/>
        </w:rPr>
        <w:tab/>
      </w:r>
      <w:r w:rsidR="00EB26FB" w:rsidRPr="004E5EFE">
        <w:rPr>
          <w:rFonts w:asciiTheme="majorHAnsi" w:hAnsiTheme="majorHAnsi" w:cstheme="majorHAnsi"/>
          <w:b/>
          <w:color w:val="005B9C"/>
          <w:sz w:val="20"/>
          <w:szCs w:val="20"/>
          <w:lang w:val="pt-BR"/>
        </w:rPr>
        <w:t>XS3 Seguros S.A. (“XS3</w:t>
      </w:r>
      <w:r w:rsidR="00045E2A" w:rsidRPr="004E5EFE">
        <w:rPr>
          <w:rFonts w:asciiTheme="majorHAnsi" w:hAnsiTheme="majorHAnsi" w:cstheme="majorHAnsi"/>
          <w:b/>
          <w:color w:val="005B9C"/>
          <w:sz w:val="20"/>
          <w:szCs w:val="20"/>
          <w:lang w:val="pt-BR"/>
        </w:rPr>
        <w:t xml:space="preserve"> Seguros</w:t>
      </w:r>
      <w:r w:rsidR="00EB26FB" w:rsidRPr="004E5EFE">
        <w:rPr>
          <w:rFonts w:asciiTheme="majorHAnsi" w:hAnsiTheme="majorHAnsi" w:cstheme="majorHAnsi"/>
          <w:b/>
          <w:color w:val="005B9C"/>
          <w:sz w:val="20"/>
          <w:szCs w:val="20"/>
          <w:lang w:val="pt-BR"/>
        </w:rPr>
        <w:t>”</w:t>
      </w:r>
      <w:r w:rsidR="003063E2" w:rsidRPr="004E5EFE">
        <w:rPr>
          <w:rFonts w:asciiTheme="majorHAnsi" w:hAnsiTheme="majorHAnsi" w:cstheme="majorHAnsi"/>
          <w:b/>
          <w:color w:val="005B9C"/>
          <w:sz w:val="20"/>
          <w:szCs w:val="20"/>
          <w:lang w:val="pt-BR"/>
        </w:rPr>
        <w:t xml:space="preserve"> ou “Caixa Residencial”</w:t>
      </w:r>
      <w:r w:rsidR="00EB26FB" w:rsidRPr="004E5EFE">
        <w:rPr>
          <w:rFonts w:asciiTheme="majorHAnsi" w:hAnsiTheme="majorHAnsi" w:cstheme="majorHAnsi"/>
          <w:b/>
          <w:color w:val="005B9C"/>
          <w:sz w:val="20"/>
          <w:szCs w:val="20"/>
          <w:lang w:val="pt-BR"/>
        </w:rPr>
        <w:t>)</w:t>
      </w:r>
    </w:p>
    <w:p w14:paraId="671CB05A" w14:textId="77777777" w:rsidR="00385FA1" w:rsidRPr="00B252CF" w:rsidRDefault="00F334A9"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EB26FB" w:rsidRPr="00B252CF">
        <w:rPr>
          <w:rFonts w:asciiTheme="majorHAnsi" w:hAnsiTheme="majorHAnsi" w:cstheme="majorHAnsi"/>
          <w:sz w:val="20"/>
          <w:szCs w:val="20"/>
        </w:rPr>
        <w:t xml:space="preserve"> </w:t>
      </w:r>
      <w:r w:rsidR="00FD2EF8" w:rsidRPr="00B252CF">
        <w:rPr>
          <w:rFonts w:asciiTheme="majorHAnsi" w:hAnsiTheme="majorHAnsi" w:cstheme="majorHAnsi"/>
          <w:sz w:val="20"/>
          <w:szCs w:val="20"/>
        </w:rPr>
        <w:t>constituída</w:t>
      </w:r>
      <w:r w:rsidR="004A7B5D" w:rsidRPr="00B252CF">
        <w:rPr>
          <w:rFonts w:asciiTheme="majorHAnsi" w:hAnsiTheme="majorHAnsi" w:cstheme="majorHAnsi"/>
          <w:sz w:val="20"/>
          <w:szCs w:val="20"/>
        </w:rPr>
        <w:t xml:space="preserve"> em 19 de agosto de 2020</w:t>
      </w:r>
      <w:r w:rsidR="00FD2EF8" w:rsidRPr="00B252CF">
        <w:rPr>
          <w:rFonts w:asciiTheme="majorHAnsi" w:hAnsiTheme="majorHAnsi" w:cstheme="majorHAnsi"/>
          <w:sz w:val="20"/>
          <w:szCs w:val="20"/>
        </w:rPr>
        <w:t xml:space="preserve"> sob a forma de sociedade por ações, de capital fechado,</w:t>
      </w:r>
      <w:r w:rsidR="00EB26FB" w:rsidRPr="00B252CF">
        <w:rPr>
          <w:rFonts w:asciiTheme="majorHAnsi" w:hAnsiTheme="majorHAnsi" w:cstheme="majorHAnsi"/>
          <w:sz w:val="20"/>
          <w:szCs w:val="20"/>
        </w:rPr>
        <w:t xml:space="preserve"> </w:t>
      </w:r>
      <w:r w:rsidR="00385FA1" w:rsidRPr="00B252CF">
        <w:rPr>
          <w:rFonts w:asciiTheme="majorHAnsi" w:hAnsiTheme="majorHAnsi" w:cstheme="majorHAnsi"/>
          <w:sz w:val="20"/>
          <w:szCs w:val="20"/>
        </w:rPr>
        <w:t>tem por objeto a distribuição, a divulgação, a oferta, a venda e o pós-venda de produtos de seguros habitacional e residencial desenvolvidos ou que possam vir a ser desenvolvidos pela XS3</w:t>
      </w:r>
      <w:r w:rsidR="00707069" w:rsidRPr="00B252CF">
        <w:rPr>
          <w:rFonts w:asciiTheme="majorHAnsi" w:hAnsiTheme="majorHAnsi" w:cstheme="majorHAnsi"/>
          <w:sz w:val="20"/>
          <w:szCs w:val="20"/>
        </w:rPr>
        <w:t xml:space="preserve"> Seguros</w:t>
      </w:r>
      <w:r w:rsidR="00385FA1" w:rsidRPr="00B252CF">
        <w:rPr>
          <w:rFonts w:asciiTheme="majorHAnsi" w:hAnsiTheme="majorHAnsi" w:cstheme="majorHAnsi"/>
          <w:sz w:val="20"/>
          <w:szCs w:val="20"/>
        </w:rPr>
        <w:t>.</w:t>
      </w:r>
    </w:p>
    <w:p w14:paraId="52A66DCC" w14:textId="77777777" w:rsidR="00EB26FB" w:rsidRPr="00B252CF" w:rsidRDefault="00385FA1"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Trata-se de</w:t>
      </w:r>
      <w:r w:rsidR="001167F5" w:rsidRPr="00B252CF">
        <w:rPr>
          <w:rFonts w:asciiTheme="majorHAnsi" w:hAnsiTheme="majorHAnsi" w:cstheme="majorHAnsi"/>
          <w:sz w:val="20"/>
          <w:szCs w:val="20"/>
        </w:rPr>
        <w:t xml:space="preserve"> companhia</w:t>
      </w:r>
      <w:r w:rsidRPr="00B252CF">
        <w:rPr>
          <w:rFonts w:asciiTheme="majorHAnsi" w:hAnsiTheme="majorHAnsi" w:cstheme="majorHAnsi"/>
          <w:sz w:val="20"/>
          <w:szCs w:val="20"/>
        </w:rPr>
        <w:t xml:space="preserve"> constituída com vistas a consecução </w:t>
      </w:r>
      <w:r w:rsidR="00FD2EF8" w:rsidRPr="00B252CF">
        <w:rPr>
          <w:rFonts w:asciiTheme="majorHAnsi" w:hAnsiTheme="majorHAnsi" w:cstheme="majorHAnsi"/>
          <w:sz w:val="20"/>
          <w:szCs w:val="20"/>
        </w:rPr>
        <w:t>d</w:t>
      </w:r>
      <w:r w:rsidRPr="00B252CF">
        <w:rPr>
          <w:rFonts w:asciiTheme="majorHAnsi" w:hAnsiTheme="majorHAnsi" w:cstheme="majorHAnsi"/>
          <w:sz w:val="20"/>
          <w:szCs w:val="20"/>
        </w:rPr>
        <w:t>o acordo de associação firmado com a Tokio Marine (Acordo Tokio Marine) para exploração dos ramos de seguros Habitacional e Residencial na rede de distribuição Balcão CAIXA.</w:t>
      </w:r>
    </w:p>
    <w:p w14:paraId="55CF03AC" w14:textId="4699DF39" w:rsidR="00EB26FB" w:rsidRPr="004E5EFE" w:rsidRDefault="00895C7D" w:rsidP="00066DBB">
      <w:pPr>
        <w:pStyle w:val="PargrafodaLista"/>
        <w:spacing w:before="120" w:after="120"/>
        <w:ind w:left="709" w:hanging="709"/>
        <w:jc w:val="both"/>
        <w:rPr>
          <w:rFonts w:asciiTheme="majorHAnsi" w:hAnsiTheme="majorHAnsi" w:cstheme="majorHAnsi"/>
          <w:b/>
          <w:color w:val="005CA9"/>
          <w:sz w:val="20"/>
          <w:szCs w:val="20"/>
          <w:lang w:val="pt-BR"/>
        </w:rPr>
      </w:pPr>
      <w:r w:rsidRPr="004E5EFE">
        <w:rPr>
          <w:rFonts w:asciiTheme="majorHAnsi" w:hAnsiTheme="majorHAnsi" w:cstheme="majorHAnsi"/>
          <w:b/>
          <w:color w:val="005B9C"/>
          <w:sz w:val="20"/>
          <w:szCs w:val="20"/>
          <w:lang w:val="pt-BR"/>
        </w:rPr>
        <w:t>a</w:t>
      </w:r>
      <w:r w:rsidR="00EB26FB" w:rsidRPr="004E5EFE">
        <w:rPr>
          <w:rFonts w:asciiTheme="majorHAnsi" w:hAnsiTheme="majorHAnsi" w:cstheme="majorHAnsi"/>
          <w:b/>
          <w:color w:val="005B9C"/>
          <w:sz w:val="20"/>
          <w:szCs w:val="20"/>
          <w:lang w:val="pt-BR"/>
        </w:rPr>
        <w:t>.2.</w:t>
      </w:r>
      <w:r w:rsidR="00DB7F3B" w:rsidRPr="004E5EFE">
        <w:rPr>
          <w:rFonts w:asciiTheme="majorHAnsi" w:hAnsiTheme="majorHAnsi" w:cstheme="majorHAnsi"/>
          <w:b/>
          <w:color w:val="005B9C"/>
          <w:sz w:val="20"/>
          <w:szCs w:val="20"/>
          <w:lang w:val="pt-BR"/>
        </w:rPr>
        <w:t>2</w:t>
      </w:r>
      <w:r w:rsidR="00EB26FB" w:rsidRPr="004E5EFE">
        <w:rPr>
          <w:rFonts w:asciiTheme="majorHAnsi" w:hAnsiTheme="majorHAnsi" w:cstheme="majorHAnsi"/>
          <w:b/>
          <w:color w:val="005B9C"/>
          <w:sz w:val="20"/>
          <w:szCs w:val="20"/>
          <w:lang w:val="pt-BR"/>
        </w:rPr>
        <w:t>)</w:t>
      </w:r>
      <w:r w:rsidR="00942E4B">
        <w:rPr>
          <w:rFonts w:asciiTheme="majorHAnsi" w:hAnsiTheme="majorHAnsi" w:cstheme="majorHAnsi"/>
          <w:b/>
          <w:color w:val="005CA9"/>
          <w:sz w:val="20"/>
          <w:szCs w:val="20"/>
          <w:lang w:val="pt-BR"/>
        </w:rPr>
        <w:tab/>
      </w:r>
      <w:r w:rsidR="00EB26FB" w:rsidRPr="004E5EFE">
        <w:rPr>
          <w:rFonts w:asciiTheme="majorHAnsi" w:hAnsiTheme="majorHAnsi" w:cstheme="majorHAnsi"/>
          <w:b/>
          <w:color w:val="005B9C"/>
          <w:sz w:val="20"/>
          <w:szCs w:val="20"/>
          <w:lang w:val="pt-BR"/>
        </w:rPr>
        <w:t>XS4 Capitalização S.A. (“XS4</w:t>
      </w:r>
      <w:r w:rsidR="00045E2A" w:rsidRPr="004E5EFE">
        <w:rPr>
          <w:rFonts w:asciiTheme="majorHAnsi" w:hAnsiTheme="majorHAnsi" w:cstheme="majorHAnsi"/>
          <w:b/>
          <w:color w:val="005B9C"/>
          <w:sz w:val="20"/>
          <w:szCs w:val="20"/>
          <w:lang w:val="pt-BR"/>
        </w:rPr>
        <w:t xml:space="preserve"> Capitalização</w:t>
      </w:r>
      <w:r w:rsidR="00EB26FB" w:rsidRPr="004E5EFE">
        <w:rPr>
          <w:rFonts w:asciiTheme="majorHAnsi" w:hAnsiTheme="majorHAnsi" w:cstheme="majorHAnsi"/>
          <w:b/>
          <w:color w:val="005B9C"/>
          <w:sz w:val="20"/>
          <w:szCs w:val="20"/>
          <w:lang w:val="pt-BR"/>
        </w:rPr>
        <w:t>”</w:t>
      </w:r>
      <w:r w:rsidR="003063E2" w:rsidRPr="004E5EFE">
        <w:rPr>
          <w:rFonts w:asciiTheme="majorHAnsi" w:hAnsiTheme="majorHAnsi" w:cstheme="majorHAnsi"/>
          <w:b/>
          <w:color w:val="005B9C"/>
          <w:sz w:val="20"/>
          <w:szCs w:val="20"/>
          <w:lang w:val="pt-BR"/>
        </w:rPr>
        <w:t xml:space="preserve"> ou “Caixa Capitalização”</w:t>
      </w:r>
      <w:r w:rsidR="00EB26FB" w:rsidRPr="004E5EFE">
        <w:rPr>
          <w:rFonts w:asciiTheme="majorHAnsi" w:hAnsiTheme="majorHAnsi" w:cstheme="majorHAnsi"/>
          <w:b/>
          <w:color w:val="005B9C"/>
          <w:sz w:val="20"/>
          <w:szCs w:val="20"/>
          <w:lang w:val="pt-BR"/>
        </w:rPr>
        <w:t>)</w:t>
      </w:r>
    </w:p>
    <w:p w14:paraId="01CCD227" w14:textId="77777777" w:rsidR="00385FA1" w:rsidRPr="00B252CF" w:rsidRDefault="00F334A9"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FD2EF8" w:rsidRPr="00B252CF">
        <w:rPr>
          <w:rFonts w:asciiTheme="majorHAnsi" w:hAnsiTheme="majorHAnsi" w:cstheme="majorHAnsi"/>
          <w:sz w:val="20"/>
          <w:szCs w:val="20"/>
        </w:rPr>
        <w:t xml:space="preserve"> constituída</w:t>
      </w:r>
      <w:r w:rsidR="003F0BE7" w:rsidRPr="00B252CF">
        <w:rPr>
          <w:rFonts w:asciiTheme="majorHAnsi" w:hAnsiTheme="majorHAnsi" w:cstheme="majorHAnsi"/>
          <w:sz w:val="20"/>
          <w:szCs w:val="20"/>
        </w:rPr>
        <w:t xml:space="preserve"> em 19 de agosto de 2020</w:t>
      </w:r>
      <w:r w:rsidR="00FD2EF8" w:rsidRPr="00B252CF">
        <w:rPr>
          <w:rFonts w:asciiTheme="majorHAnsi" w:hAnsiTheme="majorHAnsi" w:cstheme="majorHAnsi"/>
          <w:sz w:val="20"/>
          <w:szCs w:val="20"/>
        </w:rPr>
        <w:t xml:space="preserve"> sob a forma de sociedade por ações, de capital fechado,</w:t>
      </w:r>
      <w:r w:rsidR="00385FA1" w:rsidRPr="00B252CF">
        <w:rPr>
          <w:rFonts w:asciiTheme="majorHAnsi" w:hAnsiTheme="majorHAnsi" w:cstheme="majorHAnsi"/>
          <w:sz w:val="20"/>
          <w:szCs w:val="20"/>
        </w:rPr>
        <w:t xml:space="preserve"> tem por objeto a distribuição, a divulgação, a oferta, a venda e o pós-venda de produtos de capitalização de qualquer modalidade desenvolvidos ou que possam vir a ser desenvolvidos pela XS4</w:t>
      </w:r>
      <w:r w:rsidR="009B2423" w:rsidRPr="00B252CF">
        <w:rPr>
          <w:rFonts w:asciiTheme="majorHAnsi" w:hAnsiTheme="majorHAnsi" w:cstheme="majorHAnsi"/>
          <w:sz w:val="20"/>
          <w:szCs w:val="20"/>
        </w:rPr>
        <w:t xml:space="preserve"> Capitalização</w:t>
      </w:r>
      <w:r w:rsidR="00385FA1" w:rsidRPr="00B252CF">
        <w:rPr>
          <w:rFonts w:asciiTheme="majorHAnsi" w:hAnsiTheme="majorHAnsi" w:cstheme="majorHAnsi"/>
          <w:sz w:val="20"/>
          <w:szCs w:val="20"/>
        </w:rPr>
        <w:t>.</w:t>
      </w:r>
    </w:p>
    <w:p w14:paraId="29A6CE87" w14:textId="754FBE69" w:rsidR="00C573F1" w:rsidRPr="00B252CF" w:rsidRDefault="00385FA1"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Trata-se de </w:t>
      </w:r>
      <w:r w:rsidR="00FD2EF8" w:rsidRPr="00B252CF">
        <w:rPr>
          <w:rFonts w:asciiTheme="majorHAnsi" w:hAnsiTheme="majorHAnsi" w:cstheme="majorHAnsi"/>
          <w:sz w:val="20"/>
          <w:szCs w:val="20"/>
        </w:rPr>
        <w:t xml:space="preserve">companhia </w:t>
      </w:r>
      <w:r w:rsidRPr="00B252CF">
        <w:rPr>
          <w:rFonts w:asciiTheme="majorHAnsi" w:hAnsiTheme="majorHAnsi" w:cstheme="majorHAnsi"/>
          <w:sz w:val="20"/>
          <w:szCs w:val="20"/>
        </w:rPr>
        <w:t xml:space="preserve">constituída com vistas a consecução </w:t>
      </w:r>
      <w:r w:rsidR="00FD2EF8" w:rsidRPr="00B252CF">
        <w:rPr>
          <w:rFonts w:asciiTheme="majorHAnsi" w:hAnsiTheme="majorHAnsi" w:cstheme="majorHAnsi"/>
          <w:sz w:val="20"/>
          <w:szCs w:val="20"/>
        </w:rPr>
        <w:t>d</w:t>
      </w:r>
      <w:r w:rsidRPr="00B252CF">
        <w:rPr>
          <w:rFonts w:asciiTheme="majorHAnsi" w:hAnsiTheme="majorHAnsi" w:cstheme="majorHAnsi"/>
          <w:sz w:val="20"/>
          <w:szCs w:val="20"/>
        </w:rPr>
        <w:t>o acordo de associação firmado com a Icatu (</w:t>
      </w:r>
      <w:r w:rsidR="0043547D" w:rsidRPr="00B252CF">
        <w:rPr>
          <w:rFonts w:asciiTheme="majorHAnsi" w:hAnsiTheme="majorHAnsi" w:cstheme="majorHAnsi"/>
          <w:sz w:val="20"/>
          <w:szCs w:val="20"/>
        </w:rPr>
        <w:t>“</w:t>
      </w:r>
      <w:r w:rsidRPr="00B252CF">
        <w:rPr>
          <w:rFonts w:asciiTheme="majorHAnsi" w:hAnsiTheme="majorHAnsi" w:cstheme="majorHAnsi"/>
          <w:sz w:val="20"/>
          <w:szCs w:val="20"/>
        </w:rPr>
        <w:t>Acordo Icatu</w:t>
      </w:r>
      <w:r w:rsidR="0043547D" w:rsidRPr="00B252CF">
        <w:rPr>
          <w:rFonts w:asciiTheme="majorHAnsi" w:hAnsiTheme="majorHAnsi" w:cstheme="majorHAnsi"/>
          <w:sz w:val="20"/>
          <w:szCs w:val="20"/>
        </w:rPr>
        <w:t>”</w:t>
      </w:r>
      <w:r w:rsidRPr="00B252CF">
        <w:rPr>
          <w:rFonts w:asciiTheme="majorHAnsi" w:hAnsiTheme="majorHAnsi" w:cstheme="majorHAnsi"/>
          <w:sz w:val="20"/>
          <w:szCs w:val="20"/>
        </w:rPr>
        <w:t>) para exploração do ramo de capitalização na rede de distribuição Balcão CAIXA</w:t>
      </w:r>
      <w:r w:rsidR="00DC7E48" w:rsidRPr="00B252CF">
        <w:rPr>
          <w:rFonts w:asciiTheme="majorHAnsi" w:hAnsiTheme="majorHAnsi" w:cstheme="majorHAnsi"/>
          <w:sz w:val="20"/>
          <w:szCs w:val="20"/>
        </w:rPr>
        <w:t>.</w:t>
      </w:r>
    </w:p>
    <w:p w14:paraId="0F48BCBB" w14:textId="77777777" w:rsidR="00C573F1" w:rsidRPr="004E5EFE" w:rsidRDefault="00C573F1">
      <w:pPr>
        <w:spacing w:after="0" w:line="240" w:lineRule="auto"/>
        <w:rPr>
          <w:rFonts w:asciiTheme="majorHAnsi" w:hAnsiTheme="majorHAnsi" w:cstheme="majorHAnsi"/>
          <w:color w:val="222A35"/>
          <w:sz w:val="20"/>
          <w:szCs w:val="20"/>
        </w:rPr>
      </w:pPr>
      <w:r w:rsidRPr="004E5EFE">
        <w:rPr>
          <w:rFonts w:asciiTheme="majorHAnsi" w:hAnsiTheme="majorHAnsi" w:cstheme="majorHAnsi"/>
          <w:color w:val="222A35"/>
          <w:sz w:val="20"/>
          <w:szCs w:val="20"/>
        </w:rPr>
        <w:br w:type="page"/>
      </w:r>
    </w:p>
    <w:p w14:paraId="7F4DD8E6" w14:textId="37B3DF9D" w:rsidR="00574206" w:rsidRPr="004E5EFE" w:rsidRDefault="00895C7D" w:rsidP="00066DBB">
      <w:pPr>
        <w:pStyle w:val="PargrafodaLista"/>
        <w:spacing w:before="120" w:after="120"/>
        <w:ind w:left="709" w:hanging="709"/>
        <w:jc w:val="both"/>
        <w:rPr>
          <w:rFonts w:asciiTheme="majorHAnsi" w:hAnsiTheme="majorHAnsi" w:cstheme="majorHAnsi"/>
          <w:b/>
          <w:color w:val="005CA9"/>
          <w:sz w:val="20"/>
          <w:szCs w:val="20"/>
          <w:lang w:val="pt-BR"/>
        </w:rPr>
      </w:pPr>
      <w:r w:rsidRPr="0071245D">
        <w:rPr>
          <w:rFonts w:asciiTheme="majorHAnsi" w:hAnsiTheme="majorHAnsi" w:cstheme="majorHAnsi"/>
          <w:b/>
          <w:color w:val="005B9C"/>
          <w:sz w:val="20"/>
          <w:szCs w:val="20"/>
          <w:lang w:val="pt-BR"/>
        </w:rPr>
        <w:lastRenderedPageBreak/>
        <w:t>a</w:t>
      </w:r>
      <w:r w:rsidR="00574206" w:rsidRPr="0071245D">
        <w:rPr>
          <w:rFonts w:asciiTheme="majorHAnsi" w:hAnsiTheme="majorHAnsi" w:cstheme="majorHAnsi"/>
          <w:b/>
          <w:color w:val="005B9C"/>
          <w:sz w:val="20"/>
          <w:szCs w:val="20"/>
          <w:lang w:val="pt-BR"/>
        </w:rPr>
        <w:t>.2.</w:t>
      </w:r>
      <w:r w:rsidR="00EB26FB" w:rsidRPr="0071245D">
        <w:rPr>
          <w:rFonts w:asciiTheme="majorHAnsi" w:hAnsiTheme="majorHAnsi" w:cstheme="majorHAnsi"/>
          <w:b/>
          <w:color w:val="005B9C"/>
          <w:sz w:val="20"/>
          <w:szCs w:val="20"/>
          <w:lang w:val="pt-BR"/>
        </w:rPr>
        <w:t>3</w:t>
      </w:r>
      <w:r w:rsidR="00574206" w:rsidRPr="0071245D">
        <w:rPr>
          <w:rFonts w:asciiTheme="majorHAnsi" w:hAnsiTheme="majorHAnsi" w:cstheme="majorHAnsi"/>
          <w:b/>
          <w:color w:val="005B9C"/>
          <w:sz w:val="20"/>
          <w:szCs w:val="20"/>
          <w:lang w:val="pt-BR"/>
        </w:rPr>
        <w:t>)</w:t>
      </w:r>
      <w:r w:rsidR="00574206" w:rsidRPr="0071245D">
        <w:rPr>
          <w:rFonts w:asciiTheme="majorHAnsi" w:hAnsiTheme="majorHAnsi" w:cstheme="majorHAnsi"/>
          <w:b/>
          <w:color w:val="005CA9"/>
          <w:sz w:val="20"/>
          <w:szCs w:val="20"/>
          <w:lang w:val="pt-BR"/>
        </w:rPr>
        <w:tab/>
      </w:r>
      <w:r w:rsidR="00574206" w:rsidRPr="0071245D">
        <w:rPr>
          <w:rFonts w:asciiTheme="majorHAnsi" w:hAnsiTheme="majorHAnsi" w:cstheme="majorHAnsi"/>
          <w:b/>
          <w:color w:val="005B9C"/>
          <w:sz w:val="20"/>
          <w:szCs w:val="20"/>
          <w:lang w:val="pt-BR"/>
        </w:rPr>
        <w:t>Too Seguros S.A. (“Too Seguros”)</w:t>
      </w:r>
    </w:p>
    <w:p w14:paraId="6886E7D0" w14:textId="77777777" w:rsidR="00574206" w:rsidRPr="00B252CF" w:rsidRDefault="00574206"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Atual denominação da PAN Seguros S.A., é uma empresa de capital fechado e se trata de um empreendimento controlado em conjunto pela C</w:t>
      </w:r>
      <w:r w:rsidR="00ED2AD9"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e pelo BTG Pactual Holding de Seguros Ltda. (“BTG Holding”), com participações de 4</w:t>
      </w:r>
      <w:r w:rsidR="00943370" w:rsidRPr="00B252CF">
        <w:rPr>
          <w:rFonts w:asciiTheme="majorHAnsi" w:hAnsiTheme="majorHAnsi" w:cstheme="majorHAnsi"/>
          <w:sz w:val="20"/>
          <w:szCs w:val="20"/>
        </w:rPr>
        <w:t>9,00</w:t>
      </w:r>
      <w:r w:rsidRPr="00B252CF">
        <w:rPr>
          <w:rFonts w:asciiTheme="majorHAnsi" w:hAnsiTheme="majorHAnsi" w:cstheme="majorHAnsi"/>
          <w:sz w:val="20"/>
          <w:szCs w:val="20"/>
        </w:rPr>
        <w:t>% e 51</w:t>
      </w:r>
      <w:r w:rsidR="00943370" w:rsidRPr="00B252CF">
        <w:rPr>
          <w:rFonts w:asciiTheme="majorHAnsi" w:hAnsiTheme="majorHAnsi" w:cstheme="majorHAnsi"/>
          <w:sz w:val="20"/>
          <w:szCs w:val="20"/>
        </w:rPr>
        <w:t>,00</w:t>
      </w:r>
      <w:r w:rsidRPr="00B252CF">
        <w:rPr>
          <w:rFonts w:asciiTheme="majorHAnsi" w:hAnsiTheme="majorHAnsi" w:cstheme="majorHAnsi"/>
          <w:sz w:val="20"/>
          <w:szCs w:val="20"/>
        </w:rPr>
        <w:t>%, respectivamente. Tem como objetivo a exploração nos segmentos de seguros de pessoas (jurídicas e físicas), prestamista, habitacional, danos pessoais (DPVAT) e seguros de danos.</w:t>
      </w:r>
    </w:p>
    <w:p w14:paraId="1A7804EF" w14:textId="6F9FEF32" w:rsidR="00574206" w:rsidRPr="004E5EFE" w:rsidRDefault="00895C7D" w:rsidP="00066DBB">
      <w:pPr>
        <w:pStyle w:val="PargrafodaLista"/>
        <w:spacing w:before="120" w:after="120"/>
        <w:ind w:left="709" w:hanging="709"/>
        <w:jc w:val="both"/>
        <w:rPr>
          <w:rFonts w:asciiTheme="majorHAnsi" w:hAnsiTheme="majorHAnsi" w:cstheme="majorHAnsi"/>
          <w:b/>
          <w:color w:val="005B9C"/>
          <w:sz w:val="20"/>
          <w:szCs w:val="20"/>
          <w:lang w:val="pt-BR"/>
        </w:rPr>
      </w:pPr>
      <w:r w:rsidRPr="004E5EFE">
        <w:rPr>
          <w:rFonts w:asciiTheme="majorHAnsi" w:hAnsiTheme="majorHAnsi" w:cstheme="majorHAnsi"/>
          <w:b/>
          <w:color w:val="005B9C"/>
          <w:sz w:val="20"/>
          <w:szCs w:val="20"/>
          <w:lang w:val="pt-BR"/>
        </w:rPr>
        <w:t>a</w:t>
      </w:r>
      <w:r w:rsidR="00574206" w:rsidRPr="004E5EFE">
        <w:rPr>
          <w:rFonts w:asciiTheme="majorHAnsi" w:hAnsiTheme="majorHAnsi" w:cstheme="majorHAnsi"/>
          <w:b/>
          <w:color w:val="005B9C"/>
          <w:sz w:val="20"/>
          <w:szCs w:val="20"/>
          <w:lang w:val="pt-BR"/>
        </w:rPr>
        <w:t>.2.</w:t>
      </w:r>
      <w:r w:rsidR="00EB26FB" w:rsidRPr="004E5EFE">
        <w:rPr>
          <w:rFonts w:asciiTheme="majorHAnsi" w:hAnsiTheme="majorHAnsi" w:cstheme="majorHAnsi"/>
          <w:b/>
          <w:color w:val="005B9C"/>
          <w:sz w:val="20"/>
          <w:szCs w:val="20"/>
          <w:lang w:val="pt-BR"/>
        </w:rPr>
        <w:t>4</w:t>
      </w:r>
      <w:r w:rsidR="00574206" w:rsidRPr="004E5EFE">
        <w:rPr>
          <w:rFonts w:asciiTheme="majorHAnsi" w:hAnsiTheme="majorHAnsi" w:cstheme="majorHAnsi"/>
          <w:b/>
          <w:color w:val="005B9C"/>
          <w:sz w:val="20"/>
          <w:szCs w:val="20"/>
          <w:lang w:val="pt-BR"/>
        </w:rPr>
        <w:t>)</w:t>
      </w:r>
      <w:r w:rsidR="00574206" w:rsidRPr="004E5EFE">
        <w:rPr>
          <w:rFonts w:asciiTheme="majorHAnsi" w:hAnsiTheme="majorHAnsi" w:cstheme="majorHAnsi"/>
          <w:b/>
          <w:color w:val="005CA9"/>
          <w:sz w:val="20"/>
          <w:szCs w:val="20"/>
          <w:lang w:val="pt-BR"/>
        </w:rPr>
        <w:tab/>
      </w:r>
      <w:r w:rsidR="00CB10CC" w:rsidRPr="004E5EFE">
        <w:rPr>
          <w:rFonts w:asciiTheme="majorHAnsi" w:hAnsiTheme="majorHAnsi" w:cstheme="majorHAnsi"/>
          <w:b/>
          <w:color w:val="005B9C"/>
          <w:sz w:val="20"/>
          <w:szCs w:val="20"/>
          <w:lang w:val="pt-BR"/>
        </w:rPr>
        <w:t>PAN Corretora de Seguros Ltda</w:t>
      </w:r>
      <w:r w:rsidR="00574206" w:rsidRPr="004E5EFE">
        <w:rPr>
          <w:rFonts w:asciiTheme="majorHAnsi" w:hAnsiTheme="majorHAnsi" w:cstheme="majorHAnsi"/>
          <w:b/>
          <w:color w:val="005B9C"/>
          <w:sz w:val="20"/>
          <w:szCs w:val="20"/>
          <w:lang w:val="pt-BR"/>
        </w:rPr>
        <w:t>. (“PAN Corretora”)</w:t>
      </w:r>
    </w:p>
    <w:p w14:paraId="09620DA8" w14:textId="35AB21D7" w:rsidR="00036304" w:rsidRPr="00B252CF" w:rsidRDefault="00A45A42"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Trata-se de C</w:t>
      </w:r>
      <w:r w:rsidR="00F334A9" w:rsidRPr="00B252CF">
        <w:rPr>
          <w:rFonts w:asciiTheme="majorHAnsi" w:hAnsiTheme="majorHAnsi" w:cstheme="majorHAnsi"/>
          <w:sz w:val="20"/>
          <w:szCs w:val="20"/>
        </w:rPr>
        <w:t>ompanhia</w:t>
      </w:r>
      <w:r w:rsidR="00574206" w:rsidRPr="00B252CF">
        <w:rPr>
          <w:rFonts w:asciiTheme="majorHAnsi" w:hAnsiTheme="majorHAnsi" w:cstheme="majorHAnsi"/>
          <w:sz w:val="20"/>
          <w:szCs w:val="20"/>
        </w:rPr>
        <w:t xml:space="preserve"> de capital fechado e empreendimento controlado em conjunto pela BTG</w:t>
      </w:r>
      <w:r w:rsidR="00CB10CC" w:rsidRPr="00B252CF">
        <w:rPr>
          <w:rFonts w:asciiTheme="majorHAnsi" w:hAnsiTheme="majorHAnsi" w:cstheme="majorHAnsi"/>
          <w:sz w:val="20"/>
          <w:szCs w:val="20"/>
        </w:rPr>
        <w:t xml:space="preserve"> Pactual </w:t>
      </w:r>
      <w:r w:rsidR="00E52722" w:rsidRPr="00B252CF">
        <w:rPr>
          <w:rFonts w:asciiTheme="majorHAnsi" w:hAnsiTheme="majorHAnsi" w:cstheme="majorHAnsi"/>
          <w:sz w:val="20"/>
          <w:szCs w:val="20"/>
        </w:rPr>
        <w:t xml:space="preserve">Holding Participações </w:t>
      </w:r>
      <w:r w:rsidR="00CB10CC" w:rsidRPr="00B252CF">
        <w:rPr>
          <w:rFonts w:asciiTheme="majorHAnsi" w:hAnsiTheme="majorHAnsi" w:cstheme="majorHAnsi"/>
          <w:sz w:val="20"/>
          <w:szCs w:val="20"/>
        </w:rPr>
        <w:t>S.A.</w:t>
      </w:r>
      <w:r w:rsidR="00574206" w:rsidRPr="00B252CF">
        <w:rPr>
          <w:rFonts w:asciiTheme="majorHAnsi" w:hAnsiTheme="majorHAnsi" w:cstheme="majorHAnsi"/>
          <w:sz w:val="20"/>
          <w:szCs w:val="20"/>
        </w:rPr>
        <w:t xml:space="preserve"> e </w:t>
      </w:r>
      <w:r w:rsidR="008B5121" w:rsidRPr="00B252CF">
        <w:rPr>
          <w:rFonts w:asciiTheme="majorHAnsi" w:hAnsiTheme="majorHAnsi" w:cstheme="majorHAnsi"/>
          <w:sz w:val="20"/>
          <w:szCs w:val="20"/>
        </w:rPr>
        <w:t xml:space="preserve">pela </w:t>
      </w:r>
      <w:r w:rsidR="00574206" w:rsidRPr="00B252CF">
        <w:rPr>
          <w:rFonts w:asciiTheme="majorHAnsi" w:hAnsiTheme="majorHAnsi" w:cstheme="majorHAnsi"/>
          <w:sz w:val="20"/>
          <w:szCs w:val="20"/>
        </w:rPr>
        <w:t>C</w:t>
      </w:r>
      <w:r w:rsidR="000D345D" w:rsidRPr="00B252CF">
        <w:rPr>
          <w:rFonts w:asciiTheme="majorHAnsi" w:hAnsiTheme="majorHAnsi" w:cstheme="majorHAnsi"/>
          <w:sz w:val="20"/>
          <w:szCs w:val="20"/>
        </w:rPr>
        <w:t>AIXA</w:t>
      </w:r>
      <w:r w:rsidR="00574206" w:rsidRPr="00B252CF">
        <w:rPr>
          <w:rFonts w:asciiTheme="majorHAnsi" w:hAnsiTheme="majorHAnsi" w:cstheme="majorHAnsi"/>
          <w:sz w:val="20"/>
          <w:szCs w:val="20"/>
        </w:rPr>
        <w:t xml:space="preserve"> Seguridade, com as participações de 51,00% e 49,00%, respectivamente. Esta empresa tem como objetivo a administração, orientação e corretagem de seguros dos ramos elementares, seguros do ramo de vida e planos previdenciários</w:t>
      </w:r>
      <w:r w:rsidR="00312F62" w:rsidRPr="00B252CF">
        <w:rPr>
          <w:rFonts w:asciiTheme="majorHAnsi" w:hAnsiTheme="majorHAnsi" w:cstheme="majorHAnsi"/>
          <w:sz w:val="20"/>
          <w:szCs w:val="20"/>
        </w:rPr>
        <w:t>.</w:t>
      </w:r>
    </w:p>
    <w:p w14:paraId="11B2AECA" w14:textId="3C9F6541" w:rsidR="00312F62" w:rsidRPr="004E5EFE"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312F62" w:rsidRPr="00104F15">
        <w:rPr>
          <w:rFonts w:asciiTheme="majorHAnsi" w:hAnsiTheme="majorHAnsi" w:cstheme="majorHAnsi"/>
          <w:b/>
          <w:color w:val="005CA9"/>
          <w:sz w:val="20"/>
          <w:szCs w:val="20"/>
          <w:lang w:val="pt-BR"/>
        </w:rPr>
        <w:t>.</w:t>
      </w:r>
      <w:r w:rsidR="00EB26FB" w:rsidRPr="00104F15">
        <w:rPr>
          <w:rFonts w:asciiTheme="majorHAnsi" w:hAnsiTheme="majorHAnsi" w:cstheme="majorHAnsi"/>
          <w:b/>
          <w:color w:val="005CA9"/>
          <w:sz w:val="20"/>
          <w:szCs w:val="20"/>
          <w:lang w:val="pt-BR"/>
        </w:rPr>
        <w:t>3</w:t>
      </w:r>
      <w:r w:rsidR="00312F62" w:rsidRPr="00104F15">
        <w:rPr>
          <w:rFonts w:asciiTheme="majorHAnsi" w:hAnsiTheme="majorHAnsi" w:cstheme="majorHAnsi"/>
          <w:b/>
          <w:color w:val="005CA9"/>
          <w:sz w:val="20"/>
          <w:szCs w:val="20"/>
          <w:lang w:val="pt-BR"/>
        </w:rPr>
        <w:t>)</w:t>
      </w:r>
      <w:r w:rsidR="00312F62" w:rsidRPr="004E5EFE">
        <w:rPr>
          <w:rFonts w:asciiTheme="majorHAnsi" w:hAnsiTheme="majorHAnsi" w:cstheme="majorHAnsi"/>
          <w:b/>
          <w:color w:val="005CA9"/>
          <w:sz w:val="20"/>
          <w:szCs w:val="20"/>
          <w:lang w:val="pt-BR"/>
        </w:rPr>
        <w:tab/>
      </w:r>
      <w:r w:rsidR="00EB26FB" w:rsidRPr="00104F15">
        <w:rPr>
          <w:rFonts w:asciiTheme="majorHAnsi" w:hAnsiTheme="majorHAnsi" w:cstheme="majorHAnsi"/>
          <w:b/>
          <w:color w:val="005CA9"/>
          <w:sz w:val="20"/>
          <w:szCs w:val="20"/>
          <w:lang w:val="pt-BR"/>
        </w:rPr>
        <w:t>Holding XS1</w:t>
      </w:r>
      <w:r w:rsidR="00312F62" w:rsidRPr="00104F15">
        <w:rPr>
          <w:rFonts w:asciiTheme="majorHAnsi" w:hAnsiTheme="majorHAnsi" w:cstheme="majorHAnsi"/>
          <w:b/>
          <w:color w:val="005CA9"/>
          <w:sz w:val="20"/>
          <w:szCs w:val="20"/>
          <w:lang w:val="pt-BR"/>
        </w:rPr>
        <w:t xml:space="preserve"> S.A. (“</w:t>
      </w:r>
      <w:r w:rsidR="00045E2A" w:rsidRPr="00104F15">
        <w:rPr>
          <w:rFonts w:asciiTheme="majorHAnsi" w:hAnsiTheme="majorHAnsi" w:cstheme="majorHAnsi"/>
          <w:b/>
          <w:color w:val="005CA9"/>
          <w:sz w:val="20"/>
          <w:szCs w:val="20"/>
          <w:lang w:val="pt-BR"/>
        </w:rPr>
        <w:t xml:space="preserve">Holding </w:t>
      </w:r>
      <w:r w:rsidR="00EB26FB" w:rsidRPr="00104F15">
        <w:rPr>
          <w:rFonts w:asciiTheme="majorHAnsi" w:hAnsiTheme="majorHAnsi" w:cstheme="majorHAnsi"/>
          <w:b/>
          <w:color w:val="005CA9"/>
          <w:sz w:val="20"/>
          <w:szCs w:val="20"/>
          <w:lang w:val="pt-BR"/>
        </w:rPr>
        <w:t>XS1</w:t>
      </w:r>
      <w:r w:rsidR="00312F62" w:rsidRPr="00104F15">
        <w:rPr>
          <w:rFonts w:asciiTheme="majorHAnsi" w:hAnsiTheme="majorHAnsi" w:cstheme="majorHAnsi"/>
          <w:b/>
          <w:color w:val="005CA9"/>
          <w:sz w:val="20"/>
          <w:szCs w:val="20"/>
          <w:lang w:val="pt-BR"/>
        </w:rPr>
        <w:t>”</w:t>
      </w:r>
      <w:r w:rsidR="003063E2" w:rsidRPr="00104F15">
        <w:rPr>
          <w:rFonts w:asciiTheme="majorHAnsi" w:hAnsiTheme="majorHAnsi" w:cstheme="majorHAnsi"/>
          <w:b/>
          <w:color w:val="005CA9"/>
          <w:sz w:val="20"/>
          <w:szCs w:val="20"/>
          <w:lang w:val="pt-BR"/>
        </w:rPr>
        <w:t xml:space="preserve"> ou “Caixa Vida e Previdência”</w:t>
      </w:r>
      <w:r w:rsidR="00312F62" w:rsidRPr="00104F15">
        <w:rPr>
          <w:rFonts w:asciiTheme="majorHAnsi" w:hAnsiTheme="majorHAnsi" w:cstheme="majorHAnsi"/>
          <w:b/>
          <w:color w:val="005CA9"/>
          <w:sz w:val="20"/>
          <w:szCs w:val="20"/>
          <w:lang w:val="pt-BR"/>
        </w:rPr>
        <w:t>)</w:t>
      </w:r>
    </w:p>
    <w:p w14:paraId="0EE83D2C" w14:textId="77777777" w:rsidR="00DB7F3B" w:rsidRPr="00B252CF" w:rsidRDefault="00F334A9"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FD2EF8" w:rsidRPr="00B252CF">
        <w:rPr>
          <w:rFonts w:asciiTheme="majorHAnsi" w:hAnsiTheme="majorHAnsi" w:cstheme="majorHAnsi"/>
          <w:sz w:val="20"/>
          <w:szCs w:val="20"/>
        </w:rPr>
        <w:t xml:space="preserve"> constituída</w:t>
      </w:r>
      <w:r w:rsidR="00FB5E66" w:rsidRPr="00B252CF">
        <w:rPr>
          <w:rFonts w:asciiTheme="majorHAnsi" w:hAnsiTheme="majorHAnsi" w:cstheme="majorHAnsi"/>
          <w:sz w:val="20"/>
          <w:szCs w:val="20"/>
        </w:rPr>
        <w:t xml:space="preserve"> em 17 de agosto de 2020,</w:t>
      </w:r>
      <w:r w:rsidR="00FD2EF8" w:rsidRPr="00B252CF">
        <w:rPr>
          <w:rFonts w:asciiTheme="majorHAnsi" w:hAnsiTheme="majorHAnsi" w:cstheme="majorHAnsi"/>
          <w:sz w:val="20"/>
          <w:szCs w:val="20"/>
        </w:rPr>
        <w:t xml:space="preserve"> sob a forma de sociedade por ações, de capital fechado,</w:t>
      </w:r>
      <w:r w:rsidR="00DB7F3B" w:rsidRPr="00B252CF">
        <w:rPr>
          <w:rFonts w:asciiTheme="majorHAnsi" w:hAnsiTheme="majorHAnsi" w:cstheme="majorHAnsi"/>
          <w:sz w:val="20"/>
          <w:szCs w:val="20"/>
        </w:rPr>
        <w:t xml:space="preserve"> tem por objeto a </w:t>
      </w:r>
      <w:r w:rsidR="00FD2EF8" w:rsidRPr="00B252CF">
        <w:rPr>
          <w:rFonts w:asciiTheme="majorHAnsi" w:hAnsiTheme="majorHAnsi" w:cstheme="majorHAnsi"/>
          <w:sz w:val="20"/>
          <w:szCs w:val="20"/>
        </w:rPr>
        <w:t>participação em sociedades seguradoras e entidades abertas de previdência complementar, autorizadas a funcionar pela Superintendência de Seguros Privados – SUSEP.</w:t>
      </w:r>
    </w:p>
    <w:p w14:paraId="7E7F86E4" w14:textId="77777777" w:rsidR="00DB7F3B" w:rsidRPr="00B252CF" w:rsidRDefault="00DB7F3B"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Trata-se de empresa constituída com vistas </w:t>
      </w:r>
      <w:r w:rsidR="00FD2EF8" w:rsidRPr="00B252CF">
        <w:rPr>
          <w:rFonts w:asciiTheme="majorHAnsi" w:hAnsiTheme="majorHAnsi" w:cstheme="majorHAnsi"/>
          <w:sz w:val="20"/>
          <w:szCs w:val="20"/>
        </w:rPr>
        <w:t xml:space="preserve">a </w:t>
      </w:r>
      <w:r w:rsidRPr="00B252CF">
        <w:rPr>
          <w:rFonts w:asciiTheme="majorHAnsi" w:hAnsiTheme="majorHAnsi" w:cstheme="majorHAnsi"/>
          <w:sz w:val="20"/>
          <w:szCs w:val="20"/>
        </w:rPr>
        <w:t xml:space="preserve">consecução </w:t>
      </w:r>
      <w:r w:rsidR="00FD2EF8" w:rsidRPr="00B252CF">
        <w:rPr>
          <w:rFonts w:asciiTheme="majorHAnsi" w:hAnsiTheme="majorHAnsi" w:cstheme="majorHAnsi"/>
          <w:sz w:val="20"/>
          <w:szCs w:val="20"/>
        </w:rPr>
        <w:t>d</w:t>
      </w:r>
      <w:r w:rsidRPr="00B252CF">
        <w:rPr>
          <w:rFonts w:asciiTheme="majorHAnsi" w:hAnsiTheme="majorHAnsi" w:cstheme="majorHAnsi"/>
          <w:sz w:val="20"/>
          <w:szCs w:val="20"/>
        </w:rPr>
        <w:t xml:space="preserve">o acordo de associação firmado com a </w:t>
      </w:r>
      <w:r w:rsidR="00FD2EF8" w:rsidRPr="00B252CF">
        <w:rPr>
          <w:rFonts w:asciiTheme="majorHAnsi" w:hAnsiTheme="majorHAnsi" w:cstheme="majorHAnsi"/>
          <w:sz w:val="20"/>
          <w:szCs w:val="20"/>
        </w:rPr>
        <w:t>CNP</w:t>
      </w:r>
      <w:r w:rsidRPr="00B252CF">
        <w:rPr>
          <w:rFonts w:asciiTheme="majorHAnsi" w:hAnsiTheme="majorHAnsi" w:cstheme="majorHAnsi"/>
          <w:sz w:val="20"/>
          <w:szCs w:val="20"/>
        </w:rPr>
        <w:t xml:space="preserve"> (Acordo </w:t>
      </w:r>
      <w:r w:rsidR="00FD2EF8" w:rsidRPr="00B252CF">
        <w:rPr>
          <w:rFonts w:asciiTheme="majorHAnsi" w:hAnsiTheme="majorHAnsi" w:cstheme="majorHAnsi"/>
          <w:sz w:val="20"/>
          <w:szCs w:val="20"/>
        </w:rPr>
        <w:t>CNP</w:t>
      </w:r>
      <w:r w:rsidRPr="00B252CF">
        <w:rPr>
          <w:rFonts w:asciiTheme="majorHAnsi" w:hAnsiTheme="majorHAnsi" w:cstheme="majorHAnsi"/>
          <w:sz w:val="20"/>
          <w:szCs w:val="20"/>
        </w:rPr>
        <w:t xml:space="preserve">) </w:t>
      </w:r>
      <w:r w:rsidR="00FD2EF8" w:rsidRPr="00B252CF">
        <w:rPr>
          <w:rFonts w:asciiTheme="majorHAnsi" w:hAnsiTheme="majorHAnsi" w:cstheme="majorHAnsi"/>
          <w:sz w:val="20"/>
          <w:szCs w:val="20"/>
        </w:rPr>
        <w:t xml:space="preserve">para exploração, com exclusividade, dos ramos de seguros de vida e prestamista e dos produtos de previdência na rede de distribuição </w:t>
      </w:r>
      <w:r w:rsidR="00C66BF3" w:rsidRPr="00B252CF">
        <w:rPr>
          <w:rFonts w:asciiTheme="majorHAnsi" w:hAnsiTheme="majorHAnsi" w:cstheme="majorHAnsi"/>
          <w:sz w:val="20"/>
          <w:szCs w:val="20"/>
        </w:rPr>
        <w:t xml:space="preserve">Balcão </w:t>
      </w:r>
      <w:r w:rsidR="00FD2EF8" w:rsidRPr="00B252CF">
        <w:rPr>
          <w:rFonts w:asciiTheme="majorHAnsi" w:hAnsiTheme="majorHAnsi" w:cstheme="majorHAnsi"/>
          <w:sz w:val="20"/>
          <w:szCs w:val="20"/>
        </w:rPr>
        <w:t>CAIXA</w:t>
      </w:r>
      <w:r w:rsidRPr="00B252CF">
        <w:rPr>
          <w:rFonts w:asciiTheme="majorHAnsi" w:hAnsiTheme="majorHAnsi" w:cstheme="majorHAnsi"/>
          <w:sz w:val="20"/>
          <w:szCs w:val="20"/>
        </w:rPr>
        <w:t>.</w:t>
      </w:r>
    </w:p>
    <w:p w14:paraId="7D66C4B9" w14:textId="3E436FF2" w:rsidR="00B2463F"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B2463F" w:rsidRPr="00104F15">
        <w:rPr>
          <w:rFonts w:asciiTheme="majorHAnsi" w:hAnsiTheme="majorHAnsi" w:cstheme="majorHAnsi"/>
          <w:b/>
          <w:color w:val="005CA9"/>
          <w:sz w:val="20"/>
          <w:szCs w:val="20"/>
          <w:lang w:val="pt-BR"/>
        </w:rPr>
        <w:t>.4)</w:t>
      </w:r>
      <w:r w:rsidR="00B2463F" w:rsidRPr="004E5EFE">
        <w:rPr>
          <w:rFonts w:asciiTheme="majorHAnsi" w:hAnsiTheme="majorHAnsi" w:cstheme="majorHAnsi"/>
          <w:b/>
          <w:color w:val="005CA9"/>
          <w:sz w:val="20"/>
          <w:szCs w:val="20"/>
          <w:lang w:val="pt-BR"/>
        </w:rPr>
        <w:tab/>
      </w:r>
      <w:r w:rsidR="00B2463F" w:rsidRPr="00104F15">
        <w:rPr>
          <w:rFonts w:asciiTheme="majorHAnsi" w:hAnsiTheme="majorHAnsi" w:cstheme="majorHAnsi"/>
          <w:b/>
          <w:color w:val="005CA9"/>
          <w:sz w:val="20"/>
          <w:szCs w:val="20"/>
          <w:lang w:val="pt-BR"/>
        </w:rPr>
        <w:t>XS5 Administradora de Consórcios S.A. (“XS5 Consórcios”</w:t>
      </w:r>
      <w:r w:rsidR="003063E2" w:rsidRPr="00104F15">
        <w:rPr>
          <w:rFonts w:asciiTheme="majorHAnsi" w:hAnsiTheme="majorHAnsi" w:cstheme="majorHAnsi"/>
          <w:b/>
          <w:color w:val="005CA9"/>
          <w:sz w:val="20"/>
          <w:szCs w:val="20"/>
          <w:lang w:val="pt-BR"/>
        </w:rPr>
        <w:t xml:space="preserve"> ou “Caixa Consórcios”</w:t>
      </w:r>
      <w:r w:rsidR="00B2463F" w:rsidRPr="00104F15">
        <w:rPr>
          <w:rFonts w:asciiTheme="majorHAnsi" w:hAnsiTheme="majorHAnsi" w:cstheme="majorHAnsi"/>
          <w:b/>
          <w:color w:val="005CA9"/>
          <w:sz w:val="20"/>
          <w:szCs w:val="20"/>
          <w:lang w:val="pt-BR"/>
        </w:rPr>
        <w:t>)</w:t>
      </w:r>
    </w:p>
    <w:p w14:paraId="6A95DCA0" w14:textId="77777777" w:rsidR="00F334A9" w:rsidRPr="00B252CF" w:rsidRDefault="00F334A9"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 constituída</w:t>
      </w:r>
      <w:r w:rsidR="00FB5E66" w:rsidRPr="00B252CF">
        <w:rPr>
          <w:rFonts w:asciiTheme="majorHAnsi" w:hAnsiTheme="majorHAnsi" w:cstheme="majorHAnsi"/>
          <w:sz w:val="20"/>
          <w:szCs w:val="20"/>
        </w:rPr>
        <w:t xml:space="preserve"> em 03 de dezembro de 2020,</w:t>
      </w:r>
      <w:r w:rsidRPr="00B252CF">
        <w:rPr>
          <w:rFonts w:asciiTheme="majorHAnsi" w:hAnsiTheme="majorHAnsi" w:cstheme="majorHAnsi"/>
          <w:sz w:val="20"/>
          <w:szCs w:val="20"/>
        </w:rPr>
        <w:t xml:space="preserve"> sob a forma de sociedade por ações, de capital fechado, </w:t>
      </w:r>
      <w:r w:rsidR="00FB5E66" w:rsidRPr="00B252CF">
        <w:rPr>
          <w:rFonts w:asciiTheme="majorHAnsi" w:hAnsiTheme="majorHAnsi" w:cstheme="majorHAnsi"/>
          <w:sz w:val="20"/>
          <w:szCs w:val="20"/>
        </w:rPr>
        <w:t>tem por objeto social a administração de grupo de consórcios na forma da legislação em vigor.</w:t>
      </w:r>
    </w:p>
    <w:p w14:paraId="7D54AD0E" w14:textId="39AE2CE6" w:rsidR="007D0B86" w:rsidRPr="00B252CF" w:rsidRDefault="00FB5E66" w:rsidP="0006246A">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Trata-se de companhia constituída com vistas a consecução do acordo de associação firmado com a CNP (Acordo CNP- Consórcios) para exploração</w:t>
      </w:r>
      <w:r w:rsidR="00077915" w:rsidRPr="00B252CF">
        <w:rPr>
          <w:rFonts w:asciiTheme="majorHAnsi" w:hAnsiTheme="majorHAnsi" w:cstheme="majorHAnsi"/>
          <w:sz w:val="20"/>
          <w:szCs w:val="20"/>
        </w:rPr>
        <w:t>, pelo prazo de 20 anos, o ramo de consórcios na rede de distribuição Balcão CAIXA</w:t>
      </w:r>
      <w:r w:rsidR="00DC7E48" w:rsidRPr="00B252CF">
        <w:rPr>
          <w:rFonts w:asciiTheme="majorHAnsi" w:hAnsiTheme="majorHAnsi" w:cstheme="majorHAnsi"/>
          <w:sz w:val="20"/>
          <w:szCs w:val="20"/>
        </w:rPr>
        <w:t>.</w:t>
      </w:r>
    </w:p>
    <w:p w14:paraId="668FB1AD" w14:textId="67225C0D" w:rsidR="00B2463F"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B2463F" w:rsidRPr="00104F15">
        <w:rPr>
          <w:rFonts w:asciiTheme="majorHAnsi" w:hAnsiTheme="majorHAnsi" w:cstheme="majorHAnsi"/>
          <w:b/>
          <w:color w:val="005CA9"/>
          <w:sz w:val="20"/>
          <w:szCs w:val="20"/>
          <w:lang w:val="pt-BR"/>
        </w:rPr>
        <w:t>.5)</w:t>
      </w:r>
      <w:r w:rsidR="00B2463F" w:rsidRPr="004E5EFE">
        <w:rPr>
          <w:rFonts w:asciiTheme="majorHAnsi" w:hAnsiTheme="majorHAnsi" w:cstheme="majorHAnsi"/>
          <w:b/>
          <w:color w:val="005CA9"/>
          <w:sz w:val="20"/>
          <w:szCs w:val="20"/>
          <w:lang w:val="pt-BR"/>
        </w:rPr>
        <w:tab/>
      </w:r>
      <w:r w:rsidR="00B2463F" w:rsidRPr="00104F15">
        <w:rPr>
          <w:rFonts w:asciiTheme="majorHAnsi" w:hAnsiTheme="majorHAnsi" w:cstheme="majorHAnsi"/>
          <w:b/>
          <w:color w:val="005CA9"/>
          <w:sz w:val="20"/>
          <w:szCs w:val="20"/>
          <w:lang w:val="pt-BR"/>
        </w:rPr>
        <w:t xml:space="preserve">XS6 </w:t>
      </w:r>
      <w:r w:rsidR="00A777D2" w:rsidRPr="00104F15">
        <w:rPr>
          <w:rFonts w:asciiTheme="majorHAnsi" w:hAnsiTheme="majorHAnsi" w:cstheme="majorHAnsi"/>
          <w:b/>
          <w:color w:val="005CA9"/>
          <w:sz w:val="20"/>
          <w:szCs w:val="20"/>
          <w:lang w:val="pt-BR"/>
        </w:rPr>
        <w:t>Assistência</w:t>
      </w:r>
      <w:r w:rsidR="00B2463F" w:rsidRPr="00104F15">
        <w:rPr>
          <w:rFonts w:asciiTheme="majorHAnsi" w:hAnsiTheme="majorHAnsi" w:cstheme="majorHAnsi"/>
          <w:b/>
          <w:color w:val="005CA9"/>
          <w:sz w:val="20"/>
          <w:szCs w:val="20"/>
          <w:lang w:val="pt-BR"/>
        </w:rPr>
        <w:t xml:space="preserve"> S.A. (“XS6 </w:t>
      </w:r>
      <w:r w:rsidR="00A777D2" w:rsidRPr="00104F15">
        <w:rPr>
          <w:rFonts w:asciiTheme="majorHAnsi" w:hAnsiTheme="majorHAnsi" w:cstheme="majorHAnsi"/>
          <w:b/>
          <w:color w:val="005CA9"/>
          <w:sz w:val="20"/>
          <w:szCs w:val="20"/>
          <w:lang w:val="pt-BR"/>
        </w:rPr>
        <w:t>Assistência</w:t>
      </w:r>
      <w:r w:rsidR="00B2463F" w:rsidRPr="00104F15">
        <w:rPr>
          <w:rFonts w:asciiTheme="majorHAnsi" w:hAnsiTheme="majorHAnsi" w:cstheme="majorHAnsi"/>
          <w:b/>
          <w:color w:val="005CA9"/>
          <w:sz w:val="20"/>
          <w:szCs w:val="20"/>
          <w:lang w:val="pt-BR"/>
        </w:rPr>
        <w:t>”</w:t>
      </w:r>
      <w:r w:rsidR="003063E2" w:rsidRPr="00104F15">
        <w:rPr>
          <w:rFonts w:asciiTheme="majorHAnsi" w:hAnsiTheme="majorHAnsi" w:cstheme="majorHAnsi"/>
          <w:b/>
          <w:color w:val="005CA9"/>
          <w:sz w:val="20"/>
          <w:szCs w:val="20"/>
          <w:lang w:val="pt-BR"/>
        </w:rPr>
        <w:t xml:space="preserve"> ou “Caixa Assistência”</w:t>
      </w:r>
      <w:r w:rsidR="00B2463F" w:rsidRPr="00104F15">
        <w:rPr>
          <w:rFonts w:asciiTheme="majorHAnsi" w:hAnsiTheme="majorHAnsi" w:cstheme="majorHAnsi"/>
          <w:b/>
          <w:color w:val="005CA9"/>
          <w:sz w:val="20"/>
          <w:szCs w:val="20"/>
          <w:lang w:val="pt-BR"/>
        </w:rPr>
        <w:t>)</w:t>
      </w:r>
    </w:p>
    <w:p w14:paraId="31A02320" w14:textId="5E8CB280" w:rsidR="006B1A27" w:rsidRPr="00B252CF" w:rsidRDefault="00A777D2"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Anteriormente denominada XS6 Participações S.A. (“XS6 Participações”), trata-se de </w:t>
      </w:r>
      <w:r w:rsidR="00077915" w:rsidRPr="00B252CF">
        <w:rPr>
          <w:rFonts w:asciiTheme="majorHAnsi" w:hAnsiTheme="majorHAnsi" w:cstheme="majorHAnsi"/>
          <w:sz w:val="20"/>
          <w:szCs w:val="20"/>
        </w:rPr>
        <w:t xml:space="preserve">Companhia constituída em </w:t>
      </w:r>
      <w:r w:rsidR="006B1A27" w:rsidRPr="00B252CF">
        <w:rPr>
          <w:rFonts w:asciiTheme="majorHAnsi" w:hAnsiTheme="majorHAnsi" w:cstheme="majorHAnsi"/>
          <w:sz w:val="20"/>
          <w:szCs w:val="20"/>
        </w:rPr>
        <w:t>23 de outubro</w:t>
      </w:r>
      <w:r w:rsidR="00077915" w:rsidRPr="00B252CF">
        <w:rPr>
          <w:rFonts w:asciiTheme="majorHAnsi" w:hAnsiTheme="majorHAnsi" w:cstheme="majorHAnsi"/>
          <w:sz w:val="20"/>
          <w:szCs w:val="20"/>
        </w:rPr>
        <w:t xml:space="preserve"> de 2020, sob a forma de sociedade por ações, de capital fechado, te</w:t>
      </w:r>
      <w:r w:rsidRPr="00B252CF">
        <w:rPr>
          <w:rFonts w:asciiTheme="majorHAnsi" w:hAnsiTheme="majorHAnsi" w:cstheme="majorHAnsi"/>
          <w:sz w:val="20"/>
          <w:szCs w:val="20"/>
        </w:rPr>
        <w:t>ndo</w:t>
      </w:r>
      <w:r w:rsidR="00077915" w:rsidRPr="00B252CF">
        <w:rPr>
          <w:rFonts w:asciiTheme="majorHAnsi" w:hAnsiTheme="majorHAnsi" w:cstheme="majorHAnsi"/>
          <w:sz w:val="20"/>
          <w:szCs w:val="20"/>
        </w:rPr>
        <w:t xml:space="preserve"> por objeto social </w:t>
      </w:r>
      <w:r w:rsidR="006B1A27" w:rsidRPr="00B252CF">
        <w:rPr>
          <w:rFonts w:asciiTheme="majorHAnsi" w:hAnsiTheme="majorHAnsi" w:cstheme="majorHAnsi"/>
          <w:sz w:val="20"/>
          <w:szCs w:val="20"/>
        </w:rPr>
        <w:t>(i) a distribuição, divulgação, oferta, venda e o pós-venda de serviços de assistência, inclusive para seguradoras, sociedades de capitalização, administradoras de consórcios, seguradoras especializadas em saúde e operadoras de plano</w:t>
      </w:r>
      <w:r w:rsidR="00151F60" w:rsidRPr="00B252CF">
        <w:rPr>
          <w:rFonts w:asciiTheme="majorHAnsi" w:hAnsiTheme="majorHAnsi" w:cstheme="majorHAnsi"/>
          <w:sz w:val="20"/>
          <w:szCs w:val="20"/>
        </w:rPr>
        <w:t>s</w:t>
      </w:r>
      <w:r w:rsidR="006B1A27" w:rsidRPr="00B252CF">
        <w:rPr>
          <w:rFonts w:asciiTheme="majorHAnsi" w:hAnsiTheme="majorHAnsi" w:cstheme="majorHAnsi"/>
          <w:sz w:val="20"/>
          <w:szCs w:val="20"/>
        </w:rPr>
        <w:t xml:space="preserve"> de assistência à saúde, (ii) a prestação de serviços de intermediação de serviços de assistência, (iii) assessoria técnica em geral, e (iv) participação societária em outras sociedades.</w:t>
      </w:r>
    </w:p>
    <w:p w14:paraId="67703DF7" w14:textId="01F3C274" w:rsidR="00B2463F" w:rsidRPr="00B252CF" w:rsidRDefault="006B1A27"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Trata-se de companhia constituída com vistas a consecução do acordo de associação firmado com a </w:t>
      </w:r>
      <w:r w:rsidR="003750E0" w:rsidRPr="00B252CF">
        <w:rPr>
          <w:rFonts w:asciiTheme="majorHAnsi" w:hAnsiTheme="majorHAnsi" w:cstheme="majorHAnsi"/>
          <w:sz w:val="20"/>
          <w:szCs w:val="20"/>
        </w:rPr>
        <w:t xml:space="preserve">USS Soluções Gerenciadas S.A. </w:t>
      </w:r>
      <w:r w:rsidR="00777C73" w:rsidRPr="00B252CF">
        <w:rPr>
          <w:rFonts w:asciiTheme="majorHAnsi" w:hAnsiTheme="majorHAnsi" w:cstheme="majorHAnsi"/>
          <w:sz w:val="20"/>
          <w:szCs w:val="20"/>
        </w:rPr>
        <w:t xml:space="preserve">– </w:t>
      </w:r>
      <w:r w:rsidR="00033AEB" w:rsidRPr="00B252CF">
        <w:rPr>
          <w:rFonts w:asciiTheme="majorHAnsi" w:hAnsiTheme="majorHAnsi" w:cstheme="majorHAnsi"/>
          <w:sz w:val="20"/>
          <w:szCs w:val="20"/>
        </w:rPr>
        <w:t>Tempo</w:t>
      </w:r>
      <w:r w:rsidR="00777C73" w:rsidRPr="00B252CF">
        <w:rPr>
          <w:rFonts w:asciiTheme="majorHAnsi" w:hAnsiTheme="majorHAnsi" w:cstheme="majorHAnsi"/>
          <w:sz w:val="20"/>
          <w:szCs w:val="20"/>
        </w:rPr>
        <w:t xml:space="preserve"> Assist</w:t>
      </w:r>
      <w:r w:rsidRPr="00B252CF">
        <w:rPr>
          <w:rFonts w:asciiTheme="majorHAnsi" w:hAnsiTheme="majorHAnsi" w:cstheme="majorHAnsi"/>
          <w:sz w:val="20"/>
          <w:szCs w:val="20"/>
        </w:rPr>
        <w:t xml:space="preserve"> (Acordo </w:t>
      </w:r>
      <w:r w:rsidR="00033AEB" w:rsidRPr="00B252CF">
        <w:rPr>
          <w:rFonts w:asciiTheme="majorHAnsi" w:hAnsiTheme="majorHAnsi" w:cstheme="majorHAnsi"/>
          <w:sz w:val="20"/>
          <w:szCs w:val="20"/>
        </w:rPr>
        <w:t>Tempo</w:t>
      </w:r>
      <w:r w:rsidRPr="00B252CF">
        <w:rPr>
          <w:rFonts w:asciiTheme="majorHAnsi" w:hAnsiTheme="majorHAnsi" w:cstheme="majorHAnsi"/>
          <w:sz w:val="20"/>
          <w:szCs w:val="20"/>
        </w:rPr>
        <w:t xml:space="preserve">) para exploração, pelo prazo de 20 anos, </w:t>
      </w:r>
      <w:r w:rsidR="0090418B" w:rsidRPr="00B252CF">
        <w:rPr>
          <w:rFonts w:asciiTheme="majorHAnsi" w:hAnsiTheme="majorHAnsi" w:cstheme="majorHAnsi"/>
          <w:sz w:val="20"/>
          <w:szCs w:val="20"/>
        </w:rPr>
        <w:t>d</w:t>
      </w:r>
      <w:r w:rsidRPr="00B252CF">
        <w:rPr>
          <w:rFonts w:asciiTheme="majorHAnsi" w:hAnsiTheme="majorHAnsi" w:cstheme="majorHAnsi"/>
          <w:sz w:val="20"/>
          <w:szCs w:val="20"/>
        </w:rPr>
        <w:t xml:space="preserve">o ramo de </w:t>
      </w:r>
      <w:r w:rsidR="00033AEB" w:rsidRPr="00B252CF">
        <w:rPr>
          <w:rFonts w:asciiTheme="majorHAnsi" w:hAnsiTheme="majorHAnsi" w:cstheme="majorHAnsi"/>
          <w:sz w:val="20"/>
          <w:szCs w:val="20"/>
        </w:rPr>
        <w:t>serviços assistenciais</w:t>
      </w:r>
      <w:r w:rsidRPr="00B252CF">
        <w:rPr>
          <w:rFonts w:asciiTheme="majorHAnsi" w:hAnsiTheme="majorHAnsi" w:cstheme="majorHAnsi"/>
          <w:sz w:val="20"/>
          <w:szCs w:val="20"/>
        </w:rPr>
        <w:t xml:space="preserve"> na rede de distribuição Balcão CAIXA</w:t>
      </w:r>
      <w:r w:rsidR="000D4444" w:rsidRPr="00B252CF">
        <w:rPr>
          <w:rFonts w:asciiTheme="majorHAnsi" w:hAnsiTheme="majorHAnsi" w:cstheme="majorHAnsi"/>
          <w:sz w:val="20"/>
          <w:szCs w:val="20"/>
        </w:rPr>
        <w:t xml:space="preserve">. </w:t>
      </w:r>
    </w:p>
    <w:p w14:paraId="58062789" w14:textId="66FC91A9" w:rsidR="00EF5963"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EF5963" w:rsidRPr="00104F15">
        <w:rPr>
          <w:rFonts w:asciiTheme="majorHAnsi" w:hAnsiTheme="majorHAnsi" w:cstheme="majorHAnsi"/>
          <w:b/>
          <w:color w:val="005CA9"/>
          <w:sz w:val="20"/>
          <w:szCs w:val="20"/>
          <w:lang w:val="pt-BR"/>
        </w:rPr>
        <w:t>.6)</w:t>
      </w:r>
      <w:r w:rsidR="00EF5963" w:rsidRPr="00104F15">
        <w:rPr>
          <w:rFonts w:asciiTheme="majorHAnsi" w:hAnsiTheme="majorHAnsi" w:cstheme="majorHAnsi"/>
          <w:b/>
          <w:color w:val="005CA9"/>
          <w:sz w:val="20"/>
          <w:szCs w:val="20"/>
          <w:lang w:val="pt-BR"/>
        </w:rPr>
        <w:tab/>
        <w:t>Caixa Seguridade Corretagem e Administração de Seguros S.A. (“CAIXA Corret</w:t>
      </w:r>
      <w:r w:rsidR="00B65449" w:rsidRPr="00104F15">
        <w:rPr>
          <w:rFonts w:asciiTheme="majorHAnsi" w:hAnsiTheme="majorHAnsi" w:cstheme="majorHAnsi"/>
          <w:b/>
          <w:color w:val="005CA9"/>
          <w:sz w:val="20"/>
          <w:szCs w:val="20"/>
          <w:lang w:val="pt-BR"/>
        </w:rPr>
        <w:t>ora</w:t>
      </w:r>
      <w:r w:rsidR="00EF5963" w:rsidRPr="00104F15">
        <w:rPr>
          <w:rFonts w:asciiTheme="majorHAnsi" w:hAnsiTheme="majorHAnsi" w:cstheme="majorHAnsi"/>
          <w:b/>
          <w:color w:val="005CA9"/>
          <w:sz w:val="20"/>
          <w:szCs w:val="20"/>
          <w:lang w:val="pt-BR"/>
        </w:rPr>
        <w:t>”)</w:t>
      </w:r>
    </w:p>
    <w:p w14:paraId="7F27A7CE" w14:textId="77777777" w:rsidR="00EF5963" w:rsidRPr="00B252CF" w:rsidRDefault="003243B7"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Companhia constituída em 17 de agosto de 2020, sob a forma de sociedade por ações, de capital fechado, </w:t>
      </w:r>
      <w:r w:rsidR="00EF5963" w:rsidRPr="00B252CF">
        <w:rPr>
          <w:rFonts w:asciiTheme="majorHAnsi" w:hAnsiTheme="majorHAnsi" w:cstheme="majorHAnsi"/>
          <w:sz w:val="20"/>
          <w:szCs w:val="20"/>
        </w:rPr>
        <w:t xml:space="preserve">subsidiária integral da </w:t>
      </w:r>
      <w:r w:rsidRPr="00B252CF">
        <w:rPr>
          <w:rFonts w:asciiTheme="majorHAnsi" w:hAnsiTheme="majorHAnsi" w:cstheme="majorHAnsi"/>
          <w:sz w:val="20"/>
          <w:szCs w:val="20"/>
        </w:rPr>
        <w:t xml:space="preserve">CAIXA </w:t>
      </w:r>
      <w:r w:rsidR="00EF5963" w:rsidRPr="00B252CF">
        <w:rPr>
          <w:rFonts w:asciiTheme="majorHAnsi" w:hAnsiTheme="majorHAnsi" w:cstheme="majorHAnsi"/>
          <w:sz w:val="20"/>
          <w:szCs w:val="20"/>
        </w:rPr>
        <w:t>Seguridade</w:t>
      </w:r>
      <w:r w:rsidRPr="00B252CF">
        <w:rPr>
          <w:rFonts w:asciiTheme="majorHAnsi" w:hAnsiTheme="majorHAnsi" w:cstheme="majorHAnsi"/>
          <w:sz w:val="20"/>
          <w:szCs w:val="20"/>
        </w:rPr>
        <w:t>,</w:t>
      </w:r>
      <w:r w:rsidR="00EF5963" w:rsidRPr="00B252CF">
        <w:rPr>
          <w:rFonts w:asciiTheme="majorHAnsi" w:hAnsiTheme="majorHAnsi" w:cstheme="majorHAnsi"/>
          <w:sz w:val="20"/>
          <w:szCs w:val="20"/>
        </w:rPr>
        <w:t xml:space="preserve"> tem por objeto social: a participação em outras sociedades, nacionais ou estrangeiras; assessoria e consultoria no ramo de seguros; a corretagem e administração de seguros, em todas as modalidades permitidas pela legislação vigente, planos de previdência complementar aberta, títulos de capitalização e outras corretagens fruto dos seguros vendidos no balcão ou extra balcão da CAIXA.</w:t>
      </w:r>
    </w:p>
    <w:p w14:paraId="2F5D7F66" w14:textId="77777777" w:rsidR="0043547D" w:rsidRPr="004E5EFE" w:rsidRDefault="0043547D" w:rsidP="00FE1962">
      <w:pPr>
        <w:tabs>
          <w:tab w:val="center" w:pos="4252"/>
        </w:tabs>
        <w:spacing w:before="120" w:after="120" w:line="240" w:lineRule="auto"/>
        <w:jc w:val="both"/>
        <w:rPr>
          <w:rFonts w:asciiTheme="majorHAnsi" w:hAnsiTheme="majorHAnsi" w:cstheme="majorHAnsi"/>
          <w:color w:val="222A35"/>
          <w:sz w:val="20"/>
          <w:szCs w:val="20"/>
        </w:rPr>
      </w:pPr>
    </w:p>
    <w:p w14:paraId="30ED45BF" w14:textId="77777777" w:rsidR="0043547D" w:rsidRPr="004E5EFE" w:rsidRDefault="0043547D" w:rsidP="001139F7">
      <w:pPr>
        <w:rPr>
          <w:rFonts w:asciiTheme="majorHAnsi" w:hAnsiTheme="majorHAnsi" w:cstheme="majorHAnsi"/>
          <w:color w:val="222A35"/>
          <w:sz w:val="20"/>
          <w:szCs w:val="20"/>
        </w:rPr>
        <w:sectPr w:rsidR="0043547D" w:rsidRPr="004E5EFE" w:rsidSect="00F62E24">
          <w:headerReference w:type="even" r:id="rId38"/>
          <w:headerReference w:type="default" r:id="rId39"/>
          <w:footerReference w:type="default" r:id="rId40"/>
          <w:headerReference w:type="first" r:id="rId41"/>
          <w:pgSz w:w="11906" w:h="16838" w:code="9"/>
          <w:pgMar w:top="1418" w:right="851" w:bottom="851" w:left="1418" w:header="709" w:footer="0" w:gutter="0"/>
          <w:cols w:space="708"/>
          <w:docGrid w:linePitch="360"/>
        </w:sectPr>
      </w:pPr>
    </w:p>
    <w:p w14:paraId="19997420" w14:textId="77777777" w:rsidR="00574206" w:rsidRPr="00F204AA" w:rsidRDefault="00574206" w:rsidP="00D03860">
      <w:pPr>
        <w:pStyle w:val="PargrafodaLista"/>
        <w:numPr>
          <w:ilvl w:val="0"/>
          <w:numId w:val="13"/>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lastRenderedPageBreak/>
        <w:t>Composição dos investimentos em participações societárias, diretos e indiretos, da C</w:t>
      </w:r>
      <w:r w:rsidR="000D345D" w:rsidRPr="00F204AA">
        <w:rPr>
          <w:rFonts w:asciiTheme="majorHAnsi" w:hAnsiTheme="majorHAnsi" w:cstheme="majorHAnsi"/>
          <w:b/>
          <w:color w:val="005CA9"/>
          <w:sz w:val="24"/>
          <w:szCs w:val="24"/>
          <w:lang w:val="pt-BR"/>
        </w:rPr>
        <w:t>AIXA</w:t>
      </w:r>
      <w:r w:rsidRPr="00F204AA">
        <w:rPr>
          <w:rFonts w:asciiTheme="majorHAnsi" w:hAnsiTheme="majorHAnsi" w:cstheme="majorHAnsi"/>
          <w:b/>
          <w:color w:val="005CA9"/>
          <w:sz w:val="24"/>
          <w:szCs w:val="24"/>
          <w:lang w:val="pt-BR"/>
        </w:rPr>
        <w:t xml:space="preserve"> Seguridade:</w:t>
      </w:r>
    </w:p>
    <w:tbl>
      <w:tblPr>
        <w:tblW w:w="5000" w:type="pct"/>
        <w:tblCellMar>
          <w:left w:w="70" w:type="dxa"/>
          <w:right w:w="70" w:type="dxa"/>
        </w:tblCellMar>
        <w:tblLook w:val="04A0" w:firstRow="1" w:lastRow="0" w:firstColumn="1" w:lastColumn="0" w:noHBand="0" w:noVBand="1"/>
      </w:tblPr>
      <w:tblGrid>
        <w:gridCol w:w="2087"/>
        <w:gridCol w:w="10093"/>
        <w:gridCol w:w="1037"/>
        <w:gridCol w:w="1352"/>
      </w:tblGrid>
      <w:tr w:rsidR="0059388A" w:rsidRPr="004E5EFE" w14:paraId="3842C524" w14:textId="77777777" w:rsidTr="00046EAC">
        <w:trPr>
          <w:trHeight w:val="227"/>
        </w:trPr>
        <w:tc>
          <w:tcPr>
            <w:tcW w:w="716" w:type="pct"/>
            <w:vMerge w:val="restart"/>
            <w:tcBorders>
              <w:top w:val="single" w:sz="4" w:space="0" w:color="54BBAB"/>
              <w:left w:val="nil"/>
              <w:bottom w:val="single" w:sz="4" w:space="0" w:color="54BBAB"/>
              <w:right w:val="nil"/>
            </w:tcBorders>
            <w:vAlign w:val="center"/>
            <w:hideMark/>
          </w:tcPr>
          <w:p w14:paraId="41174FD7"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Empresa</w:t>
            </w:r>
          </w:p>
        </w:tc>
        <w:tc>
          <w:tcPr>
            <w:tcW w:w="3464" w:type="pct"/>
            <w:vMerge w:val="restart"/>
            <w:tcBorders>
              <w:top w:val="single" w:sz="4" w:space="0" w:color="54BBAB"/>
              <w:left w:val="nil"/>
              <w:bottom w:val="single" w:sz="4" w:space="0" w:color="54BBAB"/>
              <w:right w:val="nil"/>
            </w:tcBorders>
            <w:vAlign w:val="center"/>
            <w:hideMark/>
          </w:tcPr>
          <w:p w14:paraId="365EB86F"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820" w:type="pct"/>
            <w:gridSpan w:val="2"/>
            <w:tcBorders>
              <w:top w:val="single" w:sz="4" w:space="0" w:color="54BBAB"/>
              <w:left w:val="nil"/>
              <w:bottom w:val="nil"/>
              <w:right w:val="nil"/>
            </w:tcBorders>
            <w:vAlign w:val="center"/>
            <w:hideMark/>
          </w:tcPr>
          <w:p w14:paraId="6AD63F2E"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da Companhia</w:t>
            </w:r>
          </w:p>
        </w:tc>
      </w:tr>
      <w:tr w:rsidR="0059388A" w:rsidRPr="004E5EFE" w14:paraId="60E7EA3B" w14:textId="77777777" w:rsidTr="00B42E5F">
        <w:trPr>
          <w:trHeight w:val="227"/>
        </w:trPr>
        <w:tc>
          <w:tcPr>
            <w:tcW w:w="716" w:type="pct"/>
            <w:vMerge/>
            <w:tcBorders>
              <w:top w:val="nil"/>
              <w:left w:val="nil"/>
              <w:bottom w:val="single" w:sz="4" w:space="0" w:color="54BBAB"/>
              <w:right w:val="nil"/>
            </w:tcBorders>
            <w:vAlign w:val="center"/>
            <w:hideMark/>
          </w:tcPr>
          <w:p w14:paraId="7491D29D"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1949B764"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820" w:type="pct"/>
            <w:gridSpan w:val="2"/>
            <w:tcBorders>
              <w:top w:val="nil"/>
              <w:left w:val="nil"/>
              <w:bottom w:val="single" w:sz="4" w:space="0" w:color="54BBAB"/>
              <w:right w:val="nil"/>
            </w:tcBorders>
            <w:vAlign w:val="center"/>
            <w:hideMark/>
          </w:tcPr>
          <w:p w14:paraId="3C0D2F9A" w14:textId="22EC1A24"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8201A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B233C2" w:rsidRPr="004E5EFE">
              <w:rPr>
                <w:rFonts w:asciiTheme="majorHAnsi" w:eastAsia="Times New Roman" w:hAnsiTheme="majorHAnsi" w:cstheme="majorHAnsi"/>
                <w:b/>
                <w:bCs/>
                <w:color w:val="005CA9"/>
                <w:sz w:val="18"/>
                <w:szCs w:val="18"/>
                <w:lang w:eastAsia="pt-BR"/>
              </w:rPr>
              <w:t>0</w:t>
            </w:r>
            <w:r w:rsidR="00B84C7D">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w:t>
            </w:r>
            <w:r w:rsidR="00B233C2" w:rsidRPr="004E5EFE">
              <w:rPr>
                <w:rFonts w:asciiTheme="majorHAnsi" w:eastAsia="Times New Roman" w:hAnsiTheme="majorHAnsi" w:cstheme="majorHAnsi"/>
                <w:b/>
                <w:bCs/>
                <w:color w:val="005CA9"/>
                <w:sz w:val="18"/>
                <w:szCs w:val="18"/>
                <w:lang w:eastAsia="pt-BR"/>
              </w:rPr>
              <w:t>5</w:t>
            </w:r>
          </w:p>
        </w:tc>
      </w:tr>
      <w:tr w:rsidR="0059388A" w:rsidRPr="004E5EFE" w14:paraId="6619A03F" w14:textId="77777777" w:rsidTr="00B42E5F">
        <w:trPr>
          <w:trHeight w:val="227"/>
        </w:trPr>
        <w:tc>
          <w:tcPr>
            <w:tcW w:w="716" w:type="pct"/>
            <w:vMerge/>
            <w:tcBorders>
              <w:top w:val="nil"/>
              <w:left w:val="nil"/>
              <w:bottom w:val="single" w:sz="4" w:space="0" w:color="54BBAB"/>
              <w:right w:val="nil"/>
            </w:tcBorders>
            <w:vAlign w:val="center"/>
            <w:hideMark/>
          </w:tcPr>
          <w:p w14:paraId="3C11B79E"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0EBE0E9B"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356" w:type="pct"/>
            <w:tcBorders>
              <w:top w:val="nil"/>
              <w:left w:val="nil"/>
              <w:bottom w:val="single" w:sz="4" w:space="0" w:color="54BBAB"/>
              <w:right w:val="nil"/>
            </w:tcBorders>
            <w:vAlign w:val="center"/>
            <w:hideMark/>
          </w:tcPr>
          <w:p w14:paraId="2C42FA7F"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Direta</w:t>
            </w:r>
          </w:p>
        </w:tc>
        <w:tc>
          <w:tcPr>
            <w:tcW w:w="464" w:type="pct"/>
            <w:tcBorders>
              <w:top w:val="nil"/>
              <w:left w:val="nil"/>
              <w:bottom w:val="single" w:sz="4" w:space="0" w:color="54BBAB"/>
              <w:right w:val="nil"/>
            </w:tcBorders>
            <w:vAlign w:val="center"/>
            <w:hideMark/>
          </w:tcPr>
          <w:p w14:paraId="209097BB"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Indireta</w:t>
            </w:r>
          </w:p>
        </w:tc>
      </w:tr>
      <w:tr w:rsidR="0059388A" w:rsidRPr="004E5EFE" w14:paraId="65AAA899" w14:textId="77777777" w:rsidTr="00B42E5F">
        <w:trPr>
          <w:trHeight w:val="227"/>
        </w:trPr>
        <w:tc>
          <w:tcPr>
            <w:tcW w:w="716" w:type="pct"/>
            <w:tcBorders>
              <w:top w:val="nil"/>
              <w:left w:val="nil"/>
              <w:bottom w:val="nil"/>
              <w:right w:val="nil"/>
            </w:tcBorders>
            <w:vAlign w:val="center"/>
            <w:hideMark/>
          </w:tcPr>
          <w:p w14:paraId="00257D63"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Holding Securitária:</w:t>
            </w:r>
          </w:p>
        </w:tc>
        <w:tc>
          <w:tcPr>
            <w:tcW w:w="3464" w:type="pct"/>
            <w:tcBorders>
              <w:top w:val="nil"/>
              <w:left w:val="nil"/>
              <w:bottom w:val="nil"/>
              <w:right w:val="nil"/>
            </w:tcBorders>
            <w:vAlign w:val="center"/>
            <w:hideMark/>
          </w:tcPr>
          <w:p w14:paraId="3947F30A" w14:textId="77777777" w:rsidR="00B42E5F" w:rsidRPr="004E5EFE" w:rsidRDefault="00B42E5F" w:rsidP="00B42E5F">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 CAIXA Holding Securitária tem por objeto social exclusivo, a participação em sociedades autorizadas a funcionar pela Superintendência Nacional de Seguros Privados (SUSEP).</w:t>
            </w:r>
          </w:p>
        </w:tc>
        <w:tc>
          <w:tcPr>
            <w:tcW w:w="356" w:type="pct"/>
            <w:tcBorders>
              <w:top w:val="nil"/>
              <w:left w:val="nil"/>
              <w:bottom w:val="nil"/>
              <w:right w:val="nil"/>
            </w:tcBorders>
            <w:vAlign w:val="center"/>
            <w:hideMark/>
          </w:tcPr>
          <w:p w14:paraId="1843A9B1" w14:textId="77777777" w:rsidR="00B42E5F" w:rsidRPr="004E5EFE" w:rsidRDefault="00B42E5F" w:rsidP="00B42E5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100,00</w:t>
            </w:r>
          </w:p>
        </w:tc>
        <w:tc>
          <w:tcPr>
            <w:tcW w:w="464" w:type="pct"/>
            <w:tcBorders>
              <w:top w:val="nil"/>
              <w:left w:val="nil"/>
              <w:bottom w:val="nil"/>
              <w:right w:val="nil"/>
            </w:tcBorders>
            <w:vAlign w:val="center"/>
            <w:hideMark/>
          </w:tcPr>
          <w:p w14:paraId="76D1B21B"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59388A" w:rsidRPr="004E5EFE" w14:paraId="339CC167" w14:textId="77777777" w:rsidTr="00B42E5F">
        <w:trPr>
          <w:trHeight w:val="227"/>
        </w:trPr>
        <w:tc>
          <w:tcPr>
            <w:tcW w:w="716" w:type="pct"/>
            <w:tcBorders>
              <w:top w:val="nil"/>
              <w:left w:val="nil"/>
              <w:bottom w:val="nil"/>
              <w:right w:val="nil"/>
            </w:tcBorders>
            <w:vAlign w:val="center"/>
            <w:hideMark/>
          </w:tcPr>
          <w:p w14:paraId="5F12D9E9"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 S.A.</w:t>
            </w:r>
          </w:p>
        </w:tc>
        <w:tc>
          <w:tcPr>
            <w:tcW w:w="3464" w:type="pct"/>
            <w:tcBorders>
              <w:top w:val="nil"/>
              <w:left w:val="nil"/>
              <w:bottom w:val="nil"/>
              <w:right w:val="nil"/>
            </w:tcBorders>
            <w:vAlign w:val="bottom"/>
            <w:hideMark/>
          </w:tcPr>
          <w:p w14:paraId="713EA1CC" w14:textId="4C8B91A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Trata-se de uma sociedade anônima fechada que tem como objeto social: (a) as operações de seguros de danos e de pessoas; e (b) a participação como acionista ou sócio em outras sociedades ou empreendimentos, exceto em corretora de seguros.</w:t>
            </w:r>
          </w:p>
        </w:tc>
        <w:tc>
          <w:tcPr>
            <w:tcW w:w="356" w:type="pct"/>
            <w:tcBorders>
              <w:top w:val="nil"/>
              <w:left w:val="nil"/>
              <w:bottom w:val="nil"/>
              <w:right w:val="nil"/>
            </w:tcBorders>
            <w:vAlign w:val="center"/>
            <w:hideMark/>
          </w:tcPr>
          <w:p w14:paraId="0AD20D5E"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3757852C"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49,00</w:t>
            </w:r>
          </w:p>
        </w:tc>
      </w:tr>
      <w:tr w:rsidR="0059388A" w:rsidRPr="004E5EFE" w14:paraId="63624F1F" w14:textId="77777777" w:rsidTr="00B42E5F">
        <w:trPr>
          <w:trHeight w:val="227"/>
        </w:trPr>
        <w:tc>
          <w:tcPr>
            <w:tcW w:w="716" w:type="pct"/>
            <w:tcBorders>
              <w:top w:val="nil"/>
              <w:left w:val="nil"/>
              <w:bottom w:val="nil"/>
              <w:right w:val="nil"/>
            </w:tcBorders>
            <w:vAlign w:val="center"/>
            <w:hideMark/>
          </w:tcPr>
          <w:p w14:paraId="1FB44CC9"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PAN Corretora de Seguros Ltda.</w:t>
            </w:r>
          </w:p>
        </w:tc>
        <w:tc>
          <w:tcPr>
            <w:tcW w:w="3464" w:type="pct"/>
            <w:tcBorders>
              <w:top w:val="nil"/>
              <w:left w:val="nil"/>
              <w:bottom w:val="nil"/>
              <w:right w:val="nil"/>
            </w:tcBorders>
            <w:vAlign w:val="bottom"/>
            <w:hideMark/>
          </w:tcPr>
          <w:p w14:paraId="62F26F9E" w14:textId="15C7CE17" w:rsidR="00B42E5F" w:rsidRPr="004E5EFE" w:rsidRDefault="00F47779" w:rsidP="00F4777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Regida pelo acordo de Sócios celebrado entre a Caixa Holding Securitária S.A. e BTG Pactual Holding Participações S.A., tem por objeto a corretagem e administração, em todas as modalidades permitidas pela legislação vigente, de: (a) seguros; (b) planos de previdência complementar; (c) títulos de capitalização; (d) planos de saúde, seguros saúde, odontológicos e benefícios; (e) intermediação de serviços/negócios de assistências em geral, vinculados ou não a produtos de seguros; (f) prestação de serviços de assessoria de corretagem de seguros; e, ainda (g) a participação em outras sociedades, simples ou empresárias, como sócia, acionista, quotista, debenturistas, fundos de investimentos e empreendimentos imobiliários de maneira geral, exceto em sociedades seguradoras, resseguradoras, de capitalização ou entidade aberta de previdência complementar.</w:t>
            </w:r>
          </w:p>
        </w:tc>
        <w:tc>
          <w:tcPr>
            <w:tcW w:w="356" w:type="pct"/>
            <w:tcBorders>
              <w:top w:val="nil"/>
              <w:left w:val="nil"/>
              <w:bottom w:val="nil"/>
              <w:right w:val="nil"/>
            </w:tcBorders>
            <w:vAlign w:val="center"/>
            <w:hideMark/>
          </w:tcPr>
          <w:p w14:paraId="09B0EDDF"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63A245F2"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49,00</w:t>
            </w:r>
          </w:p>
        </w:tc>
      </w:tr>
      <w:tr w:rsidR="0059388A" w:rsidRPr="004E5EFE" w14:paraId="6E55E143" w14:textId="77777777" w:rsidTr="00B42E5F">
        <w:trPr>
          <w:trHeight w:val="227"/>
        </w:trPr>
        <w:tc>
          <w:tcPr>
            <w:tcW w:w="716" w:type="pct"/>
            <w:tcBorders>
              <w:top w:val="nil"/>
              <w:left w:val="nil"/>
              <w:bottom w:val="nil"/>
              <w:right w:val="nil"/>
            </w:tcBorders>
            <w:vAlign w:val="center"/>
            <w:hideMark/>
          </w:tcPr>
          <w:p w14:paraId="4D823BEA"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 S.A.</w:t>
            </w:r>
          </w:p>
        </w:tc>
        <w:tc>
          <w:tcPr>
            <w:tcW w:w="3464" w:type="pct"/>
            <w:tcBorders>
              <w:top w:val="nil"/>
              <w:left w:val="nil"/>
              <w:bottom w:val="nil"/>
              <w:right w:val="nil"/>
            </w:tcBorders>
            <w:vAlign w:val="center"/>
            <w:hideMark/>
          </w:tcPr>
          <w:p w14:paraId="1841702E" w14:textId="77777777"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Sociedade Anônima de capital fechado, regida pelo Acordo de Acionista celebrado entre a Caixa Holding Securitária S.A. e a Tokio Marine Seguradora S.A.  que tem por objeto social a distribuição, divulgação, oferta, a venda e pós-vendas de seguros habitacional e residencial desenvolvidos ou que possam vir a ser desenvolvidos pela companhia.</w:t>
            </w:r>
          </w:p>
        </w:tc>
        <w:tc>
          <w:tcPr>
            <w:tcW w:w="356" w:type="pct"/>
            <w:tcBorders>
              <w:top w:val="nil"/>
              <w:left w:val="nil"/>
              <w:bottom w:val="nil"/>
              <w:right w:val="nil"/>
            </w:tcBorders>
            <w:vAlign w:val="center"/>
            <w:hideMark/>
          </w:tcPr>
          <w:p w14:paraId="217944F8"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445790AC"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r>
      <w:tr w:rsidR="0059388A" w:rsidRPr="004E5EFE" w14:paraId="241A97BF" w14:textId="77777777" w:rsidTr="00B42E5F">
        <w:trPr>
          <w:trHeight w:val="227"/>
        </w:trPr>
        <w:tc>
          <w:tcPr>
            <w:tcW w:w="716" w:type="pct"/>
            <w:tcBorders>
              <w:top w:val="nil"/>
              <w:left w:val="nil"/>
              <w:bottom w:val="single" w:sz="4" w:space="0" w:color="54BBAB"/>
              <w:right w:val="nil"/>
            </w:tcBorders>
            <w:vAlign w:val="center"/>
            <w:hideMark/>
          </w:tcPr>
          <w:p w14:paraId="6FAFABD1"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 S.A.</w:t>
            </w:r>
          </w:p>
        </w:tc>
        <w:tc>
          <w:tcPr>
            <w:tcW w:w="3464" w:type="pct"/>
            <w:tcBorders>
              <w:top w:val="nil"/>
              <w:left w:val="nil"/>
              <w:bottom w:val="single" w:sz="4" w:space="0" w:color="54BBAB"/>
              <w:right w:val="nil"/>
            </w:tcBorders>
            <w:vAlign w:val="center"/>
            <w:hideMark/>
          </w:tcPr>
          <w:p w14:paraId="415F6118" w14:textId="38F8AAA4"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Sociedade Anônima de capital fechado, regida pelo Acordo de Acionista celebrado entre Caixa Holding Securitária S.A e Icatu Seguridade S.A. que tem por objeto social a distribuição, divulgação, oferta, a venda e pós</w:t>
            </w:r>
            <w:r w:rsidR="004B4DF0" w:rsidRPr="004E5EFE">
              <w:rPr>
                <w:rFonts w:asciiTheme="majorHAnsi" w:eastAsia="Times New Roman" w:hAnsiTheme="majorHAnsi" w:cstheme="majorHAnsi"/>
                <w:color w:val="005CA9"/>
                <w:sz w:val="18"/>
                <w:szCs w:val="18"/>
                <w:lang w:eastAsia="pt-BR"/>
              </w:rPr>
              <w:t>-</w:t>
            </w:r>
            <w:r w:rsidRPr="004E5EFE">
              <w:rPr>
                <w:rFonts w:asciiTheme="majorHAnsi" w:eastAsia="Times New Roman" w:hAnsiTheme="majorHAnsi" w:cstheme="majorHAnsi"/>
                <w:color w:val="005CA9"/>
                <w:sz w:val="18"/>
                <w:szCs w:val="18"/>
                <w:lang w:eastAsia="pt-BR"/>
              </w:rPr>
              <w:t>vendas de produtos de capitalização de qualquer modalidade, desenvolvidos ou que possam vir a ser desenvolvidos pela companhia.</w:t>
            </w:r>
          </w:p>
        </w:tc>
        <w:tc>
          <w:tcPr>
            <w:tcW w:w="356" w:type="pct"/>
            <w:tcBorders>
              <w:top w:val="nil"/>
              <w:left w:val="nil"/>
              <w:bottom w:val="single" w:sz="4" w:space="0" w:color="54BBAB"/>
              <w:right w:val="nil"/>
            </w:tcBorders>
            <w:vAlign w:val="center"/>
            <w:hideMark/>
          </w:tcPr>
          <w:p w14:paraId="031CAC6A"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7E0F180D"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r>
      <w:tr w:rsidR="0059388A" w:rsidRPr="004E5EFE" w14:paraId="46479CA6" w14:textId="77777777" w:rsidTr="00B42E5F">
        <w:trPr>
          <w:trHeight w:val="227"/>
        </w:trPr>
        <w:tc>
          <w:tcPr>
            <w:tcW w:w="716" w:type="pct"/>
            <w:tcBorders>
              <w:top w:val="nil"/>
              <w:left w:val="nil"/>
              <w:bottom w:val="nil"/>
              <w:right w:val="nil"/>
            </w:tcBorders>
            <w:vAlign w:val="center"/>
            <w:hideMark/>
          </w:tcPr>
          <w:p w14:paraId="2B3C4FE2"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Seguridade Corretagem e Administração de Seguros S.A.</w:t>
            </w:r>
          </w:p>
        </w:tc>
        <w:tc>
          <w:tcPr>
            <w:tcW w:w="3464" w:type="pct"/>
            <w:tcBorders>
              <w:top w:val="nil"/>
              <w:left w:val="nil"/>
              <w:bottom w:val="nil"/>
              <w:right w:val="nil"/>
            </w:tcBorders>
            <w:vAlign w:val="center"/>
            <w:hideMark/>
          </w:tcPr>
          <w:p w14:paraId="43D14E3E" w14:textId="77777777" w:rsidR="00B42E5F" w:rsidRPr="004E5EFE" w:rsidRDefault="00B42E5F" w:rsidP="00B42E5F">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Subsidiária integral da Caixa Seguridade que tem como objeto social: (i) participação em outras sociedades, nacionais ou estrangeiras; (ii) assessoria e consultoria no ramo de seguros; (iii) corretagem e administração de seguros em todas as modalidades permitidas pela legislação vigente, planos de previdência complementar aberta, títulos de capitalização, cotas de consórcios, serviços assistenciais, planos de saúde e odontológicos, bem como contratos quaisquer distribuídos ou comercializados na rede de distribuição da CAIXA ou extra rede de distribuição da CAIXA.</w:t>
            </w:r>
          </w:p>
        </w:tc>
        <w:tc>
          <w:tcPr>
            <w:tcW w:w="356" w:type="pct"/>
            <w:tcBorders>
              <w:top w:val="nil"/>
              <w:left w:val="nil"/>
              <w:bottom w:val="nil"/>
              <w:right w:val="nil"/>
            </w:tcBorders>
            <w:vAlign w:val="center"/>
            <w:hideMark/>
          </w:tcPr>
          <w:p w14:paraId="4FB382C1" w14:textId="77777777" w:rsidR="00B42E5F" w:rsidRPr="004E5EFE" w:rsidRDefault="00B42E5F" w:rsidP="00B42E5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100,00</w:t>
            </w:r>
          </w:p>
        </w:tc>
        <w:tc>
          <w:tcPr>
            <w:tcW w:w="464" w:type="pct"/>
            <w:tcBorders>
              <w:top w:val="nil"/>
              <w:left w:val="nil"/>
              <w:bottom w:val="nil"/>
              <w:right w:val="nil"/>
            </w:tcBorders>
            <w:vAlign w:val="center"/>
            <w:hideMark/>
          </w:tcPr>
          <w:p w14:paraId="34AC04F9"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59388A" w:rsidRPr="004E5EFE" w14:paraId="30C79CE3" w14:textId="77777777" w:rsidTr="00B42E5F">
        <w:trPr>
          <w:trHeight w:val="227"/>
        </w:trPr>
        <w:tc>
          <w:tcPr>
            <w:tcW w:w="716" w:type="pct"/>
            <w:tcBorders>
              <w:top w:val="nil"/>
              <w:left w:val="nil"/>
              <w:bottom w:val="single" w:sz="4" w:space="0" w:color="54BBAB"/>
              <w:right w:val="nil"/>
            </w:tcBorders>
            <w:vAlign w:val="center"/>
            <w:hideMark/>
          </w:tcPr>
          <w:p w14:paraId="44515E20"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Fundo de Investimento CAIXA Extramercado Exclusivo Corretora Renda Fixa</w:t>
            </w:r>
          </w:p>
        </w:tc>
        <w:tc>
          <w:tcPr>
            <w:tcW w:w="3464" w:type="pct"/>
            <w:tcBorders>
              <w:top w:val="nil"/>
              <w:left w:val="nil"/>
              <w:bottom w:val="single" w:sz="4" w:space="0" w:color="54BBAB"/>
              <w:right w:val="nil"/>
            </w:tcBorders>
            <w:vAlign w:val="center"/>
            <w:hideMark/>
          </w:tcPr>
          <w:p w14:paraId="0094D8F5" w14:textId="77777777"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Fundo de Investimento constituído sob a forma de condomínio aberto, com prazo indeterminado de duração e destinado a acolher investimentos exclusivamente da CAIXA Corretora. O fundo é administrado e custodiado pela CAIXA ECONÔMICA FEDERAL, os serviços de gestão da carteira são realizados pela CAIXA Distribuidora de Títulos e Valores Mobiliários S.A.</w:t>
            </w:r>
          </w:p>
        </w:tc>
        <w:tc>
          <w:tcPr>
            <w:tcW w:w="356" w:type="pct"/>
            <w:tcBorders>
              <w:top w:val="nil"/>
              <w:left w:val="nil"/>
              <w:bottom w:val="single" w:sz="4" w:space="0" w:color="54BBAB"/>
              <w:right w:val="nil"/>
            </w:tcBorders>
            <w:vAlign w:val="center"/>
            <w:hideMark/>
          </w:tcPr>
          <w:p w14:paraId="6953CE9F"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4F2A9CA1"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100,00</w:t>
            </w:r>
          </w:p>
        </w:tc>
      </w:tr>
      <w:tr w:rsidR="0059388A" w:rsidRPr="004E5EFE" w14:paraId="5162FC52" w14:textId="77777777" w:rsidTr="00B42E5F">
        <w:trPr>
          <w:trHeight w:val="227"/>
        </w:trPr>
        <w:tc>
          <w:tcPr>
            <w:tcW w:w="716" w:type="pct"/>
            <w:tcBorders>
              <w:top w:val="nil"/>
              <w:left w:val="nil"/>
              <w:bottom w:val="nil"/>
              <w:right w:val="nil"/>
            </w:tcBorders>
            <w:vAlign w:val="center"/>
            <w:hideMark/>
          </w:tcPr>
          <w:p w14:paraId="74DA867B"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Seguros Holding Brasil S.A.</w:t>
            </w:r>
          </w:p>
        </w:tc>
        <w:tc>
          <w:tcPr>
            <w:tcW w:w="3464" w:type="pct"/>
            <w:tcBorders>
              <w:top w:val="nil"/>
              <w:left w:val="nil"/>
              <w:bottom w:val="nil"/>
              <w:right w:val="nil"/>
            </w:tcBorders>
            <w:vAlign w:val="center"/>
            <w:hideMark/>
          </w:tcPr>
          <w:p w14:paraId="7E660A9A" w14:textId="77777777" w:rsidR="00B42E5F" w:rsidRPr="004E5EFE" w:rsidRDefault="00B42E5F" w:rsidP="00B42E5F">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 CNP Seguros Holding Brasil, regida pelo Acordo de Acionista celebrado entre a Caixa Seguridade S.A, CNP Assurances S.A. e CNP Assurances Latam Holding Ltda, que tem por objeto social a participação em outras sociedades, nacionais ou estrangeiras, inclusive poderá participar do capital de empresas de Companhia Seguradora, de Capitalização, de Previdência Privada, de Administração de Consórcios, de Consultoria da Área de Previdência Pública para Estados e Municípios, e de Companhia Seguradora Especializada no Ramo Saúde, observada a legislação vigente.</w:t>
            </w:r>
          </w:p>
        </w:tc>
        <w:tc>
          <w:tcPr>
            <w:tcW w:w="356" w:type="pct"/>
            <w:tcBorders>
              <w:top w:val="nil"/>
              <w:left w:val="nil"/>
              <w:bottom w:val="nil"/>
              <w:right w:val="nil"/>
            </w:tcBorders>
            <w:vAlign w:val="center"/>
            <w:hideMark/>
          </w:tcPr>
          <w:p w14:paraId="2BB1A1C5" w14:textId="77777777" w:rsidR="00B42E5F" w:rsidRPr="004E5EFE" w:rsidRDefault="00B42E5F" w:rsidP="00B42E5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48,25</w:t>
            </w:r>
          </w:p>
        </w:tc>
        <w:tc>
          <w:tcPr>
            <w:tcW w:w="464" w:type="pct"/>
            <w:tcBorders>
              <w:top w:val="nil"/>
              <w:left w:val="nil"/>
              <w:bottom w:val="nil"/>
              <w:right w:val="nil"/>
            </w:tcBorders>
            <w:vAlign w:val="center"/>
            <w:hideMark/>
          </w:tcPr>
          <w:p w14:paraId="5897C4BA"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59388A" w:rsidRPr="004E5EFE" w14:paraId="2A26DD98" w14:textId="77777777" w:rsidTr="00B42E5F">
        <w:trPr>
          <w:trHeight w:val="227"/>
        </w:trPr>
        <w:tc>
          <w:tcPr>
            <w:tcW w:w="716" w:type="pct"/>
            <w:tcBorders>
              <w:top w:val="nil"/>
              <w:left w:val="nil"/>
              <w:bottom w:val="single" w:sz="4" w:space="0" w:color="54BBAB"/>
              <w:right w:val="nil"/>
            </w:tcBorders>
            <w:vAlign w:val="center"/>
            <w:hideMark/>
          </w:tcPr>
          <w:p w14:paraId="5D76AD14"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Seguradora Especializada em Saúde S.A.</w:t>
            </w:r>
          </w:p>
        </w:tc>
        <w:tc>
          <w:tcPr>
            <w:tcW w:w="3464" w:type="pct"/>
            <w:tcBorders>
              <w:top w:val="nil"/>
              <w:left w:val="nil"/>
              <w:bottom w:val="single" w:sz="4" w:space="0" w:color="54BBAB"/>
              <w:right w:val="nil"/>
            </w:tcBorders>
            <w:vAlign w:val="center"/>
            <w:hideMark/>
          </w:tcPr>
          <w:p w14:paraId="2CDAC98F" w14:textId="77777777"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Seguros Holding Brasil que tem como objeto a exploração e comercialização, em todo território nacional, de seguros no ramo saúde, médicos e odontológicos, em todas as modalidades previstas pela legislação pertinente, incluindo a prestação de serviços de gerenciamento, planejamento, organização e operação de seguros privados de saúde, podendo, ainda, participar do capital social de outras sociedades civis ou comerciais relacionadas ao seu objeto social.</w:t>
            </w:r>
          </w:p>
        </w:tc>
        <w:tc>
          <w:tcPr>
            <w:tcW w:w="356" w:type="pct"/>
            <w:tcBorders>
              <w:top w:val="nil"/>
              <w:left w:val="nil"/>
              <w:bottom w:val="single" w:sz="4" w:space="0" w:color="54BBAB"/>
              <w:right w:val="nil"/>
            </w:tcBorders>
            <w:vAlign w:val="center"/>
            <w:hideMark/>
          </w:tcPr>
          <w:p w14:paraId="60733F00"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4044CADA"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bl>
    <w:p w14:paraId="54DA75D1" w14:textId="1D447684" w:rsidR="00B233C2" w:rsidRPr="004E5EFE" w:rsidRDefault="00B233C2" w:rsidP="00EF7B81">
      <w:pPr>
        <w:spacing w:after="0"/>
        <w:rPr>
          <w:rFonts w:asciiTheme="majorHAnsi" w:hAnsiTheme="majorHAnsi" w:cstheme="majorHAnsi"/>
          <w:sz w:val="14"/>
          <w:szCs w:val="14"/>
        </w:rPr>
        <w:sectPr w:rsidR="00B233C2" w:rsidRPr="004E5EFE" w:rsidSect="00F62E24">
          <w:headerReference w:type="even" r:id="rId42"/>
          <w:headerReference w:type="default" r:id="rId43"/>
          <w:footerReference w:type="default" r:id="rId44"/>
          <w:headerReference w:type="first" r:id="rId45"/>
          <w:pgSz w:w="16838" w:h="11906" w:orient="landscape" w:code="9"/>
          <w:pgMar w:top="1418" w:right="851" w:bottom="851" w:left="1418" w:header="709" w:footer="0" w:gutter="0"/>
          <w:cols w:space="708"/>
          <w:docGrid w:linePitch="360"/>
        </w:sectPr>
      </w:pPr>
    </w:p>
    <w:tbl>
      <w:tblPr>
        <w:tblW w:w="5000" w:type="pct"/>
        <w:tblCellMar>
          <w:left w:w="70" w:type="dxa"/>
          <w:right w:w="70" w:type="dxa"/>
        </w:tblCellMar>
        <w:tblLook w:val="04A0" w:firstRow="1" w:lastRow="0" w:firstColumn="1" w:lastColumn="0" w:noHBand="0" w:noVBand="1"/>
      </w:tblPr>
      <w:tblGrid>
        <w:gridCol w:w="2087"/>
        <w:gridCol w:w="10093"/>
        <w:gridCol w:w="1037"/>
        <w:gridCol w:w="1352"/>
      </w:tblGrid>
      <w:tr w:rsidR="0059388A" w:rsidRPr="004E5EFE" w14:paraId="14633D70" w14:textId="77777777" w:rsidTr="00B233C2">
        <w:trPr>
          <w:trHeight w:val="227"/>
        </w:trPr>
        <w:tc>
          <w:tcPr>
            <w:tcW w:w="716" w:type="pct"/>
            <w:vMerge w:val="restart"/>
            <w:tcBorders>
              <w:top w:val="single" w:sz="4" w:space="0" w:color="54BBAB"/>
              <w:left w:val="nil"/>
              <w:bottom w:val="single" w:sz="4" w:space="0" w:color="54BBAB"/>
              <w:right w:val="nil"/>
            </w:tcBorders>
            <w:vAlign w:val="center"/>
            <w:hideMark/>
          </w:tcPr>
          <w:p w14:paraId="1D83F843"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lastRenderedPageBreak/>
              <w:t>Empresa</w:t>
            </w:r>
          </w:p>
        </w:tc>
        <w:tc>
          <w:tcPr>
            <w:tcW w:w="3464" w:type="pct"/>
            <w:vMerge w:val="restart"/>
            <w:tcBorders>
              <w:top w:val="single" w:sz="4" w:space="0" w:color="54BBAB"/>
              <w:left w:val="nil"/>
              <w:bottom w:val="single" w:sz="4" w:space="0" w:color="54BBAB"/>
              <w:right w:val="nil"/>
            </w:tcBorders>
            <w:vAlign w:val="center"/>
            <w:hideMark/>
          </w:tcPr>
          <w:p w14:paraId="6AD7D9B6"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820" w:type="pct"/>
            <w:gridSpan w:val="2"/>
            <w:tcBorders>
              <w:top w:val="single" w:sz="4" w:space="0" w:color="54BBAB"/>
              <w:left w:val="nil"/>
              <w:bottom w:val="nil"/>
              <w:right w:val="nil"/>
            </w:tcBorders>
            <w:vAlign w:val="center"/>
            <w:hideMark/>
          </w:tcPr>
          <w:p w14:paraId="75C7FDDF"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da Companhia</w:t>
            </w:r>
          </w:p>
        </w:tc>
      </w:tr>
      <w:tr w:rsidR="0059388A" w:rsidRPr="004E5EFE" w14:paraId="2AFAC0A1" w14:textId="77777777" w:rsidTr="00B233C2">
        <w:trPr>
          <w:trHeight w:val="227"/>
        </w:trPr>
        <w:tc>
          <w:tcPr>
            <w:tcW w:w="716" w:type="pct"/>
            <w:vMerge/>
            <w:tcBorders>
              <w:top w:val="nil"/>
              <w:left w:val="nil"/>
              <w:bottom w:val="single" w:sz="4" w:space="0" w:color="54BBAB"/>
              <w:right w:val="nil"/>
            </w:tcBorders>
            <w:vAlign w:val="center"/>
            <w:hideMark/>
          </w:tcPr>
          <w:p w14:paraId="3E38BB0B"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216C682B"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820" w:type="pct"/>
            <w:gridSpan w:val="2"/>
            <w:tcBorders>
              <w:top w:val="nil"/>
              <w:left w:val="nil"/>
              <w:bottom w:val="single" w:sz="4" w:space="0" w:color="54BBAB"/>
              <w:right w:val="nil"/>
            </w:tcBorders>
            <w:vAlign w:val="center"/>
            <w:hideMark/>
          </w:tcPr>
          <w:p w14:paraId="56E504EC" w14:textId="41305740" w:rsidR="00937559" w:rsidRPr="004E5EFE" w:rsidRDefault="00306048"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w:t>
            </w:r>
            <w:r w:rsidR="00B84C7D">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/2025</w:t>
            </w:r>
          </w:p>
        </w:tc>
      </w:tr>
      <w:tr w:rsidR="0059388A" w:rsidRPr="004E5EFE" w14:paraId="032304BD" w14:textId="77777777" w:rsidTr="00B233C2">
        <w:trPr>
          <w:trHeight w:val="227"/>
        </w:trPr>
        <w:tc>
          <w:tcPr>
            <w:tcW w:w="716" w:type="pct"/>
            <w:vMerge/>
            <w:tcBorders>
              <w:top w:val="nil"/>
              <w:left w:val="nil"/>
              <w:bottom w:val="single" w:sz="4" w:space="0" w:color="54BBAB"/>
              <w:right w:val="nil"/>
            </w:tcBorders>
            <w:vAlign w:val="center"/>
            <w:hideMark/>
          </w:tcPr>
          <w:p w14:paraId="70BCB3BB"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12480592"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356" w:type="pct"/>
            <w:tcBorders>
              <w:top w:val="nil"/>
              <w:left w:val="nil"/>
              <w:bottom w:val="single" w:sz="4" w:space="0" w:color="54BBAB"/>
              <w:right w:val="nil"/>
            </w:tcBorders>
            <w:vAlign w:val="center"/>
            <w:hideMark/>
          </w:tcPr>
          <w:p w14:paraId="700A7699"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Direta</w:t>
            </w:r>
          </w:p>
        </w:tc>
        <w:tc>
          <w:tcPr>
            <w:tcW w:w="464" w:type="pct"/>
            <w:tcBorders>
              <w:top w:val="nil"/>
              <w:left w:val="nil"/>
              <w:bottom w:val="single" w:sz="4" w:space="0" w:color="54BBAB"/>
              <w:right w:val="nil"/>
            </w:tcBorders>
            <w:vAlign w:val="center"/>
            <w:hideMark/>
          </w:tcPr>
          <w:p w14:paraId="5C74AD23"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Indireta</w:t>
            </w:r>
          </w:p>
        </w:tc>
      </w:tr>
      <w:tr w:rsidR="0059388A" w:rsidRPr="004E5EFE" w14:paraId="4F51C1F3" w14:textId="77777777" w:rsidTr="00B233C2">
        <w:trPr>
          <w:trHeight w:val="227"/>
        </w:trPr>
        <w:tc>
          <w:tcPr>
            <w:tcW w:w="716" w:type="pct"/>
            <w:tcBorders>
              <w:top w:val="nil"/>
              <w:left w:val="nil"/>
              <w:bottom w:val="nil"/>
              <w:right w:val="nil"/>
            </w:tcBorders>
            <w:vAlign w:val="center"/>
            <w:hideMark/>
          </w:tcPr>
          <w:p w14:paraId="71798526" w14:textId="77777777" w:rsidR="00937559" w:rsidRPr="004E5EFE" w:rsidRDefault="00937559" w:rsidP="0093755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Participações Securitárias Brasil Ltda.:</w:t>
            </w:r>
          </w:p>
        </w:tc>
        <w:tc>
          <w:tcPr>
            <w:tcW w:w="3464" w:type="pct"/>
            <w:tcBorders>
              <w:top w:val="nil"/>
              <w:left w:val="nil"/>
              <w:bottom w:val="nil"/>
              <w:right w:val="nil"/>
            </w:tcBorders>
            <w:vAlign w:val="center"/>
            <w:hideMark/>
          </w:tcPr>
          <w:p w14:paraId="5DF5EF60"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Seguros Holding Brasil que tem como objeto social a participação em outras sociedades que atuam no segmento regulado pela Superintendência de Seguros Privados - SUSEP.</w:t>
            </w:r>
          </w:p>
        </w:tc>
        <w:tc>
          <w:tcPr>
            <w:tcW w:w="356" w:type="pct"/>
            <w:tcBorders>
              <w:top w:val="nil"/>
              <w:left w:val="nil"/>
              <w:bottom w:val="nil"/>
              <w:right w:val="nil"/>
            </w:tcBorders>
            <w:vAlign w:val="center"/>
            <w:hideMark/>
          </w:tcPr>
          <w:p w14:paraId="3EED2E49"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2C157C64"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76BD48C8" w14:textId="77777777" w:rsidTr="00B233C2">
        <w:trPr>
          <w:trHeight w:val="227"/>
        </w:trPr>
        <w:tc>
          <w:tcPr>
            <w:tcW w:w="716" w:type="pct"/>
            <w:tcBorders>
              <w:top w:val="nil"/>
              <w:left w:val="nil"/>
              <w:bottom w:val="nil"/>
              <w:right w:val="nil"/>
            </w:tcBorders>
            <w:vAlign w:val="center"/>
            <w:hideMark/>
          </w:tcPr>
          <w:p w14:paraId="0E8A54E8" w14:textId="77777777" w:rsidR="00937559" w:rsidRPr="004E5EFE" w:rsidRDefault="00937559" w:rsidP="00937559">
            <w:pPr>
              <w:spacing w:after="0" w:line="240" w:lineRule="auto"/>
              <w:ind w:firstLineChars="200" w:firstLine="36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Seguradora S.A.</w:t>
            </w:r>
          </w:p>
        </w:tc>
        <w:tc>
          <w:tcPr>
            <w:tcW w:w="3464" w:type="pct"/>
            <w:tcBorders>
              <w:top w:val="nil"/>
              <w:left w:val="nil"/>
              <w:bottom w:val="nil"/>
              <w:right w:val="nil"/>
            </w:tcBorders>
            <w:vAlign w:val="center"/>
            <w:hideMark/>
          </w:tcPr>
          <w:p w14:paraId="6BE802A6"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Participações Securitárias Brasil Ltda. Tem como objeto social a exploração de seguros, em quaisquer de suas modalidades ou formas, especialmente nos seguros de danos e de pessoas, podendo, ainda, participar do capital social de outras sociedades relacionadas ao seu objeto social.</w:t>
            </w:r>
          </w:p>
        </w:tc>
        <w:tc>
          <w:tcPr>
            <w:tcW w:w="356" w:type="pct"/>
            <w:tcBorders>
              <w:top w:val="nil"/>
              <w:left w:val="nil"/>
              <w:bottom w:val="nil"/>
              <w:right w:val="nil"/>
            </w:tcBorders>
            <w:vAlign w:val="center"/>
            <w:hideMark/>
          </w:tcPr>
          <w:p w14:paraId="3EBA8740"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14E3804A"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46A62F58" w14:textId="77777777" w:rsidTr="00B233C2">
        <w:trPr>
          <w:trHeight w:val="227"/>
        </w:trPr>
        <w:tc>
          <w:tcPr>
            <w:tcW w:w="716" w:type="pct"/>
            <w:tcBorders>
              <w:top w:val="nil"/>
              <w:left w:val="nil"/>
              <w:bottom w:val="nil"/>
              <w:right w:val="nil"/>
            </w:tcBorders>
            <w:vAlign w:val="center"/>
            <w:hideMark/>
          </w:tcPr>
          <w:p w14:paraId="569E1FCF" w14:textId="77777777" w:rsidR="00937559" w:rsidRPr="004E5EFE" w:rsidRDefault="00937559" w:rsidP="00737B9A">
            <w:pPr>
              <w:spacing w:after="0" w:line="240" w:lineRule="auto"/>
              <w:ind w:left="354" w:firstLineChars="3" w:firstLine="5"/>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Youse Seguradora S.A.</w:t>
            </w:r>
          </w:p>
        </w:tc>
        <w:tc>
          <w:tcPr>
            <w:tcW w:w="3464" w:type="pct"/>
            <w:tcBorders>
              <w:top w:val="nil"/>
              <w:left w:val="nil"/>
              <w:bottom w:val="nil"/>
              <w:right w:val="nil"/>
            </w:tcBorders>
            <w:vAlign w:val="center"/>
            <w:hideMark/>
          </w:tcPr>
          <w:p w14:paraId="0B372B7C"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Participações Securitárias Brasil Ltda. tem como objeto a exploração de operações de seguros de danos e de pessoal, em quaisquer de suas modalidades ou formas, em todo o território nacional, podendo, ainda, participar do capital social de outras sociedades, observadas as disposições legais pertinentes.</w:t>
            </w:r>
          </w:p>
        </w:tc>
        <w:tc>
          <w:tcPr>
            <w:tcW w:w="356" w:type="pct"/>
            <w:tcBorders>
              <w:top w:val="nil"/>
              <w:left w:val="nil"/>
              <w:bottom w:val="nil"/>
              <w:right w:val="nil"/>
            </w:tcBorders>
            <w:vAlign w:val="center"/>
            <w:hideMark/>
          </w:tcPr>
          <w:p w14:paraId="5E8BDB02"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365DC6F3"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09A2B73E" w14:textId="77777777" w:rsidTr="006D579D">
        <w:trPr>
          <w:trHeight w:val="227"/>
        </w:trPr>
        <w:tc>
          <w:tcPr>
            <w:tcW w:w="716" w:type="pct"/>
            <w:tcBorders>
              <w:top w:val="nil"/>
              <w:left w:val="nil"/>
              <w:bottom w:val="single" w:sz="4" w:space="0" w:color="54BBAB"/>
              <w:right w:val="nil"/>
            </w:tcBorders>
            <w:vAlign w:val="center"/>
            <w:hideMark/>
          </w:tcPr>
          <w:p w14:paraId="70731F5A" w14:textId="77777777" w:rsidR="00937559" w:rsidRPr="004E5EFE" w:rsidRDefault="00937559" w:rsidP="0093755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Youse Tecnologia e Assistência em Seguros Ltda. </w:t>
            </w:r>
          </w:p>
        </w:tc>
        <w:tc>
          <w:tcPr>
            <w:tcW w:w="3464" w:type="pct"/>
            <w:tcBorders>
              <w:top w:val="nil"/>
              <w:left w:val="nil"/>
              <w:bottom w:val="single" w:sz="4" w:space="0" w:color="54BBAB"/>
              <w:right w:val="nil"/>
            </w:tcBorders>
            <w:vAlign w:val="center"/>
            <w:hideMark/>
          </w:tcPr>
          <w:p w14:paraId="0B86BE7A"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Seguros Holding Brasil que tem como objeto social a prestação de serviços de assessoria e consultoria em seguros, previdência, saúde, capitalização; gestão de ativos financeiros, de serviços previdenciários, auditoria, avaliação, planejamento, orientação, controle, supervisão e execução de estudos e pesquisas sobre matemáticas contábeis, econômico financeiras, estatísticas, atuarial e organizacional; a realização de estudos e execução de serviços técnicos para estruturação, modelagem, adequação, treinamento e implementação de sistemas de previdências, tributário, fiscal, administrativo e patrimonial para União, DF, Estados e Municípios, na Administração Direta e Indireta; a realização de trabalhos de consultoria e de desenvolvimento de softwares; elaboração de estudos setoriais do mercado de seguros, previdência e capitalização; a cobrança e a prestação de serviços de tele assistência e telemarketing nas modalidades ativa e passiva, a prestação de serviços de assistência a veículos leves e pesados, motocicletas e outros meios de transportes motorizados, e a prestação de assistências especializadas pessoal e patrimonial que consistam em serviços complementares a seguros em geral; e a participação em outras sociedades, nacionais ou estrangeira como acionista ou sócio quotista.</w:t>
            </w:r>
          </w:p>
        </w:tc>
        <w:tc>
          <w:tcPr>
            <w:tcW w:w="356" w:type="pct"/>
            <w:tcBorders>
              <w:top w:val="nil"/>
              <w:left w:val="nil"/>
              <w:bottom w:val="single" w:sz="4" w:space="0" w:color="54BBAB"/>
              <w:right w:val="nil"/>
            </w:tcBorders>
            <w:vAlign w:val="center"/>
            <w:hideMark/>
          </w:tcPr>
          <w:p w14:paraId="4B460EAF"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59AE2A89"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6EFEF1AF" w14:textId="77777777" w:rsidTr="006D579D">
        <w:trPr>
          <w:trHeight w:val="227"/>
        </w:trPr>
        <w:tc>
          <w:tcPr>
            <w:tcW w:w="716" w:type="pct"/>
            <w:tcBorders>
              <w:top w:val="single" w:sz="4" w:space="0" w:color="54BBAB"/>
              <w:left w:val="nil"/>
              <w:bottom w:val="single" w:sz="4" w:space="0" w:color="54BBAB"/>
              <w:right w:val="nil"/>
            </w:tcBorders>
            <w:vAlign w:val="center"/>
            <w:hideMark/>
          </w:tcPr>
          <w:p w14:paraId="65793EBA"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Fundo de Investimento CAIXA Extramercado Exclusivo Seguridade Renda Fixa</w:t>
            </w:r>
          </w:p>
        </w:tc>
        <w:tc>
          <w:tcPr>
            <w:tcW w:w="3464" w:type="pct"/>
            <w:tcBorders>
              <w:top w:val="single" w:sz="4" w:space="0" w:color="54BBAB"/>
              <w:left w:val="nil"/>
              <w:bottom w:val="single" w:sz="4" w:space="0" w:color="54BBAB"/>
              <w:right w:val="nil"/>
            </w:tcBorders>
            <w:vAlign w:val="center"/>
            <w:hideMark/>
          </w:tcPr>
          <w:p w14:paraId="77685775" w14:textId="77777777" w:rsidR="00937559" w:rsidRPr="004E5EFE" w:rsidRDefault="00937559" w:rsidP="00937559">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Fundo de Investimento constituído sob a forma de condomínio aberto, com prazo indeterminado de duração e destinado a acolher investimentos exclusivamente da CAIXA Seguridade. O fundo é administrado e custodiado pela CAIXA ECONÔMICA FEDERAL, os serviços de gestão da carteira são realizados pela CAIXA Distribuidora de Títulos e Valores Mobiliários S.A.</w:t>
            </w:r>
          </w:p>
        </w:tc>
        <w:tc>
          <w:tcPr>
            <w:tcW w:w="356" w:type="pct"/>
            <w:tcBorders>
              <w:top w:val="single" w:sz="4" w:space="0" w:color="54BBAB"/>
              <w:left w:val="nil"/>
              <w:bottom w:val="single" w:sz="4" w:space="0" w:color="54BBAB"/>
              <w:right w:val="nil"/>
            </w:tcBorders>
            <w:vAlign w:val="center"/>
            <w:hideMark/>
          </w:tcPr>
          <w:p w14:paraId="78F0274D" w14:textId="77777777" w:rsidR="00937559" w:rsidRPr="004E5EFE" w:rsidRDefault="00937559" w:rsidP="0093755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100,00</w:t>
            </w:r>
          </w:p>
        </w:tc>
        <w:tc>
          <w:tcPr>
            <w:tcW w:w="464" w:type="pct"/>
            <w:tcBorders>
              <w:top w:val="single" w:sz="4" w:space="0" w:color="54BBAB"/>
              <w:left w:val="nil"/>
              <w:bottom w:val="single" w:sz="4" w:space="0" w:color="54BBAB"/>
              <w:right w:val="nil"/>
            </w:tcBorders>
            <w:vAlign w:val="center"/>
            <w:hideMark/>
          </w:tcPr>
          <w:p w14:paraId="3020A24B"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59388A" w:rsidRPr="004E5EFE" w14:paraId="1531C5C6" w14:textId="77777777" w:rsidTr="00B233C2">
        <w:trPr>
          <w:trHeight w:val="227"/>
        </w:trPr>
        <w:tc>
          <w:tcPr>
            <w:tcW w:w="716" w:type="pct"/>
            <w:tcBorders>
              <w:top w:val="nil"/>
              <w:left w:val="nil"/>
              <w:bottom w:val="nil"/>
              <w:right w:val="nil"/>
            </w:tcBorders>
            <w:vAlign w:val="center"/>
            <w:hideMark/>
          </w:tcPr>
          <w:p w14:paraId="458AA9A1"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 S.A.</w:t>
            </w:r>
          </w:p>
        </w:tc>
        <w:tc>
          <w:tcPr>
            <w:tcW w:w="3464" w:type="pct"/>
            <w:tcBorders>
              <w:top w:val="nil"/>
              <w:left w:val="nil"/>
              <w:bottom w:val="nil"/>
              <w:right w:val="nil"/>
            </w:tcBorders>
            <w:vAlign w:val="center"/>
            <w:hideMark/>
          </w:tcPr>
          <w:p w14:paraId="739A646B" w14:textId="77777777" w:rsidR="00937559" w:rsidRPr="004E5EFE" w:rsidRDefault="00937559" w:rsidP="00937559">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Sociedade anônima de capital fechado, regida pelo Acordo de Acionista celebrado entre a Caixa Seguridade, CNP Assurances Participações Ltda, CNP Assurances Brasil Holding Ltda e CNP Assurances S.A., que tem por objeto a participação em sociedades seguradoras e entidades abertas de previdência complementar, autorizadas a funcionar pela Superintendência de Seguros Privados – SUSEP.</w:t>
            </w:r>
          </w:p>
        </w:tc>
        <w:tc>
          <w:tcPr>
            <w:tcW w:w="356" w:type="pct"/>
            <w:tcBorders>
              <w:top w:val="nil"/>
              <w:left w:val="nil"/>
              <w:bottom w:val="nil"/>
              <w:right w:val="nil"/>
            </w:tcBorders>
            <w:vAlign w:val="center"/>
            <w:hideMark/>
          </w:tcPr>
          <w:p w14:paraId="050B6266" w14:textId="77777777" w:rsidR="00937559" w:rsidRPr="004E5EFE" w:rsidRDefault="00937559" w:rsidP="0093755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60,00</w:t>
            </w:r>
          </w:p>
        </w:tc>
        <w:tc>
          <w:tcPr>
            <w:tcW w:w="464" w:type="pct"/>
            <w:tcBorders>
              <w:top w:val="nil"/>
              <w:left w:val="nil"/>
              <w:bottom w:val="nil"/>
              <w:right w:val="nil"/>
            </w:tcBorders>
            <w:vAlign w:val="center"/>
            <w:hideMark/>
          </w:tcPr>
          <w:p w14:paraId="20CA8A8B"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59388A" w:rsidRPr="004E5EFE" w14:paraId="219A22D1" w14:textId="77777777" w:rsidTr="006D579D">
        <w:trPr>
          <w:trHeight w:val="227"/>
        </w:trPr>
        <w:tc>
          <w:tcPr>
            <w:tcW w:w="716" w:type="pct"/>
            <w:tcBorders>
              <w:top w:val="nil"/>
              <w:left w:val="nil"/>
              <w:bottom w:val="single" w:sz="4" w:space="0" w:color="54BBAB"/>
              <w:right w:val="nil"/>
            </w:tcBorders>
            <w:vAlign w:val="center"/>
            <w:hideMark/>
          </w:tcPr>
          <w:p w14:paraId="317CF726" w14:textId="77777777" w:rsidR="00937559" w:rsidRPr="004E5EFE" w:rsidRDefault="00937559" w:rsidP="0093755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 S.A.</w:t>
            </w:r>
          </w:p>
        </w:tc>
        <w:tc>
          <w:tcPr>
            <w:tcW w:w="3464" w:type="pct"/>
            <w:tcBorders>
              <w:top w:val="nil"/>
              <w:left w:val="nil"/>
              <w:bottom w:val="single" w:sz="4" w:space="0" w:color="54BBAB"/>
              <w:right w:val="nil"/>
            </w:tcBorders>
            <w:vAlign w:val="center"/>
            <w:hideMark/>
          </w:tcPr>
          <w:p w14:paraId="22224BD1"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Sociedade por ações de capital fechado, subsidiária integral da Holding XS1. Tem por objeto operar no ramo de seguro de vida e planos de previdência privada aberta, nas modalidades de pecúlio e renda, conforme definido na legislação vigente, podendo participar de outras sociedades.</w:t>
            </w:r>
          </w:p>
        </w:tc>
        <w:tc>
          <w:tcPr>
            <w:tcW w:w="356" w:type="pct"/>
            <w:tcBorders>
              <w:top w:val="nil"/>
              <w:left w:val="nil"/>
              <w:bottom w:val="single" w:sz="4" w:space="0" w:color="54BBAB"/>
              <w:right w:val="nil"/>
            </w:tcBorders>
            <w:vAlign w:val="center"/>
            <w:hideMark/>
          </w:tcPr>
          <w:p w14:paraId="18C350B1"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17FB5FE2"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60,00</w:t>
            </w:r>
          </w:p>
        </w:tc>
      </w:tr>
      <w:tr w:rsidR="00F47779" w:rsidRPr="004E5EFE" w14:paraId="419F2C50" w14:textId="77777777" w:rsidTr="006D579D">
        <w:trPr>
          <w:trHeight w:val="227"/>
        </w:trPr>
        <w:tc>
          <w:tcPr>
            <w:tcW w:w="716" w:type="pct"/>
            <w:tcBorders>
              <w:top w:val="single" w:sz="4" w:space="0" w:color="54BBAB"/>
              <w:left w:val="nil"/>
              <w:bottom w:val="single" w:sz="4" w:space="0" w:color="54BBAB"/>
              <w:right w:val="nil"/>
            </w:tcBorders>
            <w:vAlign w:val="center"/>
          </w:tcPr>
          <w:p w14:paraId="66D4DE7F" w14:textId="1B8E0E43" w:rsidR="00F47779" w:rsidRPr="004E5EFE" w:rsidRDefault="00F47779" w:rsidP="00F4777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XS5 Administradora de Consórcios S.A.</w:t>
            </w:r>
          </w:p>
        </w:tc>
        <w:tc>
          <w:tcPr>
            <w:tcW w:w="3464" w:type="pct"/>
            <w:tcBorders>
              <w:top w:val="single" w:sz="4" w:space="0" w:color="54BBAB"/>
              <w:left w:val="nil"/>
              <w:bottom w:val="single" w:sz="4" w:space="0" w:color="54BBAB"/>
              <w:right w:val="nil"/>
            </w:tcBorders>
            <w:vAlign w:val="center"/>
          </w:tcPr>
          <w:p w14:paraId="0F68AEB8" w14:textId="33C5EECA" w:rsidR="00F47779" w:rsidRPr="004E5EFE" w:rsidRDefault="00F47779" w:rsidP="00F4777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Sociedade anônima de capital fechado, regida pelo Acordo de Acionista celebrado entre a Caixa Seguridade e CNP Assurances Participações Ltda que tem como objeto social a administração de grupos de consórcios na forma da legislação em vigor.</w:t>
            </w:r>
          </w:p>
        </w:tc>
        <w:tc>
          <w:tcPr>
            <w:tcW w:w="356" w:type="pct"/>
            <w:tcBorders>
              <w:top w:val="single" w:sz="4" w:space="0" w:color="54BBAB"/>
              <w:left w:val="nil"/>
              <w:bottom w:val="single" w:sz="4" w:space="0" w:color="54BBAB"/>
              <w:right w:val="nil"/>
            </w:tcBorders>
            <w:vAlign w:val="center"/>
          </w:tcPr>
          <w:p w14:paraId="3E0370A2" w14:textId="4B669C0A" w:rsidR="00F47779" w:rsidRPr="004E5EFE" w:rsidRDefault="00F47779" w:rsidP="00796CF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75,00</w:t>
            </w:r>
          </w:p>
        </w:tc>
        <w:tc>
          <w:tcPr>
            <w:tcW w:w="464" w:type="pct"/>
            <w:tcBorders>
              <w:top w:val="single" w:sz="4" w:space="0" w:color="54BBAB"/>
              <w:left w:val="nil"/>
              <w:bottom w:val="single" w:sz="4" w:space="0" w:color="54BBAB"/>
              <w:right w:val="nil"/>
            </w:tcBorders>
            <w:vAlign w:val="center"/>
          </w:tcPr>
          <w:p w14:paraId="2504BBA3" w14:textId="3A7D119C" w:rsidR="00F47779" w:rsidRPr="004E5EFE" w:rsidRDefault="00F47779" w:rsidP="00F477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F47779" w:rsidRPr="004E5EFE" w14:paraId="41877EF3" w14:textId="77777777" w:rsidTr="006D579D">
        <w:trPr>
          <w:trHeight w:val="227"/>
        </w:trPr>
        <w:tc>
          <w:tcPr>
            <w:tcW w:w="716" w:type="pct"/>
            <w:tcBorders>
              <w:top w:val="single" w:sz="4" w:space="0" w:color="54BBAB"/>
              <w:left w:val="nil"/>
              <w:bottom w:val="single" w:sz="4" w:space="0" w:color="54BBAB"/>
              <w:right w:val="nil"/>
            </w:tcBorders>
            <w:vAlign w:val="center"/>
          </w:tcPr>
          <w:p w14:paraId="110959A2" w14:textId="6B196FAD" w:rsidR="00F47779" w:rsidRPr="004E5EFE" w:rsidRDefault="00F47779" w:rsidP="00F4777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 S.A.</w:t>
            </w:r>
          </w:p>
        </w:tc>
        <w:tc>
          <w:tcPr>
            <w:tcW w:w="3464" w:type="pct"/>
            <w:tcBorders>
              <w:top w:val="single" w:sz="4" w:space="0" w:color="54BBAB"/>
              <w:left w:val="nil"/>
              <w:bottom w:val="single" w:sz="4" w:space="0" w:color="54BBAB"/>
              <w:right w:val="nil"/>
            </w:tcBorders>
            <w:vAlign w:val="center"/>
          </w:tcPr>
          <w:p w14:paraId="2EC057B8" w14:textId="49DE302A" w:rsidR="00F47779" w:rsidRPr="004E5EFE" w:rsidRDefault="00F47779" w:rsidP="00F4777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Sociedade anônima de capital fechado, regida pelo Acordo de Acionistas celebrado entre a  Caixa Seguridade e USS Soluções Gerenciadas S.A., que  tem como objeto social: a distribuição, divulgação, oferta, a comercialização, venda e pós venda em canais de distribuição, físicos, remotos ou virtuais, da Caixa Econômica Federal (e/ou de sociedades controladas pela Caixa Econômica Federal, direta ou indiretamente, que atuem com atividades bancárias, financeiras e /ou correlatas) de produtos de serviços de assistência, caracterizado como atividade prestada em relação a pessoas, automóveis ou residências por meio da rede de prestadores de serviços credenciados, em caráter emergencial ou não emergencial, de forma vinculada ou não vinculada a um produtos de seguro, previdência complementar, capitalização ou consórcio, sem contrapartida pecuniária para o cliente, desenvolvidos ou que possam vir a ser desenvolvidos pela Companhia.</w:t>
            </w:r>
          </w:p>
        </w:tc>
        <w:tc>
          <w:tcPr>
            <w:tcW w:w="356" w:type="pct"/>
            <w:tcBorders>
              <w:top w:val="single" w:sz="4" w:space="0" w:color="54BBAB"/>
              <w:left w:val="nil"/>
              <w:bottom w:val="single" w:sz="4" w:space="0" w:color="54BBAB"/>
              <w:right w:val="nil"/>
            </w:tcBorders>
            <w:vAlign w:val="center"/>
          </w:tcPr>
          <w:p w14:paraId="23F20CB4" w14:textId="6BEA9FE2" w:rsidR="00F47779" w:rsidRPr="004E5EFE" w:rsidRDefault="00F47779" w:rsidP="00796CF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75,00</w:t>
            </w:r>
          </w:p>
        </w:tc>
        <w:tc>
          <w:tcPr>
            <w:tcW w:w="464" w:type="pct"/>
            <w:tcBorders>
              <w:top w:val="single" w:sz="4" w:space="0" w:color="54BBAB"/>
              <w:left w:val="nil"/>
              <w:bottom w:val="single" w:sz="4" w:space="0" w:color="54BBAB"/>
              <w:right w:val="nil"/>
            </w:tcBorders>
            <w:vAlign w:val="center"/>
          </w:tcPr>
          <w:p w14:paraId="17DE2D96" w14:textId="23049F22" w:rsidR="00F47779" w:rsidRPr="004E5EFE" w:rsidRDefault="00F47779" w:rsidP="00F477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bl>
    <w:p w14:paraId="68491B81" w14:textId="1A51C565" w:rsidR="002E367F" w:rsidRPr="004E5EFE" w:rsidRDefault="002E367F" w:rsidP="00FE1962">
      <w:pPr>
        <w:tabs>
          <w:tab w:val="center" w:pos="4252"/>
        </w:tabs>
        <w:spacing w:before="120" w:after="120" w:line="240" w:lineRule="auto"/>
        <w:jc w:val="both"/>
        <w:rPr>
          <w:rFonts w:asciiTheme="majorHAnsi" w:hAnsiTheme="majorHAnsi" w:cstheme="majorHAnsi"/>
          <w:color w:val="222A35"/>
          <w:sz w:val="20"/>
          <w:szCs w:val="20"/>
        </w:rPr>
      </w:pPr>
    </w:p>
    <w:p w14:paraId="38468E93" w14:textId="2A0D5C5A" w:rsidR="002E367F" w:rsidRPr="004E5EFE" w:rsidRDefault="002E367F" w:rsidP="00FE1962">
      <w:pPr>
        <w:tabs>
          <w:tab w:val="center" w:pos="4252"/>
        </w:tabs>
        <w:spacing w:before="120" w:after="120" w:line="240" w:lineRule="auto"/>
        <w:jc w:val="both"/>
        <w:rPr>
          <w:rFonts w:asciiTheme="majorHAnsi" w:hAnsiTheme="majorHAnsi" w:cstheme="majorHAnsi"/>
          <w:color w:val="222A35"/>
          <w:sz w:val="20"/>
          <w:szCs w:val="20"/>
        </w:rPr>
        <w:sectPr w:rsidR="002E367F" w:rsidRPr="004E5EFE" w:rsidSect="00313B19">
          <w:pgSz w:w="16838" w:h="11906" w:orient="landscape" w:code="9"/>
          <w:pgMar w:top="1418" w:right="851" w:bottom="851" w:left="1418" w:header="709" w:footer="0" w:gutter="0"/>
          <w:cols w:space="708"/>
          <w:docGrid w:linePitch="360"/>
        </w:sectPr>
      </w:pPr>
    </w:p>
    <w:p w14:paraId="1066A9EF" w14:textId="6A5BA7BD" w:rsidR="000F7BDA" w:rsidRPr="00F204AA" w:rsidRDefault="006C7A90" w:rsidP="00D03860">
      <w:pPr>
        <w:pStyle w:val="PargrafodaLista"/>
        <w:numPr>
          <w:ilvl w:val="0"/>
          <w:numId w:val="13"/>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lastRenderedPageBreak/>
        <w:t xml:space="preserve">Oferta </w:t>
      </w:r>
      <w:r w:rsidR="000F7BDA" w:rsidRPr="00F204AA">
        <w:rPr>
          <w:rFonts w:asciiTheme="majorHAnsi" w:hAnsiTheme="majorHAnsi" w:cstheme="majorHAnsi"/>
          <w:b/>
          <w:color w:val="005CA9"/>
          <w:sz w:val="24"/>
          <w:szCs w:val="24"/>
          <w:lang w:val="pt-BR"/>
        </w:rPr>
        <w:t>subsequente de ações ordinárias (</w:t>
      </w:r>
      <w:r w:rsidR="000F7BDA" w:rsidRPr="00B76F4A">
        <w:rPr>
          <w:rFonts w:asciiTheme="majorHAnsi" w:hAnsiTheme="majorHAnsi" w:cstheme="majorHAnsi"/>
          <w:b/>
          <w:i/>
          <w:iCs/>
          <w:color w:val="005CA9"/>
          <w:sz w:val="24"/>
          <w:szCs w:val="24"/>
          <w:lang w:val="pt-BR"/>
        </w:rPr>
        <w:t>follow</w:t>
      </w:r>
      <w:r w:rsidR="000F7BDA" w:rsidRPr="00F204AA">
        <w:rPr>
          <w:rFonts w:asciiTheme="majorHAnsi" w:hAnsiTheme="majorHAnsi" w:cstheme="majorHAnsi"/>
          <w:b/>
          <w:color w:val="005CA9"/>
          <w:sz w:val="24"/>
          <w:szCs w:val="24"/>
          <w:lang w:val="pt-BR"/>
        </w:rPr>
        <w:t xml:space="preserve"> </w:t>
      </w:r>
      <w:r w:rsidR="000F7BDA" w:rsidRPr="00B76F4A">
        <w:rPr>
          <w:rFonts w:asciiTheme="majorHAnsi" w:hAnsiTheme="majorHAnsi" w:cstheme="majorHAnsi"/>
          <w:b/>
          <w:i/>
          <w:iCs/>
          <w:color w:val="005CA9"/>
          <w:sz w:val="24"/>
          <w:szCs w:val="24"/>
          <w:lang w:val="pt-BR"/>
        </w:rPr>
        <w:t>on</w:t>
      </w:r>
      <w:r w:rsidR="000F7BDA" w:rsidRPr="00F204AA">
        <w:rPr>
          <w:rFonts w:asciiTheme="majorHAnsi" w:hAnsiTheme="majorHAnsi" w:cstheme="majorHAnsi"/>
          <w:b/>
          <w:color w:val="005CA9"/>
          <w:sz w:val="24"/>
          <w:szCs w:val="24"/>
          <w:lang w:val="pt-BR"/>
        </w:rPr>
        <w:t>)</w:t>
      </w:r>
    </w:p>
    <w:p w14:paraId="35211A17" w14:textId="2EFFDF70" w:rsidR="000F7BDA" w:rsidRPr="00B252CF" w:rsidRDefault="000F7BDA"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Conforme Comunicado ao Mercado divulgado em 28 de março de 2024, a C</w:t>
      </w:r>
      <w:r w:rsidR="004055E7"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informou a seus acionistas e ao mercado em geral que sua controladora Caixa Econômica Federal (“CAIXA”), decidiu, no âmbito do seu Conselho Diretor, autorizar a elaboração de estudos e análises necessários para eventual alienação futura de ações, sem alteração do controle. Esta ação visa o atingimento do percentual mínimo de ações em circulação da Companhia, conforme as regras do segmento Novo Mercado da B3 e sem alteração no controle da Companhia (“Potencial Oferta”).</w:t>
      </w:r>
    </w:p>
    <w:p w14:paraId="51F2B3EE" w14:textId="5FF3686B" w:rsidR="000F7BDA" w:rsidRPr="00B252CF" w:rsidRDefault="000F7BDA"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Em vista disso, a Companhia divulgou um novo Comunicado ao Mercado em 16 de outubro de 2024, informando que recebeu ofício de sua Controladora ao qual foi comunicado que em Assembleia Geral, realizada naquela data, autorizou a continuidade do procedimento para eventual oferta pública secundária subsequente de ações ordinárias de emissão da CAIXA Seguridade.</w:t>
      </w:r>
    </w:p>
    <w:p w14:paraId="5DF2DD98" w14:textId="7C976FCD" w:rsidR="00481834" w:rsidRPr="00B252CF" w:rsidRDefault="00481834"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Por meio do Comunicado ao Mercado divulgado em 26 de dezembro de 2024, a Controladora notificou a conclusão do processo de seleção do Sindicato de Bancos para atuarem como coordenadores. Os serviços de assessoria financeira no âmbito da Potencial Oferta, incluindo trabalhos preparatórios para a definição da viabilidade e dos termos e condições, </w:t>
      </w:r>
      <w:r w:rsidR="00EC5BCA">
        <w:rPr>
          <w:rFonts w:asciiTheme="majorHAnsi" w:hAnsiTheme="majorHAnsi" w:cstheme="majorHAnsi"/>
          <w:sz w:val="20"/>
          <w:szCs w:val="20"/>
        </w:rPr>
        <w:t>foram</w:t>
      </w:r>
      <w:r w:rsidRPr="00B252CF">
        <w:rPr>
          <w:rFonts w:asciiTheme="majorHAnsi" w:hAnsiTheme="majorHAnsi" w:cstheme="majorHAnsi"/>
          <w:sz w:val="20"/>
          <w:szCs w:val="20"/>
        </w:rPr>
        <w:t xml:space="preserve"> prestados por Banco Itaú BBA S.A., Banco BTG Pactual S.A., </w:t>
      </w:r>
      <w:r w:rsidRPr="00B76F4A">
        <w:rPr>
          <w:rFonts w:asciiTheme="majorHAnsi" w:hAnsiTheme="majorHAnsi" w:cstheme="majorHAnsi"/>
          <w:i/>
          <w:iCs/>
          <w:sz w:val="20"/>
          <w:szCs w:val="20"/>
        </w:rPr>
        <w:t>Bank of America</w:t>
      </w:r>
      <w:r w:rsidRPr="00B252CF">
        <w:rPr>
          <w:rFonts w:asciiTheme="majorHAnsi" w:hAnsiTheme="majorHAnsi" w:cstheme="majorHAnsi"/>
          <w:sz w:val="20"/>
          <w:szCs w:val="20"/>
        </w:rPr>
        <w:t xml:space="preserve"> Merrill Lynch Banco Múltiplo S.A., UBS Brasil Corretora de Câmbio, Títulos e Valores Mobiliários S.A. e Caixa Econômica Federal.</w:t>
      </w:r>
    </w:p>
    <w:p w14:paraId="76F44804" w14:textId="2DD1C7E5" w:rsidR="00A15B50" w:rsidRPr="00B252CF" w:rsidRDefault="00A15B5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Em continuidade aos fatos relevantes divulgados anteriormente, a Companhia comunicou que, em 19 de março de 2025, a Caixa Econômica Federal aprovou o preço por ação ordinária de emissão da Companhia, fixado em R$</w:t>
      </w:r>
      <w:r w:rsidR="008D1D71">
        <w:rPr>
          <w:rFonts w:asciiTheme="majorHAnsi" w:hAnsiTheme="majorHAnsi" w:cstheme="majorHAnsi"/>
          <w:sz w:val="20"/>
          <w:szCs w:val="20"/>
        </w:rPr>
        <w:t xml:space="preserve"> </w:t>
      </w:r>
      <w:r w:rsidRPr="00B252CF">
        <w:rPr>
          <w:rFonts w:asciiTheme="majorHAnsi" w:hAnsiTheme="majorHAnsi" w:cstheme="majorHAnsi"/>
          <w:sz w:val="20"/>
          <w:szCs w:val="20"/>
        </w:rPr>
        <w:t>14,75 (catorze reais e setenta e cinco centavos), conforme definido no Procedimento de “</w:t>
      </w:r>
      <w:r w:rsidRPr="00B76F4A">
        <w:rPr>
          <w:rFonts w:asciiTheme="majorHAnsi" w:hAnsiTheme="majorHAnsi" w:cstheme="majorHAnsi"/>
          <w:i/>
          <w:iCs/>
          <w:sz w:val="20"/>
          <w:szCs w:val="20"/>
        </w:rPr>
        <w:t>Bookbuilding</w:t>
      </w:r>
      <w:r w:rsidRPr="00B252CF">
        <w:rPr>
          <w:rFonts w:asciiTheme="majorHAnsi" w:hAnsiTheme="majorHAnsi" w:cstheme="majorHAnsi"/>
          <w:sz w:val="20"/>
          <w:szCs w:val="20"/>
        </w:rPr>
        <w:t>”. A oferta pública de distribuição secundária abrangeu um total de 82.380.893 (oitenta e duas milhões, trezentas e oitenta mil, oitocentas e noventa e três) ações ordinárias, perfazendo o montante total de R$1.215.118.171,75 (um bilhão, duzentos e quinze milhões, cento e dezoito mil, cento e setenta e um reais e setenta e cinco centavos).</w:t>
      </w:r>
    </w:p>
    <w:p w14:paraId="6B5F34BD" w14:textId="3FE53D87" w:rsidR="00A15B50" w:rsidRDefault="00A15B5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oferta foi realizada no Brasil, em mercado de balcão não organizado, nos termos da Resolução da CVM nº 160, de 13 de julho de 2022, e demais disposições legais e regulamentares aplicáveis. Simultaneamente, foram realizados esforços de colocação das ações no exterior, exclusivamente para investidores institucionais qualificados nos Estados Unidos e para investidores não residentes nos demais países, conforme a legislação aplicável.</w:t>
      </w:r>
    </w:p>
    <w:p w14:paraId="18C2CA37" w14:textId="77777777" w:rsidR="008F4BDD" w:rsidRPr="006546B8" w:rsidRDefault="008F4BDD" w:rsidP="008F4BDD">
      <w:pPr>
        <w:pStyle w:val="PargrafodaLista"/>
        <w:numPr>
          <w:ilvl w:val="0"/>
          <w:numId w:val="13"/>
        </w:numPr>
        <w:spacing w:before="240" w:after="240"/>
        <w:ind w:left="709" w:hanging="709"/>
        <w:jc w:val="both"/>
        <w:outlineLvl w:val="1"/>
        <w:rPr>
          <w:rFonts w:asciiTheme="majorHAnsi" w:hAnsiTheme="majorHAnsi" w:cstheme="majorHAnsi"/>
          <w:b/>
          <w:color w:val="005CA9"/>
          <w:sz w:val="24"/>
          <w:szCs w:val="24"/>
          <w:lang w:val="pt-BR"/>
        </w:rPr>
      </w:pPr>
      <w:r>
        <w:rPr>
          <w:rFonts w:asciiTheme="majorHAnsi" w:hAnsiTheme="majorHAnsi" w:cstheme="majorHAnsi"/>
          <w:b/>
          <w:color w:val="005CA9"/>
          <w:sz w:val="24"/>
          <w:szCs w:val="24"/>
          <w:lang w:val="pt-BR"/>
        </w:rPr>
        <w:t>Não renovação</w:t>
      </w:r>
      <w:r w:rsidRPr="006546B8">
        <w:rPr>
          <w:rFonts w:asciiTheme="majorHAnsi" w:hAnsiTheme="majorHAnsi" w:cstheme="majorHAnsi"/>
          <w:b/>
          <w:color w:val="005CA9"/>
          <w:sz w:val="24"/>
          <w:szCs w:val="24"/>
          <w:lang w:val="pt-BR"/>
        </w:rPr>
        <w:t xml:space="preserve"> do Acordo d</w:t>
      </w:r>
      <w:r>
        <w:rPr>
          <w:rFonts w:asciiTheme="majorHAnsi" w:hAnsiTheme="majorHAnsi" w:cstheme="majorHAnsi"/>
          <w:b/>
          <w:color w:val="005CA9"/>
          <w:sz w:val="24"/>
          <w:szCs w:val="24"/>
          <w:lang w:val="pt-BR"/>
        </w:rPr>
        <w:t>e Acionistas da Too Seguros</w:t>
      </w:r>
    </w:p>
    <w:p w14:paraId="03D44C7E" w14:textId="77777777" w:rsidR="008F4BDD" w:rsidRDefault="008F4BDD" w:rsidP="008F4BDD">
      <w:pPr>
        <w:spacing w:after="0" w:line="240" w:lineRule="auto"/>
        <w:jc w:val="both"/>
        <w:rPr>
          <w:rFonts w:asciiTheme="majorHAnsi" w:hAnsiTheme="majorHAnsi" w:cstheme="majorHAnsi"/>
          <w:sz w:val="20"/>
          <w:szCs w:val="20"/>
        </w:rPr>
      </w:pPr>
      <w:r>
        <w:rPr>
          <w:rFonts w:asciiTheme="majorHAnsi" w:hAnsiTheme="majorHAnsi" w:cstheme="majorHAnsi"/>
          <w:sz w:val="20"/>
          <w:szCs w:val="20"/>
        </w:rPr>
        <w:t>Conforme Comunicado ao Mercado divulgado em 31 de julho de 2025, a Companhia informou a seus acionistas e ao mercado em geral a não renovação do Acordo de Acionistas da Too Seguros, cuja vigência encerrou-se em 1º de agosto de 2025, com a concomitante perda da vigência do Contrato Operacional, que permite a oferta de seguro habitacional pela Too Seguros nos correspondentes bancários e unidades lotéricas da Caixa Econômica Federal.</w:t>
      </w:r>
    </w:p>
    <w:p w14:paraId="02872D35" w14:textId="77777777" w:rsidR="008F4BDD" w:rsidRDefault="008F4BDD" w:rsidP="008F4BDD">
      <w:pPr>
        <w:spacing w:after="0" w:line="240" w:lineRule="auto"/>
        <w:jc w:val="both"/>
        <w:rPr>
          <w:rFonts w:asciiTheme="majorHAnsi" w:hAnsiTheme="majorHAnsi" w:cstheme="majorHAnsi"/>
          <w:sz w:val="20"/>
          <w:szCs w:val="20"/>
        </w:rPr>
      </w:pPr>
      <w:r>
        <w:rPr>
          <w:rFonts w:asciiTheme="majorHAnsi" w:hAnsiTheme="majorHAnsi" w:cstheme="majorHAnsi"/>
          <w:sz w:val="20"/>
          <w:szCs w:val="20"/>
        </w:rPr>
        <w:t>Com o término da vigência do Acordo de Acionistas, a Companhia permanecerá detentora de 49,0% do capital social da Too Seguros, preservando os direitos assegurados pela legislação aplicável e/ou pelo Estatuto Social da Too Seguros.</w:t>
      </w:r>
    </w:p>
    <w:p w14:paraId="05D88242" w14:textId="27E7CDF4" w:rsidR="000D4893" w:rsidRPr="001A3257" w:rsidRDefault="000D4893" w:rsidP="00A66D1C">
      <w:pPr>
        <w:pStyle w:val="Ttulo1Leo"/>
        <w:spacing w:before="360" w:after="360"/>
        <w:jc w:val="both"/>
        <w:outlineLvl w:val="0"/>
        <w:rPr>
          <w:rFonts w:cstheme="majorHAnsi"/>
          <w:color w:val="005CA9"/>
          <w:szCs w:val="28"/>
        </w:rPr>
      </w:pPr>
      <w:bookmarkStart w:id="13" w:name="_Toc213316939"/>
      <w:r w:rsidRPr="00515F4B">
        <w:rPr>
          <w:rFonts w:cstheme="majorHAnsi"/>
          <w:color w:val="005CA9"/>
          <w:szCs w:val="28"/>
        </w:rPr>
        <w:t xml:space="preserve">Nota </w:t>
      </w:r>
      <w:r w:rsidR="00953AB4" w:rsidRPr="00515F4B">
        <w:rPr>
          <w:rFonts w:cstheme="majorHAnsi"/>
          <w:color w:val="005CA9"/>
          <w:szCs w:val="28"/>
        </w:rPr>
        <w:t>2</w:t>
      </w:r>
      <w:r w:rsidRPr="00515F4B">
        <w:rPr>
          <w:rFonts w:cstheme="majorHAnsi"/>
          <w:color w:val="005CA9"/>
          <w:szCs w:val="28"/>
        </w:rPr>
        <w:t xml:space="preserve"> </w:t>
      </w:r>
      <w:r w:rsidR="00046BCB" w:rsidRPr="00515F4B">
        <w:rPr>
          <w:rFonts w:cstheme="majorHAnsi"/>
          <w:color w:val="005CA9"/>
          <w:szCs w:val="28"/>
        </w:rPr>
        <w:t>–</w:t>
      </w:r>
      <w:r w:rsidRPr="00515F4B">
        <w:rPr>
          <w:rFonts w:cstheme="majorHAnsi"/>
          <w:color w:val="005CA9"/>
          <w:szCs w:val="28"/>
        </w:rPr>
        <w:t xml:space="preserve"> Apresentação das demonstrações contábeis individuais e consolidadas</w:t>
      </w:r>
      <w:bookmarkEnd w:id="13"/>
    </w:p>
    <w:p w14:paraId="24B39907" w14:textId="571F238B" w:rsidR="00DB4C97" w:rsidRPr="00B252CF" w:rsidRDefault="008440AB" w:rsidP="00B252CF">
      <w:pPr>
        <w:tabs>
          <w:tab w:val="center" w:pos="4252"/>
        </w:tabs>
        <w:spacing w:before="120" w:after="120" w:line="240" w:lineRule="auto"/>
        <w:jc w:val="both"/>
        <w:rPr>
          <w:rFonts w:asciiTheme="majorHAnsi" w:hAnsiTheme="majorHAnsi" w:cstheme="majorHAnsi"/>
          <w:sz w:val="20"/>
          <w:szCs w:val="20"/>
        </w:rPr>
      </w:pPr>
      <w:bookmarkStart w:id="14" w:name="_Hlk31276819"/>
      <w:r w:rsidRPr="00B252CF">
        <w:rPr>
          <w:rFonts w:asciiTheme="majorHAnsi" w:hAnsiTheme="majorHAnsi" w:cstheme="majorHAnsi"/>
          <w:sz w:val="20"/>
          <w:szCs w:val="20"/>
        </w:rPr>
        <w:t>As demonstrações contábeis individuais e consolidadas foram elaboradas em conformidade com as práticas contábeis comumente adotadas no Brasil, incluindo os pronunciamentos emitidos pelo Comitê de Pronunciamentos Contábeis (CPC), as normas expedidas pela Comissão de Valores Mobiliários (CVM) e as normas internacionais de relatório financeiro (</w:t>
      </w:r>
      <w:r w:rsidRPr="00B76F4A">
        <w:rPr>
          <w:rFonts w:asciiTheme="majorHAnsi" w:hAnsiTheme="majorHAnsi" w:cstheme="majorHAnsi"/>
          <w:i/>
          <w:iCs/>
          <w:sz w:val="20"/>
          <w:szCs w:val="20"/>
        </w:rPr>
        <w:t>International Financial Reporting Standards</w:t>
      </w:r>
      <w:r w:rsidRPr="00B252CF">
        <w:rPr>
          <w:rFonts w:asciiTheme="majorHAnsi" w:hAnsiTheme="majorHAnsi" w:cstheme="majorHAnsi"/>
          <w:sz w:val="20"/>
          <w:szCs w:val="20"/>
        </w:rPr>
        <w:t xml:space="preserve"> - IFRS), emitidas pelo </w:t>
      </w:r>
      <w:r w:rsidRPr="00B76F4A">
        <w:rPr>
          <w:rFonts w:asciiTheme="majorHAnsi" w:hAnsiTheme="majorHAnsi" w:cstheme="majorHAnsi"/>
          <w:i/>
          <w:iCs/>
          <w:sz w:val="20"/>
          <w:szCs w:val="20"/>
        </w:rPr>
        <w:t>International Accounting Standards Board</w:t>
      </w:r>
      <w:r w:rsidRPr="00B252CF">
        <w:rPr>
          <w:rFonts w:asciiTheme="majorHAnsi" w:hAnsiTheme="majorHAnsi" w:cstheme="majorHAnsi"/>
          <w:sz w:val="20"/>
          <w:szCs w:val="20"/>
        </w:rPr>
        <w:t xml:space="preserve"> (IASB).</w:t>
      </w:r>
    </w:p>
    <w:p w14:paraId="3C83C07B" w14:textId="23D26BA7" w:rsidR="000D4893" w:rsidRPr="00B252CF" w:rsidRDefault="000D4893"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apresentação da Demonstração do Valor Adicionado (DVA), individual e consolidada, é requerida pela legislação societária brasileira e pelas práticas contábeis adotadas no Brasil aplicáveis a companhias abertas. A DVA foi preparada de acordo com os critérios definidos no Pronunciamento Técnico CPC 09 - Demonstração do Valor Adicionado</w:t>
      </w:r>
      <w:r w:rsidR="00C40B44" w:rsidRPr="00B252CF">
        <w:rPr>
          <w:rFonts w:asciiTheme="majorHAnsi" w:hAnsiTheme="majorHAnsi" w:cstheme="majorHAnsi"/>
          <w:sz w:val="20"/>
          <w:szCs w:val="20"/>
        </w:rPr>
        <w:t xml:space="preserve"> (DVA)</w:t>
      </w:r>
      <w:r w:rsidRPr="00B252CF">
        <w:rPr>
          <w:rFonts w:asciiTheme="majorHAnsi" w:hAnsiTheme="majorHAnsi" w:cstheme="majorHAnsi"/>
          <w:sz w:val="20"/>
          <w:szCs w:val="20"/>
        </w:rPr>
        <w:t>. As IFRS não requerem a apresentação dessa demonstração. Como consequência, pelas IFRS, essa demonstração está apresentada como informação suplementar, sem prejuízo do conjunto das demonstrações contábeis.</w:t>
      </w:r>
    </w:p>
    <w:p w14:paraId="257C0D9F" w14:textId="3A56CC6F" w:rsidR="008F4BDD" w:rsidRDefault="000D4893"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Estas demonstrações contábeis individuais e consolidadas foram aprovadas e autorizadas para emissão pelo Conselho de Administração da CAIXA Seguridade em </w:t>
      </w:r>
      <w:r w:rsidR="00F84FDC" w:rsidRPr="00F84FDC">
        <w:rPr>
          <w:rFonts w:asciiTheme="majorHAnsi" w:hAnsiTheme="majorHAnsi" w:cstheme="majorHAnsi"/>
          <w:sz w:val="20"/>
          <w:szCs w:val="20"/>
        </w:rPr>
        <w:t>06</w:t>
      </w:r>
      <w:r w:rsidRPr="00F84FDC">
        <w:rPr>
          <w:rFonts w:asciiTheme="majorHAnsi" w:hAnsiTheme="majorHAnsi" w:cstheme="majorHAnsi"/>
          <w:sz w:val="20"/>
          <w:szCs w:val="20"/>
        </w:rPr>
        <w:t xml:space="preserve"> de </w:t>
      </w:r>
      <w:r w:rsidR="00D2225A" w:rsidRPr="00F84FDC">
        <w:rPr>
          <w:rFonts w:asciiTheme="majorHAnsi" w:hAnsiTheme="majorHAnsi" w:cstheme="majorHAnsi"/>
          <w:sz w:val="20"/>
          <w:szCs w:val="20"/>
        </w:rPr>
        <w:t>novembro</w:t>
      </w:r>
      <w:r w:rsidRPr="00F84FDC">
        <w:rPr>
          <w:rFonts w:asciiTheme="majorHAnsi" w:hAnsiTheme="majorHAnsi" w:cstheme="majorHAnsi"/>
          <w:sz w:val="20"/>
          <w:szCs w:val="20"/>
        </w:rPr>
        <w:t xml:space="preserve"> de 202</w:t>
      </w:r>
      <w:r w:rsidR="003B36E1" w:rsidRPr="00F84FDC">
        <w:rPr>
          <w:rFonts w:asciiTheme="majorHAnsi" w:hAnsiTheme="majorHAnsi" w:cstheme="majorHAnsi"/>
          <w:sz w:val="20"/>
          <w:szCs w:val="20"/>
        </w:rPr>
        <w:t>5</w:t>
      </w:r>
      <w:r w:rsidRPr="000F4E77">
        <w:rPr>
          <w:rFonts w:asciiTheme="majorHAnsi" w:hAnsiTheme="majorHAnsi" w:cstheme="majorHAnsi"/>
          <w:sz w:val="20"/>
          <w:szCs w:val="20"/>
        </w:rPr>
        <w:t>.</w:t>
      </w:r>
    </w:p>
    <w:p w14:paraId="5DDA697D" w14:textId="77777777" w:rsidR="008F4BDD" w:rsidRDefault="008F4BDD">
      <w:pPr>
        <w:spacing w:after="0" w:line="240" w:lineRule="auto"/>
        <w:rPr>
          <w:rFonts w:asciiTheme="majorHAnsi" w:hAnsiTheme="majorHAnsi" w:cstheme="majorHAnsi"/>
          <w:sz w:val="20"/>
          <w:szCs w:val="20"/>
        </w:rPr>
      </w:pPr>
      <w:r>
        <w:rPr>
          <w:rFonts w:asciiTheme="majorHAnsi" w:hAnsiTheme="majorHAnsi" w:cstheme="majorHAnsi"/>
          <w:sz w:val="20"/>
          <w:szCs w:val="20"/>
        </w:rPr>
        <w:br w:type="page"/>
      </w:r>
    </w:p>
    <w:p w14:paraId="2323458F" w14:textId="38FFFBB2" w:rsidR="0042452E" w:rsidRPr="001A3257" w:rsidRDefault="00CC199F" w:rsidP="0002611D">
      <w:pPr>
        <w:pStyle w:val="Ttulo1Leo"/>
        <w:spacing w:before="360" w:after="360"/>
        <w:jc w:val="both"/>
        <w:outlineLvl w:val="0"/>
        <w:rPr>
          <w:rFonts w:cstheme="majorHAnsi"/>
          <w:color w:val="005CA9"/>
          <w:szCs w:val="28"/>
        </w:rPr>
      </w:pPr>
      <w:bookmarkStart w:id="15" w:name="_Toc213316940"/>
      <w:bookmarkEnd w:id="14"/>
      <w:r w:rsidRPr="001A3257">
        <w:rPr>
          <w:rFonts w:cstheme="majorHAnsi"/>
          <w:color w:val="005CA9"/>
          <w:szCs w:val="28"/>
        </w:rPr>
        <w:lastRenderedPageBreak/>
        <w:t xml:space="preserve">Nota </w:t>
      </w:r>
      <w:r w:rsidR="00953AB4" w:rsidRPr="001A3257">
        <w:rPr>
          <w:rFonts w:cstheme="majorHAnsi"/>
          <w:color w:val="005CA9"/>
          <w:szCs w:val="28"/>
        </w:rPr>
        <w:t>3</w:t>
      </w:r>
      <w:r w:rsidRPr="001A3257">
        <w:rPr>
          <w:rFonts w:cstheme="majorHAnsi"/>
          <w:color w:val="005CA9"/>
          <w:szCs w:val="28"/>
        </w:rPr>
        <w:t xml:space="preserve"> </w:t>
      </w:r>
      <w:r w:rsidR="00046BCB" w:rsidRPr="001A3257">
        <w:rPr>
          <w:rFonts w:cstheme="majorHAnsi"/>
          <w:color w:val="005CA9"/>
          <w:szCs w:val="28"/>
        </w:rPr>
        <w:t>–</w:t>
      </w:r>
      <w:r w:rsidRPr="001A3257">
        <w:rPr>
          <w:rFonts w:cstheme="majorHAnsi"/>
          <w:color w:val="005CA9"/>
          <w:szCs w:val="28"/>
        </w:rPr>
        <w:t xml:space="preserve"> </w:t>
      </w:r>
      <w:r w:rsidR="00C43176" w:rsidRPr="001A3257">
        <w:rPr>
          <w:rFonts w:cstheme="majorHAnsi"/>
          <w:color w:val="005CA9"/>
          <w:szCs w:val="28"/>
        </w:rPr>
        <w:t>P</w:t>
      </w:r>
      <w:r w:rsidR="0042452E" w:rsidRPr="001A3257">
        <w:rPr>
          <w:rFonts w:cstheme="majorHAnsi"/>
          <w:color w:val="005CA9"/>
          <w:szCs w:val="28"/>
        </w:rPr>
        <w:t xml:space="preserve">ráticas </w:t>
      </w:r>
      <w:r w:rsidR="00C43176" w:rsidRPr="001A3257">
        <w:rPr>
          <w:rFonts w:cstheme="majorHAnsi"/>
          <w:color w:val="005CA9"/>
          <w:szCs w:val="28"/>
        </w:rPr>
        <w:t>c</w:t>
      </w:r>
      <w:r w:rsidR="0042452E" w:rsidRPr="001A3257">
        <w:rPr>
          <w:rFonts w:cstheme="majorHAnsi"/>
          <w:color w:val="005CA9"/>
          <w:szCs w:val="28"/>
        </w:rPr>
        <w:t>ontábeis</w:t>
      </w:r>
      <w:r w:rsidR="008440AB" w:rsidRPr="001A3257">
        <w:rPr>
          <w:rFonts w:cstheme="majorHAnsi"/>
          <w:color w:val="005CA9"/>
          <w:szCs w:val="28"/>
        </w:rPr>
        <w:t xml:space="preserve"> materiais</w:t>
      </w:r>
      <w:bookmarkEnd w:id="15"/>
    </w:p>
    <w:p w14:paraId="228AFC5E" w14:textId="501AA0B2" w:rsidR="0045069A" w:rsidRDefault="008440A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principais práticas contábeis materiais aplicadas na preparação das demonstrações contábeis estão definidas abaixo. Essas práticas foram aplicadas de modo consistente nos </w:t>
      </w:r>
      <w:r w:rsidR="00C96572" w:rsidRPr="00B252CF">
        <w:rPr>
          <w:rFonts w:asciiTheme="majorHAnsi" w:hAnsiTheme="majorHAnsi" w:cstheme="majorHAnsi"/>
          <w:sz w:val="20"/>
          <w:szCs w:val="20"/>
        </w:rPr>
        <w:t>períodos</w:t>
      </w:r>
      <w:r w:rsidRPr="00B252CF">
        <w:rPr>
          <w:rFonts w:asciiTheme="majorHAnsi" w:hAnsiTheme="majorHAnsi" w:cstheme="majorHAnsi"/>
          <w:sz w:val="20"/>
          <w:szCs w:val="20"/>
        </w:rPr>
        <w:t xml:space="preserve"> apresentados, salvo disposição em contrário</w:t>
      </w:r>
      <w:r w:rsidR="0045069A">
        <w:rPr>
          <w:rFonts w:asciiTheme="majorHAnsi" w:hAnsiTheme="majorHAnsi" w:cstheme="majorHAnsi"/>
          <w:sz w:val="20"/>
          <w:szCs w:val="20"/>
        </w:rPr>
        <w:t>.</w:t>
      </w:r>
    </w:p>
    <w:p w14:paraId="32D1C4FD" w14:textId="37F29F27" w:rsidR="00F96558" w:rsidRPr="006428E6" w:rsidRDefault="00275FA2"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6428E6">
        <w:rPr>
          <w:rFonts w:asciiTheme="majorHAnsi" w:hAnsiTheme="majorHAnsi" w:cstheme="majorHAnsi"/>
          <w:b/>
          <w:color w:val="005CA9"/>
          <w:sz w:val="24"/>
          <w:szCs w:val="24"/>
        </w:rPr>
        <w:t>Consolidação</w:t>
      </w:r>
    </w:p>
    <w:p w14:paraId="2550CA21" w14:textId="4B573C54" w:rsidR="00275FA2" w:rsidRPr="008F4BDD" w:rsidRDefault="00275FA2"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8F4BDD">
        <w:rPr>
          <w:rFonts w:asciiTheme="majorHAnsi" w:hAnsiTheme="majorHAnsi" w:cstheme="majorHAnsi"/>
          <w:b/>
          <w:color w:val="005CA9"/>
          <w:sz w:val="20"/>
          <w:szCs w:val="20"/>
          <w:lang w:val="pt-BR"/>
        </w:rPr>
        <w:t>a.1)</w:t>
      </w:r>
      <w:r w:rsidRPr="008F4BDD">
        <w:rPr>
          <w:rFonts w:asciiTheme="majorHAnsi" w:hAnsiTheme="majorHAnsi" w:cstheme="majorHAnsi"/>
          <w:b/>
          <w:color w:val="005CA9"/>
          <w:sz w:val="20"/>
          <w:szCs w:val="20"/>
          <w:lang w:val="pt-BR"/>
        </w:rPr>
        <w:tab/>
        <w:t>Controladas</w:t>
      </w:r>
    </w:p>
    <w:p w14:paraId="1A916FE0" w14:textId="0597947A" w:rsidR="00275FA2" w:rsidRPr="00B252CF" w:rsidRDefault="00275FA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São todas as empresas nas quais a Companhia tem controle direto ou indireto na administração financeira e operacional. A </w:t>
      </w:r>
      <w:r w:rsidR="002B712B" w:rsidRPr="00B252CF">
        <w:rPr>
          <w:rFonts w:asciiTheme="majorHAnsi" w:hAnsiTheme="majorHAnsi" w:cstheme="majorHAnsi"/>
          <w:sz w:val="20"/>
          <w:szCs w:val="20"/>
        </w:rPr>
        <w:t>C</w:t>
      </w:r>
      <w:r w:rsidRPr="00B252CF">
        <w:rPr>
          <w:rFonts w:asciiTheme="majorHAnsi" w:hAnsiTheme="majorHAnsi" w:cstheme="majorHAnsi"/>
          <w:sz w:val="20"/>
          <w:szCs w:val="20"/>
        </w:rPr>
        <w:t xml:space="preserve">ompanhia exerce controle sobre uma investida quando ela possui (i) poder sobre a investida; (ii) exposição a, ou direitos sobre, retornos variáveis decorrentes de seu envolvimento com a investida; e (iii) a capacidade de utilizar seu poder sobre a investida para afetar o valor de seus retornos. </w:t>
      </w:r>
    </w:p>
    <w:p w14:paraId="25375A30" w14:textId="77777777" w:rsidR="00275FA2" w:rsidRPr="00B252CF" w:rsidRDefault="00275FA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controladas são integralmente consolidadas a partir da data em que o controle é adquirido pelo Grupo e deixam de ser consolidadas a partir da data em que o controle cessa. </w:t>
      </w:r>
    </w:p>
    <w:p w14:paraId="4150BDAB" w14:textId="70FD027B" w:rsidR="00020A31" w:rsidRPr="00B252CF" w:rsidRDefault="00275FA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operações entre as Companhias do Grupo, compreendendo os saldos, as receitas, as despesas os ganhos e as perdas não realizados são eliminados por ocasião do processo de consolidação.</w:t>
      </w:r>
    </w:p>
    <w:p w14:paraId="35D25AEC" w14:textId="7166E6B0" w:rsidR="0029347F" w:rsidRPr="00C9554D" w:rsidRDefault="0029347F"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t>Moeda funcional e de apresentação</w:t>
      </w:r>
    </w:p>
    <w:p w14:paraId="487E6330" w14:textId="3E76DFD1"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itens incluídos nas demonstrações contábeis individuais e consolidadas são mensurados usando a moeda do principal ambiente econômico no qual a empresa atua (a moeda funcional).</w:t>
      </w:r>
    </w:p>
    <w:p w14:paraId="33B006B3" w14:textId="08053CF9"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demonstrações contábeis individuais e consolidadas estão apresentadas em reais (R$), sendo esta a moeda funcional e de apresentação da C</w:t>
      </w:r>
      <w:r w:rsidR="00283D22"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w:t>
      </w:r>
    </w:p>
    <w:p w14:paraId="02FDC7D7" w14:textId="77777777" w:rsidR="009C188E" w:rsidRPr="00C9554D"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t>Reconhecimento de receitas e despesas</w:t>
      </w:r>
    </w:p>
    <w:p w14:paraId="5CE8292B"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receita de acesso à rede de distribuição e do uso da marca CAIXA compreende o valor justo da contraprestação recebida ou a receber, a título de remuneração pelo acesso para comercialização e distribuição dos produtos de seguros, planos de previdência complementar, planos de capitalização e cotas de grupos de consórcios disponibilizados na rede de distribuição CAIXA por instituições conveniadas, partes de contratos ou convênios operacionais previamente celebrados com o </w:t>
      </w:r>
      <w:r w:rsidR="00F90D69" w:rsidRPr="00B252CF">
        <w:rPr>
          <w:rFonts w:asciiTheme="majorHAnsi" w:hAnsiTheme="majorHAnsi" w:cstheme="majorHAnsi"/>
          <w:sz w:val="20"/>
          <w:szCs w:val="20"/>
        </w:rPr>
        <w:t>Conglomerado da</w:t>
      </w:r>
      <w:r w:rsidRPr="00B252CF">
        <w:rPr>
          <w:rFonts w:asciiTheme="majorHAnsi" w:hAnsiTheme="majorHAnsi" w:cstheme="majorHAnsi"/>
          <w:sz w:val="20"/>
          <w:szCs w:val="20"/>
        </w:rPr>
        <w:t xml:space="preserve"> C</w:t>
      </w:r>
      <w:r w:rsidR="00283D22"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w:t>
      </w:r>
    </w:p>
    <w:p w14:paraId="51803AF4" w14:textId="77777777" w:rsidR="00532EAD" w:rsidRPr="00B252CF" w:rsidRDefault="00532EAD"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receita de prestação de serviços compreende o valor justo da contraprestação recebida ou a receber pela CAIXA Corret</w:t>
      </w:r>
      <w:r w:rsidR="00B65449" w:rsidRPr="00B252CF">
        <w:rPr>
          <w:rFonts w:asciiTheme="majorHAnsi" w:hAnsiTheme="majorHAnsi" w:cstheme="majorHAnsi"/>
          <w:sz w:val="20"/>
          <w:szCs w:val="20"/>
        </w:rPr>
        <w:t>ora</w:t>
      </w:r>
      <w:r w:rsidRPr="00B252CF">
        <w:rPr>
          <w:rFonts w:asciiTheme="majorHAnsi" w:hAnsiTheme="majorHAnsi" w:cstheme="majorHAnsi"/>
          <w:sz w:val="20"/>
          <w:szCs w:val="20"/>
        </w:rPr>
        <w:t>, corretora própria do Grupo, em decorrência da prestação de serviços de corretagem ou intermediação sobre os produtos de seguridade distribuídos na Rede de Distribuição Balcão CAIXA.</w:t>
      </w:r>
    </w:p>
    <w:p w14:paraId="1BE2C322" w14:textId="1400CEDF" w:rsidR="00126375"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reconhece </w:t>
      </w:r>
      <w:r w:rsidR="00532EAD" w:rsidRPr="00B252CF">
        <w:rPr>
          <w:rFonts w:asciiTheme="majorHAnsi" w:hAnsiTheme="majorHAnsi" w:cstheme="majorHAnsi"/>
          <w:sz w:val="20"/>
          <w:szCs w:val="20"/>
        </w:rPr>
        <w:t>essas</w:t>
      </w:r>
      <w:r w:rsidRPr="00B252CF">
        <w:rPr>
          <w:rFonts w:asciiTheme="majorHAnsi" w:hAnsiTheme="majorHAnsi" w:cstheme="majorHAnsi"/>
          <w:sz w:val="20"/>
          <w:szCs w:val="20"/>
        </w:rPr>
        <w:t xml:space="preserve"> receita</w:t>
      </w:r>
      <w:r w:rsidR="00532EAD" w:rsidRPr="00B252CF">
        <w:rPr>
          <w:rFonts w:asciiTheme="majorHAnsi" w:hAnsiTheme="majorHAnsi" w:cstheme="majorHAnsi"/>
          <w:sz w:val="20"/>
          <w:szCs w:val="20"/>
        </w:rPr>
        <w:t>s</w:t>
      </w:r>
      <w:r w:rsidRPr="00B252CF">
        <w:rPr>
          <w:rFonts w:asciiTheme="majorHAnsi" w:hAnsiTheme="majorHAnsi" w:cstheme="majorHAnsi"/>
          <w:sz w:val="20"/>
          <w:szCs w:val="20"/>
        </w:rPr>
        <w:t xml:space="preserve"> quando seu valor pode ser mensurado com segurança, </w:t>
      </w:r>
      <w:r w:rsidR="002D50F7" w:rsidRPr="00B252CF">
        <w:rPr>
          <w:rFonts w:asciiTheme="majorHAnsi" w:hAnsiTheme="majorHAnsi" w:cstheme="majorHAnsi"/>
          <w:sz w:val="20"/>
          <w:szCs w:val="20"/>
        </w:rPr>
        <w:t>incluindo os seus custos associados, quando for</w:t>
      </w:r>
      <w:r w:rsidRPr="00B252CF">
        <w:rPr>
          <w:rFonts w:asciiTheme="majorHAnsi" w:hAnsiTheme="majorHAnsi" w:cstheme="majorHAnsi"/>
          <w:sz w:val="20"/>
          <w:szCs w:val="20"/>
        </w:rPr>
        <w:t xml:space="preserve"> provável que benefícios econômicos futuros fluirão e quando critérios específicos tiverem sido atendidos para cada uma das atividades do </w:t>
      </w:r>
      <w:r w:rsidR="00F90D69" w:rsidRPr="00B252CF">
        <w:rPr>
          <w:rFonts w:asciiTheme="majorHAnsi" w:hAnsiTheme="majorHAnsi" w:cstheme="majorHAnsi"/>
          <w:sz w:val="20"/>
          <w:szCs w:val="20"/>
        </w:rPr>
        <w:t>Conglomerado</w:t>
      </w:r>
      <w:r w:rsidR="000A6F1C" w:rsidRPr="00B252CF">
        <w:rPr>
          <w:rFonts w:asciiTheme="majorHAnsi" w:hAnsiTheme="majorHAnsi" w:cstheme="majorHAnsi"/>
          <w:sz w:val="20"/>
          <w:szCs w:val="20"/>
        </w:rPr>
        <w:t>, especificamente: (i) a emissão da apólice e/ou certificado e, cumulativamente, (ii) consequente recebimento do prêmio, contribuição, aportes e portabilidades recebidas por parte das seguradoras, entidades de capitalização, previdência complementar, administradoras de consórcios e serviços assistenciais.</w:t>
      </w:r>
    </w:p>
    <w:p w14:paraId="3F401883"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resultado de investimentos em participações societárias é auferido com a aplicação do método de equivalência patrimonial (MEP) </w:t>
      </w:r>
      <w:r w:rsidR="006A6D3C" w:rsidRPr="00B252CF">
        <w:rPr>
          <w:rFonts w:asciiTheme="majorHAnsi" w:hAnsiTheme="majorHAnsi" w:cstheme="majorHAnsi"/>
          <w:sz w:val="20"/>
          <w:szCs w:val="20"/>
        </w:rPr>
        <w:t xml:space="preserve">sobre os resultados obtidos pelas investidas do Grupo, </w:t>
      </w:r>
      <w:r w:rsidR="00BB4894" w:rsidRPr="00B252CF">
        <w:rPr>
          <w:rFonts w:asciiTheme="majorHAnsi" w:hAnsiTheme="majorHAnsi" w:cstheme="majorHAnsi"/>
          <w:sz w:val="20"/>
          <w:szCs w:val="20"/>
        </w:rPr>
        <w:t xml:space="preserve">especialmente por </w:t>
      </w:r>
      <w:r w:rsidR="00B23798" w:rsidRPr="00B252CF">
        <w:rPr>
          <w:rFonts w:asciiTheme="majorHAnsi" w:hAnsiTheme="majorHAnsi" w:cstheme="majorHAnsi"/>
          <w:sz w:val="20"/>
          <w:szCs w:val="20"/>
        </w:rPr>
        <w:t>seguradoras, entidades de capitalização e de previdência complementar reguladas e supervisionadas pela Superintendência de Seguros Privados (SUSEP)</w:t>
      </w:r>
      <w:r w:rsidRPr="00B252CF">
        <w:rPr>
          <w:rFonts w:asciiTheme="majorHAnsi" w:hAnsiTheme="majorHAnsi" w:cstheme="majorHAnsi"/>
          <w:sz w:val="20"/>
          <w:szCs w:val="20"/>
        </w:rPr>
        <w:t>.</w:t>
      </w:r>
    </w:p>
    <w:p w14:paraId="18F936BA" w14:textId="527100E7" w:rsidR="00C5716C" w:rsidRPr="00B252CF" w:rsidRDefault="00E500BC" w:rsidP="00B252CF">
      <w:pPr>
        <w:tabs>
          <w:tab w:val="center" w:pos="4252"/>
        </w:tabs>
        <w:spacing w:before="120" w:after="120" w:line="240" w:lineRule="auto"/>
        <w:jc w:val="both"/>
        <w:rPr>
          <w:rFonts w:asciiTheme="majorHAnsi" w:hAnsiTheme="majorHAnsi" w:cstheme="majorHAnsi"/>
          <w:sz w:val="20"/>
          <w:szCs w:val="20"/>
        </w:rPr>
      </w:pPr>
      <w:bookmarkStart w:id="16" w:name="_Hlk110266569"/>
      <w:r w:rsidRPr="00B252CF">
        <w:rPr>
          <w:rFonts w:asciiTheme="majorHAnsi" w:hAnsiTheme="majorHAnsi" w:cstheme="majorHAnsi"/>
          <w:sz w:val="20"/>
          <w:szCs w:val="20"/>
        </w:rPr>
        <w:t>De forma a garantir representação fidedigna</w:t>
      </w:r>
      <w:r w:rsidR="007D7A0D" w:rsidRPr="00B252CF">
        <w:rPr>
          <w:rFonts w:asciiTheme="majorHAnsi" w:hAnsiTheme="majorHAnsi" w:cstheme="majorHAnsi"/>
          <w:sz w:val="20"/>
          <w:szCs w:val="20"/>
        </w:rPr>
        <w:t xml:space="preserve"> de nossas participações societárias</w:t>
      </w:r>
      <w:r w:rsidRPr="00B252CF">
        <w:rPr>
          <w:rFonts w:asciiTheme="majorHAnsi" w:hAnsiTheme="majorHAnsi" w:cstheme="majorHAnsi"/>
          <w:sz w:val="20"/>
          <w:szCs w:val="20"/>
        </w:rPr>
        <w:t>, o</w:t>
      </w:r>
      <w:r w:rsidR="00C5716C" w:rsidRPr="00B252CF">
        <w:rPr>
          <w:rFonts w:asciiTheme="majorHAnsi" w:hAnsiTheme="majorHAnsi" w:cstheme="majorHAnsi"/>
          <w:sz w:val="20"/>
          <w:szCs w:val="20"/>
        </w:rPr>
        <w:t xml:space="preserve"> cômputo da equivalência patrimonial considera a existência de direitos diferenciados de determinad</w:t>
      </w:r>
      <w:r w:rsidRPr="00B252CF">
        <w:rPr>
          <w:rFonts w:asciiTheme="majorHAnsi" w:hAnsiTheme="majorHAnsi" w:cstheme="majorHAnsi"/>
          <w:sz w:val="20"/>
          <w:szCs w:val="20"/>
        </w:rPr>
        <w:t xml:space="preserve">as categorias de ações </w:t>
      </w:r>
      <w:r w:rsidR="007D7A0D" w:rsidRPr="00B252CF">
        <w:rPr>
          <w:rFonts w:asciiTheme="majorHAnsi" w:hAnsiTheme="majorHAnsi" w:cstheme="majorHAnsi"/>
          <w:sz w:val="20"/>
          <w:szCs w:val="20"/>
        </w:rPr>
        <w:t xml:space="preserve">e de </w:t>
      </w:r>
      <w:r w:rsidRPr="00B252CF">
        <w:rPr>
          <w:rFonts w:asciiTheme="majorHAnsi" w:hAnsiTheme="majorHAnsi" w:cstheme="majorHAnsi"/>
          <w:sz w:val="20"/>
          <w:szCs w:val="20"/>
        </w:rPr>
        <w:t>direitos contratuais que afet</w:t>
      </w:r>
      <w:r w:rsidR="007D7A0D" w:rsidRPr="00B252CF">
        <w:rPr>
          <w:rFonts w:asciiTheme="majorHAnsi" w:hAnsiTheme="majorHAnsi" w:cstheme="majorHAnsi"/>
          <w:sz w:val="20"/>
          <w:szCs w:val="20"/>
        </w:rPr>
        <w:t>a</w:t>
      </w:r>
      <w:r w:rsidRPr="00B252CF">
        <w:rPr>
          <w:rFonts w:asciiTheme="majorHAnsi" w:hAnsiTheme="majorHAnsi" w:cstheme="majorHAnsi"/>
          <w:sz w:val="20"/>
          <w:szCs w:val="20"/>
        </w:rPr>
        <w:t>m desproporcionalmente os resultados de entidades coligadas e controladas</w:t>
      </w:r>
      <w:r w:rsidR="007D7A0D" w:rsidRPr="00B252CF">
        <w:rPr>
          <w:rFonts w:asciiTheme="majorHAnsi" w:hAnsiTheme="majorHAnsi" w:cstheme="majorHAnsi"/>
          <w:sz w:val="20"/>
          <w:szCs w:val="20"/>
        </w:rPr>
        <w:t xml:space="preserve"> (vide Nota 1</w:t>
      </w:r>
      <w:r w:rsidR="007C5181" w:rsidRPr="00B252CF">
        <w:rPr>
          <w:rFonts w:asciiTheme="majorHAnsi" w:hAnsiTheme="majorHAnsi" w:cstheme="majorHAnsi"/>
          <w:sz w:val="20"/>
          <w:szCs w:val="20"/>
        </w:rPr>
        <w:t>2</w:t>
      </w:r>
      <w:r w:rsidR="007D7A0D" w:rsidRPr="00B252CF">
        <w:rPr>
          <w:rFonts w:asciiTheme="majorHAnsi" w:hAnsiTheme="majorHAnsi" w:cstheme="majorHAnsi"/>
          <w:sz w:val="20"/>
          <w:szCs w:val="20"/>
        </w:rPr>
        <w:t>)</w:t>
      </w:r>
      <w:r w:rsidRPr="00B252CF">
        <w:rPr>
          <w:rFonts w:asciiTheme="majorHAnsi" w:hAnsiTheme="majorHAnsi" w:cstheme="majorHAnsi"/>
          <w:sz w:val="20"/>
          <w:szCs w:val="20"/>
        </w:rPr>
        <w:t>.</w:t>
      </w:r>
      <w:bookmarkEnd w:id="16"/>
    </w:p>
    <w:p w14:paraId="2E00E477" w14:textId="6B367C19" w:rsidR="0083345E" w:rsidRDefault="000A6F1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receitas e despesas são reconhecidas pelo regime de competência e reportadas nas demonstrações 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dos exercícios a que se referem.</w:t>
      </w:r>
    </w:p>
    <w:p w14:paraId="4964D996" w14:textId="77777777" w:rsidR="00C217F4" w:rsidRPr="00B252CF" w:rsidRDefault="00C217F4" w:rsidP="00B252CF">
      <w:pPr>
        <w:tabs>
          <w:tab w:val="center" w:pos="4252"/>
        </w:tabs>
        <w:spacing w:before="120" w:after="120" w:line="240" w:lineRule="auto"/>
        <w:jc w:val="both"/>
        <w:rPr>
          <w:rFonts w:asciiTheme="majorHAnsi" w:hAnsiTheme="majorHAnsi" w:cstheme="majorHAnsi"/>
          <w:sz w:val="20"/>
          <w:szCs w:val="20"/>
        </w:rPr>
      </w:pPr>
    </w:p>
    <w:p w14:paraId="65A2576E" w14:textId="301EF099" w:rsidR="009C188E" w:rsidRPr="00C9554D"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lastRenderedPageBreak/>
        <w:t>Caixa e equivalentes de caixa</w:t>
      </w:r>
    </w:p>
    <w:p w14:paraId="2000F5AC" w14:textId="573B556C"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Caixa e equivalentes de caixa abrangem as disponibilidades em moeda nacional e os investimentos imediatamente conversíveis em caixa e sujeitos </w:t>
      </w:r>
      <w:r w:rsidR="009F3928" w:rsidRPr="00B252CF">
        <w:rPr>
          <w:rFonts w:asciiTheme="majorHAnsi" w:hAnsiTheme="majorHAnsi" w:cstheme="majorHAnsi"/>
          <w:sz w:val="20"/>
          <w:szCs w:val="20"/>
        </w:rPr>
        <w:t>a</w:t>
      </w:r>
      <w:r w:rsidR="00E448D5" w:rsidRPr="00B252CF">
        <w:rPr>
          <w:rFonts w:asciiTheme="majorHAnsi" w:hAnsiTheme="majorHAnsi" w:cstheme="majorHAnsi"/>
          <w:sz w:val="20"/>
          <w:szCs w:val="20"/>
        </w:rPr>
        <w:t>o</w:t>
      </w:r>
      <w:r w:rsidR="00F9187E" w:rsidRPr="00B252CF">
        <w:rPr>
          <w:rFonts w:asciiTheme="majorHAnsi" w:hAnsiTheme="majorHAnsi" w:cstheme="majorHAnsi"/>
          <w:sz w:val="20"/>
          <w:szCs w:val="20"/>
        </w:rPr>
        <w:t xml:space="preserve"> </w:t>
      </w:r>
      <w:r w:rsidRPr="00B252CF">
        <w:rPr>
          <w:rFonts w:asciiTheme="majorHAnsi" w:hAnsiTheme="majorHAnsi" w:cstheme="majorHAnsi"/>
          <w:sz w:val="20"/>
          <w:szCs w:val="20"/>
        </w:rPr>
        <w:t>baixo risco de mudança no valor, com liquidez originalmente inferior a 90 dias.</w:t>
      </w:r>
    </w:p>
    <w:p w14:paraId="5FDD91BD" w14:textId="78B38621" w:rsidR="00F96558"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composição, os prazos e os rendimentos auferidos nas aplicações registradas em caixa e equivalentes de caixa são apresentados na Nota </w:t>
      </w:r>
      <w:r w:rsidR="007C5181" w:rsidRPr="00B252CF">
        <w:rPr>
          <w:rFonts w:asciiTheme="majorHAnsi" w:hAnsiTheme="majorHAnsi" w:cstheme="majorHAnsi"/>
          <w:sz w:val="20"/>
          <w:szCs w:val="20"/>
        </w:rPr>
        <w:t>8</w:t>
      </w:r>
      <w:r w:rsidRPr="00B252CF">
        <w:rPr>
          <w:rFonts w:asciiTheme="majorHAnsi" w:hAnsiTheme="majorHAnsi" w:cstheme="majorHAnsi"/>
          <w:sz w:val="20"/>
          <w:szCs w:val="20"/>
        </w:rPr>
        <w:t xml:space="preserve"> – Caixa e equivalentes de caixa.</w:t>
      </w:r>
    </w:p>
    <w:p w14:paraId="522CD9B9" w14:textId="77777777" w:rsidR="008A2F72" w:rsidRPr="0045069A" w:rsidRDefault="008A2F72"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45069A">
        <w:rPr>
          <w:rFonts w:asciiTheme="majorHAnsi" w:hAnsiTheme="majorHAnsi" w:cstheme="majorHAnsi"/>
          <w:b/>
          <w:color w:val="005CA9"/>
          <w:sz w:val="24"/>
          <w:szCs w:val="24"/>
          <w:lang w:val="pt-BR"/>
        </w:rPr>
        <w:t>Instrumentos financeiros</w:t>
      </w:r>
      <w:r w:rsidR="00C43480" w:rsidRPr="0045069A">
        <w:rPr>
          <w:rFonts w:asciiTheme="majorHAnsi" w:hAnsiTheme="majorHAnsi" w:cstheme="majorHAnsi"/>
          <w:b/>
          <w:color w:val="005CA9"/>
          <w:sz w:val="24"/>
          <w:szCs w:val="24"/>
          <w:lang w:val="pt-BR"/>
        </w:rPr>
        <w:t xml:space="preserve"> ao valor justo</w:t>
      </w:r>
    </w:p>
    <w:p w14:paraId="1DA974C9" w14:textId="77777777" w:rsidR="008A2F72" w:rsidRPr="00B252CF" w:rsidRDefault="008A2F7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instrumentos financeiros são classificados em função do modelo de negócios para a gestão de ativos financeiros, bem como em função das características dos fluxos de caixa contratuais negociados para o ativo financeiro.</w:t>
      </w:r>
    </w:p>
    <w:p w14:paraId="08F2100D" w14:textId="77777777" w:rsidR="00945B60" w:rsidRPr="00B252CF" w:rsidRDefault="00945B6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w:t>
      </w:r>
      <w:r w:rsidR="005A0019" w:rsidRPr="00B252CF">
        <w:rPr>
          <w:rFonts w:asciiTheme="majorHAnsi" w:hAnsiTheme="majorHAnsi" w:cstheme="majorHAnsi"/>
          <w:sz w:val="20"/>
          <w:szCs w:val="20"/>
        </w:rPr>
        <w:t xml:space="preserve">instrumentos </w:t>
      </w:r>
      <w:r w:rsidRPr="00B252CF">
        <w:rPr>
          <w:rFonts w:asciiTheme="majorHAnsi" w:hAnsiTheme="majorHAnsi" w:cstheme="majorHAnsi"/>
          <w:sz w:val="20"/>
          <w:szCs w:val="20"/>
        </w:rPr>
        <w:t xml:space="preserve">financeiros são </w:t>
      </w:r>
      <w:r w:rsidR="005A0019" w:rsidRPr="00B252CF">
        <w:rPr>
          <w:rFonts w:asciiTheme="majorHAnsi" w:hAnsiTheme="majorHAnsi" w:cstheme="majorHAnsi"/>
          <w:sz w:val="20"/>
          <w:szCs w:val="20"/>
        </w:rPr>
        <w:t xml:space="preserve">inicialmente </w:t>
      </w:r>
      <w:r w:rsidRPr="00B252CF">
        <w:rPr>
          <w:rFonts w:asciiTheme="majorHAnsi" w:hAnsiTheme="majorHAnsi" w:cstheme="majorHAnsi"/>
          <w:sz w:val="20"/>
          <w:szCs w:val="20"/>
        </w:rPr>
        <w:t xml:space="preserve">mensurados ao valor justo </w:t>
      </w:r>
      <w:r w:rsidR="005A0019" w:rsidRPr="00B252CF">
        <w:rPr>
          <w:rFonts w:asciiTheme="majorHAnsi" w:hAnsiTheme="majorHAnsi" w:cstheme="majorHAnsi"/>
          <w:sz w:val="20"/>
          <w:szCs w:val="20"/>
        </w:rPr>
        <w:t>acrescido dos custos de transação, diretamente atribuíveis à sua aquisição, exceto nos casos dos ativos financeiros registrados ao valor justo por meio do resultado.</w:t>
      </w:r>
    </w:p>
    <w:p w14:paraId="495E6BB5" w14:textId="77777777" w:rsidR="005A0019" w:rsidRPr="00B252CF" w:rsidRDefault="005A001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ativos financeiros podem ser classificados em uma das categorias: (i) instrumento financeiro mensurado ao valor justo por meio do resultado; (ii) instrumento financeiro mensurado ao custo amortizado e; (iii) instrumento financeiro mensurado ao valor justo por meio de outros resultados abrangentes.</w:t>
      </w:r>
    </w:p>
    <w:p w14:paraId="048BC7C9" w14:textId="5EB5D4A6" w:rsidR="00000DBD" w:rsidRPr="00B252CF" w:rsidRDefault="005A001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instrumentos financeiros detidos pela </w:t>
      </w:r>
      <w:r w:rsidR="00F65021" w:rsidRPr="00B252CF">
        <w:rPr>
          <w:rFonts w:asciiTheme="majorHAnsi" w:hAnsiTheme="majorHAnsi" w:cstheme="majorHAnsi"/>
          <w:sz w:val="20"/>
          <w:szCs w:val="20"/>
        </w:rPr>
        <w:t>CAIXA Seguridade</w:t>
      </w:r>
      <w:r w:rsidRPr="00B252CF">
        <w:rPr>
          <w:rFonts w:asciiTheme="majorHAnsi" w:hAnsiTheme="majorHAnsi" w:cstheme="majorHAnsi"/>
          <w:sz w:val="20"/>
          <w:szCs w:val="20"/>
        </w:rPr>
        <w:t xml:space="preserve"> e sua</w:t>
      </w:r>
      <w:r w:rsidR="00D34E71" w:rsidRPr="00B252CF">
        <w:rPr>
          <w:rFonts w:asciiTheme="majorHAnsi" w:hAnsiTheme="majorHAnsi" w:cstheme="majorHAnsi"/>
          <w:sz w:val="20"/>
          <w:szCs w:val="20"/>
        </w:rPr>
        <w:t>s</w:t>
      </w:r>
      <w:r w:rsidRPr="00B252CF">
        <w:rPr>
          <w:rFonts w:asciiTheme="majorHAnsi" w:hAnsiTheme="majorHAnsi" w:cstheme="majorHAnsi"/>
          <w:sz w:val="20"/>
          <w:szCs w:val="20"/>
        </w:rPr>
        <w:t xml:space="preserve"> subsidiária</w:t>
      </w:r>
      <w:r w:rsidR="00D34E71" w:rsidRPr="00B252CF">
        <w:rPr>
          <w:rFonts w:asciiTheme="majorHAnsi" w:hAnsiTheme="majorHAnsi" w:cstheme="majorHAnsi"/>
          <w:sz w:val="20"/>
          <w:szCs w:val="20"/>
        </w:rPr>
        <w:t>s</w:t>
      </w:r>
      <w:r w:rsidRPr="00B252CF">
        <w:rPr>
          <w:rFonts w:asciiTheme="majorHAnsi" w:hAnsiTheme="majorHAnsi" w:cstheme="majorHAnsi"/>
          <w:sz w:val="20"/>
          <w:szCs w:val="20"/>
        </w:rPr>
        <w:t xml:space="preserve"> referem-se a </w:t>
      </w:r>
      <w:r w:rsidR="00000DBD" w:rsidRPr="00B252CF">
        <w:rPr>
          <w:rFonts w:asciiTheme="majorHAnsi" w:hAnsiTheme="majorHAnsi" w:cstheme="majorHAnsi"/>
          <w:sz w:val="20"/>
          <w:szCs w:val="20"/>
        </w:rPr>
        <w:t xml:space="preserve">cotas de fundos de investimentos - curto prazo, cotas de fundos de investimento exclusivo e títulos públicos federais, </w:t>
      </w:r>
      <w:r w:rsidRPr="00B252CF">
        <w:rPr>
          <w:rFonts w:asciiTheme="majorHAnsi" w:hAnsiTheme="majorHAnsi" w:cstheme="majorHAnsi"/>
          <w:sz w:val="20"/>
          <w:szCs w:val="20"/>
        </w:rPr>
        <w:t>e</w:t>
      </w:r>
      <w:r w:rsidR="007F79B6" w:rsidRPr="00B252CF">
        <w:rPr>
          <w:rFonts w:asciiTheme="majorHAnsi" w:hAnsiTheme="majorHAnsi" w:cstheme="majorHAnsi"/>
          <w:sz w:val="20"/>
          <w:szCs w:val="20"/>
        </w:rPr>
        <w:t xml:space="preserve"> são</w:t>
      </w:r>
      <w:r w:rsidRPr="00B252CF">
        <w:rPr>
          <w:rFonts w:asciiTheme="majorHAnsi" w:hAnsiTheme="majorHAnsi" w:cstheme="majorHAnsi"/>
          <w:sz w:val="20"/>
          <w:szCs w:val="20"/>
        </w:rPr>
        <w:t xml:space="preserve"> mensurados ao valor justo por meio do resultado.</w:t>
      </w:r>
    </w:p>
    <w:p w14:paraId="0ECE193A" w14:textId="77777777" w:rsidR="009C188E" w:rsidRPr="00C9554D"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t>Valores a receber</w:t>
      </w:r>
    </w:p>
    <w:p w14:paraId="13AA8636"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valores a receber correspondem às receitas, predominantemente oriundas de partes relacionadas, referentes às receitas</w:t>
      </w:r>
      <w:r w:rsidR="004E0151" w:rsidRPr="00B252CF">
        <w:rPr>
          <w:rFonts w:asciiTheme="majorHAnsi" w:hAnsiTheme="majorHAnsi" w:cstheme="majorHAnsi"/>
          <w:sz w:val="20"/>
          <w:szCs w:val="20"/>
        </w:rPr>
        <w:t xml:space="preserve"> de corretagem e intermediação e</w:t>
      </w:r>
      <w:r w:rsidRPr="00B252CF">
        <w:rPr>
          <w:rFonts w:asciiTheme="majorHAnsi" w:hAnsiTheme="majorHAnsi" w:cstheme="majorHAnsi"/>
          <w:sz w:val="20"/>
          <w:szCs w:val="20"/>
        </w:rPr>
        <w:t xml:space="preserve"> de acesso à rede de distribuição e de uso da marca CAIXA em seguros, planos de previdência complementar, planos de capitalização e cotas de grupos de consórcios. O prazo de recebimento é inferior a um ano, sendo a classificação registrada no ativo circulante.</w:t>
      </w:r>
    </w:p>
    <w:p w14:paraId="0FEB8BAE" w14:textId="77777777" w:rsidR="009C188E" w:rsidRPr="00F204AA" w:rsidRDefault="009E3673"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Aquisição de investimentos em participações societárias</w:t>
      </w:r>
    </w:p>
    <w:p w14:paraId="5A5A3F51"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aquisição de </w:t>
      </w:r>
      <w:r w:rsidR="009E3673" w:rsidRPr="00B252CF">
        <w:rPr>
          <w:rFonts w:asciiTheme="majorHAnsi" w:hAnsiTheme="majorHAnsi" w:cstheme="majorHAnsi"/>
          <w:sz w:val="20"/>
          <w:szCs w:val="20"/>
        </w:rPr>
        <w:t xml:space="preserve">investimentos em participações societárias, cuja relação resulte no exercício de, no mínimo, influência significativa, </w:t>
      </w:r>
      <w:r w:rsidRPr="00B252CF">
        <w:rPr>
          <w:rFonts w:asciiTheme="majorHAnsi" w:hAnsiTheme="majorHAnsi" w:cstheme="majorHAnsi"/>
          <w:sz w:val="20"/>
          <w:szCs w:val="20"/>
        </w:rPr>
        <w:t>é registrada</w:t>
      </w:r>
      <w:r w:rsidR="009E3673" w:rsidRPr="00B252CF">
        <w:rPr>
          <w:rFonts w:asciiTheme="majorHAnsi" w:hAnsiTheme="majorHAnsi" w:cstheme="majorHAnsi"/>
          <w:sz w:val="20"/>
          <w:szCs w:val="20"/>
        </w:rPr>
        <w:t xml:space="preserve"> aplicando-se o método de </w:t>
      </w:r>
      <w:r w:rsidRPr="00B252CF">
        <w:rPr>
          <w:rFonts w:asciiTheme="majorHAnsi" w:hAnsiTheme="majorHAnsi" w:cstheme="majorHAnsi"/>
          <w:sz w:val="20"/>
          <w:szCs w:val="20"/>
        </w:rPr>
        <w:t>aquisição. De acordo com este método, os ativos identificados (inclusive ativos intangíveis não reconhecidos previamente), passivos assumidos e passivos contingentes são reconhecidos pelo valor justo. Eventuais diferenças positivas entre o custo de aquisição e o valor justo dos ativos líquidos identificáveis adquiridos são reconhecidas como ágio (“</w:t>
      </w:r>
      <w:r w:rsidRPr="00B76F4A">
        <w:rPr>
          <w:rFonts w:asciiTheme="majorHAnsi" w:hAnsiTheme="majorHAnsi" w:cstheme="majorHAnsi"/>
          <w:i/>
          <w:iCs/>
          <w:sz w:val="20"/>
          <w:szCs w:val="20"/>
        </w:rPr>
        <w:t>goodwill</w:t>
      </w:r>
      <w:r w:rsidRPr="00B252CF">
        <w:rPr>
          <w:rFonts w:asciiTheme="majorHAnsi" w:hAnsiTheme="majorHAnsi" w:cstheme="majorHAnsi"/>
          <w:sz w:val="20"/>
          <w:szCs w:val="20"/>
        </w:rPr>
        <w:t>”). No caso de apuração de diferença negativa (ganho por compra vantajosa), o valor identificado é reconhecido no resultado do exercício em outras receitas operacionais.</w:t>
      </w:r>
    </w:p>
    <w:p w14:paraId="533BED9A"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custos de transação que 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incorre em uma </w:t>
      </w:r>
      <w:r w:rsidR="009E3673" w:rsidRPr="00B252CF">
        <w:rPr>
          <w:rFonts w:asciiTheme="majorHAnsi" w:hAnsiTheme="majorHAnsi" w:cstheme="majorHAnsi"/>
          <w:sz w:val="20"/>
          <w:szCs w:val="20"/>
        </w:rPr>
        <w:t>aquisição de investimento em participação societária</w:t>
      </w:r>
      <w:r w:rsidRPr="00B252CF">
        <w:rPr>
          <w:rFonts w:asciiTheme="majorHAnsi" w:hAnsiTheme="majorHAnsi" w:cstheme="majorHAnsi"/>
          <w:sz w:val="20"/>
          <w:szCs w:val="20"/>
        </w:rPr>
        <w:t>, exceto os custos relacionados à emissão de instrumentos de dívida ou patrimônio, são registrados no resultado do exercício quando incorridos. Qualquer contraprestação contingente a pagar é mensurada pelo seu valor justo.</w:t>
      </w:r>
    </w:p>
    <w:p w14:paraId="75239802" w14:textId="3A8B31C5" w:rsidR="00126375"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resultados das</w:t>
      </w:r>
      <w:r w:rsidR="009E3673" w:rsidRPr="00B252CF">
        <w:rPr>
          <w:rFonts w:asciiTheme="majorHAnsi" w:hAnsiTheme="majorHAnsi" w:cstheme="majorHAnsi"/>
          <w:sz w:val="20"/>
          <w:szCs w:val="20"/>
        </w:rPr>
        <w:t xml:space="preserve"> investidas</w:t>
      </w:r>
      <w:r w:rsidRPr="00B252CF">
        <w:rPr>
          <w:rFonts w:asciiTheme="majorHAnsi" w:hAnsiTheme="majorHAnsi" w:cstheme="majorHAnsi"/>
          <w:sz w:val="20"/>
          <w:szCs w:val="20"/>
        </w:rPr>
        <w:t xml:space="preserve"> adquiridas durante o período contábil são incluídos nas demonstrações 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 xml:space="preserve">desde a data de aquisição até o fim do exercício. Por sua vez, os resultados das </w:t>
      </w:r>
      <w:r w:rsidR="009E3673" w:rsidRPr="00B252CF">
        <w:rPr>
          <w:rFonts w:asciiTheme="majorHAnsi" w:hAnsiTheme="majorHAnsi" w:cstheme="majorHAnsi"/>
          <w:sz w:val="20"/>
          <w:szCs w:val="20"/>
        </w:rPr>
        <w:t>investidas</w:t>
      </w:r>
      <w:r w:rsidRPr="00B252CF">
        <w:rPr>
          <w:rFonts w:asciiTheme="majorHAnsi" w:hAnsiTheme="majorHAnsi" w:cstheme="majorHAnsi"/>
          <w:sz w:val="20"/>
          <w:szCs w:val="20"/>
        </w:rPr>
        <w:t xml:space="preserve"> alienadas durante o exercício são incluídos nas demonstrações contábeis desde o início do exercício até a data da alienação, ou até a data em que a Companhia deixou de exercer </w:t>
      </w:r>
      <w:r w:rsidR="009E3673" w:rsidRPr="00B252CF">
        <w:rPr>
          <w:rFonts w:asciiTheme="majorHAnsi" w:hAnsiTheme="majorHAnsi" w:cstheme="majorHAnsi"/>
          <w:sz w:val="20"/>
          <w:szCs w:val="20"/>
        </w:rPr>
        <w:t>influência significativa ou</w:t>
      </w:r>
      <w:r w:rsidRPr="00B252CF">
        <w:rPr>
          <w:rFonts w:asciiTheme="majorHAnsi" w:hAnsiTheme="majorHAnsi" w:cstheme="majorHAnsi"/>
          <w:sz w:val="20"/>
          <w:szCs w:val="20"/>
        </w:rPr>
        <w:t xml:space="preserve"> controle.</w:t>
      </w:r>
    </w:p>
    <w:p w14:paraId="381B76CE" w14:textId="77777777" w:rsidR="009C188E" w:rsidRPr="00C9554D"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t>Investimentos em participações societárias</w:t>
      </w:r>
    </w:p>
    <w:p w14:paraId="10A98106"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investimentos são contabilizados pelo método de equivalência patrimonial e são, inicialmente, reconhecidos pelo seu valor de custo. O investimento inclui o ágio, bem como ativos intangíveis identificados na aquisição, se houver, líquido de quaisquer perdas por </w:t>
      </w:r>
      <w:r w:rsidRPr="00B76F4A">
        <w:rPr>
          <w:rFonts w:asciiTheme="majorHAnsi" w:hAnsiTheme="majorHAnsi" w:cstheme="majorHAnsi"/>
          <w:i/>
          <w:iCs/>
          <w:sz w:val="20"/>
          <w:szCs w:val="20"/>
        </w:rPr>
        <w:t>impairment</w:t>
      </w:r>
      <w:r w:rsidRPr="00B252CF">
        <w:rPr>
          <w:rFonts w:asciiTheme="majorHAnsi" w:hAnsiTheme="majorHAnsi" w:cstheme="majorHAnsi"/>
          <w:sz w:val="20"/>
          <w:szCs w:val="20"/>
        </w:rPr>
        <w:t xml:space="preserve"> acumuladas.</w:t>
      </w:r>
    </w:p>
    <w:p w14:paraId="51C781E5"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participação do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nos lucros ou prejuízos nas coligadas e empreendimentos controlados em conjunto é reconhecida na demonstração do resultado e a participação nas mutações das reservas é reconhecida nas reservas do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Quando a participação do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nas perdas de uma coligada ou empreendimentos controlados em conjunto for igual ou superior ao valor contábil do investimento, incluindo quaisquer outros recebíveis, o </w:t>
      </w:r>
      <w:r w:rsidR="00F90D69" w:rsidRPr="00B252CF">
        <w:rPr>
          <w:rFonts w:asciiTheme="majorHAnsi" w:hAnsiTheme="majorHAnsi" w:cstheme="majorHAnsi"/>
          <w:sz w:val="20"/>
          <w:szCs w:val="20"/>
        </w:rPr>
        <w:lastRenderedPageBreak/>
        <w:t>Conglomerado</w:t>
      </w:r>
      <w:r w:rsidRPr="00B252CF">
        <w:rPr>
          <w:rFonts w:asciiTheme="majorHAnsi" w:hAnsiTheme="majorHAnsi" w:cstheme="majorHAnsi"/>
          <w:sz w:val="20"/>
          <w:szCs w:val="20"/>
        </w:rPr>
        <w:t xml:space="preserve"> não reconhece perdas adicionais, a menos que tenha incorrido em obrigações ou efetuado pagamentos em nome da coligada ou empreendimentos controlados em conjunto.</w:t>
      </w:r>
    </w:p>
    <w:p w14:paraId="6DCF094D"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ganhos não realizados das operações entre 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e suas coligadas ou empreendimentos controlados em conjunto são eliminados na proporção da participação. As perdas não realizadas também são eliminadas, a menos que a operação forneça evidências de uma perda (</w:t>
      </w:r>
      <w:r w:rsidRPr="00B76F4A">
        <w:rPr>
          <w:rFonts w:asciiTheme="majorHAnsi" w:hAnsiTheme="majorHAnsi" w:cstheme="majorHAnsi"/>
          <w:i/>
          <w:iCs/>
          <w:sz w:val="20"/>
          <w:szCs w:val="20"/>
        </w:rPr>
        <w:t>impairment</w:t>
      </w:r>
      <w:r w:rsidRPr="00B252CF">
        <w:rPr>
          <w:rFonts w:asciiTheme="majorHAnsi" w:hAnsiTheme="majorHAnsi" w:cstheme="majorHAnsi"/>
          <w:sz w:val="20"/>
          <w:szCs w:val="20"/>
        </w:rPr>
        <w:t xml:space="preserve">) do ativo transferido. </w:t>
      </w:r>
    </w:p>
    <w:p w14:paraId="3AA4CA61"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Se a participação societária na coligada for reduzida, mas for retida influência significativa, somente uma parte proporcional dos valores anteriormente reconhecidos em outros resultados abrangentes será reclassificada para o resultado, quando apropriado.</w:t>
      </w:r>
    </w:p>
    <w:p w14:paraId="5EF4CB5F" w14:textId="77777777" w:rsidR="009C188E" w:rsidRPr="00F204AA"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Redução ao valor recuperável de ativos não financeiros</w:t>
      </w:r>
    </w:p>
    <w:p w14:paraId="702AD712" w14:textId="32AEE870"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ativos que têm uma vida útil indefinida, como o ágio, não estão sujeitos à amortização e são testados anualmente para identificar eventual necessidade de redução ao valor recuperável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As revisões de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do ágio são realizadas anualmente ou com maior frequência se eventos ou alterações nas circunstâncias indicarem um possível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w:t>
      </w:r>
    </w:p>
    <w:p w14:paraId="3689CC65"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ativos que estão sujeitos à amortização são revisados para a verificação de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sempre que eventos ou mudanças nas circunstâncias indicarem que o valor contábil pode não ser recuperável. Uma perda por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é reconhecida quando o valor contábil do ativo excede seu valor recuperável, o qual representa o maior valor entre o valor justo de um ativo menos seus custos de alienação e o seu valor em uso. </w:t>
      </w:r>
    </w:p>
    <w:p w14:paraId="5F730619"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Para fins de avaliação do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os ativos são agrupados nos níveis mais baixos para os quais existem fluxos de caixa identificáveis separadamente (Unidades Geradoras de Caixa (UGCs)). Para fins desse teste, o ágio é alocado para as Unidades Geradoras de Caixa ou para os grupos de Unidades Geradoras de Caixa que devem se beneficiar da combinação de negócios da qual o ágio se originou, e são identificadas de acordo com o segmento operacional.</w:t>
      </w:r>
    </w:p>
    <w:p w14:paraId="5ABDCAE4"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ativos não financeiros, exceto o ágio, que tenham sido ajustados por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são revisados subsequentemente para a análise de uma possível reversão do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na data do balanço.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de ágio reconhecido no resultado do exercício não é revertido.</w:t>
      </w:r>
    </w:p>
    <w:p w14:paraId="3E1D768D" w14:textId="3C8CE83B" w:rsidR="009C188E" w:rsidRPr="002F5EF5" w:rsidRDefault="00EA0976"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Tributos</w:t>
      </w:r>
    </w:p>
    <w:p w14:paraId="3EC7045E"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despesas de imposto de renda e contribuição social do período compreendem os impostos correntes e diferidos. Os impostos sobre a renda são reconhecidos na demonstração do resultado, exceto na proporção em que estiverem relacionados com itens reconhecidos diretamente no patrimônio líquido ou no resultado abrangente. Nesse caso, o imposto também é reconhecido no patrimônio líquido ou no resultado abrangente.</w:t>
      </w:r>
    </w:p>
    <w:p w14:paraId="73FF731F"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encargos de imposto de renda e a contribuição social correntes e diferidos são calculados com base nas leis tributárias promulgadas, ou substancialmente promulgadas, na data do balanço dos países em que as entidades do Conglomerado atuam e geram lucro tributável. A Administração avalia, periodicamente, as posições assumidas pelo Conglomerado nas apurações de impostos sobre a renda com relação às situações em que a regulamentação fiscal aplicável dá margem a interpretações e estabelece provisões, quando apropriado, com base nos valores estimados de pagamento às autoridades fiscais.</w:t>
      </w:r>
    </w:p>
    <w:p w14:paraId="29F05876"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imposto de renda e a contribuição social correntes são apresentados líquidos, por entidade contribuinte, no passivo, quando houver montantes a pagar ou, no ativo, quando os montantes antecipadamente pagos excedem o total devido na data do relatório.</w:t>
      </w:r>
    </w:p>
    <w:p w14:paraId="047E6570"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imposto de renda e a contribuição social diferidos são reconhecidos sobre as diferenças temporárias decorrentes de diferenças entre as bases fiscais dos ativos e passivos e seus valores nas demonstrações contábeis. </w:t>
      </w:r>
    </w:p>
    <w:p w14:paraId="00062081"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imposto de renda e a contribuição social diferidos ativos são reconhecidos somente na proporção da probabilidade de que lucro tributável futuro esteja disponível e contra o qual as diferenças temporárias possam ser usadas.</w:t>
      </w:r>
    </w:p>
    <w:p w14:paraId="0619ABCA" w14:textId="45B5FD6C" w:rsidR="00922E86"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impostos sobre a renda diferidos são apresentados líquidos no balanço quando há o direito legal e a intenção de compensar os ativos fiscais correntes contra os passivos fiscais correntes, em geral relacionado com a mesma entidade legal e mesma autoridade fiscal. Dessa forma, impostos diferidos ativos e passivos em diferentes entidades ou em diferentes países, em geral, são apresentados em separado, e não pelo líquido.</w:t>
      </w:r>
    </w:p>
    <w:p w14:paraId="087A0C92" w14:textId="32B9479D" w:rsidR="00F67869" w:rsidRDefault="003B5958" w:rsidP="00400F0B">
      <w:pPr>
        <w:tabs>
          <w:tab w:val="center" w:pos="4252"/>
        </w:tabs>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Os tributos aplicáveis à C</w:t>
      </w:r>
      <w:r w:rsidR="00395928"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e suas subsidiárias são apurados com base nas alíquotas apresentadas no quadro abaixo:</w:t>
      </w:r>
      <w:r w:rsidR="00F67869">
        <w:rPr>
          <w:rFonts w:asciiTheme="majorHAnsi" w:hAnsiTheme="majorHAnsi" w:cstheme="majorHAnsi"/>
          <w:sz w:val="20"/>
          <w:szCs w:val="20"/>
        </w:rPr>
        <w:br w:type="page"/>
      </w:r>
    </w:p>
    <w:tbl>
      <w:tblPr>
        <w:tblW w:w="5000" w:type="pct"/>
        <w:tblCellMar>
          <w:left w:w="70" w:type="dxa"/>
          <w:right w:w="70" w:type="dxa"/>
        </w:tblCellMar>
        <w:tblLook w:val="04A0" w:firstRow="1" w:lastRow="0" w:firstColumn="1" w:lastColumn="0" w:noHBand="0" w:noVBand="1"/>
      </w:tblPr>
      <w:tblGrid>
        <w:gridCol w:w="7550"/>
        <w:gridCol w:w="2087"/>
      </w:tblGrid>
      <w:tr w:rsidR="00EF5544" w:rsidRPr="004E5EFE" w14:paraId="48FE2FE5" w14:textId="77777777" w:rsidTr="006D36A6">
        <w:trPr>
          <w:trHeight w:val="244"/>
        </w:trPr>
        <w:tc>
          <w:tcPr>
            <w:tcW w:w="3917" w:type="pct"/>
            <w:tcBorders>
              <w:top w:val="single" w:sz="4" w:space="0" w:color="54BBAB"/>
              <w:left w:val="nil"/>
              <w:bottom w:val="single" w:sz="4" w:space="0" w:color="54BBAB"/>
              <w:right w:val="nil"/>
            </w:tcBorders>
            <w:vAlign w:val="center"/>
            <w:hideMark/>
          </w:tcPr>
          <w:p w14:paraId="42CDDEC3" w14:textId="77777777" w:rsidR="00EF5544" w:rsidRPr="004E5EFE" w:rsidRDefault="00EF5544" w:rsidP="00FE19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lastRenderedPageBreak/>
              <w:t>Tributos</w:t>
            </w:r>
          </w:p>
        </w:tc>
        <w:tc>
          <w:tcPr>
            <w:tcW w:w="1083" w:type="pct"/>
            <w:tcBorders>
              <w:top w:val="single" w:sz="4" w:space="0" w:color="54BBAB"/>
              <w:left w:val="nil"/>
              <w:bottom w:val="single" w:sz="4" w:space="0" w:color="54BBAB"/>
              <w:right w:val="nil"/>
            </w:tcBorders>
            <w:vAlign w:val="center"/>
            <w:hideMark/>
          </w:tcPr>
          <w:p w14:paraId="6EE7ADA9" w14:textId="77777777" w:rsidR="00EF5544" w:rsidRPr="004E5EFE" w:rsidRDefault="00EF5544" w:rsidP="00FE19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Alíquota</w:t>
            </w:r>
          </w:p>
        </w:tc>
      </w:tr>
      <w:tr w:rsidR="00EF5544" w:rsidRPr="004E5EFE" w14:paraId="437AD567" w14:textId="77777777" w:rsidTr="006D36A6">
        <w:trPr>
          <w:trHeight w:val="244"/>
        </w:trPr>
        <w:tc>
          <w:tcPr>
            <w:tcW w:w="3917" w:type="pct"/>
            <w:tcBorders>
              <w:top w:val="nil"/>
              <w:left w:val="nil"/>
              <w:bottom w:val="nil"/>
              <w:right w:val="nil"/>
            </w:tcBorders>
            <w:vAlign w:val="center"/>
            <w:hideMark/>
          </w:tcPr>
          <w:p w14:paraId="5A8035A3" w14:textId="77777777"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de Renda (15,00% + adicional de 10,00%)</w:t>
            </w:r>
          </w:p>
        </w:tc>
        <w:tc>
          <w:tcPr>
            <w:tcW w:w="1083" w:type="pct"/>
            <w:tcBorders>
              <w:top w:val="nil"/>
              <w:left w:val="nil"/>
              <w:bottom w:val="nil"/>
              <w:right w:val="nil"/>
            </w:tcBorders>
            <w:vAlign w:val="center"/>
            <w:hideMark/>
          </w:tcPr>
          <w:p w14:paraId="03969911"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25%</w:t>
            </w:r>
          </w:p>
        </w:tc>
      </w:tr>
      <w:tr w:rsidR="00EF5544" w:rsidRPr="004E5EFE" w14:paraId="5855FCE3" w14:textId="77777777" w:rsidTr="006D36A6">
        <w:trPr>
          <w:trHeight w:val="244"/>
        </w:trPr>
        <w:tc>
          <w:tcPr>
            <w:tcW w:w="3917" w:type="pct"/>
            <w:tcBorders>
              <w:top w:val="nil"/>
              <w:left w:val="nil"/>
              <w:bottom w:val="nil"/>
              <w:right w:val="nil"/>
            </w:tcBorders>
            <w:vAlign w:val="center"/>
            <w:hideMark/>
          </w:tcPr>
          <w:p w14:paraId="5A599B0C" w14:textId="77777777"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Contribuição Social sobre o Lucro Líquido - CSLL</w:t>
            </w:r>
          </w:p>
        </w:tc>
        <w:tc>
          <w:tcPr>
            <w:tcW w:w="1083" w:type="pct"/>
            <w:tcBorders>
              <w:top w:val="nil"/>
              <w:left w:val="nil"/>
              <w:bottom w:val="nil"/>
              <w:right w:val="nil"/>
            </w:tcBorders>
            <w:vAlign w:val="center"/>
            <w:hideMark/>
          </w:tcPr>
          <w:p w14:paraId="3A9DF1E7"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w:t>
            </w:r>
          </w:p>
        </w:tc>
      </w:tr>
      <w:tr w:rsidR="00EF5544" w:rsidRPr="004E5EFE" w14:paraId="6D2BFE19" w14:textId="77777777" w:rsidTr="006D36A6">
        <w:trPr>
          <w:trHeight w:val="244"/>
        </w:trPr>
        <w:tc>
          <w:tcPr>
            <w:tcW w:w="3917" w:type="pct"/>
            <w:tcBorders>
              <w:top w:val="nil"/>
              <w:left w:val="nil"/>
              <w:bottom w:val="nil"/>
              <w:right w:val="nil"/>
            </w:tcBorders>
            <w:vAlign w:val="center"/>
            <w:hideMark/>
          </w:tcPr>
          <w:p w14:paraId="75D385BA" w14:textId="79F53975"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Programa de Integração Social - PIS </w:t>
            </w:r>
            <w:r w:rsidR="003779F7" w:rsidRPr="004E5EFE">
              <w:rPr>
                <w:rFonts w:asciiTheme="majorHAnsi" w:eastAsia="Times New Roman" w:hAnsiTheme="majorHAnsi" w:cstheme="majorHAnsi"/>
                <w:color w:val="005CA9"/>
                <w:sz w:val="18"/>
                <w:szCs w:val="18"/>
                <w:lang w:eastAsia="pt-BR"/>
              </w:rPr>
              <w:t>(1)</w:t>
            </w:r>
          </w:p>
        </w:tc>
        <w:tc>
          <w:tcPr>
            <w:tcW w:w="1083" w:type="pct"/>
            <w:tcBorders>
              <w:top w:val="nil"/>
              <w:left w:val="nil"/>
              <w:bottom w:val="nil"/>
              <w:right w:val="nil"/>
            </w:tcBorders>
            <w:vAlign w:val="center"/>
            <w:hideMark/>
          </w:tcPr>
          <w:p w14:paraId="4EBE14AD"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1,65% / 0,65%</w:t>
            </w:r>
          </w:p>
        </w:tc>
      </w:tr>
      <w:tr w:rsidR="00EF5544" w:rsidRPr="004E5EFE" w14:paraId="45640EB7" w14:textId="77777777" w:rsidTr="006D36A6">
        <w:trPr>
          <w:trHeight w:val="244"/>
        </w:trPr>
        <w:tc>
          <w:tcPr>
            <w:tcW w:w="3917" w:type="pct"/>
            <w:tcBorders>
              <w:top w:val="nil"/>
              <w:left w:val="nil"/>
              <w:bottom w:val="nil"/>
              <w:right w:val="nil"/>
            </w:tcBorders>
            <w:vAlign w:val="center"/>
            <w:hideMark/>
          </w:tcPr>
          <w:p w14:paraId="4BBFE956" w14:textId="581FEF16"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Contribuição para o Financiamento da Seguridade Social - </w:t>
            </w:r>
            <w:r w:rsidR="00790BB9" w:rsidRPr="004E5EFE">
              <w:rPr>
                <w:rFonts w:asciiTheme="majorHAnsi" w:eastAsia="Times New Roman" w:hAnsiTheme="majorHAnsi" w:cstheme="majorHAnsi"/>
                <w:color w:val="005CA9"/>
                <w:sz w:val="18"/>
                <w:szCs w:val="18"/>
                <w:lang w:eastAsia="pt-BR"/>
              </w:rPr>
              <w:t>COFINS</w:t>
            </w:r>
            <w:r w:rsidRPr="004E5EFE">
              <w:rPr>
                <w:rFonts w:asciiTheme="majorHAnsi" w:eastAsia="Times New Roman" w:hAnsiTheme="majorHAnsi" w:cstheme="majorHAnsi"/>
                <w:color w:val="005CA9"/>
                <w:sz w:val="18"/>
                <w:szCs w:val="18"/>
                <w:lang w:eastAsia="pt-BR"/>
              </w:rPr>
              <w:t xml:space="preserve"> </w:t>
            </w:r>
            <w:r w:rsidR="003779F7" w:rsidRPr="004E5EFE">
              <w:rPr>
                <w:rFonts w:asciiTheme="majorHAnsi" w:eastAsia="Times New Roman" w:hAnsiTheme="majorHAnsi" w:cstheme="majorHAnsi"/>
                <w:color w:val="005CA9"/>
                <w:sz w:val="18"/>
                <w:szCs w:val="18"/>
                <w:lang w:eastAsia="pt-BR"/>
              </w:rPr>
              <w:t>(1)</w:t>
            </w:r>
          </w:p>
        </w:tc>
        <w:tc>
          <w:tcPr>
            <w:tcW w:w="1083" w:type="pct"/>
            <w:tcBorders>
              <w:top w:val="nil"/>
              <w:left w:val="nil"/>
              <w:bottom w:val="nil"/>
              <w:right w:val="nil"/>
            </w:tcBorders>
            <w:vAlign w:val="center"/>
            <w:hideMark/>
          </w:tcPr>
          <w:p w14:paraId="1C676395"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7,6% / 4%</w:t>
            </w:r>
          </w:p>
        </w:tc>
      </w:tr>
      <w:tr w:rsidR="00EF5544" w:rsidRPr="004E5EFE" w14:paraId="32E2A839" w14:textId="77777777" w:rsidTr="006D36A6">
        <w:trPr>
          <w:trHeight w:val="244"/>
        </w:trPr>
        <w:tc>
          <w:tcPr>
            <w:tcW w:w="3917" w:type="pct"/>
            <w:tcBorders>
              <w:top w:val="nil"/>
              <w:left w:val="nil"/>
              <w:bottom w:val="single" w:sz="4" w:space="0" w:color="54BBAB"/>
              <w:right w:val="nil"/>
            </w:tcBorders>
            <w:vAlign w:val="center"/>
            <w:hideMark/>
          </w:tcPr>
          <w:p w14:paraId="2A95562D" w14:textId="77777777"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sobre Serviços de Qualquer Natureza - ISSQN</w:t>
            </w:r>
          </w:p>
        </w:tc>
        <w:tc>
          <w:tcPr>
            <w:tcW w:w="1083" w:type="pct"/>
            <w:tcBorders>
              <w:top w:val="nil"/>
              <w:left w:val="nil"/>
              <w:bottom w:val="single" w:sz="4" w:space="0" w:color="54BBAB"/>
              <w:right w:val="nil"/>
            </w:tcBorders>
            <w:vAlign w:val="center"/>
            <w:hideMark/>
          </w:tcPr>
          <w:p w14:paraId="3E17D211"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Até 5%</w:t>
            </w:r>
          </w:p>
        </w:tc>
      </w:tr>
    </w:tbl>
    <w:p w14:paraId="06BE3237" w14:textId="3559D89A" w:rsidR="00F96558" w:rsidRPr="004E5EFE" w:rsidRDefault="003779F7" w:rsidP="00145D32">
      <w:pPr>
        <w:spacing w:after="0" w:line="240" w:lineRule="auto"/>
        <w:jc w:val="both"/>
        <w:rPr>
          <w:rFonts w:asciiTheme="majorHAnsi" w:hAnsiTheme="majorHAnsi" w:cstheme="majorHAnsi"/>
          <w:color w:val="005CA9"/>
          <w:sz w:val="16"/>
          <w:szCs w:val="16"/>
        </w:rPr>
      </w:pPr>
      <w:r w:rsidRPr="004E5EFE">
        <w:rPr>
          <w:rFonts w:asciiTheme="majorHAnsi" w:hAnsiTheme="majorHAnsi" w:cstheme="majorHAnsi"/>
          <w:color w:val="005CA9"/>
          <w:sz w:val="16"/>
          <w:szCs w:val="16"/>
        </w:rPr>
        <w:t>(1)</w:t>
      </w:r>
      <w:r w:rsidR="00065AE2">
        <w:rPr>
          <w:rFonts w:asciiTheme="majorHAnsi" w:hAnsiTheme="majorHAnsi" w:cstheme="majorHAnsi"/>
          <w:color w:val="005CA9"/>
          <w:sz w:val="16"/>
          <w:szCs w:val="16"/>
        </w:rPr>
        <w:t xml:space="preserve"> </w:t>
      </w:r>
      <w:r w:rsidR="00CE1FCC" w:rsidRPr="004E5EFE">
        <w:rPr>
          <w:rFonts w:asciiTheme="majorHAnsi" w:hAnsiTheme="majorHAnsi" w:cstheme="majorHAnsi"/>
          <w:color w:val="005CA9"/>
          <w:sz w:val="16"/>
          <w:szCs w:val="16"/>
        </w:rPr>
        <w:t xml:space="preserve">As alíquotas do PIS e da </w:t>
      </w:r>
      <w:r w:rsidR="00790BB9" w:rsidRPr="004E5EFE">
        <w:rPr>
          <w:rFonts w:asciiTheme="majorHAnsi" w:hAnsiTheme="majorHAnsi" w:cstheme="majorHAnsi"/>
          <w:color w:val="005CA9"/>
          <w:sz w:val="16"/>
          <w:szCs w:val="16"/>
        </w:rPr>
        <w:t>COFINS</w:t>
      </w:r>
      <w:r w:rsidR="00CE1FCC" w:rsidRPr="004E5EFE">
        <w:rPr>
          <w:rFonts w:asciiTheme="majorHAnsi" w:hAnsiTheme="majorHAnsi" w:cstheme="majorHAnsi"/>
          <w:color w:val="005CA9"/>
          <w:sz w:val="16"/>
          <w:szCs w:val="16"/>
        </w:rPr>
        <w:t xml:space="preserve"> aplicáveis sobre as receitas financeiras são de 0,65% e 4%, respectivamente, conforme disposto no Decreto nº 8.426/2015.</w:t>
      </w:r>
    </w:p>
    <w:p w14:paraId="66839221" w14:textId="77777777" w:rsidR="009C188E" w:rsidRPr="0045069A"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45069A">
        <w:rPr>
          <w:rFonts w:asciiTheme="majorHAnsi" w:hAnsiTheme="majorHAnsi" w:cstheme="majorHAnsi"/>
          <w:b/>
          <w:color w:val="005CA9"/>
          <w:sz w:val="24"/>
          <w:szCs w:val="24"/>
          <w:lang w:val="pt-BR"/>
        </w:rPr>
        <w:t>Dividendos distribuídos e juros sobre capital próprio</w:t>
      </w:r>
    </w:p>
    <w:p w14:paraId="6089EB1B"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dividendos distribuídos são calculados sobre o lucro líquido ajustado do </w:t>
      </w:r>
      <w:r w:rsidR="00B07C0E" w:rsidRPr="00B252CF">
        <w:rPr>
          <w:rFonts w:asciiTheme="majorHAnsi" w:hAnsiTheme="majorHAnsi" w:cstheme="majorHAnsi"/>
          <w:sz w:val="20"/>
          <w:szCs w:val="20"/>
        </w:rPr>
        <w:t>exercício</w:t>
      </w:r>
      <w:r w:rsidRPr="00B252CF">
        <w:rPr>
          <w:rFonts w:asciiTheme="majorHAnsi" w:hAnsiTheme="majorHAnsi" w:cstheme="majorHAnsi"/>
          <w:sz w:val="20"/>
          <w:szCs w:val="20"/>
        </w:rPr>
        <w:t xml:space="preserve">. </w:t>
      </w:r>
    </w:p>
    <w:p w14:paraId="260D52F6" w14:textId="4C4AB464"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w:t>
      </w:r>
      <w:r w:rsidR="00A75BE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poderá a qualquer tempo levantar novas demonstrações </w:t>
      </w:r>
      <w:r w:rsidR="00A102E0" w:rsidRPr="00B252CF">
        <w:rPr>
          <w:rFonts w:asciiTheme="majorHAnsi" w:hAnsiTheme="majorHAnsi" w:cstheme="majorHAnsi"/>
          <w:sz w:val="20"/>
          <w:szCs w:val="20"/>
        </w:rPr>
        <w:t>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em observância a qualquer determinação legal ou em razão de interesses societários, inclusive para deliberação de dividendos intermediários.</w:t>
      </w:r>
    </w:p>
    <w:p w14:paraId="68346D46"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companhias brasileiras podem atribuir uma despesa nominal de juros, dedutível para fins fiscais, sobre o seu capital próprio. Este valor de juros sobre o capital próprio é considerado como um dividendo. </w:t>
      </w:r>
    </w:p>
    <w:p w14:paraId="3E510254" w14:textId="0FD951E8" w:rsidR="00DA6A20"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dividendos distribuídos e os juros sobre capital próprio são reconhecidos como um passivo no final do exercício, sendo o valor superior ao mínimo obrigatório</w:t>
      </w:r>
      <w:r w:rsidR="004B4F2A" w:rsidRPr="00B252CF">
        <w:rPr>
          <w:rFonts w:asciiTheme="majorHAnsi" w:hAnsiTheme="majorHAnsi" w:cstheme="majorHAnsi"/>
          <w:sz w:val="20"/>
          <w:szCs w:val="20"/>
        </w:rPr>
        <w:t xml:space="preserve"> somente</w:t>
      </w:r>
      <w:r w:rsidRPr="00B252CF">
        <w:rPr>
          <w:rFonts w:asciiTheme="majorHAnsi" w:hAnsiTheme="majorHAnsi" w:cstheme="majorHAnsi"/>
          <w:sz w:val="20"/>
          <w:szCs w:val="20"/>
        </w:rPr>
        <w:t xml:space="preserve"> provisionado na data de aprovação e deduzidos do patrimônio líquido.</w:t>
      </w:r>
    </w:p>
    <w:p w14:paraId="44D31992" w14:textId="77777777" w:rsidR="009C188E" w:rsidRPr="00C9554D"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t>Apresentação de informações por segmento</w:t>
      </w:r>
    </w:p>
    <w:p w14:paraId="7188D3B2" w14:textId="77777777" w:rsidR="00B626E9" w:rsidRPr="00B252CF" w:rsidRDefault="00B626E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informações por segmentos foram estabelecidas considerando a perspectiva da Administração sobre a gestão das atividades de negócios do Grupo CAIXA Seguridade e apresentam informações que exprimem a natureza e os efeitos patrimoniais e financeiros dessas atividades de negócio, bem como os ambientes em que a Companhia opera.</w:t>
      </w:r>
    </w:p>
    <w:p w14:paraId="292E55D1" w14:textId="38C7A851" w:rsidR="00B626E9" w:rsidRPr="00B252CF" w:rsidRDefault="00B626E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partir da conclusão das parcerias, as atividades de negócios do Grupo CAIXA Seguridade passaram a ser subdivi</w:t>
      </w:r>
      <w:r w:rsidR="001B7A48" w:rsidRPr="00B252CF">
        <w:rPr>
          <w:rFonts w:asciiTheme="majorHAnsi" w:hAnsiTheme="majorHAnsi" w:cstheme="majorHAnsi"/>
          <w:sz w:val="20"/>
          <w:szCs w:val="20"/>
        </w:rPr>
        <w:t>di</w:t>
      </w:r>
      <w:r w:rsidRPr="00B252CF">
        <w:rPr>
          <w:rFonts w:asciiTheme="majorHAnsi" w:hAnsiTheme="majorHAnsi" w:cstheme="majorHAnsi"/>
          <w:sz w:val="20"/>
          <w:szCs w:val="20"/>
        </w:rPr>
        <w:t xml:space="preserve">das em 3 (três) segmentos, quais sejam: </w:t>
      </w:r>
      <w:r w:rsidRPr="00AE6F9E">
        <w:rPr>
          <w:rFonts w:asciiTheme="majorHAnsi" w:hAnsiTheme="majorHAnsi" w:cstheme="majorHAnsi"/>
          <w:i/>
          <w:iCs/>
          <w:sz w:val="20"/>
          <w:szCs w:val="20"/>
        </w:rPr>
        <w:t>Run-off</w:t>
      </w:r>
      <w:r w:rsidRPr="00B252CF">
        <w:rPr>
          <w:rFonts w:asciiTheme="majorHAnsi" w:hAnsiTheme="majorHAnsi" w:cstheme="majorHAnsi"/>
          <w:sz w:val="20"/>
          <w:szCs w:val="20"/>
        </w:rPr>
        <w:t xml:space="preserve"> / Mar Aberto (negócios de seguridade </w:t>
      </w:r>
      <w:r w:rsidR="002F3725" w:rsidRPr="00B252CF">
        <w:rPr>
          <w:rFonts w:asciiTheme="majorHAnsi" w:hAnsiTheme="majorHAnsi" w:cstheme="majorHAnsi"/>
          <w:sz w:val="20"/>
          <w:szCs w:val="20"/>
        </w:rPr>
        <w:t>operados pelo antigo parceiro</w:t>
      </w:r>
      <w:r w:rsidRPr="00B252CF">
        <w:rPr>
          <w:rFonts w:asciiTheme="majorHAnsi" w:hAnsiTheme="majorHAnsi" w:cstheme="majorHAnsi"/>
          <w:sz w:val="20"/>
          <w:szCs w:val="20"/>
        </w:rPr>
        <w:t xml:space="preserve"> ou operados fora do Balcão CAIXA), Seguridade (investimento em negócios de seguridade estabelecidos em decorrência do processo competitivo de escolha de parceiros estratégicos para exploração do balcão CAIXA) e Distribuição (negócios relacionados a gestão do acesso à rede distribuição e uso da marca CAIXA e a corretagem e intermediação de produtos de seguridade).</w:t>
      </w:r>
    </w:p>
    <w:p w14:paraId="1FCF0B94" w14:textId="77777777" w:rsidR="00D5408C" w:rsidRPr="004E5EFE" w:rsidRDefault="00D5408C" w:rsidP="00D03860">
      <w:pPr>
        <w:pStyle w:val="PargrafodaLista"/>
        <w:numPr>
          <w:ilvl w:val="0"/>
          <w:numId w:val="28"/>
        </w:numPr>
        <w:spacing w:before="240" w:after="240"/>
        <w:ind w:left="709" w:hanging="709"/>
        <w:jc w:val="both"/>
        <w:outlineLvl w:val="1"/>
        <w:rPr>
          <w:rFonts w:asciiTheme="majorHAnsi" w:hAnsiTheme="majorHAnsi" w:cstheme="majorHAnsi"/>
          <w:b/>
          <w:color w:val="005B9C"/>
          <w:sz w:val="20"/>
          <w:szCs w:val="20"/>
          <w:lang w:val="pt-BR"/>
        </w:rPr>
      </w:pPr>
      <w:bookmarkStart w:id="17" w:name="_Hlk127555603"/>
      <w:r w:rsidRPr="00F204AA">
        <w:rPr>
          <w:rFonts w:asciiTheme="majorHAnsi" w:hAnsiTheme="majorHAnsi" w:cstheme="majorHAnsi"/>
          <w:b/>
          <w:color w:val="005CA9"/>
          <w:sz w:val="24"/>
          <w:szCs w:val="24"/>
          <w:lang w:val="pt-BR"/>
        </w:rPr>
        <w:t>Ativo não circulante mantido para venda</w:t>
      </w:r>
    </w:p>
    <w:p w14:paraId="64FBFB24" w14:textId="34C7B4E2"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Companhia classifica um ativo não circulante (ou um grupo de ativos) como mantido para venda se o seu valor contábil estiver para ser recuperado principalmente por meio de transação de venda ao invés do seu uso contínuo. </w:t>
      </w:r>
    </w:p>
    <w:p w14:paraId="31DE6DC5" w14:textId="77777777"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Para que esse seja o caso, o ativo (ou grupo) deve estar disponível para venda imediata em suas condições atuais, sujeito apenas aos termos que sejam habituais e costumeiros para venda de tais ativos (ou grupos), e a sua venda deve ser altamente provável.</w:t>
      </w:r>
    </w:p>
    <w:p w14:paraId="3D25E24D" w14:textId="77777777"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Aplicam-se aos ativos não circulantes mantidos para venda todas as regras relativas à perda do valor recuperável de ativos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w:t>
      </w:r>
    </w:p>
    <w:p w14:paraId="7167859A" w14:textId="77777777"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Se houver desistência do plano de venda, ou as condições para ser mantido como mantido para venda não mais existirem, a entidade deve deixar de classificar o ativo como mantido para venda e deve mensurar o ativo pelo menor valor entre o que estaria caso não houvesse saído desse grupo ou seu valor de recuperação à data da decisão posterior de não vender.</w:t>
      </w:r>
    </w:p>
    <w:p w14:paraId="149E9C63" w14:textId="304A2A1F" w:rsidR="00A15B50"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Esta classificação denota o reconhecimento de “ativo não circulante mantido para venda” em separado no ativo circulante, bem como uma operação como descontinuada na data em que a operação satisfaz os critérios para ser classificada como mantida para venda ou quando a entidade descontinua a operação</w:t>
      </w:r>
      <w:bookmarkEnd w:id="17"/>
      <w:r w:rsidR="00967CBA" w:rsidRPr="00B252CF">
        <w:rPr>
          <w:rFonts w:asciiTheme="majorHAnsi" w:hAnsiTheme="majorHAnsi" w:cstheme="majorHAnsi"/>
          <w:sz w:val="20"/>
          <w:szCs w:val="20"/>
        </w:rPr>
        <w:t>.</w:t>
      </w:r>
    </w:p>
    <w:p w14:paraId="6BDBED60" w14:textId="735F4618" w:rsidR="00504F50" w:rsidRPr="00C9554D" w:rsidRDefault="00504F50"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C9554D">
        <w:rPr>
          <w:rFonts w:asciiTheme="majorHAnsi" w:hAnsiTheme="majorHAnsi" w:cstheme="majorHAnsi"/>
          <w:b/>
          <w:color w:val="005CA9"/>
          <w:sz w:val="24"/>
          <w:szCs w:val="24"/>
          <w:lang w:val="pt-BR"/>
        </w:rPr>
        <w:t>Arrendamentos</w:t>
      </w:r>
    </w:p>
    <w:p w14:paraId="477B711A" w14:textId="77777777" w:rsidR="008C076B" w:rsidRPr="00B252CF" w:rsidRDefault="008C076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adota o pronunciamento técnico CPC 06 (R2) / IFRS 16 – Arrendamentos, reconhecendo, na qualidade de arrendatária, os contratos de arrendamento no balanço patrimonial por meio do ativo de direito de uso e do passivo de arrendamento correspondente.</w:t>
      </w:r>
    </w:p>
    <w:p w14:paraId="00DF5BAA" w14:textId="53CACFD3" w:rsidR="008C076B" w:rsidRPr="00B252CF" w:rsidRDefault="008C076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lastRenderedPageBreak/>
        <w:t>O contrato vigente refere-se ao imóvel utilizado como sede administrativa, com prazo contratual de 60 meses e cláusula de reajuste anual</w:t>
      </w:r>
      <w:r w:rsidR="00ED3A98" w:rsidRPr="00B252CF">
        <w:rPr>
          <w:rFonts w:asciiTheme="majorHAnsi" w:hAnsiTheme="majorHAnsi" w:cstheme="majorHAnsi"/>
          <w:sz w:val="20"/>
          <w:szCs w:val="20"/>
        </w:rPr>
        <w:t xml:space="preserve"> </w:t>
      </w:r>
      <w:r w:rsidR="007B7C5B" w:rsidRPr="00B252CF">
        <w:rPr>
          <w:rFonts w:asciiTheme="majorHAnsi" w:hAnsiTheme="majorHAnsi" w:cstheme="majorHAnsi"/>
          <w:sz w:val="20"/>
          <w:szCs w:val="20"/>
        </w:rPr>
        <w:t>com base no</w:t>
      </w:r>
      <w:r w:rsidR="00627442" w:rsidRPr="00B252CF">
        <w:rPr>
          <w:rFonts w:asciiTheme="majorHAnsi" w:hAnsiTheme="majorHAnsi" w:cstheme="majorHAnsi"/>
          <w:sz w:val="20"/>
          <w:szCs w:val="20"/>
        </w:rPr>
        <w:t xml:space="preserve"> IPCA do período.</w:t>
      </w:r>
      <w:r w:rsidRPr="00B252CF">
        <w:rPr>
          <w:rFonts w:asciiTheme="majorHAnsi" w:hAnsiTheme="majorHAnsi" w:cstheme="majorHAnsi"/>
          <w:sz w:val="20"/>
          <w:szCs w:val="20"/>
        </w:rPr>
        <w:t xml:space="preserve"> O passivo de arrendamento é mensurado ao valor presente dos pagamentos futuros, descontados </w:t>
      </w:r>
      <w:r w:rsidR="00627442" w:rsidRPr="00B252CF">
        <w:rPr>
          <w:rFonts w:asciiTheme="majorHAnsi" w:hAnsiTheme="majorHAnsi" w:cstheme="majorHAnsi"/>
          <w:sz w:val="20"/>
          <w:szCs w:val="20"/>
        </w:rPr>
        <w:t>pela</w:t>
      </w:r>
      <w:r w:rsidRPr="00B252CF">
        <w:rPr>
          <w:rFonts w:asciiTheme="majorHAnsi" w:hAnsiTheme="majorHAnsi" w:cstheme="majorHAnsi"/>
          <w:sz w:val="20"/>
          <w:szCs w:val="20"/>
        </w:rPr>
        <w:t xml:space="preserve"> taxa incremental </w:t>
      </w:r>
      <w:r w:rsidR="00627442" w:rsidRPr="00B252CF">
        <w:rPr>
          <w:rFonts w:asciiTheme="majorHAnsi" w:hAnsiTheme="majorHAnsi" w:cstheme="majorHAnsi"/>
          <w:sz w:val="20"/>
          <w:szCs w:val="20"/>
        </w:rPr>
        <w:t xml:space="preserve">nominal </w:t>
      </w:r>
      <w:r w:rsidR="00A51F38" w:rsidRPr="00B252CF">
        <w:rPr>
          <w:rFonts w:asciiTheme="majorHAnsi" w:hAnsiTheme="majorHAnsi" w:cstheme="majorHAnsi"/>
          <w:sz w:val="20"/>
          <w:szCs w:val="20"/>
        </w:rPr>
        <w:t>sobre empréstimos</w:t>
      </w:r>
      <w:r w:rsidRPr="00B252CF">
        <w:rPr>
          <w:rFonts w:asciiTheme="majorHAnsi" w:hAnsiTheme="majorHAnsi" w:cstheme="majorHAnsi"/>
          <w:sz w:val="20"/>
          <w:szCs w:val="20"/>
        </w:rPr>
        <w:t>, determinada com base nas condições de mercado e no perfil de crédito da Companhia.</w:t>
      </w:r>
    </w:p>
    <w:p w14:paraId="1EF2E72B" w14:textId="0479D5B1" w:rsidR="008C076B" w:rsidRPr="00B252CF" w:rsidRDefault="008C076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pagamentos futuros são atualizados </w:t>
      </w:r>
      <w:r w:rsidR="00D92903">
        <w:rPr>
          <w:rFonts w:asciiTheme="majorHAnsi" w:hAnsiTheme="majorHAnsi" w:cstheme="majorHAnsi"/>
          <w:sz w:val="20"/>
          <w:szCs w:val="20"/>
        </w:rPr>
        <w:t>pela</w:t>
      </w:r>
      <w:r w:rsidRPr="00B252CF">
        <w:rPr>
          <w:rFonts w:asciiTheme="majorHAnsi" w:hAnsiTheme="majorHAnsi" w:cstheme="majorHAnsi"/>
          <w:sz w:val="20"/>
          <w:szCs w:val="20"/>
        </w:rPr>
        <w:t xml:space="preserve"> inflação projetada</w:t>
      </w:r>
      <w:r w:rsidR="00B8482E" w:rsidRPr="00B252CF">
        <w:rPr>
          <w:rFonts w:asciiTheme="majorHAnsi" w:hAnsiTheme="majorHAnsi" w:cstheme="majorHAnsi"/>
          <w:sz w:val="20"/>
          <w:szCs w:val="20"/>
        </w:rPr>
        <w:t>,</w:t>
      </w:r>
      <w:r w:rsidR="00081440" w:rsidRPr="00B252CF">
        <w:rPr>
          <w:rFonts w:asciiTheme="majorHAnsi" w:hAnsiTheme="majorHAnsi" w:cstheme="majorHAnsi"/>
          <w:sz w:val="20"/>
          <w:szCs w:val="20"/>
        </w:rPr>
        <w:t xml:space="preserve"> e as remensurações do passivo de arrendamento </w:t>
      </w:r>
      <w:r w:rsidR="00B8482E" w:rsidRPr="00B252CF">
        <w:rPr>
          <w:rFonts w:asciiTheme="majorHAnsi" w:hAnsiTheme="majorHAnsi" w:cstheme="majorHAnsi"/>
          <w:sz w:val="20"/>
          <w:szCs w:val="20"/>
        </w:rPr>
        <w:t>refletem alterações</w:t>
      </w:r>
      <w:r w:rsidR="00081440" w:rsidRPr="00B252CF">
        <w:rPr>
          <w:rFonts w:asciiTheme="majorHAnsi" w:hAnsiTheme="majorHAnsi" w:cstheme="majorHAnsi"/>
          <w:sz w:val="20"/>
          <w:szCs w:val="20"/>
        </w:rPr>
        <w:t xml:space="preserve"> nos índices utilizados para reajuste contratual</w:t>
      </w:r>
      <w:r w:rsidR="00B009BE" w:rsidRPr="00B252CF">
        <w:rPr>
          <w:rFonts w:asciiTheme="majorHAnsi" w:hAnsiTheme="majorHAnsi" w:cstheme="majorHAnsi"/>
          <w:sz w:val="20"/>
          <w:szCs w:val="20"/>
        </w:rPr>
        <w:t xml:space="preserve">. </w:t>
      </w:r>
      <w:r w:rsidRPr="00B252CF">
        <w:rPr>
          <w:rFonts w:asciiTheme="majorHAnsi" w:hAnsiTheme="majorHAnsi" w:cstheme="majorHAnsi"/>
          <w:sz w:val="20"/>
          <w:szCs w:val="20"/>
        </w:rPr>
        <w:t>O ativo de direito de uso é depreciado linearmente ao longo do prazo do contrato, e os encargos financeiros são apropriados ao resultado pelo método dos juros efetivos.</w:t>
      </w:r>
    </w:p>
    <w:p w14:paraId="283EBA5C" w14:textId="02636FA6" w:rsidR="00A15B50" w:rsidRPr="004E5EFE" w:rsidRDefault="008C076B" w:rsidP="00B252CF">
      <w:pPr>
        <w:tabs>
          <w:tab w:val="center" w:pos="4252"/>
        </w:tabs>
        <w:spacing w:before="120" w:after="120" w:line="240" w:lineRule="auto"/>
        <w:jc w:val="both"/>
        <w:rPr>
          <w:rFonts w:asciiTheme="majorHAnsi" w:hAnsiTheme="majorHAnsi" w:cstheme="majorHAnsi"/>
          <w:color w:val="222A35"/>
          <w:sz w:val="20"/>
          <w:szCs w:val="20"/>
        </w:rPr>
      </w:pPr>
      <w:r w:rsidRPr="00B252CF">
        <w:rPr>
          <w:rFonts w:asciiTheme="majorHAnsi" w:hAnsiTheme="majorHAnsi" w:cstheme="majorHAnsi"/>
          <w:sz w:val="20"/>
          <w:szCs w:val="20"/>
        </w:rPr>
        <w:t xml:space="preserve">A Companhia revisa </w:t>
      </w:r>
      <w:r w:rsidR="00CE2CA7" w:rsidRPr="00B252CF">
        <w:rPr>
          <w:rFonts w:asciiTheme="majorHAnsi" w:hAnsiTheme="majorHAnsi" w:cstheme="majorHAnsi"/>
          <w:sz w:val="20"/>
          <w:szCs w:val="20"/>
        </w:rPr>
        <w:t>anualmente</w:t>
      </w:r>
      <w:r w:rsidRPr="00B252CF">
        <w:rPr>
          <w:rFonts w:asciiTheme="majorHAnsi" w:hAnsiTheme="majorHAnsi" w:cstheme="majorHAnsi"/>
          <w:sz w:val="20"/>
          <w:szCs w:val="20"/>
        </w:rPr>
        <w:t xml:space="preserve"> suas premissas econômicas</w:t>
      </w:r>
      <w:r w:rsidR="005832E0" w:rsidRPr="00B252CF">
        <w:rPr>
          <w:rFonts w:asciiTheme="majorHAnsi" w:hAnsiTheme="majorHAnsi" w:cstheme="majorHAnsi"/>
          <w:sz w:val="20"/>
          <w:szCs w:val="20"/>
        </w:rPr>
        <w:t>, de forma a</w:t>
      </w:r>
      <w:r w:rsidRPr="00B252CF">
        <w:rPr>
          <w:rFonts w:asciiTheme="majorHAnsi" w:hAnsiTheme="majorHAnsi" w:cstheme="majorHAnsi"/>
          <w:sz w:val="20"/>
          <w:szCs w:val="20"/>
        </w:rPr>
        <w:t xml:space="preserve"> refletir eventuais mudanças relevantes nas </w:t>
      </w:r>
      <w:r w:rsidR="00F22678" w:rsidRPr="00B252CF">
        <w:rPr>
          <w:rFonts w:asciiTheme="majorHAnsi" w:hAnsiTheme="majorHAnsi" w:cstheme="majorHAnsi"/>
          <w:sz w:val="20"/>
          <w:szCs w:val="20"/>
        </w:rPr>
        <w:t>diretrizes</w:t>
      </w:r>
      <w:r w:rsidRPr="00B252CF">
        <w:rPr>
          <w:rFonts w:asciiTheme="majorHAnsi" w:hAnsiTheme="majorHAnsi" w:cstheme="majorHAnsi"/>
          <w:sz w:val="20"/>
          <w:szCs w:val="20"/>
        </w:rPr>
        <w:t xml:space="preserve"> utilizadas.</w:t>
      </w:r>
    </w:p>
    <w:p w14:paraId="719EFA08" w14:textId="68999F37" w:rsidR="00784E49" w:rsidRPr="001A3257" w:rsidRDefault="005B7658" w:rsidP="00A66D1C">
      <w:pPr>
        <w:pStyle w:val="Ttulo1Leo"/>
        <w:spacing w:before="360" w:after="360"/>
        <w:jc w:val="both"/>
        <w:outlineLvl w:val="0"/>
        <w:rPr>
          <w:rFonts w:cstheme="majorHAnsi"/>
          <w:color w:val="005CA9"/>
          <w:szCs w:val="28"/>
        </w:rPr>
      </w:pPr>
      <w:bookmarkStart w:id="18" w:name="_Toc213316941"/>
      <w:r w:rsidRPr="001A3257">
        <w:rPr>
          <w:rFonts w:cstheme="majorHAnsi"/>
          <w:color w:val="005CA9"/>
          <w:szCs w:val="28"/>
        </w:rPr>
        <w:t xml:space="preserve">Nota </w:t>
      </w:r>
      <w:r w:rsidR="00953AB4" w:rsidRPr="001A3257">
        <w:rPr>
          <w:rFonts w:cstheme="majorHAnsi"/>
          <w:color w:val="005CA9"/>
          <w:szCs w:val="28"/>
        </w:rPr>
        <w:t>4</w:t>
      </w:r>
      <w:r w:rsidRPr="001A3257">
        <w:rPr>
          <w:rFonts w:cstheme="majorHAnsi"/>
          <w:color w:val="005CA9"/>
          <w:szCs w:val="28"/>
        </w:rPr>
        <w:t xml:space="preserve"> – </w:t>
      </w:r>
      <w:r w:rsidR="00BD516E" w:rsidRPr="001A3257">
        <w:rPr>
          <w:rFonts w:cstheme="majorHAnsi"/>
          <w:color w:val="005CA9"/>
          <w:szCs w:val="28"/>
        </w:rPr>
        <w:t>Pronunciamentos e leis recentemente emitidos</w:t>
      </w:r>
      <w:bookmarkEnd w:id="18"/>
    </w:p>
    <w:p w14:paraId="7AEAED34" w14:textId="79B8CDFC" w:rsidR="00307214" w:rsidRPr="00B252CF" w:rsidRDefault="00307214"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seguintes normas foram emitidas pelo IASB e adotadas no Brasil pelo Comitê de Pronunciamentos Contábeis (CPC) </w:t>
      </w:r>
      <w:r w:rsidR="007C5456" w:rsidRPr="00B252CF">
        <w:rPr>
          <w:rFonts w:asciiTheme="majorHAnsi" w:hAnsiTheme="majorHAnsi" w:cstheme="majorHAnsi"/>
          <w:sz w:val="20"/>
          <w:szCs w:val="20"/>
        </w:rPr>
        <w:t xml:space="preserve">e </w:t>
      </w:r>
      <w:r w:rsidRPr="00B252CF">
        <w:rPr>
          <w:rFonts w:asciiTheme="majorHAnsi" w:hAnsiTheme="majorHAnsi" w:cstheme="majorHAnsi"/>
          <w:sz w:val="20"/>
          <w:szCs w:val="20"/>
        </w:rPr>
        <w:t>entraram em vigor recentemente.</w:t>
      </w:r>
    </w:p>
    <w:p w14:paraId="3F35CA14" w14:textId="0B4FCB64" w:rsidR="00761FE0" w:rsidRPr="002F5EF5" w:rsidRDefault="00761FE0"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IFRS 9 (CPC 48) –</w:t>
      </w:r>
      <w:r w:rsidRPr="00C9554D">
        <w:rPr>
          <w:rFonts w:asciiTheme="majorHAnsi" w:hAnsiTheme="majorHAnsi" w:cstheme="majorHAnsi"/>
          <w:b/>
          <w:color w:val="005CA9"/>
          <w:sz w:val="24"/>
          <w:szCs w:val="24"/>
          <w:lang w:val="pt-BR"/>
        </w:rPr>
        <w:t xml:space="preserve"> </w:t>
      </w:r>
      <w:r w:rsidR="00674CC4" w:rsidRPr="00C9554D">
        <w:rPr>
          <w:rFonts w:asciiTheme="majorHAnsi" w:hAnsiTheme="majorHAnsi" w:cstheme="majorHAnsi"/>
          <w:b/>
          <w:color w:val="005CA9"/>
          <w:sz w:val="24"/>
          <w:szCs w:val="24"/>
          <w:lang w:val="pt-BR"/>
        </w:rPr>
        <w:t>Instrumentos Financeiros</w:t>
      </w:r>
    </w:p>
    <w:p w14:paraId="58AB1DDE" w14:textId="77777777" w:rsidR="00761FE0" w:rsidRPr="00B252CF" w:rsidRDefault="00761FE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IFRS 9 (CPC 48) – Instrumentos financeiros, emitido pelo IASB em substituição ao pronunciamento IAS 39 (CPC 38), estabelece, entre outros, requerimentos para: i) classificação e mensuração de ativos e passivos financeiros; ii) redução ao valor recuperável de ativos financeiros e iii) contabilização de hedge.  </w:t>
      </w:r>
    </w:p>
    <w:p w14:paraId="018D8C71" w14:textId="330E8101" w:rsidR="00CF4BF0" w:rsidRPr="00B252CF" w:rsidRDefault="00761FE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IFRS 9 classifica os ativos financeiros a depender das características dos fluxos de caixa contratual e no modelo de negócios para gerir o ativo, podendo ser mensurados ao: i) custo amortizado; ii) valor justo por meio do resultado (VJR) ou iii) valor justo por meio de outros resultados abrangentes (VJORA).</w:t>
      </w:r>
    </w:p>
    <w:p w14:paraId="7E6A91C2" w14:textId="1D5FAD6D" w:rsidR="00020A31" w:rsidRPr="00B252CF" w:rsidRDefault="00761FE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norma entrou em vigor em 1º de janeiro de 2018 para as empresas reguladas pela CVM. No entanto, o CPC 11 – Contratos de Seguros facultava às seguradoras que atendessem a critérios especificados a aplicação da isenção temporária da IFRS 9 (CPC 48) para períodos anteriores a </w:t>
      </w:r>
      <w:r w:rsidR="00305BB2" w:rsidRPr="00B252CF">
        <w:rPr>
          <w:rFonts w:asciiTheme="majorHAnsi" w:hAnsiTheme="majorHAnsi" w:cstheme="majorHAnsi"/>
          <w:sz w:val="20"/>
          <w:szCs w:val="20"/>
        </w:rPr>
        <w:t>1º de janeiro de 2023</w:t>
      </w:r>
      <w:r w:rsidRPr="00B252CF">
        <w:rPr>
          <w:rFonts w:asciiTheme="majorHAnsi" w:hAnsiTheme="majorHAnsi" w:cstheme="majorHAnsi"/>
          <w:sz w:val="20"/>
          <w:szCs w:val="20"/>
        </w:rPr>
        <w:t>,</w:t>
      </w:r>
      <w:r w:rsidR="008E2D52" w:rsidRPr="00B252CF">
        <w:rPr>
          <w:rFonts w:asciiTheme="majorHAnsi" w:hAnsiTheme="majorHAnsi" w:cstheme="majorHAnsi"/>
          <w:sz w:val="20"/>
          <w:szCs w:val="20"/>
        </w:rPr>
        <w:t xml:space="preserve"> exceto se outra data fo</w:t>
      </w:r>
      <w:r w:rsidR="002F7AC7" w:rsidRPr="00B252CF">
        <w:rPr>
          <w:rFonts w:asciiTheme="majorHAnsi" w:hAnsiTheme="majorHAnsi" w:cstheme="majorHAnsi"/>
          <w:sz w:val="20"/>
          <w:szCs w:val="20"/>
        </w:rPr>
        <w:t>sse</w:t>
      </w:r>
      <w:r w:rsidR="008E2D52" w:rsidRPr="00B252CF">
        <w:rPr>
          <w:rFonts w:asciiTheme="majorHAnsi" w:hAnsiTheme="majorHAnsi" w:cstheme="majorHAnsi"/>
          <w:sz w:val="20"/>
          <w:szCs w:val="20"/>
        </w:rPr>
        <w:t xml:space="preserve"> requerida ou definida pelos órgãos reguladores,</w:t>
      </w:r>
      <w:r w:rsidRPr="00B252CF">
        <w:rPr>
          <w:rFonts w:asciiTheme="majorHAnsi" w:hAnsiTheme="majorHAnsi" w:cstheme="majorHAnsi"/>
          <w:sz w:val="20"/>
          <w:szCs w:val="20"/>
        </w:rPr>
        <w:t xml:space="preserve"> podendo, assim, continuar aplicando o CPC 38 (IAS 39) durante esse período.</w:t>
      </w:r>
    </w:p>
    <w:p w14:paraId="19811387" w14:textId="77777777" w:rsidR="002D6125" w:rsidRPr="00C9554D" w:rsidRDefault="00B8197F"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lang w:val="pt-BR"/>
        </w:rPr>
      </w:pPr>
      <w:r w:rsidRPr="002F5EF5">
        <w:rPr>
          <w:rFonts w:asciiTheme="majorHAnsi" w:hAnsiTheme="majorHAnsi" w:cstheme="majorHAnsi"/>
          <w:b/>
          <w:color w:val="005CA9"/>
          <w:sz w:val="24"/>
          <w:szCs w:val="24"/>
        </w:rPr>
        <w:t xml:space="preserve">IFRS 17 (CPC 50) – </w:t>
      </w:r>
      <w:r w:rsidRPr="00C9554D">
        <w:rPr>
          <w:rFonts w:asciiTheme="majorHAnsi" w:hAnsiTheme="majorHAnsi" w:cstheme="majorHAnsi"/>
          <w:b/>
          <w:color w:val="005CA9"/>
          <w:sz w:val="24"/>
          <w:szCs w:val="24"/>
          <w:lang w:val="pt-BR"/>
        </w:rPr>
        <w:t>Contratos de Seguros</w:t>
      </w:r>
    </w:p>
    <w:p w14:paraId="6DB07BD5"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Em maio de 2017, o IASB publicou a norma IFRS 17 - Contratos de Seguros (CPC 50), em substituição à IFRS 4 (CPC 11), que estabelece princípios para o reconhecimento, mensuração, apresentação e divulgação de contratos de seguros, resseguros e contratos de investimento com característica de participação discricionária. A norma visa à padronização desses contratos, em contraponto ao IFRS 4, que possibilitava que as empresas contabilizassem contratos de seguro usando padrões contábeis nacionais, resultando em abordagens diferentes. Dessa forma, a nova norma possibilita que os contratos de seguro sejam contabilizados de forma consistente, beneficiando tanto os investidores como as companhias de seguros.</w:t>
      </w:r>
    </w:p>
    <w:p w14:paraId="268B9AA8"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vigência da norma será estabelecida a partir da aprovação pelos órgãos reguladores. Nesse sentido, a Comissão de Valores Mobiliários (“CVM”) emitiu a Resolução CVM nº 42, de 22 de julho de 2021, aprovando o CPC 50 e tornando-o obrigatório para as companhias abertas a partir de 1º de janeiro de 2023, sendo, assim, de adoção obrigatória pela Companhia. Não obstante, a Superintendência de Seguros Privados (“SUSEP”) ainda não se pronunciou quanto à adoção da IFRS 17. Assim, para suas entidades reguladas, ainda estão vigentes as disposições do IFRS 4 (CPC 11) - Contratos de Seguro.</w:t>
      </w:r>
    </w:p>
    <w:p w14:paraId="54B8F7AC" w14:textId="5CB23E15"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Diferente do IFRS 4 (CPC 11), o IFRS 17 (CPC 50) traz a necessidade da separação dos contratos de seguros em grupos de contratos, ou cohortes, com no máximo 12 (doze) meses de emissão. Além disso, cada grupo de contrato passa a ser dividido com base na expectativa de rentabilidade apresentada por esses portfólios, de modo que seu reconhecimento inicial pode ser classificado como:</w:t>
      </w:r>
    </w:p>
    <w:p w14:paraId="570256C0" w14:textId="098661EE" w:rsidR="00B10A74" w:rsidRPr="006530D9" w:rsidRDefault="00B10A74" w:rsidP="00B2154F">
      <w:pPr>
        <w:pStyle w:val="Ttulo1Leo"/>
        <w:numPr>
          <w:ilvl w:val="0"/>
          <w:numId w:val="25"/>
        </w:numPr>
        <w:spacing w:after="120"/>
        <w:jc w:val="both"/>
        <w:rPr>
          <w:rFonts w:eastAsia="Calibri" w:cstheme="majorHAnsi"/>
          <w:b w:val="0"/>
          <w:bCs w:val="0"/>
          <w:color w:val="auto"/>
          <w:sz w:val="20"/>
        </w:rPr>
      </w:pPr>
      <w:r w:rsidRPr="006530D9">
        <w:rPr>
          <w:rFonts w:eastAsia="Calibri" w:cstheme="majorHAnsi"/>
          <w:b w:val="0"/>
          <w:bCs w:val="0"/>
          <w:color w:val="auto"/>
          <w:sz w:val="20"/>
        </w:rPr>
        <w:t xml:space="preserve">grupo de contratos que são onerosos no reconhecimento inicial; </w:t>
      </w:r>
    </w:p>
    <w:p w14:paraId="0FC6F8B7" w14:textId="60985225" w:rsidR="00B10A74" w:rsidRPr="006530D9" w:rsidRDefault="00B10A74" w:rsidP="00B2154F">
      <w:pPr>
        <w:pStyle w:val="Ttulo1Leo"/>
        <w:numPr>
          <w:ilvl w:val="0"/>
          <w:numId w:val="25"/>
        </w:numPr>
        <w:tabs>
          <w:tab w:val="clear" w:pos="8494"/>
        </w:tabs>
        <w:spacing w:after="120"/>
        <w:jc w:val="both"/>
        <w:rPr>
          <w:rFonts w:eastAsia="Calibri" w:cstheme="majorHAnsi"/>
          <w:b w:val="0"/>
          <w:bCs w:val="0"/>
          <w:color w:val="auto"/>
          <w:sz w:val="20"/>
        </w:rPr>
      </w:pPr>
      <w:r w:rsidRPr="006530D9">
        <w:rPr>
          <w:rFonts w:eastAsia="Calibri" w:cstheme="majorHAnsi"/>
          <w:b w:val="0"/>
          <w:bCs w:val="0"/>
          <w:color w:val="auto"/>
          <w:sz w:val="20"/>
        </w:rPr>
        <w:t xml:space="preserve">grupo de contratos que, no reconhecimento inicial, tem possibilidade significativa de se tornarem onerosos subsequentemente; e </w:t>
      </w:r>
    </w:p>
    <w:p w14:paraId="5F404CB6" w14:textId="45CE9085" w:rsidR="00B10A74" w:rsidRPr="006530D9" w:rsidRDefault="00B10A74" w:rsidP="00B2154F">
      <w:pPr>
        <w:pStyle w:val="Ttulo1Leo"/>
        <w:numPr>
          <w:ilvl w:val="0"/>
          <w:numId w:val="25"/>
        </w:numPr>
        <w:spacing w:after="120"/>
        <w:jc w:val="both"/>
        <w:rPr>
          <w:rFonts w:eastAsia="Calibri" w:cstheme="majorHAnsi"/>
          <w:b w:val="0"/>
          <w:bCs w:val="0"/>
          <w:color w:val="auto"/>
          <w:sz w:val="20"/>
        </w:rPr>
      </w:pPr>
      <w:r w:rsidRPr="006530D9">
        <w:rPr>
          <w:rFonts w:eastAsia="Calibri" w:cstheme="majorHAnsi"/>
          <w:b w:val="0"/>
          <w:bCs w:val="0"/>
          <w:color w:val="auto"/>
          <w:sz w:val="20"/>
        </w:rPr>
        <w:t xml:space="preserve">grupo de contratos remanescentes na carteira, ou seja, contratos rentáveis. </w:t>
      </w:r>
    </w:p>
    <w:p w14:paraId="40CBBFDA" w14:textId="64E905F2"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lastRenderedPageBreak/>
        <w:t>Além disso, a norma apresenta novos modelos de mensuração para os contratos de seguro, os quais são determinados com base em critérios específicos que envolvem análises quantitativas e qualitativas sobre esses contratos. Os modelos de mensuração podem ser segregados em três:</w:t>
      </w:r>
    </w:p>
    <w:p w14:paraId="638BF0F3" w14:textId="49CD558D" w:rsidR="00B10A74" w:rsidRPr="006530D9" w:rsidRDefault="00B10A74" w:rsidP="00B2154F">
      <w:pPr>
        <w:pStyle w:val="Ttulo1Leo"/>
        <w:numPr>
          <w:ilvl w:val="0"/>
          <w:numId w:val="26"/>
        </w:numPr>
        <w:spacing w:after="120"/>
        <w:jc w:val="both"/>
        <w:rPr>
          <w:rFonts w:eastAsia="Calibri" w:cstheme="majorHAnsi"/>
          <w:b w:val="0"/>
          <w:bCs w:val="0"/>
          <w:color w:val="auto"/>
          <w:sz w:val="20"/>
        </w:rPr>
      </w:pPr>
      <w:r w:rsidRPr="006530D9">
        <w:rPr>
          <w:rFonts w:eastAsia="Calibri" w:cstheme="majorHAnsi"/>
          <w:b w:val="0"/>
          <w:bCs w:val="0"/>
          <w:color w:val="auto"/>
          <w:sz w:val="20"/>
        </w:rPr>
        <w:t xml:space="preserve">Abordagem de Mensuração Geral (BBA – </w:t>
      </w:r>
      <w:r w:rsidRPr="006530D9">
        <w:rPr>
          <w:rFonts w:eastAsia="Calibri" w:cstheme="majorHAnsi"/>
          <w:b w:val="0"/>
          <w:bCs w:val="0"/>
          <w:i/>
          <w:iCs/>
          <w:color w:val="auto"/>
          <w:sz w:val="20"/>
        </w:rPr>
        <w:t>Building Block Approach</w:t>
      </w:r>
      <w:r w:rsidRPr="006530D9">
        <w:rPr>
          <w:rFonts w:eastAsia="Calibri" w:cstheme="majorHAnsi"/>
          <w:b w:val="0"/>
          <w:bCs w:val="0"/>
          <w:color w:val="auto"/>
          <w:sz w:val="20"/>
        </w:rPr>
        <w:t>);</w:t>
      </w:r>
    </w:p>
    <w:p w14:paraId="0AA7838E" w14:textId="64ED1A8F" w:rsidR="0045069A" w:rsidRPr="006530D9" w:rsidRDefault="00B10A74" w:rsidP="00B2154F">
      <w:pPr>
        <w:pStyle w:val="Ttulo1Leo"/>
        <w:numPr>
          <w:ilvl w:val="0"/>
          <w:numId w:val="26"/>
        </w:numPr>
        <w:spacing w:after="120"/>
        <w:jc w:val="both"/>
        <w:rPr>
          <w:rFonts w:eastAsia="Calibri" w:cstheme="majorHAnsi"/>
          <w:b w:val="0"/>
          <w:bCs w:val="0"/>
          <w:color w:val="auto"/>
          <w:sz w:val="20"/>
        </w:rPr>
      </w:pPr>
      <w:r w:rsidRPr="006530D9">
        <w:rPr>
          <w:rFonts w:eastAsia="Calibri" w:cstheme="majorHAnsi"/>
          <w:b w:val="0"/>
          <w:bCs w:val="0"/>
          <w:color w:val="auto"/>
          <w:sz w:val="20"/>
        </w:rPr>
        <w:t xml:space="preserve">Abordagem de Alocação de Prêmios (PAA – </w:t>
      </w:r>
      <w:r w:rsidRPr="006530D9">
        <w:rPr>
          <w:rFonts w:eastAsia="Calibri" w:cstheme="majorHAnsi"/>
          <w:b w:val="0"/>
          <w:bCs w:val="0"/>
          <w:i/>
          <w:iCs/>
          <w:color w:val="auto"/>
          <w:sz w:val="20"/>
        </w:rPr>
        <w:t>Premium Allocation Approach</w:t>
      </w:r>
      <w:r w:rsidRPr="006530D9">
        <w:rPr>
          <w:rFonts w:eastAsia="Calibri" w:cstheme="majorHAnsi"/>
          <w:b w:val="0"/>
          <w:bCs w:val="0"/>
          <w:color w:val="auto"/>
          <w:sz w:val="20"/>
        </w:rPr>
        <w:t>), ou abordagem simplificada;</w:t>
      </w:r>
    </w:p>
    <w:p w14:paraId="576E99EE" w14:textId="7F1FE29A" w:rsidR="00B10A74" w:rsidRPr="006530D9" w:rsidRDefault="00B10A74" w:rsidP="00B2154F">
      <w:pPr>
        <w:pStyle w:val="Ttulo1Leo"/>
        <w:numPr>
          <w:ilvl w:val="0"/>
          <w:numId w:val="26"/>
        </w:numPr>
        <w:spacing w:after="120"/>
        <w:jc w:val="both"/>
        <w:rPr>
          <w:rFonts w:eastAsia="Calibri" w:cstheme="majorHAnsi"/>
          <w:b w:val="0"/>
          <w:bCs w:val="0"/>
          <w:color w:val="auto"/>
          <w:sz w:val="20"/>
        </w:rPr>
      </w:pPr>
      <w:r w:rsidRPr="006530D9">
        <w:rPr>
          <w:rFonts w:eastAsia="Calibri" w:cstheme="majorHAnsi"/>
          <w:b w:val="0"/>
          <w:bCs w:val="0"/>
          <w:color w:val="auto"/>
          <w:sz w:val="20"/>
        </w:rPr>
        <w:t xml:space="preserve">Abordagem de Taxa Variável (VFA – </w:t>
      </w:r>
      <w:r w:rsidRPr="006530D9">
        <w:rPr>
          <w:rFonts w:eastAsia="Calibri" w:cstheme="majorHAnsi"/>
          <w:b w:val="0"/>
          <w:bCs w:val="0"/>
          <w:i/>
          <w:iCs/>
          <w:color w:val="auto"/>
          <w:sz w:val="20"/>
        </w:rPr>
        <w:t>Variable Fee Approach</w:t>
      </w:r>
      <w:r w:rsidRPr="006530D9">
        <w:rPr>
          <w:rFonts w:eastAsia="Calibri" w:cstheme="majorHAnsi"/>
          <w:b w:val="0"/>
          <w:bCs w:val="0"/>
          <w:color w:val="auto"/>
          <w:sz w:val="20"/>
        </w:rPr>
        <w:t>) para contratos com características de participação direta.</w:t>
      </w:r>
    </w:p>
    <w:p w14:paraId="491413E8"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O modelo de Abordagem de Mensuração Geral (BBA – </w:t>
      </w:r>
      <w:r w:rsidRPr="00B76F4A">
        <w:rPr>
          <w:rFonts w:eastAsia="Calibri" w:cstheme="majorHAnsi"/>
          <w:b w:val="0"/>
          <w:bCs w:val="0"/>
          <w:i/>
          <w:iCs/>
          <w:noProof w:val="0"/>
          <w:color w:val="auto"/>
          <w:sz w:val="20"/>
        </w:rPr>
        <w:t>Building Block Approach</w:t>
      </w:r>
      <w:r w:rsidRPr="00B252CF">
        <w:rPr>
          <w:rFonts w:eastAsia="Calibri" w:cstheme="majorHAnsi"/>
          <w:b w:val="0"/>
          <w:bCs w:val="0"/>
          <w:noProof w:val="0"/>
          <w:color w:val="auto"/>
          <w:sz w:val="20"/>
        </w:rPr>
        <w:t>) é o modelo padrão da norma, podendo ser aplicado a todos os contratos, com exceção dos contratos de participação direta, que possuem um modelo contábil específico. No BBA, o passivo/obrigação dos contratos será mensurado de acordo com seguintes blocos: i) fluxos de caixa futuros esperados: de prêmios, sinistros, benefícios, despesas e custos de aquisição; ii) desconto “Valor do dinheiro no tempo”: ajustes que convertem o fluxo de caixa futuro em valores correntes; iii) ajustes de riscos (RA): avaliações específicas da companhia sobre as incertezas do valor e a época dos fluxos de caixa futuros e iv) margem de serviço contratual (“CSM”): representa o lucro não auferido do grupo de contratos de seguro que a entidade reconhecerá à medida que os serviços são prestados.</w:t>
      </w:r>
    </w:p>
    <w:p w14:paraId="224C79F5"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CSM é reconhecida como receita diferida, no passivo, e é reconhecida como receita ao longo da vigência do contrato. Ela é ajustada conforme ocorram mudanças nos fluxos de caixa futuros.</w:t>
      </w:r>
    </w:p>
    <w:p w14:paraId="6AEF7B33" w14:textId="2AFD9206" w:rsidR="00CF4BF0"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Um segundo modelo de mensuração, a Abordagem de Taxa Variável (VFA – </w:t>
      </w:r>
      <w:r w:rsidRPr="00B76F4A">
        <w:rPr>
          <w:rFonts w:eastAsia="Calibri" w:cstheme="majorHAnsi"/>
          <w:b w:val="0"/>
          <w:bCs w:val="0"/>
          <w:i/>
          <w:iCs/>
          <w:noProof w:val="0"/>
          <w:color w:val="auto"/>
          <w:sz w:val="20"/>
        </w:rPr>
        <w:t>Variable Fee Approach</w:t>
      </w:r>
      <w:r w:rsidRPr="00B252CF">
        <w:rPr>
          <w:rFonts w:eastAsia="Calibri" w:cstheme="majorHAnsi"/>
          <w:b w:val="0"/>
          <w:bCs w:val="0"/>
          <w:noProof w:val="0"/>
          <w:color w:val="auto"/>
          <w:sz w:val="20"/>
        </w:rPr>
        <w:t>), é aplicável a contratos de seguro com características de participação direta que contenham as seguintes condições: i) os termos contratuais especificam que o segurado participa de uma parcela de um pool de itens subjacentes claramente identificados; ii) a entidade espera pagar ao titular da apólice um valor igual a uma parcela substancial do valor justo dos retornos dos itens subjacentes; e iii) espera-se que uma proporção substancial dos fluxos de caixa que a entidade espera pagar ao titular da apólice varie de acordo com as mudanças no valor justo dos itens subjacentes.</w:t>
      </w:r>
    </w:p>
    <w:p w14:paraId="00565382" w14:textId="4FCFEE9D"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O modelo PAA, ou Abordagem de Alocação de Prêmio, é um modelo simplificado do IFRS 17 (CPC 50), permitido para grupos de contratos de seguro que tenham o limite de contrato inferior a 12 meses. Esse modelo é opcional e pode ser aplicada a: i) todos os contratos de seguro que não sejam aqueles com características de participação direta, desde que o modelo PAA produza uma mensuração que não difira significativamente daquela produzida aplicando-se o modelo BBA; ii) contratos de curta duração (período de cobertura de um ano ou menos).</w:t>
      </w:r>
    </w:p>
    <w:p w14:paraId="0ACE5EFF"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Para completa aderência à norma, fica estabelecida a necessidade de adequação dos saldos entre normas. Essa transição deve ocorrer no início do período de relatório anual, imediatamente anterior à data da aplicação inicial, ou seja, a partir de 1º de janeiro de 2023 para empresas que não consideram a aplicação antecipada da norma. </w:t>
      </w:r>
    </w:p>
    <w:p w14:paraId="2A1F1C07"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No que se refere às abordagens de transição, o estoque dos contratos de seguros deve ser apurado de acordo com IFRS 17 (CPC 50) em 1º de janeiro de 2023 (e período comparativo), sendo a data de transição 1º de janeiro de 2022.</w:t>
      </w:r>
    </w:p>
    <w:p w14:paraId="06831406"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Existem 3 tipos de abordagens para aplicação da transição da IFRS 17 (CPC 50), que poderão ser adotadas por portfólio, sendo:</w:t>
      </w:r>
    </w:p>
    <w:p w14:paraId="6DA3EC74" w14:textId="593FC102" w:rsidR="00B10A74" w:rsidRPr="00A27C0E" w:rsidRDefault="00B10A74" w:rsidP="00B2154F">
      <w:pPr>
        <w:pStyle w:val="Ttulo1Leo"/>
        <w:numPr>
          <w:ilvl w:val="0"/>
          <w:numId w:val="27"/>
        </w:numPr>
        <w:spacing w:after="120"/>
        <w:jc w:val="both"/>
        <w:rPr>
          <w:rFonts w:eastAsia="Calibri" w:cstheme="majorHAnsi"/>
          <w:b w:val="0"/>
          <w:bCs w:val="0"/>
          <w:color w:val="auto"/>
          <w:sz w:val="20"/>
        </w:rPr>
      </w:pPr>
      <w:r w:rsidRPr="00A27C0E">
        <w:rPr>
          <w:rFonts w:eastAsia="Calibri" w:cstheme="majorHAnsi"/>
          <w:b w:val="0"/>
          <w:bCs w:val="0"/>
          <w:color w:val="auto"/>
          <w:sz w:val="20"/>
        </w:rPr>
        <w:t xml:space="preserve">Abordagem Retrospectiva Total (FRA – </w:t>
      </w:r>
      <w:r w:rsidRPr="00A27C0E">
        <w:rPr>
          <w:rFonts w:eastAsia="Calibri" w:cstheme="majorHAnsi"/>
          <w:b w:val="0"/>
          <w:bCs w:val="0"/>
          <w:i/>
          <w:iCs/>
          <w:color w:val="auto"/>
          <w:sz w:val="20"/>
        </w:rPr>
        <w:t>Full Retrospective approach</w:t>
      </w:r>
      <w:r w:rsidRPr="00A27C0E">
        <w:rPr>
          <w:rFonts w:eastAsia="Calibri" w:cstheme="majorHAnsi"/>
          <w:b w:val="0"/>
          <w:bCs w:val="0"/>
          <w:color w:val="auto"/>
          <w:sz w:val="20"/>
        </w:rPr>
        <w:t>);</w:t>
      </w:r>
    </w:p>
    <w:p w14:paraId="44B2FE29" w14:textId="311E403F" w:rsidR="00B10A74" w:rsidRPr="00A27C0E" w:rsidRDefault="00B10A74" w:rsidP="00B2154F">
      <w:pPr>
        <w:pStyle w:val="Ttulo1Leo"/>
        <w:numPr>
          <w:ilvl w:val="0"/>
          <w:numId w:val="27"/>
        </w:numPr>
        <w:spacing w:after="120"/>
        <w:jc w:val="both"/>
        <w:rPr>
          <w:rFonts w:eastAsia="Calibri" w:cstheme="majorHAnsi"/>
          <w:b w:val="0"/>
          <w:bCs w:val="0"/>
          <w:color w:val="auto"/>
          <w:sz w:val="20"/>
        </w:rPr>
      </w:pPr>
      <w:r w:rsidRPr="00A27C0E">
        <w:rPr>
          <w:rFonts w:eastAsia="Calibri" w:cstheme="majorHAnsi"/>
          <w:b w:val="0"/>
          <w:bCs w:val="0"/>
          <w:color w:val="auto"/>
          <w:sz w:val="20"/>
        </w:rPr>
        <w:t xml:space="preserve">Abordagem Retrospectiva Modificada (MRA – </w:t>
      </w:r>
      <w:r w:rsidRPr="00A27C0E">
        <w:rPr>
          <w:rFonts w:eastAsia="Calibri" w:cstheme="majorHAnsi"/>
          <w:b w:val="0"/>
          <w:bCs w:val="0"/>
          <w:i/>
          <w:iCs/>
          <w:color w:val="auto"/>
          <w:sz w:val="20"/>
        </w:rPr>
        <w:t>Modified Retrospective approach</w:t>
      </w:r>
      <w:r w:rsidRPr="00A27C0E">
        <w:rPr>
          <w:rFonts w:eastAsia="Calibri" w:cstheme="majorHAnsi"/>
          <w:b w:val="0"/>
          <w:bCs w:val="0"/>
          <w:color w:val="auto"/>
          <w:sz w:val="20"/>
        </w:rPr>
        <w:t>);</w:t>
      </w:r>
    </w:p>
    <w:p w14:paraId="21CD4F3A" w14:textId="2FA1EEA2" w:rsidR="00B10A74" w:rsidRPr="00A27C0E" w:rsidRDefault="00B10A74" w:rsidP="00B2154F">
      <w:pPr>
        <w:pStyle w:val="Ttulo1Leo"/>
        <w:numPr>
          <w:ilvl w:val="0"/>
          <w:numId w:val="27"/>
        </w:numPr>
        <w:spacing w:after="120"/>
        <w:jc w:val="both"/>
        <w:rPr>
          <w:rFonts w:eastAsia="Calibri" w:cstheme="majorHAnsi"/>
          <w:b w:val="0"/>
          <w:bCs w:val="0"/>
          <w:color w:val="auto"/>
          <w:sz w:val="20"/>
        </w:rPr>
      </w:pPr>
      <w:r w:rsidRPr="00A27C0E">
        <w:rPr>
          <w:rFonts w:eastAsia="Calibri" w:cstheme="majorHAnsi"/>
          <w:b w:val="0"/>
          <w:bCs w:val="0"/>
          <w:color w:val="auto"/>
          <w:sz w:val="20"/>
        </w:rPr>
        <w:t xml:space="preserve">Abordagem de Valor Justo (FVA – </w:t>
      </w:r>
      <w:r w:rsidRPr="00A27C0E">
        <w:rPr>
          <w:rFonts w:eastAsia="Calibri" w:cstheme="majorHAnsi"/>
          <w:b w:val="0"/>
          <w:bCs w:val="0"/>
          <w:i/>
          <w:iCs/>
          <w:color w:val="auto"/>
          <w:sz w:val="20"/>
        </w:rPr>
        <w:t>Fair value approach</w:t>
      </w:r>
      <w:r w:rsidRPr="00A27C0E">
        <w:rPr>
          <w:rFonts w:eastAsia="Calibri" w:cstheme="majorHAnsi"/>
          <w:b w:val="0"/>
          <w:bCs w:val="0"/>
          <w:color w:val="auto"/>
          <w:sz w:val="20"/>
        </w:rPr>
        <w:t>).</w:t>
      </w:r>
    </w:p>
    <w:p w14:paraId="68097B2F" w14:textId="4984CE52" w:rsidR="0045069A"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O IFRS 17 (CPC 50) determina que o modelo prioritário a ser aplicado é a abordagem retrospectiva total (FRA), o qual apresenta informações completas do grupo de contratos, desde a data inicial da prestação do contrato. Entretanto, sua aplicação se dará de acordo com a disponibilidade ou qualidade de dados existentes, que é determinada em decorrência dos esforços necessários para que que a companhia tenha acesso a esses dados, e para até qual período esse acesso seja possível, uma vez que mudanças sistemáticas podem fazer com que alguns contratos, sobretudo os mais antigos, percam suas informações desde o início de sua vigência. A companhia poderá encerrar a busca quando o acesso a esses dados for impraticável, ficando a critério da companhia a escolha entre as demais abordagens de transição. Cabe citar que, de acordo com o IAS 8, a aplicação de um requisito é impraticável quando a Companhia não pode aplicá-lo depois de fazer todos os esforços razoáveis para o fazer.</w:t>
      </w:r>
    </w:p>
    <w:p w14:paraId="06EC09E4" w14:textId="77777777" w:rsidR="0045069A" w:rsidRDefault="0045069A">
      <w:pPr>
        <w:spacing w:after="0" w:line="240" w:lineRule="auto"/>
        <w:rPr>
          <w:rFonts w:asciiTheme="majorHAnsi" w:hAnsiTheme="majorHAnsi" w:cstheme="majorHAnsi"/>
          <w:sz w:val="20"/>
          <w:szCs w:val="20"/>
        </w:rPr>
      </w:pPr>
      <w:r>
        <w:rPr>
          <w:rFonts w:cstheme="majorHAnsi"/>
          <w:b/>
          <w:bCs/>
          <w:sz w:val="20"/>
        </w:rPr>
        <w:br w:type="page"/>
      </w:r>
    </w:p>
    <w:p w14:paraId="21924FA9" w14:textId="66004AA1" w:rsidR="00B10A74" w:rsidRPr="00104F15" w:rsidRDefault="00B10A74" w:rsidP="008448F9">
      <w:pPr>
        <w:pStyle w:val="PargrafodaLista"/>
        <w:spacing w:before="120" w:after="24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lastRenderedPageBreak/>
        <w:t>b.1)</w:t>
      </w:r>
      <w:r w:rsidR="00B252CF">
        <w:rPr>
          <w:rFonts w:asciiTheme="majorHAnsi" w:hAnsiTheme="majorHAnsi" w:cstheme="majorHAnsi"/>
          <w:b/>
          <w:color w:val="005CA9"/>
          <w:sz w:val="20"/>
          <w:szCs w:val="20"/>
          <w:lang w:val="pt-BR"/>
        </w:rPr>
        <w:tab/>
      </w:r>
      <w:r w:rsidRPr="00104F15">
        <w:rPr>
          <w:rFonts w:asciiTheme="majorHAnsi" w:hAnsiTheme="majorHAnsi" w:cstheme="majorHAnsi"/>
          <w:b/>
          <w:color w:val="005CA9"/>
          <w:sz w:val="20"/>
          <w:szCs w:val="20"/>
          <w:lang w:val="pt-BR"/>
        </w:rPr>
        <w:t>Segmentação dos portfólios, modelos de mensuração e abordagem de transição das investidas do Grupo abrangidas pelo escopo da norma:</w:t>
      </w:r>
    </w:p>
    <w:tbl>
      <w:tblPr>
        <w:tblW w:w="5000" w:type="pct"/>
        <w:tblCellMar>
          <w:left w:w="70" w:type="dxa"/>
          <w:right w:w="70" w:type="dxa"/>
        </w:tblCellMar>
        <w:tblLook w:val="04A0" w:firstRow="1" w:lastRow="0" w:firstColumn="1" w:lastColumn="0" w:noHBand="0" w:noVBand="1"/>
      </w:tblPr>
      <w:tblGrid>
        <w:gridCol w:w="1698"/>
        <w:gridCol w:w="4340"/>
        <w:gridCol w:w="1892"/>
        <w:gridCol w:w="1707"/>
      </w:tblGrid>
      <w:tr w:rsidR="00A03605" w:rsidRPr="004E5EFE" w14:paraId="7F2EF867" w14:textId="77777777" w:rsidTr="00A03605">
        <w:trPr>
          <w:trHeight w:val="227"/>
        </w:trPr>
        <w:tc>
          <w:tcPr>
            <w:tcW w:w="870" w:type="pct"/>
            <w:tcBorders>
              <w:top w:val="single" w:sz="8" w:space="0" w:color="54BBAB"/>
              <w:left w:val="nil"/>
              <w:bottom w:val="single" w:sz="8" w:space="0" w:color="54BBAB"/>
              <w:right w:val="nil"/>
            </w:tcBorders>
            <w:noWrap/>
            <w:vAlign w:val="center"/>
            <w:hideMark/>
          </w:tcPr>
          <w:p w14:paraId="33B2FB7C" w14:textId="77777777"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Empresa</w:t>
            </w:r>
          </w:p>
        </w:tc>
        <w:tc>
          <w:tcPr>
            <w:tcW w:w="2264" w:type="pct"/>
            <w:tcBorders>
              <w:top w:val="single" w:sz="8" w:space="0" w:color="54BBAB"/>
              <w:left w:val="nil"/>
              <w:bottom w:val="single" w:sz="8" w:space="0" w:color="54BBAB"/>
              <w:right w:val="nil"/>
            </w:tcBorders>
            <w:noWrap/>
            <w:vAlign w:val="center"/>
            <w:hideMark/>
          </w:tcPr>
          <w:p w14:paraId="746697BD" w14:textId="77777777"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Portfólio</w:t>
            </w:r>
          </w:p>
        </w:tc>
        <w:tc>
          <w:tcPr>
            <w:tcW w:w="978" w:type="pct"/>
            <w:tcBorders>
              <w:top w:val="single" w:sz="8" w:space="0" w:color="54BBAB"/>
              <w:left w:val="nil"/>
              <w:bottom w:val="single" w:sz="8" w:space="0" w:color="54BBAB"/>
              <w:right w:val="nil"/>
            </w:tcBorders>
            <w:noWrap/>
            <w:vAlign w:val="center"/>
            <w:hideMark/>
          </w:tcPr>
          <w:p w14:paraId="1ED829BE" w14:textId="4255DD01"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Modelo de Mensuração</w:t>
            </w:r>
            <w:r w:rsidR="004052C1">
              <w:rPr>
                <w:rFonts w:asciiTheme="majorHAnsi" w:eastAsia="Times New Roman" w:hAnsiTheme="majorHAnsi" w:cstheme="majorHAnsi"/>
                <w:b/>
                <w:bCs/>
                <w:color w:val="005CA9"/>
                <w:sz w:val="20"/>
                <w:szCs w:val="20"/>
                <w:lang w:eastAsia="pt-BR"/>
              </w:rPr>
              <w:t xml:space="preserve"> (1)</w:t>
            </w:r>
          </w:p>
        </w:tc>
        <w:tc>
          <w:tcPr>
            <w:tcW w:w="888" w:type="pct"/>
            <w:tcBorders>
              <w:top w:val="single" w:sz="8" w:space="0" w:color="54BBAB"/>
              <w:left w:val="nil"/>
              <w:bottom w:val="single" w:sz="8" w:space="0" w:color="54BBAB"/>
              <w:right w:val="nil"/>
            </w:tcBorders>
            <w:noWrap/>
            <w:vAlign w:val="center"/>
            <w:hideMark/>
          </w:tcPr>
          <w:p w14:paraId="65C63011" w14:textId="227E3389"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Modelo de Transição</w:t>
            </w:r>
            <w:r w:rsidR="004052C1">
              <w:rPr>
                <w:rFonts w:asciiTheme="majorHAnsi" w:eastAsia="Times New Roman" w:hAnsiTheme="majorHAnsi" w:cstheme="majorHAnsi"/>
                <w:b/>
                <w:bCs/>
                <w:color w:val="005CA9"/>
                <w:sz w:val="20"/>
                <w:szCs w:val="20"/>
                <w:lang w:eastAsia="pt-BR"/>
              </w:rPr>
              <w:t xml:space="preserve"> (2)</w:t>
            </w:r>
          </w:p>
        </w:tc>
      </w:tr>
      <w:tr w:rsidR="00A03605" w:rsidRPr="004E5EFE" w14:paraId="4E414CF7" w14:textId="77777777" w:rsidTr="00A03605">
        <w:trPr>
          <w:trHeight w:val="227"/>
        </w:trPr>
        <w:tc>
          <w:tcPr>
            <w:tcW w:w="870" w:type="pct"/>
            <w:tcBorders>
              <w:top w:val="nil"/>
              <w:left w:val="nil"/>
              <w:bottom w:val="nil"/>
              <w:right w:val="nil"/>
            </w:tcBorders>
            <w:noWrap/>
            <w:vAlign w:val="center"/>
            <w:hideMark/>
          </w:tcPr>
          <w:p w14:paraId="47FC8DC4"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Holding XS1</w:t>
            </w:r>
          </w:p>
        </w:tc>
        <w:tc>
          <w:tcPr>
            <w:tcW w:w="2264" w:type="pct"/>
            <w:tcBorders>
              <w:top w:val="nil"/>
              <w:left w:val="nil"/>
              <w:bottom w:val="nil"/>
              <w:right w:val="nil"/>
            </w:tcBorders>
            <w:noWrap/>
            <w:vAlign w:val="center"/>
            <w:hideMark/>
          </w:tcPr>
          <w:p w14:paraId="3ED765E7"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978" w:type="pct"/>
            <w:tcBorders>
              <w:top w:val="nil"/>
              <w:left w:val="nil"/>
              <w:bottom w:val="nil"/>
              <w:right w:val="nil"/>
            </w:tcBorders>
            <w:noWrap/>
            <w:vAlign w:val="center"/>
            <w:hideMark/>
          </w:tcPr>
          <w:p w14:paraId="686D369E" w14:textId="77777777" w:rsidR="00A03605" w:rsidRPr="004E5EFE" w:rsidRDefault="00A03605" w:rsidP="00A03605">
            <w:pPr>
              <w:spacing w:after="0" w:line="240" w:lineRule="auto"/>
              <w:jc w:val="center"/>
              <w:rPr>
                <w:rFonts w:asciiTheme="majorHAnsi" w:eastAsia="Times New Roman" w:hAnsiTheme="majorHAnsi" w:cstheme="majorHAnsi"/>
                <w:sz w:val="20"/>
                <w:szCs w:val="20"/>
                <w:lang w:eastAsia="pt-BR"/>
              </w:rPr>
            </w:pPr>
          </w:p>
        </w:tc>
        <w:tc>
          <w:tcPr>
            <w:tcW w:w="888" w:type="pct"/>
            <w:tcBorders>
              <w:top w:val="nil"/>
              <w:left w:val="nil"/>
              <w:bottom w:val="nil"/>
              <w:right w:val="nil"/>
            </w:tcBorders>
            <w:noWrap/>
            <w:vAlign w:val="center"/>
            <w:hideMark/>
          </w:tcPr>
          <w:p w14:paraId="40D53439" w14:textId="77777777" w:rsidR="00A03605" w:rsidRPr="004E5EFE" w:rsidRDefault="00A03605" w:rsidP="00A03605">
            <w:pPr>
              <w:spacing w:after="0" w:line="240" w:lineRule="auto"/>
              <w:jc w:val="center"/>
              <w:rPr>
                <w:rFonts w:asciiTheme="majorHAnsi" w:eastAsia="Times New Roman" w:hAnsiTheme="majorHAnsi" w:cstheme="majorHAnsi"/>
                <w:sz w:val="20"/>
                <w:szCs w:val="20"/>
                <w:lang w:eastAsia="pt-BR"/>
              </w:rPr>
            </w:pPr>
          </w:p>
        </w:tc>
      </w:tr>
      <w:tr w:rsidR="00A03605" w:rsidRPr="004E5EFE" w14:paraId="4BCC5A3E" w14:textId="77777777" w:rsidTr="003C1831">
        <w:trPr>
          <w:trHeight w:val="227"/>
        </w:trPr>
        <w:tc>
          <w:tcPr>
            <w:tcW w:w="870" w:type="pct"/>
            <w:vMerge w:val="restart"/>
            <w:tcBorders>
              <w:top w:val="nil"/>
              <w:left w:val="nil"/>
              <w:bottom w:val="nil"/>
              <w:right w:val="nil"/>
            </w:tcBorders>
            <w:noWrap/>
            <w:vAlign w:val="center"/>
            <w:hideMark/>
          </w:tcPr>
          <w:p w14:paraId="3A328CE7"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Caixa Vida e Previdência</w:t>
            </w:r>
          </w:p>
        </w:tc>
        <w:tc>
          <w:tcPr>
            <w:tcW w:w="2264" w:type="pct"/>
            <w:tcBorders>
              <w:top w:val="nil"/>
              <w:left w:val="nil"/>
              <w:bottom w:val="nil"/>
              <w:right w:val="nil"/>
            </w:tcBorders>
            <w:noWrap/>
            <w:vAlign w:val="center"/>
            <w:hideMark/>
          </w:tcPr>
          <w:p w14:paraId="40544658"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Federal Prev</w:t>
            </w:r>
          </w:p>
        </w:tc>
        <w:tc>
          <w:tcPr>
            <w:tcW w:w="978" w:type="pct"/>
            <w:tcBorders>
              <w:top w:val="nil"/>
              <w:left w:val="nil"/>
              <w:bottom w:val="nil"/>
              <w:right w:val="nil"/>
            </w:tcBorders>
            <w:noWrap/>
            <w:vAlign w:val="center"/>
            <w:hideMark/>
          </w:tcPr>
          <w:p w14:paraId="7C1B824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46627FC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1C4F6354" w14:textId="77777777" w:rsidTr="003C1831">
        <w:trPr>
          <w:trHeight w:val="227"/>
        </w:trPr>
        <w:tc>
          <w:tcPr>
            <w:tcW w:w="870" w:type="pct"/>
            <w:vMerge/>
            <w:tcBorders>
              <w:top w:val="nil"/>
              <w:left w:val="nil"/>
              <w:bottom w:val="nil"/>
              <w:right w:val="nil"/>
            </w:tcBorders>
            <w:vAlign w:val="center"/>
            <w:hideMark/>
          </w:tcPr>
          <w:p w14:paraId="79AEE6C5"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45D80322"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PGBL VGBL</w:t>
            </w:r>
          </w:p>
        </w:tc>
        <w:tc>
          <w:tcPr>
            <w:tcW w:w="978" w:type="pct"/>
            <w:tcBorders>
              <w:top w:val="nil"/>
              <w:left w:val="nil"/>
              <w:bottom w:val="nil"/>
              <w:right w:val="nil"/>
            </w:tcBorders>
            <w:noWrap/>
            <w:vAlign w:val="center"/>
            <w:hideMark/>
          </w:tcPr>
          <w:p w14:paraId="0AFD1B0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VFA</w:t>
            </w:r>
          </w:p>
        </w:tc>
        <w:tc>
          <w:tcPr>
            <w:tcW w:w="888" w:type="pct"/>
            <w:tcBorders>
              <w:top w:val="nil"/>
              <w:left w:val="nil"/>
              <w:bottom w:val="nil"/>
              <w:right w:val="nil"/>
            </w:tcBorders>
            <w:noWrap/>
            <w:vAlign w:val="center"/>
            <w:hideMark/>
          </w:tcPr>
          <w:p w14:paraId="2B028FB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 + MRA</w:t>
            </w:r>
          </w:p>
        </w:tc>
      </w:tr>
      <w:tr w:rsidR="00A03605" w:rsidRPr="004E5EFE" w14:paraId="109AD121" w14:textId="77777777" w:rsidTr="003C1831">
        <w:trPr>
          <w:trHeight w:val="227"/>
        </w:trPr>
        <w:tc>
          <w:tcPr>
            <w:tcW w:w="870" w:type="pct"/>
            <w:vMerge/>
            <w:tcBorders>
              <w:top w:val="nil"/>
              <w:left w:val="nil"/>
              <w:bottom w:val="nil"/>
              <w:right w:val="nil"/>
            </w:tcBorders>
            <w:vAlign w:val="center"/>
            <w:hideMark/>
          </w:tcPr>
          <w:p w14:paraId="2CA241D1"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67C3C085" w14:textId="0441FC83"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Conjugado</w:t>
            </w:r>
          </w:p>
        </w:tc>
        <w:tc>
          <w:tcPr>
            <w:tcW w:w="978" w:type="pct"/>
            <w:tcBorders>
              <w:top w:val="nil"/>
              <w:left w:val="nil"/>
              <w:bottom w:val="nil"/>
              <w:right w:val="nil"/>
            </w:tcBorders>
            <w:noWrap/>
            <w:vAlign w:val="center"/>
            <w:hideMark/>
          </w:tcPr>
          <w:p w14:paraId="5BBDA71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VFA</w:t>
            </w:r>
          </w:p>
        </w:tc>
        <w:tc>
          <w:tcPr>
            <w:tcW w:w="888" w:type="pct"/>
            <w:tcBorders>
              <w:top w:val="nil"/>
              <w:left w:val="nil"/>
              <w:bottom w:val="nil"/>
              <w:right w:val="nil"/>
            </w:tcBorders>
            <w:noWrap/>
            <w:vAlign w:val="center"/>
            <w:hideMark/>
          </w:tcPr>
          <w:p w14:paraId="15C062C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71CAAA13" w14:textId="77777777" w:rsidTr="003C1831">
        <w:trPr>
          <w:trHeight w:val="227"/>
        </w:trPr>
        <w:tc>
          <w:tcPr>
            <w:tcW w:w="870" w:type="pct"/>
            <w:vMerge/>
            <w:tcBorders>
              <w:top w:val="nil"/>
              <w:left w:val="nil"/>
              <w:bottom w:val="nil"/>
              <w:right w:val="nil"/>
            </w:tcBorders>
            <w:vAlign w:val="center"/>
            <w:hideMark/>
          </w:tcPr>
          <w:p w14:paraId="1E558820"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525402C0" w14:textId="7280DB71"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Riscos - Previdência</w:t>
            </w:r>
          </w:p>
        </w:tc>
        <w:tc>
          <w:tcPr>
            <w:tcW w:w="978" w:type="pct"/>
            <w:tcBorders>
              <w:top w:val="nil"/>
              <w:left w:val="nil"/>
              <w:bottom w:val="nil"/>
              <w:right w:val="nil"/>
            </w:tcBorders>
            <w:noWrap/>
            <w:vAlign w:val="center"/>
            <w:hideMark/>
          </w:tcPr>
          <w:p w14:paraId="7BFA526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4D37D3F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33236D65" w14:textId="77777777" w:rsidTr="003C1831">
        <w:trPr>
          <w:trHeight w:val="227"/>
        </w:trPr>
        <w:tc>
          <w:tcPr>
            <w:tcW w:w="870" w:type="pct"/>
            <w:vMerge/>
            <w:tcBorders>
              <w:top w:val="nil"/>
              <w:left w:val="nil"/>
              <w:bottom w:val="nil"/>
              <w:right w:val="nil"/>
            </w:tcBorders>
            <w:vAlign w:val="center"/>
            <w:hideMark/>
          </w:tcPr>
          <w:p w14:paraId="06EB9FD4"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185F447C"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w:t>
            </w:r>
          </w:p>
        </w:tc>
        <w:tc>
          <w:tcPr>
            <w:tcW w:w="978" w:type="pct"/>
            <w:tcBorders>
              <w:top w:val="nil"/>
              <w:left w:val="nil"/>
              <w:bottom w:val="nil"/>
              <w:right w:val="nil"/>
            </w:tcBorders>
            <w:noWrap/>
            <w:vAlign w:val="center"/>
            <w:hideMark/>
          </w:tcPr>
          <w:p w14:paraId="19D312E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5189EBA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 + MRA</w:t>
            </w:r>
          </w:p>
        </w:tc>
      </w:tr>
      <w:tr w:rsidR="00A03605" w:rsidRPr="004E5EFE" w14:paraId="55080A56" w14:textId="77777777" w:rsidTr="003C1831">
        <w:trPr>
          <w:trHeight w:val="227"/>
        </w:trPr>
        <w:tc>
          <w:tcPr>
            <w:tcW w:w="870" w:type="pct"/>
            <w:vMerge/>
            <w:tcBorders>
              <w:top w:val="nil"/>
              <w:left w:val="nil"/>
              <w:bottom w:val="nil"/>
              <w:right w:val="nil"/>
            </w:tcBorders>
            <w:vAlign w:val="center"/>
            <w:hideMark/>
          </w:tcPr>
          <w:p w14:paraId="712886D8"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3AC9ED6D" w14:textId="546F848C"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Azul</w:t>
            </w:r>
          </w:p>
        </w:tc>
        <w:tc>
          <w:tcPr>
            <w:tcW w:w="978" w:type="pct"/>
            <w:tcBorders>
              <w:top w:val="nil"/>
              <w:left w:val="nil"/>
              <w:bottom w:val="nil"/>
              <w:right w:val="nil"/>
            </w:tcBorders>
            <w:noWrap/>
            <w:vAlign w:val="center"/>
            <w:hideMark/>
          </w:tcPr>
          <w:p w14:paraId="6FA64A3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597ABF4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15336A90" w14:textId="77777777" w:rsidTr="003C1831">
        <w:trPr>
          <w:trHeight w:val="227"/>
        </w:trPr>
        <w:tc>
          <w:tcPr>
            <w:tcW w:w="870" w:type="pct"/>
            <w:vMerge/>
            <w:tcBorders>
              <w:top w:val="nil"/>
              <w:left w:val="nil"/>
              <w:bottom w:val="nil"/>
              <w:right w:val="nil"/>
            </w:tcBorders>
            <w:vAlign w:val="center"/>
            <w:hideMark/>
          </w:tcPr>
          <w:p w14:paraId="30816A66"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6FDB86C5"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Prestamista</w:t>
            </w:r>
          </w:p>
        </w:tc>
        <w:tc>
          <w:tcPr>
            <w:tcW w:w="978" w:type="pct"/>
            <w:tcBorders>
              <w:top w:val="nil"/>
              <w:left w:val="nil"/>
              <w:bottom w:val="nil"/>
              <w:right w:val="nil"/>
            </w:tcBorders>
            <w:noWrap/>
            <w:vAlign w:val="center"/>
            <w:hideMark/>
          </w:tcPr>
          <w:p w14:paraId="53CE2AD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74ECDA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670AD5DD" w14:textId="77777777" w:rsidTr="003C1831">
        <w:trPr>
          <w:trHeight w:val="227"/>
        </w:trPr>
        <w:tc>
          <w:tcPr>
            <w:tcW w:w="870" w:type="pct"/>
            <w:vMerge w:val="restart"/>
            <w:tcBorders>
              <w:top w:val="nil"/>
              <w:left w:val="nil"/>
              <w:bottom w:val="single" w:sz="8" w:space="0" w:color="54BBAB"/>
              <w:right w:val="nil"/>
            </w:tcBorders>
            <w:noWrap/>
            <w:vAlign w:val="center"/>
            <w:hideMark/>
          </w:tcPr>
          <w:p w14:paraId="708BDE51"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Resseguros</w:t>
            </w:r>
          </w:p>
        </w:tc>
        <w:tc>
          <w:tcPr>
            <w:tcW w:w="2264" w:type="pct"/>
            <w:tcBorders>
              <w:top w:val="nil"/>
              <w:left w:val="nil"/>
              <w:bottom w:val="nil"/>
              <w:right w:val="nil"/>
            </w:tcBorders>
            <w:noWrap/>
            <w:vAlign w:val="center"/>
            <w:hideMark/>
          </w:tcPr>
          <w:p w14:paraId="40DCB89F"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Umbrela – excesso de danos por evento</w:t>
            </w:r>
          </w:p>
        </w:tc>
        <w:tc>
          <w:tcPr>
            <w:tcW w:w="978" w:type="pct"/>
            <w:tcBorders>
              <w:top w:val="nil"/>
              <w:left w:val="nil"/>
              <w:bottom w:val="nil"/>
              <w:right w:val="nil"/>
            </w:tcBorders>
            <w:noWrap/>
            <w:vAlign w:val="center"/>
            <w:hideMark/>
          </w:tcPr>
          <w:p w14:paraId="6EA3748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0FB9D41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p>
        </w:tc>
      </w:tr>
      <w:tr w:rsidR="00A03605" w:rsidRPr="004E5EFE" w14:paraId="116B2C63" w14:textId="77777777" w:rsidTr="003C1831">
        <w:trPr>
          <w:trHeight w:val="227"/>
        </w:trPr>
        <w:tc>
          <w:tcPr>
            <w:tcW w:w="870" w:type="pct"/>
            <w:vMerge/>
            <w:tcBorders>
              <w:top w:val="nil"/>
              <w:left w:val="nil"/>
              <w:bottom w:val="single" w:sz="8" w:space="0" w:color="54BBAB"/>
              <w:right w:val="nil"/>
            </w:tcBorders>
            <w:vAlign w:val="center"/>
            <w:hideMark/>
          </w:tcPr>
          <w:p w14:paraId="25BB791F"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24225B14"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 excesso de danos por evento</w:t>
            </w:r>
          </w:p>
        </w:tc>
        <w:tc>
          <w:tcPr>
            <w:tcW w:w="978" w:type="pct"/>
            <w:tcBorders>
              <w:top w:val="nil"/>
              <w:left w:val="nil"/>
              <w:bottom w:val="nil"/>
              <w:right w:val="nil"/>
            </w:tcBorders>
            <w:noWrap/>
            <w:vAlign w:val="center"/>
            <w:hideMark/>
          </w:tcPr>
          <w:p w14:paraId="550CC65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6620BF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p>
        </w:tc>
      </w:tr>
      <w:tr w:rsidR="00A03605" w:rsidRPr="004E5EFE" w14:paraId="7381E84C" w14:textId="77777777" w:rsidTr="003C1831">
        <w:trPr>
          <w:trHeight w:val="227"/>
        </w:trPr>
        <w:tc>
          <w:tcPr>
            <w:tcW w:w="870" w:type="pct"/>
            <w:vMerge/>
            <w:tcBorders>
              <w:top w:val="nil"/>
              <w:left w:val="nil"/>
              <w:bottom w:val="single" w:sz="8" w:space="0" w:color="54BBAB"/>
              <w:right w:val="nil"/>
            </w:tcBorders>
            <w:vAlign w:val="center"/>
            <w:hideMark/>
          </w:tcPr>
          <w:p w14:paraId="579290AE"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single" w:sz="8" w:space="0" w:color="54BBAB"/>
              <w:right w:val="nil"/>
            </w:tcBorders>
            <w:noWrap/>
            <w:vAlign w:val="center"/>
            <w:hideMark/>
          </w:tcPr>
          <w:p w14:paraId="2CC53E53"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 excesso de danos por risco</w:t>
            </w:r>
          </w:p>
        </w:tc>
        <w:tc>
          <w:tcPr>
            <w:tcW w:w="978" w:type="pct"/>
            <w:tcBorders>
              <w:top w:val="nil"/>
              <w:left w:val="nil"/>
              <w:bottom w:val="single" w:sz="8" w:space="0" w:color="54BBAB"/>
              <w:right w:val="nil"/>
            </w:tcBorders>
            <w:noWrap/>
            <w:vAlign w:val="center"/>
            <w:hideMark/>
          </w:tcPr>
          <w:p w14:paraId="25F4CB3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single" w:sz="8" w:space="0" w:color="54BBAB"/>
              <w:right w:val="nil"/>
            </w:tcBorders>
            <w:noWrap/>
            <w:vAlign w:val="center"/>
            <w:hideMark/>
          </w:tcPr>
          <w:p w14:paraId="3B241D39" w14:textId="77777777" w:rsidR="00A03605" w:rsidRPr="004E5EFE" w:rsidRDefault="00A03605" w:rsidP="00A03605">
            <w:pPr>
              <w:spacing w:after="0" w:line="240" w:lineRule="auto"/>
              <w:jc w:val="center"/>
              <w:rPr>
                <w:rFonts w:asciiTheme="majorHAnsi" w:eastAsia="Times New Roman" w:hAnsiTheme="majorHAnsi" w:cstheme="majorHAnsi"/>
                <w:color w:val="2E74B5"/>
                <w:sz w:val="20"/>
                <w:szCs w:val="20"/>
                <w:lang w:eastAsia="pt-BR"/>
              </w:rPr>
            </w:pPr>
            <w:r w:rsidRPr="004E5EFE">
              <w:rPr>
                <w:rFonts w:asciiTheme="majorHAnsi" w:eastAsia="Times New Roman" w:hAnsiTheme="majorHAnsi" w:cstheme="majorHAnsi"/>
                <w:color w:val="2E74B5"/>
                <w:sz w:val="20"/>
                <w:szCs w:val="20"/>
                <w:lang w:eastAsia="pt-BR"/>
              </w:rPr>
              <w:t> </w:t>
            </w:r>
          </w:p>
        </w:tc>
      </w:tr>
      <w:tr w:rsidR="00A03605" w:rsidRPr="004E5EFE" w14:paraId="6C496429" w14:textId="77777777" w:rsidTr="00A03605">
        <w:trPr>
          <w:trHeight w:val="227"/>
        </w:trPr>
        <w:tc>
          <w:tcPr>
            <w:tcW w:w="870" w:type="pct"/>
            <w:tcBorders>
              <w:top w:val="nil"/>
              <w:left w:val="nil"/>
              <w:bottom w:val="nil"/>
              <w:right w:val="nil"/>
            </w:tcBorders>
            <w:noWrap/>
            <w:vAlign w:val="center"/>
            <w:hideMark/>
          </w:tcPr>
          <w:p w14:paraId="59B9AE95"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CNP Brasil</w:t>
            </w:r>
          </w:p>
        </w:tc>
        <w:tc>
          <w:tcPr>
            <w:tcW w:w="2264" w:type="pct"/>
            <w:tcBorders>
              <w:top w:val="nil"/>
              <w:left w:val="nil"/>
              <w:bottom w:val="nil"/>
              <w:right w:val="nil"/>
            </w:tcBorders>
            <w:noWrap/>
            <w:vAlign w:val="center"/>
            <w:hideMark/>
          </w:tcPr>
          <w:p w14:paraId="436B7773"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978" w:type="pct"/>
            <w:tcBorders>
              <w:top w:val="nil"/>
              <w:left w:val="nil"/>
              <w:bottom w:val="nil"/>
              <w:right w:val="nil"/>
            </w:tcBorders>
            <w:noWrap/>
            <w:vAlign w:val="center"/>
            <w:hideMark/>
          </w:tcPr>
          <w:p w14:paraId="0CD25125" w14:textId="77777777" w:rsidR="00A03605" w:rsidRPr="004E5EFE" w:rsidRDefault="00A03605" w:rsidP="00A03605">
            <w:pPr>
              <w:spacing w:after="0" w:line="240" w:lineRule="auto"/>
              <w:rPr>
                <w:rFonts w:asciiTheme="majorHAnsi" w:eastAsia="Times New Roman" w:hAnsiTheme="majorHAnsi" w:cstheme="majorHAnsi"/>
                <w:sz w:val="20"/>
                <w:szCs w:val="20"/>
                <w:lang w:eastAsia="pt-BR"/>
              </w:rPr>
            </w:pPr>
          </w:p>
        </w:tc>
        <w:tc>
          <w:tcPr>
            <w:tcW w:w="888" w:type="pct"/>
            <w:tcBorders>
              <w:top w:val="nil"/>
              <w:left w:val="nil"/>
              <w:bottom w:val="nil"/>
              <w:right w:val="nil"/>
            </w:tcBorders>
            <w:noWrap/>
            <w:vAlign w:val="center"/>
            <w:hideMark/>
          </w:tcPr>
          <w:p w14:paraId="7B7FAE29" w14:textId="77777777" w:rsidR="00A03605" w:rsidRPr="004E5EFE" w:rsidRDefault="00A03605" w:rsidP="00A03605">
            <w:pPr>
              <w:spacing w:after="0" w:line="240" w:lineRule="auto"/>
              <w:rPr>
                <w:rFonts w:asciiTheme="majorHAnsi" w:eastAsia="Times New Roman" w:hAnsiTheme="majorHAnsi" w:cstheme="majorHAnsi"/>
                <w:sz w:val="20"/>
                <w:szCs w:val="20"/>
                <w:lang w:eastAsia="pt-BR"/>
              </w:rPr>
            </w:pPr>
          </w:p>
        </w:tc>
      </w:tr>
      <w:tr w:rsidR="00A03605" w:rsidRPr="004E5EFE" w14:paraId="7BCB9707" w14:textId="77777777" w:rsidTr="00A03605">
        <w:trPr>
          <w:trHeight w:val="227"/>
        </w:trPr>
        <w:tc>
          <w:tcPr>
            <w:tcW w:w="870" w:type="pct"/>
            <w:vMerge w:val="restart"/>
            <w:tcBorders>
              <w:top w:val="nil"/>
              <w:left w:val="nil"/>
              <w:bottom w:val="nil"/>
              <w:right w:val="nil"/>
            </w:tcBorders>
            <w:noWrap/>
            <w:vAlign w:val="center"/>
            <w:hideMark/>
          </w:tcPr>
          <w:p w14:paraId="5694701B"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 xml:space="preserve"> Caixa Seguradora</w:t>
            </w:r>
          </w:p>
        </w:tc>
        <w:tc>
          <w:tcPr>
            <w:tcW w:w="2264" w:type="pct"/>
            <w:tcBorders>
              <w:top w:val="nil"/>
              <w:left w:val="nil"/>
              <w:bottom w:val="nil"/>
              <w:right w:val="nil"/>
            </w:tcBorders>
            <w:noWrap/>
            <w:vAlign w:val="center"/>
            <w:hideMark/>
          </w:tcPr>
          <w:p w14:paraId="179D955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Automóveis</w:t>
            </w:r>
          </w:p>
        </w:tc>
        <w:tc>
          <w:tcPr>
            <w:tcW w:w="978" w:type="pct"/>
            <w:tcBorders>
              <w:top w:val="nil"/>
              <w:left w:val="nil"/>
              <w:bottom w:val="nil"/>
              <w:right w:val="nil"/>
            </w:tcBorders>
            <w:noWrap/>
            <w:vAlign w:val="center"/>
            <w:hideMark/>
          </w:tcPr>
          <w:p w14:paraId="1377537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63CAF2A5"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00F8AAD7" w14:textId="77777777" w:rsidTr="00A03605">
        <w:trPr>
          <w:trHeight w:val="227"/>
        </w:trPr>
        <w:tc>
          <w:tcPr>
            <w:tcW w:w="870" w:type="pct"/>
            <w:vMerge/>
            <w:tcBorders>
              <w:top w:val="nil"/>
              <w:left w:val="nil"/>
              <w:bottom w:val="nil"/>
              <w:right w:val="nil"/>
            </w:tcBorders>
            <w:vAlign w:val="center"/>
            <w:hideMark/>
          </w:tcPr>
          <w:p w14:paraId="4C6DE7BF"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2F605C2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Riscos Diversos</w:t>
            </w:r>
          </w:p>
        </w:tc>
        <w:tc>
          <w:tcPr>
            <w:tcW w:w="978" w:type="pct"/>
            <w:tcBorders>
              <w:top w:val="nil"/>
              <w:left w:val="nil"/>
              <w:bottom w:val="nil"/>
              <w:right w:val="nil"/>
            </w:tcBorders>
            <w:noWrap/>
            <w:vAlign w:val="center"/>
            <w:hideMark/>
          </w:tcPr>
          <w:p w14:paraId="1EBB64B6"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1613643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0D491416" w14:textId="77777777" w:rsidTr="00A03605">
        <w:trPr>
          <w:trHeight w:val="227"/>
        </w:trPr>
        <w:tc>
          <w:tcPr>
            <w:tcW w:w="870" w:type="pct"/>
            <w:vMerge/>
            <w:tcBorders>
              <w:top w:val="nil"/>
              <w:left w:val="nil"/>
              <w:bottom w:val="nil"/>
              <w:right w:val="nil"/>
            </w:tcBorders>
            <w:vAlign w:val="center"/>
            <w:hideMark/>
          </w:tcPr>
          <w:p w14:paraId="5EBE9C32"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517B1C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Riscos de Engenharia</w:t>
            </w:r>
          </w:p>
        </w:tc>
        <w:tc>
          <w:tcPr>
            <w:tcW w:w="978" w:type="pct"/>
            <w:tcBorders>
              <w:top w:val="nil"/>
              <w:left w:val="nil"/>
              <w:bottom w:val="nil"/>
              <w:right w:val="nil"/>
            </w:tcBorders>
            <w:noWrap/>
            <w:vAlign w:val="center"/>
            <w:hideMark/>
          </w:tcPr>
          <w:p w14:paraId="7B0CECB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39E124A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2003DC47" w14:textId="77777777" w:rsidTr="00A03605">
        <w:trPr>
          <w:trHeight w:val="227"/>
        </w:trPr>
        <w:tc>
          <w:tcPr>
            <w:tcW w:w="870" w:type="pct"/>
            <w:vMerge/>
            <w:tcBorders>
              <w:top w:val="nil"/>
              <w:left w:val="nil"/>
              <w:bottom w:val="nil"/>
              <w:right w:val="nil"/>
            </w:tcBorders>
            <w:vAlign w:val="center"/>
            <w:hideMark/>
          </w:tcPr>
          <w:p w14:paraId="4794408C"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1D7D095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Quebra de Garantia de Crédito</w:t>
            </w:r>
          </w:p>
        </w:tc>
        <w:tc>
          <w:tcPr>
            <w:tcW w:w="978" w:type="pct"/>
            <w:tcBorders>
              <w:top w:val="nil"/>
              <w:left w:val="nil"/>
              <w:bottom w:val="nil"/>
              <w:right w:val="nil"/>
            </w:tcBorders>
            <w:noWrap/>
            <w:vAlign w:val="center"/>
            <w:hideMark/>
          </w:tcPr>
          <w:p w14:paraId="60DAFC5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4C10150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6B3E5FBA" w14:textId="77777777" w:rsidTr="00A03605">
        <w:trPr>
          <w:trHeight w:val="227"/>
        </w:trPr>
        <w:tc>
          <w:tcPr>
            <w:tcW w:w="870" w:type="pct"/>
            <w:vMerge/>
            <w:tcBorders>
              <w:top w:val="nil"/>
              <w:left w:val="nil"/>
              <w:bottom w:val="nil"/>
              <w:right w:val="nil"/>
            </w:tcBorders>
            <w:vAlign w:val="center"/>
            <w:hideMark/>
          </w:tcPr>
          <w:p w14:paraId="4F2659BF"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0D4DD8F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Hipotecário DFI e MIP (vendas até 2009)</w:t>
            </w:r>
          </w:p>
        </w:tc>
        <w:tc>
          <w:tcPr>
            <w:tcW w:w="978" w:type="pct"/>
            <w:tcBorders>
              <w:top w:val="nil"/>
              <w:left w:val="nil"/>
              <w:bottom w:val="nil"/>
              <w:right w:val="nil"/>
            </w:tcBorders>
            <w:noWrap/>
            <w:vAlign w:val="center"/>
            <w:hideMark/>
          </w:tcPr>
          <w:p w14:paraId="7E88663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51C770C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4CA16465" w14:textId="77777777" w:rsidTr="00A03605">
        <w:trPr>
          <w:trHeight w:val="227"/>
        </w:trPr>
        <w:tc>
          <w:tcPr>
            <w:tcW w:w="870" w:type="pct"/>
            <w:vMerge/>
            <w:tcBorders>
              <w:top w:val="nil"/>
              <w:left w:val="nil"/>
              <w:bottom w:val="nil"/>
              <w:right w:val="nil"/>
            </w:tcBorders>
            <w:vAlign w:val="center"/>
            <w:hideMark/>
          </w:tcPr>
          <w:p w14:paraId="52EB4FD1"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2861D87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Hipotecário MPI Hipotecário DFI e MIP (vendas posteriores 2009)</w:t>
            </w:r>
          </w:p>
        </w:tc>
        <w:tc>
          <w:tcPr>
            <w:tcW w:w="978" w:type="pct"/>
            <w:tcBorders>
              <w:top w:val="nil"/>
              <w:left w:val="nil"/>
              <w:bottom w:val="nil"/>
              <w:right w:val="nil"/>
            </w:tcBorders>
            <w:noWrap/>
            <w:vAlign w:val="center"/>
            <w:hideMark/>
          </w:tcPr>
          <w:p w14:paraId="4CBA61BD"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54469F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1735D6AD" w14:textId="77777777" w:rsidTr="00A03605">
        <w:trPr>
          <w:trHeight w:val="227"/>
        </w:trPr>
        <w:tc>
          <w:tcPr>
            <w:tcW w:w="870" w:type="pct"/>
            <w:vMerge/>
            <w:tcBorders>
              <w:top w:val="nil"/>
              <w:left w:val="nil"/>
              <w:bottom w:val="nil"/>
              <w:right w:val="nil"/>
            </w:tcBorders>
            <w:vAlign w:val="center"/>
            <w:hideMark/>
          </w:tcPr>
          <w:p w14:paraId="66955DB7"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0B392C5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Residencial - plataforma digital Youse</w:t>
            </w:r>
          </w:p>
        </w:tc>
        <w:tc>
          <w:tcPr>
            <w:tcW w:w="978" w:type="pct"/>
            <w:tcBorders>
              <w:top w:val="nil"/>
              <w:left w:val="nil"/>
              <w:bottom w:val="nil"/>
              <w:right w:val="nil"/>
            </w:tcBorders>
            <w:noWrap/>
            <w:vAlign w:val="center"/>
            <w:hideMark/>
          </w:tcPr>
          <w:p w14:paraId="2B65FC6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29131F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2C502902" w14:textId="77777777" w:rsidTr="00A03605">
        <w:trPr>
          <w:trHeight w:val="227"/>
        </w:trPr>
        <w:tc>
          <w:tcPr>
            <w:tcW w:w="870" w:type="pct"/>
            <w:vMerge/>
            <w:tcBorders>
              <w:top w:val="nil"/>
              <w:left w:val="nil"/>
              <w:bottom w:val="nil"/>
              <w:right w:val="nil"/>
            </w:tcBorders>
            <w:vAlign w:val="center"/>
            <w:hideMark/>
          </w:tcPr>
          <w:p w14:paraId="07796273"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56C297B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 xml:space="preserve">Automóveis - plataforma digital Youse </w:t>
            </w:r>
          </w:p>
        </w:tc>
        <w:tc>
          <w:tcPr>
            <w:tcW w:w="978" w:type="pct"/>
            <w:tcBorders>
              <w:top w:val="nil"/>
              <w:left w:val="nil"/>
              <w:bottom w:val="nil"/>
              <w:right w:val="nil"/>
            </w:tcBorders>
            <w:noWrap/>
            <w:vAlign w:val="center"/>
            <w:hideMark/>
          </w:tcPr>
          <w:p w14:paraId="02431B5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637C22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09B95371" w14:textId="77777777" w:rsidTr="00A03605">
        <w:trPr>
          <w:trHeight w:val="227"/>
        </w:trPr>
        <w:tc>
          <w:tcPr>
            <w:tcW w:w="870" w:type="pct"/>
            <w:vMerge/>
            <w:tcBorders>
              <w:top w:val="nil"/>
              <w:left w:val="nil"/>
              <w:bottom w:val="nil"/>
              <w:right w:val="nil"/>
            </w:tcBorders>
            <w:vAlign w:val="center"/>
            <w:hideMark/>
          </w:tcPr>
          <w:p w14:paraId="1A41F8FC"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6FF9AB6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 plataforma digital Youse</w:t>
            </w:r>
          </w:p>
        </w:tc>
        <w:tc>
          <w:tcPr>
            <w:tcW w:w="978" w:type="pct"/>
            <w:tcBorders>
              <w:top w:val="nil"/>
              <w:left w:val="nil"/>
              <w:bottom w:val="nil"/>
              <w:right w:val="nil"/>
            </w:tcBorders>
            <w:noWrap/>
            <w:vAlign w:val="center"/>
            <w:hideMark/>
          </w:tcPr>
          <w:p w14:paraId="583219D6"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15160B3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6A5DBCBA" w14:textId="77777777" w:rsidTr="00A03605">
        <w:trPr>
          <w:trHeight w:val="227"/>
        </w:trPr>
        <w:tc>
          <w:tcPr>
            <w:tcW w:w="870" w:type="pct"/>
            <w:tcBorders>
              <w:top w:val="nil"/>
              <w:left w:val="nil"/>
              <w:bottom w:val="single" w:sz="8" w:space="0" w:color="54BBAB"/>
              <w:right w:val="nil"/>
            </w:tcBorders>
            <w:noWrap/>
            <w:vAlign w:val="center"/>
            <w:hideMark/>
          </w:tcPr>
          <w:p w14:paraId="25C2BF57"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Caixa Saúde</w:t>
            </w:r>
          </w:p>
        </w:tc>
        <w:tc>
          <w:tcPr>
            <w:tcW w:w="2264" w:type="pct"/>
            <w:tcBorders>
              <w:top w:val="nil"/>
              <w:left w:val="nil"/>
              <w:bottom w:val="single" w:sz="8" w:space="0" w:color="54BBAB"/>
              <w:right w:val="nil"/>
            </w:tcBorders>
            <w:noWrap/>
            <w:vAlign w:val="center"/>
            <w:hideMark/>
          </w:tcPr>
          <w:p w14:paraId="3B33234E"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Saúde</w:t>
            </w:r>
          </w:p>
        </w:tc>
        <w:tc>
          <w:tcPr>
            <w:tcW w:w="978" w:type="pct"/>
            <w:tcBorders>
              <w:top w:val="nil"/>
              <w:left w:val="nil"/>
              <w:bottom w:val="single" w:sz="8" w:space="0" w:color="54BBAB"/>
              <w:right w:val="nil"/>
            </w:tcBorders>
            <w:noWrap/>
            <w:vAlign w:val="center"/>
            <w:hideMark/>
          </w:tcPr>
          <w:p w14:paraId="33DE31BE"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BBA</w:t>
            </w:r>
          </w:p>
        </w:tc>
        <w:tc>
          <w:tcPr>
            <w:tcW w:w="888" w:type="pct"/>
            <w:tcBorders>
              <w:top w:val="nil"/>
              <w:left w:val="nil"/>
              <w:bottom w:val="single" w:sz="8" w:space="0" w:color="54BBAB"/>
              <w:right w:val="nil"/>
            </w:tcBorders>
            <w:noWrap/>
            <w:vAlign w:val="center"/>
            <w:hideMark/>
          </w:tcPr>
          <w:p w14:paraId="6E2707A8"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FVA</w:t>
            </w:r>
          </w:p>
        </w:tc>
      </w:tr>
      <w:tr w:rsidR="00A03605" w:rsidRPr="004E5EFE" w14:paraId="1CCC1A4F" w14:textId="77777777" w:rsidTr="00A03605">
        <w:trPr>
          <w:trHeight w:val="227"/>
        </w:trPr>
        <w:tc>
          <w:tcPr>
            <w:tcW w:w="870" w:type="pct"/>
            <w:vMerge w:val="restart"/>
            <w:tcBorders>
              <w:top w:val="nil"/>
              <w:left w:val="nil"/>
              <w:bottom w:val="nil"/>
              <w:right w:val="nil"/>
            </w:tcBorders>
            <w:noWrap/>
            <w:vAlign w:val="center"/>
            <w:hideMark/>
          </w:tcPr>
          <w:p w14:paraId="291E1FC9"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XS3 Seguros S.A.</w:t>
            </w:r>
          </w:p>
        </w:tc>
        <w:tc>
          <w:tcPr>
            <w:tcW w:w="2264" w:type="pct"/>
            <w:tcBorders>
              <w:top w:val="nil"/>
              <w:left w:val="nil"/>
              <w:bottom w:val="nil"/>
              <w:right w:val="nil"/>
            </w:tcBorders>
            <w:noWrap/>
            <w:vAlign w:val="center"/>
            <w:hideMark/>
          </w:tcPr>
          <w:p w14:paraId="03B6314C"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Habitacional</w:t>
            </w:r>
          </w:p>
        </w:tc>
        <w:tc>
          <w:tcPr>
            <w:tcW w:w="978" w:type="pct"/>
            <w:tcBorders>
              <w:top w:val="nil"/>
              <w:left w:val="nil"/>
              <w:bottom w:val="nil"/>
              <w:right w:val="nil"/>
            </w:tcBorders>
            <w:noWrap/>
            <w:vAlign w:val="center"/>
            <w:hideMark/>
          </w:tcPr>
          <w:p w14:paraId="7F8DEAD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276A60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FRA</w:t>
            </w:r>
          </w:p>
        </w:tc>
      </w:tr>
      <w:tr w:rsidR="00A03605" w:rsidRPr="004E5EFE" w14:paraId="02FDA68B" w14:textId="77777777" w:rsidTr="00A03605">
        <w:trPr>
          <w:trHeight w:val="227"/>
        </w:trPr>
        <w:tc>
          <w:tcPr>
            <w:tcW w:w="870" w:type="pct"/>
            <w:vMerge/>
            <w:tcBorders>
              <w:top w:val="nil"/>
              <w:left w:val="nil"/>
              <w:bottom w:val="nil"/>
              <w:right w:val="nil"/>
            </w:tcBorders>
            <w:vAlign w:val="center"/>
            <w:hideMark/>
          </w:tcPr>
          <w:p w14:paraId="5D1A1248"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4C3C2CD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Residencial</w:t>
            </w:r>
          </w:p>
        </w:tc>
        <w:tc>
          <w:tcPr>
            <w:tcW w:w="978" w:type="pct"/>
            <w:tcBorders>
              <w:top w:val="nil"/>
              <w:left w:val="nil"/>
              <w:bottom w:val="nil"/>
              <w:right w:val="nil"/>
            </w:tcBorders>
            <w:noWrap/>
            <w:vAlign w:val="center"/>
            <w:hideMark/>
          </w:tcPr>
          <w:p w14:paraId="3B92434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752AB8B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FRA</w:t>
            </w:r>
          </w:p>
        </w:tc>
      </w:tr>
      <w:tr w:rsidR="00A03605" w:rsidRPr="004E5EFE" w14:paraId="5CFA36A1" w14:textId="77777777" w:rsidTr="00A03605">
        <w:trPr>
          <w:trHeight w:val="227"/>
        </w:trPr>
        <w:tc>
          <w:tcPr>
            <w:tcW w:w="870" w:type="pct"/>
            <w:vMerge/>
            <w:tcBorders>
              <w:top w:val="nil"/>
              <w:left w:val="nil"/>
              <w:bottom w:val="nil"/>
              <w:right w:val="nil"/>
            </w:tcBorders>
            <w:vAlign w:val="center"/>
            <w:hideMark/>
          </w:tcPr>
          <w:p w14:paraId="57EAD66C"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6730C25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Resseguro</w:t>
            </w:r>
          </w:p>
        </w:tc>
        <w:tc>
          <w:tcPr>
            <w:tcW w:w="978" w:type="pct"/>
            <w:tcBorders>
              <w:top w:val="nil"/>
              <w:left w:val="nil"/>
              <w:bottom w:val="nil"/>
              <w:right w:val="nil"/>
            </w:tcBorders>
            <w:noWrap/>
            <w:vAlign w:val="center"/>
            <w:hideMark/>
          </w:tcPr>
          <w:p w14:paraId="549CF4B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24654AF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FRA</w:t>
            </w:r>
          </w:p>
        </w:tc>
      </w:tr>
      <w:tr w:rsidR="00A03605" w:rsidRPr="004E5EFE" w14:paraId="033DB174" w14:textId="77777777" w:rsidTr="00A03605">
        <w:trPr>
          <w:trHeight w:val="227"/>
        </w:trPr>
        <w:tc>
          <w:tcPr>
            <w:tcW w:w="870" w:type="pct"/>
            <w:vMerge/>
            <w:tcBorders>
              <w:top w:val="nil"/>
              <w:left w:val="nil"/>
              <w:bottom w:val="nil"/>
              <w:right w:val="nil"/>
            </w:tcBorders>
            <w:vAlign w:val="center"/>
            <w:hideMark/>
          </w:tcPr>
          <w:p w14:paraId="060EA837"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single" w:sz="8" w:space="0" w:color="54BBAB"/>
              <w:right w:val="nil"/>
            </w:tcBorders>
            <w:noWrap/>
            <w:vAlign w:val="center"/>
            <w:hideMark/>
          </w:tcPr>
          <w:p w14:paraId="7B5804C4"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Habitacional MIP</w:t>
            </w:r>
          </w:p>
        </w:tc>
        <w:tc>
          <w:tcPr>
            <w:tcW w:w="978" w:type="pct"/>
            <w:tcBorders>
              <w:top w:val="nil"/>
              <w:left w:val="nil"/>
              <w:bottom w:val="single" w:sz="8" w:space="0" w:color="54BBAB"/>
              <w:right w:val="nil"/>
            </w:tcBorders>
            <w:noWrap/>
            <w:vAlign w:val="center"/>
            <w:hideMark/>
          </w:tcPr>
          <w:p w14:paraId="7ABBDBA5"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single" w:sz="8" w:space="0" w:color="54BBAB"/>
              <w:right w:val="nil"/>
            </w:tcBorders>
            <w:noWrap/>
            <w:vAlign w:val="center"/>
            <w:hideMark/>
          </w:tcPr>
          <w:p w14:paraId="13E6404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003DE9FA" w14:textId="77777777" w:rsidTr="00A03605">
        <w:trPr>
          <w:trHeight w:val="227"/>
        </w:trPr>
        <w:tc>
          <w:tcPr>
            <w:tcW w:w="870" w:type="pct"/>
            <w:vMerge w:val="restart"/>
            <w:tcBorders>
              <w:top w:val="single" w:sz="8" w:space="0" w:color="54BBAB"/>
              <w:left w:val="nil"/>
              <w:bottom w:val="single" w:sz="8" w:space="0" w:color="54BBAB"/>
              <w:right w:val="nil"/>
            </w:tcBorders>
            <w:noWrap/>
            <w:vAlign w:val="center"/>
            <w:hideMark/>
          </w:tcPr>
          <w:p w14:paraId="70CD5CB2"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 xml:space="preserve">Too Seguros </w:t>
            </w:r>
          </w:p>
        </w:tc>
        <w:tc>
          <w:tcPr>
            <w:tcW w:w="2264" w:type="pct"/>
            <w:tcBorders>
              <w:top w:val="nil"/>
              <w:left w:val="nil"/>
              <w:bottom w:val="nil"/>
              <w:right w:val="nil"/>
            </w:tcBorders>
            <w:noWrap/>
            <w:vAlign w:val="center"/>
            <w:hideMark/>
          </w:tcPr>
          <w:p w14:paraId="116A034B"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Habitacional DFI</w:t>
            </w:r>
          </w:p>
        </w:tc>
        <w:tc>
          <w:tcPr>
            <w:tcW w:w="978" w:type="pct"/>
            <w:tcBorders>
              <w:top w:val="nil"/>
              <w:left w:val="nil"/>
              <w:bottom w:val="nil"/>
              <w:right w:val="nil"/>
            </w:tcBorders>
            <w:noWrap/>
            <w:vAlign w:val="center"/>
            <w:hideMark/>
          </w:tcPr>
          <w:p w14:paraId="2B0D0A9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E5B50F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3E06FCAB"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6245D1EB"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2B9303C2"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Patrimonial Riscos Diversos</w:t>
            </w:r>
          </w:p>
        </w:tc>
        <w:tc>
          <w:tcPr>
            <w:tcW w:w="978" w:type="pct"/>
            <w:tcBorders>
              <w:top w:val="nil"/>
              <w:left w:val="nil"/>
              <w:bottom w:val="nil"/>
              <w:right w:val="nil"/>
            </w:tcBorders>
            <w:noWrap/>
            <w:vAlign w:val="center"/>
            <w:hideMark/>
          </w:tcPr>
          <w:p w14:paraId="4203F41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CB8865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1D5C52AA"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2D17FB06"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0C05D2ED"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Riscos Financeiros</w:t>
            </w:r>
          </w:p>
        </w:tc>
        <w:tc>
          <w:tcPr>
            <w:tcW w:w="978" w:type="pct"/>
            <w:tcBorders>
              <w:top w:val="nil"/>
              <w:left w:val="nil"/>
              <w:bottom w:val="nil"/>
              <w:right w:val="nil"/>
            </w:tcBorders>
            <w:noWrap/>
            <w:vAlign w:val="center"/>
            <w:hideMark/>
          </w:tcPr>
          <w:p w14:paraId="567974FC"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C89CB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71611A45"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79DBF967"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06FBE6B9"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Garantia</w:t>
            </w:r>
          </w:p>
        </w:tc>
        <w:tc>
          <w:tcPr>
            <w:tcW w:w="978" w:type="pct"/>
            <w:tcBorders>
              <w:top w:val="nil"/>
              <w:left w:val="nil"/>
              <w:bottom w:val="nil"/>
              <w:right w:val="nil"/>
            </w:tcBorders>
            <w:noWrap/>
            <w:vAlign w:val="center"/>
            <w:hideMark/>
          </w:tcPr>
          <w:p w14:paraId="08CEF5E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6BBE58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0CDB83B0"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3539CC0B"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055588F5"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Fiança</w:t>
            </w:r>
          </w:p>
        </w:tc>
        <w:tc>
          <w:tcPr>
            <w:tcW w:w="978" w:type="pct"/>
            <w:tcBorders>
              <w:top w:val="nil"/>
              <w:left w:val="nil"/>
              <w:bottom w:val="nil"/>
              <w:right w:val="nil"/>
            </w:tcBorders>
            <w:noWrap/>
            <w:vAlign w:val="center"/>
            <w:hideMark/>
          </w:tcPr>
          <w:p w14:paraId="3D73D30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1F72A97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205220F6"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5C57A16C"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28D885B3"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Automóvel RCF</w:t>
            </w:r>
          </w:p>
        </w:tc>
        <w:tc>
          <w:tcPr>
            <w:tcW w:w="978" w:type="pct"/>
            <w:tcBorders>
              <w:top w:val="nil"/>
              <w:left w:val="nil"/>
              <w:bottom w:val="nil"/>
              <w:right w:val="nil"/>
            </w:tcBorders>
            <w:noWrap/>
            <w:vAlign w:val="center"/>
            <w:hideMark/>
          </w:tcPr>
          <w:p w14:paraId="158DF93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029EC758"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33A5CFC9"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09C7345F"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3A30D111"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Patrimonial Residencial</w:t>
            </w:r>
          </w:p>
        </w:tc>
        <w:tc>
          <w:tcPr>
            <w:tcW w:w="978" w:type="pct"/>
            <w:tcBorders>
              <w:top w:val="nil"/>
              <w:left w:val="nil"/>
              <w:bottom w:val="nil"/>
              <w:right w:val="nil"/>
            </w:tcBorders>
            <w:noWrap/>
            <w:vAlign w:val="center"/>
            <w:hideMark/>
          </w:tcPr>
          <w:p w14:paraId="7DD1479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60B5A5C8"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587E7C20"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7B211B99"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single" w:sz="8" w:space="0" w:color="54BBAB"/>
              <w:right w:val="nil"/>
            </w:tcBorders>
            <w:noWrap/>
            <w:vAlign w:val="center"/>
            <w:hideMark/>
          </w:tcPr>
          <w:p w14:paraId="402CA4A8"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Rural</w:t>
            </w:r>
          </w:p>
        </w:tc>
        <w:tc>
          <w:tcPr>
            <w:tcW w:w="978" w:type="pct"/>
            <w:tcBorders>
              <w:top w:val="nil"/>
              <w:left w:val="nil"/>
              <w:bottom w:val="single" w:sz="8" w:space="0" w:color="54BBAB"/>
              <w:right w:val="nil"/>
            </w:tcBorders>
            <w:noWrap/>
            <w:vAlign w:val="center"/>
            <w:hideMark/>
          </w:tcPr>
          <w:p w14:paraId="0BB5A66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single" w:sz="8" w:space="0" w:color="54BBAB"/>
              <w:right w:val="nil"/>
            </w:tcBorders>
            <w:noWrap/>
            <w:vAlign w:val="center"/>
            <w:hideMark/>
          </w:tcPr>
          <w:p w14:paraId="52BDDAC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bl>
    <w:p w14:paraId="3E2DF5EE" w14:textId="16AAE0E6" w:rsidR="004052C1" w:rsidRDefault="004052C1" w:rsidP="004052C1">
      <w:pPr>
        <w:spacing w:after="0" w:line="240" w:lineRule="auto"/>
        <w:jc w:val="both"/>
        <w:rPr>
          <w:rFonts w:asciiTheme="majorHAnsi" w:hAnsiTheme="majorHAnsi" w:cstheme="majorHAnsi"/>
          <w:bCs/>
          <w:color w:val="005CA9"/>
          <w:sz w:val="18"/>
          <w:szCs w:val="18"/>
        </w:rPr>
      </w:pPr>
      <w:r w:rsidRPr="004052C1">
        <w:rPr>
          <w:rFonts w:asciiTheme="majorHAnsi" w:hAnsiTheme="majorHAnsi" w:cstheme="majorHAnsi"/>
          <w:bCs/>
          <w:color w:val="005CA9"/>
          <w:sz w:val="18"/>
          <w:szCs w:val="18"/>
        </w:rPr>
        <w:t>(1)</w:t>
      </w:r>
      <w:r>
        <w:rPr>
          <w:rFonts w:asciiTheme="majorHAnsi" w:hAnsiTheme="majorHAnsi" w:cstheme="majorHAnsi"/>
          <w:bCs/>
          <w:color w:val="005CA9"/>
          <w:sz w:val="18"/>
          <w:szCs w:val="18"/>
        </w:rPr>
        <w:t xml:space="preserve"> </w:t>
      </w:r>
      <w:r w:rsidRPr="004052C1">
        <w:rPr>
          <w:rFonts w:asciiTheme="majorHAnsi" w:hAnsiTheme="majorHAnsi" w:cstheme="majorHAnsi"/>
          <w:bCs/>
          <w:color w:val="005CA9"/>
          <w:sz w:val="18"/>
          <w:szCs w:val="18"/>
        </w:rPr>
        <w:t>Abordagem de Mensuração Geral (BBA); Abordagem de Alocação de Prêmios (PAA); Abordagem de Taxa Variável (VFA).</w:t>
      </w:r>
    </w:p>
    <w:p w14:paraId="4916D414" w14:textId="145BBCD7" w:rsidR="004052C1" w:rsidRPr="004052C1" w:rsidRDefault="004052C1" w:rsidP="004052C1">
      <w:pPr>
        <w:spacing w:after="0" w:line="240" w:lineRule="auto"/>
        <w:jc w:val="both"/>
        <w:rPr>
          <w:rFonts w:asciiTheme="majorHAnsi" w:hAnsiTheme="majorHAnsi" w:cstheme="majorHAnsi"/>
          <w:bCs/>
          <w:color w:val="005CA9"/>
          <w:sz w:val="18"/>
          <w:szCs w:val="18"/>
        </w:rPr>
      </w:pPr>
      <w:r>
        <w:rPr>
          <w:rFonts w:asciiTheme="majorHAnsi" w:hAnsiTheme="majorHAnsi" w:cstheme="majorHAnsi"/>
          <w:bCs/>
          <w:color w:val="005CA9"/>
          <w:sz w:val="18"/>
          <w:szCs w:val="18"/>
        </w:rPr>
        <w:t>(2) Abordagem Retrospectiva Total (FRA); Abordagem Retrospectiva Modificada (MRA); Abordagem de Valor Justo (FVA).</w:t>
      </w:r>
    </w:p>
    <w:p w14:paraId="4FE2320C" w14:textId="1C673376" w:rsidR="00FE473C" w:rsidRPr="004A7505" w:rsidRDefault="00FE473C"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lang w:val="pt-BR"/>
        </w:rPr>
      </w:pPr>
      <w:r w:rsidRPr="004A7505">
        <w:rPr>
          <w:rFonts w:asciiTheme="majorHAnsi" w:hAnsiTheme="majorHAnsi" w:cstheme="majorHAnsi"/>
          <w:b/>
          <w:color w:val="005CA9"/>
          <w:sz w:val="24"/>
          <w:szCs w:val="24"/>
          <w:lang w:val="pt-BR"/>
        </w:rPr>
        <w:t>Reforma Tributária</w:t>
      </w:r>
    </w:p>
    <w:p w14:paraId="13779DD8" w14:textId="77777777" w:rsidR="007F3D48" w:rsidRPr="00B252CF" w:rsidRDefault="007F3D48"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Em dezembro de 2023 foi promulgada a Emenda Constitucional n° 132 alterando a Constituição Federal para tratar da Reforma Tributária. A norma promoveu alterações no Sistema Tributário Nacional com o objetivo de modernizar e simplificar a estrutura de tributação no país.</w:t>
      </w:r>
    </w:p>
    <w:p w14:paraId="4E7CC431" w14:textId="6EEF17A5" w:rsidR="00523579" w:rsidRPr="00B252CF" w:rsidRDefault="007F3D48"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No texto promulgado, cinco tributos (ICMS, ISS, IPI, PIS e Cofins) serão substituídos por um Imposto sobre Valor Adicionado (IVA) Dual formado pelo Imposto sobre Bens e Serviços – IBS (que substitui o ICMS e ISS) e a Contribuição sobre Bens e Serviços – CBS (que substitui o PIS, PIS-Importação, COFINS e COFINS-Importação), e pelo Imposto Seletivo, incidente sobre a produção, comercialização ou importação de bens e serviços que sejam prejudiciais à saúde ou ao meio ambiente.</w:t>
      </w:r>
    </w:p>
    <w:p w14:paraId="1DBEEFE5" w14:textId="77777777" w:rsidR="00B2305B" w:rsidRDefault="00B2305B">
      <w:pPr>
        <w:spacing w:after="0" w:line="240" w:lineRule="auto"/>
        <w:rPr>
          <w:rFonts w:asciiTheme="majorHAnsi" w:hAnsiTheme="majorHAnsi" w:cstheme="majorHAnsi"/>
          <w:sz w:val="20"/>
          <w:szCs w:val="20"/>
        </w:rPr>
      </w:pPr>
      <w:r>
        <w:rPr>
          <w:rFonts w:cstheme="majorHAnsi"/>
          <w:b/>
          <w:bCs/>
          <w:sz w:val="20"/>
        </w:rPr>
        <w:br w:type="page"/>
      </w:r>
    </w:p>
    <w:p w14:paraId="6CE39996" w14:textId="7CCA8E86" w:rsidR="00305250" w:rsidRPr="00B252CF" w:rsidRDefault="00305250"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lastRenderedPageBreak/>
        <w:t xml:space="preserve">Promulgada a Emenda Constitucional, os esforços foram direcionados para viabilizar a regulamentação da nova base normativa fiscal, que foi dividida em dois Projetos de Lei Complementar, o PLP nº 68/2024 para instituir o Imposto sobre Bens e Serviços (IBS), a Contribuição Social sobre Bens e Serviços (CBS) e o Imposto Seletivo (IS) e ainda criar o Comitê Gestor do IBS; e o PLP nº 108/2024 que institui o Comitê Gestor do Imposto sobre Bens e Serviços - CG-IBS, dispõe sobre os processos administrativos tributários do IBS e da distribuição do produto da arrecadação do IBS e da CBS. O primeiro PLP foi sancionado em 16/01/2025, convertido na Lei Complementar nº 214/2025 e o segundo aguarda aprovação </w:t>
      </w:r>
      <w:r w:rsidR="00FE1A35">
        <w:rPr>
          <w:rFonts w:eastAsia="Calibri" w:cstheme="majorHAnsi"/>
          <w:b w:val="0"/>
          <w:bCs w:val="0"/>
          <w:noProof w:val="0"/>
          <w:color w:val="auto"/>
          <w:sz w:val="20"/>
        </w:rPr>
        <w:t>da Câmara dos Deputados</w:t>
      </w:r>
      <w:r w:rsidR="00CC14D7">
        <w:rPr>
          <w:rFonts w:eastAsia="Calibri" w:cstheme="majorHAnsi"/>
          <w:b w:val="0"/>
          <w:bCs w:val="0"/>
          <w:noProof w:val="0"/>
          <w:color w:val="auto"/>
          <w:sz w:val="20"/>
        </w:rPr>
        <w:t>.</w:t>
      </w:r>
    </w:p>
    <w:p w14:paraId="7287F338" w14:textId="77777777" w:rsidR="00305250" w:rsidRPr="00B252CF" w:rsidRDefault="00305250"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Reforma Tributária contará com uma fase de transição que ocorrerá entre 2026 e 2032, com sua implementação completa prevista para 2033. A Companhia vem acompanhando as discussões deste tema e aguarda outras regulamentações para avaliações mais precisas dos impactos.</w:t>
      </w:r>
    </w:p>
    <w:p w14:paraId="3090FABF" w14:textId="21AB0FEB" w:rsidR="006F7FA6" w:rsidRPr="00501185" w:rsidRDefault="006F7FA6"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lang w:val="pt-BR"/>
        </w:rPr>
      </w:pPr>
      <w:r w:rsidRPr="00501185">
        <w:rPr>
          <w:rFonts w:asciiTheme="majorHAnsi" w:hAnsiTheme="majorHAnsi" w:cstheme="majorHAnsi"/>
          <w:b/>
          <w:color w:val="005CA9"/>
          <w:sz w:val="24"/>
          <w:szCs w:val="24"/>
          <w:lang w:val="pt-BR"/>
        </w:rPr>
        <w:t xml:space="preserve">IFRS 18 - Apresentação e Divulgação nas Demonstrações </w:t>
      </w:r>
      <w:r w:rsidR="00501185" w:rsidRPr="00501185">
        <w:rPr>
          <w:rFonts w:asciiTheme="majorHAnsi" w:hAnsiTheme="majorHAnsi" w:cstheme="majorHAnsi"/>
          <w:b/>
          <w:color w:val="005CA9"/>
          <w:sz w:val="24"/>
          <w:szCs w:val="24"/>
          <w:lang w:val="pt-BR"/>
        </w:rPr>
        <w:t>C</w:t>
      </w:r>
      <w:r w:rsidR="00501185">
        <w:rPr>
          <w:rFonts w:asciiTheme="majorHAnsi" w:hAnsiTheme="majorHAnsi" w:cstheme="majorHAnsi"/>
          <w:b/>
          <w:color w:val="005CA9"/>
          <w:sz w:val="24"/>
          <w:szCs w:val="24"/>
          <w:lang w:val="pt-BR"/>
        </w:rPr>
        <w:t>ontábeis</w:t>
      </w:r>
    </w:p>
    <w:p w14:paraId="4136DEF1" w14:textId="52B92D71" w:rsidR="006F7FA6" w:rsidRPr="00B252CF" w:rsidRDefault="006F7FA6" w:rsidP="006F7FA6">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Publicada em abril de 2024, a IFRS 18 substituirá a IAS 1 (CPC 26 (R1)) – Apresentação das Demonstrações Contábeis. A nova norma entrará em vigor para exercícios iniciados a partir de 1º de janeiro de 2027.</w:t>
      </w:r>
    </w:p>
    <w:p w14:paraId="71138FD3" w14:textId="77777777" w:rsidR="006F7FA6" w:rsidRPr="00B252CF" w:rsidRDefault="006F7FA6" w:rsidP="006F7FA6">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Entre as principais alterações, destaca-se a introdução de uma nova estrutura para a demonstração de resultados, segmentada em três categorias para a classificação das receitas e despesas (operacionais, de investimento e de financiamento) e novos subtotais. Além do mais, a norma aprimora os critérios para apresentação e maior transparência na divulgação de métricas de desempenho definidas pela administração.</w:t>
      </w:r>
    </w:p>
    <w:p w14:paraId="6DBCBD5B" w14:textId="16818E69" w:rsidR="006F7FA6" w:rsidRPr="00B252CF" w:rsidRDefault="006F7FA6" w:rsidP="006F7FA6">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nova norma encontra-se em processo de revisão pelo Comitê de Pronunciamentos Contábeis (CPC) e pela Comissão de Valores Mobiliários (CVM). Eventuais impactos estão sendo avaliados pela administração da Companhia e serão concluídos até a entrada em vigor da norma.</w:t>
      </w:r>
    </w:p>
    <w:p w14:paraId="2648F044" w14:textId="6D707E27" w:rsidR="00124A85" w:rsidRPr="00F204AA" w:rsidRDefault="00124A85"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 xml:space="preserve">OCPC 10 </w:t>
      </w:r>
      <w:r w:rsidR="00C93BA1" w:rsidRPr="00F204AA">
        <w:rPr>
          <w:rFonts w:asciiTheme="majorHAnsi" w:hAnsiTheme="majorHAnsi" w:cstheme="majorHAnsi"/>
          <w:b/>
          <w:color w:val="005CA9"/>
          <w:sz w:val="24"/>
          <w:szCs w:val="24"/>
          <w:lang w:val="pt-BR"/>
        </w:rPr>
        <w:t>–</w:t>
      </w:r>
      <w:r w:rsidRPr="00F204AA">
        <w:rPr>
          <w:rFonts w:asciiTheme="majorHAnsi" w:hAnsiTheme="majorHAnsi" w:cstheme="majorHAnsi"/>
          <w:b/>
          <w:color w:val="005CA9"/>
          <w:sz w:val="24"/>
          <w:szCs w:val="24"/>
          <w:lang w:val="pt-BR"/>
        </w:rPr>
        <w:t xml:space="preserve"> </w:t>
      </w:r>
      <w:r w:rsidR="00C93BA1" w:rsidRPr="00F204AA">
        <w:rPr>
          <w:rFonts w:asciiTheme="majorHAnsi" w:hAnsiTheme="majorHAnsi" w:cstheme="majorHAnsi"/>
          <w:b/>
          <w:color w:val="005CA9"/>
          <w:sz w:val="24"/>
          <w:szCs w:val="24"/>
          <w:lang w:val="pt-BR"/>
        </w:rPr>
        <w:t>Crédito</w:t>
      </w:r>
      <w:r w:rsidR="00D74056" w:rsidRPr="00F204AA">
        <w:rPr>
          <w:rFonts w:asciiTheme="majorHAnsi" w:hAnsiTheme="majorHAnsi" w:cstheme="majorHAnsi"/>
          <w:b/>
          <w:color w:val="005CA9"/>
          <w:sz w:val="24"/>
          <w:szCs w:val="24"/>
          <w:lang w:val="pt-BR"/>
        </w:rPr>
        <w:t>s</w:t>
      </w:r>
      <w:r w:rsidR="00C93BA1" w:rsidRPr="00F204AA">
        <w:rPr>
          <w:rFonts w:asciiTheme="majorHAnsi" w:hAnsiTheme="majorHAnsi" w:cstheme="majorHAnsi"/>
          <w:b/>
          <w:color w:val="005CA9"/>
          <w:sz w:val="24"/>
          <w:szCs w:val="24"/>
          <w:lang w:val="pt-BR"/>
        </w:rPr>
        <w:t xml:space="preserve"> de Carbono</w:t>
      </w:r>
      <w:r w:rsidR="00D74056" w:rsidRPr="00F204AA">
        <w:rPr>
          <w:rFonts w:asciiTheme="majorHAnsi" w:hAnsiTheme="majorHAnsi" w:cstheme="majorHAnsi"/>
          <w:b/>
          <w:color w:val="005CA9"/>
          <w:sz w:val="24"/>
          <w:szCs w:val="24"/>
          <w:lang w:val="pt-BR"/>
        </w:rPr>
        <w:t>, Permissões de Emissões (allowances) e Créditos de Descarbonização (CBIO)</w:t>
      </w:r>
    </w:p>
    <w:p w14:paraId="5B83CE53" w14:textId="77777777" w:rsidR="00EB22EB" w:rsidRPr="00B252CF"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Aprovada pela Resolução CVM nº 223/2024, a OCPC 10 tem por objetivo orientar o adequado tratamento contábil das operações relacionadas a créditos de carbono (tCO2e), Permissões de emissão (allowances) e créditos de descarbonização (CBIO) considerando suas naturezas específicas e os critérios estabelecidos pelas normas contábeis brasileiras. A norma entrou em vigor em 1º de janeiro de 2025 e aplica-se aos agentes econômicos (entidades) que atuam como desenvolvedores (originadores), intermediários ou usuários finais desses créditos, conforme a natureza da operação e o objetivo econômico envolvido (modelo de negócios), considerando ainda a cadeia de valor no processo de descarbonização da economia.</w:t>
      </w:r>
    </w:p>
    <w:p w14:paraId="6A8F24B6" w14:textId="77777777" w:rsidR="00EB22EB" w:rsidRPr="00B252CF"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No caso específico de entidades que adquirem créditos de carbono para compensação de emissões próprias de gases de efeito estufa (GEE), isto é, atuando como usuárias finais, a OCPC 10 recomenda o tratamento contábil com base no Pronunciamento Técnico CPC 04 – Ativo Intangível, desde que o ativo seja identificável, controlável, mensurável com confiabilidade e traga benefícios econômicos futuros, ainda que indiretos.</w:t>
      </w:r>
    </w:p>
    <w:p w14:paraId="10803CCD" w14:textId="77777777" w:rsidR="00EB22EB" w:rsidRPr="00B252CF"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esse respeito, destaca-se que em janeiro de 2025, a Companhia adquiriu 3.000 unidades de Reduções Certificadas de Emissões (RCEs), cada uma correspondente à redução de uma tonelada de dióxido de carbono equivalente (tCO2e), oriundas de projeto registrado no âmbito do Mecanismo de Desenvolvimento Limpo (MDL), instituído pelo Protocolo de Quioto. A aquisição foi realizada com a finalidade de compensar voluntariamente as emissões de GEE associadas às atividades da Companhia, sendo prevista a aposentadoria progressiva dos créditos conforme os resultados da apuração anual do inventário de emissões.</w:t>
      </w:r>
    </w:p>
    <w:p w14:paraId="11E278F1" w14:textId="091C187F" w:rsidR="00EB22EB"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Em conformidade com a OCPC 10 e a CPC 04, os créditos foram reconhecidos como ativo intangível</w:t>
      </w:r>
      <w:r w:rsidR="00FD2AC4">
        <w:rPr>
          <w:rFonts w:eastAsia="Calibri" w:cstheme="majorHAnsi"/>
          <w:b w:val="0"/>
          <w:bCs w:val="0"/>
          <w:noProof w:val="0"/>
          <w:color w:val="auto"/>
          <w:sz w:val="20"/>
        </w:rPr>
        <w:t xml:space="preserve">, </w:t>
      </w:r>
      <w:r w:rsidRPr="00B252CF">
        <w:rPr>
          <w:rFonts w:eastAsia="Calibri" w:cstheme="majorHAnsi"/>
          <w:b w:val="0"/>
          <w:bCs w:val="0"/>
          <w:noProof w:val="0"/>
          <w:color w:val="auto"/>
          <w:sz w:val="20"/>
        </w:rPr>
        <w:t>mensurados ao custo de aquisição</w:t>
      </w:r>
      <w:r w:rsidR="00FD2AC4">
        <w:rPr>
          <w:rFonts w:eastAsia="Calibri" w:cstheme="majorHAnsi"/>
          <w:b w:val="0"/>
          <w:bCs w:val="0"/>
          <w:noProof w:val="0"/>
          <w:color w:val="auto"/>
          <w:sz w:val="20"/>
        </w:rPr>
        <w:t xml:space="preserve"> e classificados no grupo de Outros Ativos</w:t>
      </w:r>
      <w:r w:rsidR="00AE1287">
        <w:rPr>
          <w:rFonts w:eastAsia="Calibri" w:cstheme="majorHAnsi"/>
          <w:b w:val="0"/>
          <w:bCs w:val="0"/>
          <w:noProof w:val="0"/>
          <w:color w:val="auto"/>
          <w:sz w:val="20"/>
        </w:rPr>
        <w:t>.</w:t>
      </w:r>
      <w:r w:rsidRPr="00B252CF">
        <w:rPr>
          <w:rFonts w:eastAsia="Calibri" w:cstheme="majorHAnsi"/>
          <w:b w:val="0"/>
          <w:bCs w:val="0"/>
          <w:noProof w:val="0"/>
          <w:color w:val="auto"/>
          <w:sz w:val="20"/>
        </w:rPr>
        <w:t xml:space="preserve"> A amortização ocorrerá proporcionalmente à quantidade de créditos efetivamente aposentados a cada exercício, refletindo o consumo do benefício econômico esperado, relacionado ao cumprimento voluntário de compromissos ambientais da Companhia.</w:t>
      </w:r>
    </w:p>
    <w:p w14:paraId="18FB901C" w14:textId="6344535C" w:rsidR="0011217B" w:rsidRPr="00F204AA" w:rsidRDefault="0011217B" w:rsidP="0011217B">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lang w:val="pt-BR"/>
        </w:rPr>
      </w:pPr>
      <w:r>
        <w:rPr>
          <w:rFonts w:asciiTheme="majorHAnsi" w:hAnsiTheme="majorHAnsi" w:cstheme="majorHAnsi"/>
          <w:b/>
          <w:color w:val="005CA9"/>
          <w:sz w:val="24"/>
          <w:szCs w:val="24"/>
          <w:lang w:val="pt-BR"/>
        </w:rPr>
        <w:t xml:space="preserve">IFRS S1 - </w:t>
      </w:r>
      <w:r w:rsidRPr="0011217B">
        <w:rPr>
          <w:rFonts w:asciiTheme="majorHAnsi" w:hAnsiTheme="majorHAnsi" w:cstheme="majorHAnsi"/>
          <w:b/>
          <w:color w:val="005CA9"/>
          <w:sz w:val="24"/>
          <w:szCs w:val="24"/>
          <w:lang w:val="pt-BR"/>
        </w:rPr>
        <w:t>Requisitos Gerais para Divulgação de Informações Financeiras Relacionadas à Sustentabilidade e IFRS S2 – Divulgação Relacionada ao Clima</w:t>
      </w:r>
    </w:p>
    <w:p w14:paraId="05D450B3" w14:textId="49A61ACA" w:rsidR="0011217B" w:rsidRDefault="0011217B" w:rsidP="0011217B">
      <w:pPr>
        <w:pStyle w:val="Ttulo1Leo"/>
        <w:spacing w:after="120"/>
        <w:jc w:val="both"/>
        <w:rPr>
          <w:rFonts w:eastAsia="Calibri" w:cstheme="majorHAnsi"/>
          <w:b w:val="0"/>
          <w:bCs w:val="0"/>
          <w:noProof w:val="0"/>
          <w:color w:val="auto"/>
          <w:sz w:val="20"/>
        </w:rPr>
      </w:pPr>
      <w:r w:rsidRPr="0011217B">
        <w:rPr>
          <w:rFonts w:eastAsia="Calibri" w:cstheme="majorHAnsi"/>
          <w:b w:val="0"/>
          <w:bCs w:val="0"/>
          <w:noProof w:val="0"/>
          <w:color w:val="auto"/>
          <w:sz w:val="20"/>
        </w:rPr>
        <w:t xml:space="preserve">Em junho de 2023, o </w:t>
      </w:r>
      <w:r w:rsidRPr="0011217B">
        <w:rPr>
          <w:rFonts w:eastAsia="Calibri" w:cstheme="majorHAnsi"/>
          <w:b w:val="0"/>
          <w:bCs w:val="0"/>
          <w:i/>
          <w:iCs/>
          <w:noProof w:val="0"/>
          <w:color w:val="auto"/>
          <w:sz w:val="20"/>
        </w:rPr>
        <w:t>International Sustainability Standards Board</w:t>
      </w:r>
      <w:r w:rsidRPr="0011217B">
        <w:rPr>
          <w:rFonts w:eastAsia="Calibri" w:cstheme="majorHAnsi"/>
          <w:b w:val="0"/>
          <w:bCs w:val="0"/>
          <w:noProof w:val="0"/>
          <w:color w:val="auto"/>
          <w:sz w:val="20"/>
        </w:rPr>
        <w:t xml:space="preserve"> (ISSB), vinculado à IFRS Foundation, emitiu os pronunciamentos IFRS S1 – Requisitos Gerais para Divulgação de Informações Financeiras Relacionadas à Sustentabilidade e IFRS S2 – Divulgação Relacionada ao Clima.</w:t>
      </w:r>
    </w:p>
    <w:p w14:paraId="7174EC44" w14:textId="56228DC2" w:rsidR="0011217B" w:rsidRDefault="001509BE" w:rsidP="0011217B">
      <w:pPr>
        <w:pStyle w:val="Ttulo1Leo"/>
        <w:spacing w:after="120"/>
        <w:jc w:val="both"/>
        <w:rPr>
          <w:rFonts w:eastAsia="Calibri" w:cstheme="majorHAnsi"/>
          <w:b w:val="0"/>
          <w:bCs w:val="0"/>
          <w:noProof w:val="0"/>
          <w:color w:val="auto"/>
          <w:sz w:val="20"/>
        </w:rPr>
      </w:pPr>
      <w:r>
        <w:rPr>
          <w:rFonts w:eastAsia="Calibri" w:cstheme="majorHAnsi"/>
          <w:b w:val="0"/>
          <w:bCs w:val="0"/>
          <w:noProof w:val="0"/>
          <w:color w:val="auto"/>
          <w:sz w:val="20"/>
        </w:rPr>
        <w:lastRenderedPageBreak/>
        <w:t>A IFRS S1</w:t>
      </w:r>
      <w:r w:rsidR="0011217B">
        <w:rPr>
          <w:rFonts w:eastAsia="Calibri" w:cstheme="majorHAnsi"/>
          <w:b w:val="0"/>
          <w:bCs w:val="0"/>
          <w:noProof w:val="0"/>
          <w:color w:val="auto"/>
          <w:sz w:val="20"/>
        </w:rPr>
        <w:t xml:space="preserve"> estabelece</w:t>
      </w:r>
      <w:r>
        <w:rPr>
          <w:rFonts w:eastAsia="Calibri" w:cstheme="majorHAnsi"/>
          <w:b w:val="0"/>
          <w:bCs w:val="0"/>
          <w:noProof w:val="0"/>
          <w:color w:val="auto"/>
          <w:sz w:val="20"/>
        </w:rPr>
        <w:t xml:space="preserve"> </w:t>
      </w:r>
      <w:r w:rsidR="0011217B">
        <w:rPr>
          <w:rFonts w:eastAsia="Calibri" w:cstheme="majorHAnsi"/>
          <w:b w:val="0"/>
          <w:bCs w:val="0"/>
          <w:noProof w:val="0"/>
          <w:color w:val="auto"/>
          <w:sz w:val="20"/>
        </w:rPr>
        <w:t>os requisitos</w:t>
      </w:r>
      <w:r>
        <w:rPr>
          <w:rFonts w:eastAsia="Calibri" w:cstheme="majorHAnsi"/>
          <w:b w:val="0"/>
          <w:bCs w:val="0"/>
          <w:noProof w:val="0"/>
          <w:color w:val="auto"/>
          <w:sz w:val="20"/>
        </w:rPr>
        <w:t xml:space="preserve"> gerais</w:t>
      </w:r>
      <w:r w:rsidR="0011217B">
        <w:rPr>
          <w:rFonts w:eastAsia="Calibri" w:cstheme="majorHAnsi"/>
          <w:b w:val="0"/>
          <w:bCs w:val="0"/>
          <w:noProof w:val="0"/>
          <w:color w:val="auto"/>
          <w:sz w:val="20"/>
        </w:rPr>
        <w:t xml:space="preserve"> para a divulgação de informações financeiras relacionadas à sustentabilida</w:t>
      </w:r>
      <w:r>
        <w:rPr>
          <w:rFonts w:eastAsia="Calibri" w:cstheme="majorHAnsi"/>
          <w:b w:val="0"/>
          <w:bCs w:val="0"/>
          <w:noProof w:val="0"/>
          <w:color w:val="auto"/>
          <w:sz w:val="20"/>
        </w:rPr>
        <w:t>de que sejam úteis aos usuários</w:t>
      </w:r>
      <w:r w:rsidR="003377AB">
        <w:rPr>
          <w:rFonts w:eastAsia="Calibri" w:cstheme="majorHAnsi"/>
          <w:b w:val="0"/>
          <w:bCs w:val="0"/>
          <w:noProof w:val="0"/>
          <w:color w:val="auto"/>
          <w:sz w:val="20"/>
        </w:rPr>
        <w:t xml:space="preserve"> dos relatórios financeiros</w:t>
      </w:r>
      <w:r w:rsidR="006723F3">
        <w:rPr>
          <w:rFonts w:eastAsia="Calibri" w:cstheme="majorHAnsi"/>
          <w:b w:val="0"/>
          <w:bCs w:val="0"/>
          <w:noProof w:val="0"/>
          <w:color w:val="auto"/>
          <w:sz w:val="20"/>
        </w:rPr>
        <w:t>. Seu objetivo é</w:t>
      </w:r>
      <w:r>
        <w:rPr>
          <w:rFonts w:eastAsia="Calibri" w:cstheme="majorHAnsi"/>
          <w:b w:val="0"/>
          <w:bCs w:val="0"/>
          <w:noProof w:val="0"/>
          <w:color w:val="auto"/>
          <w:sz w:val="20"/>
        </w:rPr>
        <w:t xml:space="preserve"> permitir a avaliação de como os riscos e oportunidades </w:t>
      </w:r>
      <w:r w:rsidR="006723F3">
        <w:rPr>
          <w:rFonts w:eastAsia="Calibri" w:cstheme="majorHAnsi"/>
          <w:b w:val="0"/>
          <w:bCs w:val="0"/>
          <w:noProof w:val="0"/>
          <w:color w:val="auto"/>
          <w:sz w:val="20"/>
        </w:rPr>
        <w:t>associados</w:t>
      </w:r>
      <w:r>
        <w:rPr>
          <w:rFonts w:eastAsia="Calibri" w:cstheme="majorHAnsi"/>
          <w:b w:val="0"/>
          <w:bCs w:val="0"/>
          <w:noProof w:val="0"/>
          <w:color w:val="auto"/>
          <w:sz w:val="20"/>
        </w:rPr>
        <w:t xml:space="preserve"> à sustentabilidade podem </w:t>
      </w:r>
      <w:r w:rsidR="006723F3">
        <w:rPr>
          <w:rFonts w:eastAsia="Calibri" w:cstheme="majorHAnsi"/>
          <w:b w:val="0"/>
          <w:bCs w:val="0"/>
          <w:noProof w:val="0"/>
          <w:color w:val="auto"/>
          <w:sz w:val="20"/>
        </w:rPr>
        <w:t xml:space="preserve">impactar </w:t>
      </w:r>
      <w:r>
        <w:rPr>
          <w:rFonts w:eastAsia="Calibri" w:cstheme="majorHAnsi"/>
          <w:b w:val="0"/>
          <w:bCs w:val="0"/>
          <w:noProof w:val="0"/>
          <w:color w:val="auto"/>
          <w:sz w:val="20"/>
        </w:rPr>
        <w:t xml:space="preserve">a capacidade da entidade em gerar valor ao longo do tempo. </w:t>
      </w:r>
      <w:r w:rsidR="001F2258">
        <w:rPr>
          <w:rFonts w:eastAsia="Calibri" w:cstheme="majorHAnsi"/>
          <w:b w:val="0"/>
          <w:bCs w:val="0"/>
          <w:noProof w:val="0"/>
          <w:color w:val="auto"/>
          <w:sz w:val="20"/>
        </w:rPr>
        <w:t>A</w:t>
      </w:r>
      <w:r w:rsidR="006723F3">
        <w:rPr>
          <w:rFonts w:eastAsia="Calibri" w:cstheme="majorHAnsi"/>
          <w:b w:val="0"/>
          <w:bCs w:val="0"/>
          <w:noProof w:val="0"/>
          <w:color w:val="auto"/>
          <w:sz w:val="20"/>
        </w:rPr>
        <w:t xml:space="preserve"> norma</w:t>
      </w:r>
      <w:r w:rsidR="001F2258">
        <w:rPr>
          <w:rFonts w:eastAsia="Calibri" w:cstheme="majorHAnsi"/>
          <w:b w:val="0"/>
          <w:bCs w:val="0"/>
          <w:noProof w:val="0"/>
          <w:color w:val="auto"/>
          <w:sz w:val="20"/>
        </w:rPr>
        <w:t xml:space="preserve"> também</w:t>
      </w:r>
      <w:r>
        <w:rPr>
          <w:rFonts w:eastAsia="Calibri" w:cstheme="majorHAnsi"/>
          <w:b w:val="0"/>
          <w:bCs w:val="0"/>
          <w:noProof w:val="0"/>
          <w:color w:val="auto"/>
          <w:sz w:val="20"/>
        </w:rPr>
        <w:t xml:space="preserve"> define os princípios para a </w:t>
      </w:r>
      <w:r w:rsidR="006723F3">
        <w:rPr>
          <w:rFonts w:eastAsia="Calibri" w:cstheme="majorHAnsi"/>
          <w:b w:val="0"/>
          <w:bCs w:val="0"/>
          <w:noProof w:val="0"/>
          <w:color w:val="auto"/>
          <w:sz w:val="20"/>
        </w:rPr>
        <w:t>elaboração</w:t>
      </w:r>
      <w:r>
        <w:rPr>
          <w:rFonts w:eastAsia="Calibri" w:cstheme="majorHAnsi"/>
          <w:b w:val="0"/>
          <w:bCs w:val="0"/>
          <w:noProof w:val="0"/>
          <w:color w:val="auto"/>
          <w:sz w:val="20"/>
        </w:rPr>
        <w:t xml:space="preserve"> e apresentação dessas informações</w:t>
      </w:r>
      <w:r w:rsidR="006723F3">
        <w:rPr>
          <w:rFonts w:eastAsia="Calibri" w:cstheme="majorHAnsi"/>
          <w:b w:val="0"/>
          <w:bCs w:val="0"/>
          <w:noProof w:val="0"/>
          <w:color w:val="auto"/>
          <w:sz w:val="20"/>
        </w:rPr>
        <w:t>.</w:t>
      </w:r>
    </w:p>
    <w:p w14:paraId="132B40BD" w14:textId="12F63C87" w:rsidR="006723F3" w:rsidRDefault="006723F3" w:rsidP="0011217B">
      <w:pPr>
        <w:pStyle w:val="Ttulo1Leo"/>
        <w:spacing w:after="120"/>
        <w:jc w:val="both"/>
        <w:rPr>
          <w:rFonts w:eastAsia="Calibri" w:cstheme="majorHAnsi"/>
          <w:b w:val="0"/>
          <w:bCs w:val="0"/>
          <w:noProof w:val="0"/>
          <w:color w:val="auto"/>
          <w:sz w:val="20"/>
        </w:rPr>
      </w:pPr>
      <w:r>
        <w:rPr>
          <w:rFonts w:eastAsia="Calibri" w:cstheme="majorHAnsi"/>
          <w:b w:val="0"/>
          <w:bCs w:val="0"/>
          <w:noProof w:val="0"/>
          <w:color w:val="auto"/>
          <w:sz w:val="20"/>
        </w:rPr>
        <w:t xml:space="preserve">Por sua vez, a norma IFRS S2 trata especificamente da divulgação de informações sobre os riscos e oportunidades relacionados ao clima, </w:t>
      </w:r>
      <w:r w:rsidR="001F2258">
        <w:rPr>
          <w:rFonts w:eastAsia="Calibri" w:cstheme="majorHAnsi"/>
          <w:b w:val="0"/>
          <w:bCs w:val="0"/>
          <w:noProof w:val="0"/>
          <w:color w:val="auto"/>
          <w:sz w:val="20"/>
        </w:rPr>
        <w:t xml:space="preserve">com o propósito de </w:t>
      </w:r>
      <w:r>
        <w:rPr>
          <w:rFonts w:eastAsia="Calibri" w:cstheme="majorHAnsi"/>
          <w:b w:val="0"/>
          <w:bCs w:val="0"/>
          <w:noProof w:val="0"/>
          <w:color w:val="auto"/>
          <w:sz w:val="20"/>
        </w:rPr>
        <w:t>oferecer subsídios relevantes para a avaliação dos impactos climáticos na perspectiva futura da companhia.</w:t>
      </w:r>
      <w:r w:rsidR="001F2258">
        <w:rPr>
          <w:rFonts w:eastAsia="Calibri" w:cstheme="majorHAnsi"/>
          <w:b w:val="0"/>
          <w:bCs w:val="0"/>
          <w:noProof w:val="0"/>
          <w:color w:val="auto"/>
          <w:sz w:val="20"/>
        </w:rPr>
        <w:t xml:space="preserve"> A norma estrutura suas exigências com base nos pilares de governa</w:t>
      </w:r>
      <w:r w:rsidR="00DF48C7">
        <w:rPr>
          <w:rFonts w:eastAsia="Calibri" w:cstheme="majorHAnsi"/>
          <w:b w:val="0"/>
          <w:bCs w:val="0"/>
          <w:noProof w:val="0"/>
          <w:color w:val="auto"/>
          <w:sz w:val="20"/>
        </w:rPr>
        <w:t>nça</w:t>
      </w:r>
      <w:r w:rsidR="001F2258">
        <w:rPr>
          <w:rFonts w:eastAsia="Calibri" w:cstheme="majorHAnsi"/>
          <w:b w:val="0"/>
          <w:bCs w:val="0"/>
          <w:noProof w:val="0"/>
          <w:color w:val="auto"/>
          <w:sz w:val="20"/>
        </w:rPr>
        <w:t>, estratégia, gestão de riscos, e métricas e metas.</w:t>
      </w:r>
    </w:p>
    <w:p w14:paraId="13424A4B" w14:textId="22ACCDFA" w:rsidR="006723F3" w:rsidRDefault="006723F3" w:rsidP="0011217B">
      <w:pPr>
        <w:pStyle w:val="Ttulo1Leo"/>
        <w:spacing w:after="120"/>
        <w:jc w:val="both"/>
        <w:rPr>
          <w:rFonts w:eastAsia="Calibri" w:cstheme="majorHAnsi"/>
          <w:b w:val="0"/>
          <w:bCs w:val="0"/>
          <w:noProof w:val="0"/>
          <w:color w:val="auto"/>
          <w:sz w:val="20"/>
        </w:rPr>
      </w:pPr>
      <w:r>
        <w:rPr>
          <w:rFonts w:eastAsia="Calibri" w:cstheme="majorHAnsi"/>
          <w:b w:val="0"/>
          <w:bCs w:val="0"/>
          <w:noProof w:val="0"/>
          <w:color w:val="auto"/>
          <w:sz w:val="20"/>
        </w:rPr>
        <w:t xml:space="preserve">Em outubro de 2023, a </w:t>
      </w:r>
      <w:r w:rsidR="007E0DE4" w:rsidRPr="007E0DE4">
        <w:rPr>
          <w:rFonts w:eastAsia="Calibri" w:cstheme="majorHAnsi"/>
          <w:b w:val="0"/>
          <w:bCs w:val="0"/>
          <w:noProof w:val="0"/>
          <w:color w:val="auto"/>
          <w:sz w:val="20"/>
        </w:rPr>
        <w:t>Comissão de Valores Mobiliários (CVM) publicou a Resolução nº 193, que dispõe sobre a elaboração e divulgação do Relatório de Informações Financeiras Relacionadas à Sustentabilidade, com base nos padrões emitidos pelo ISSB</w:t>
      </w:r>
      <w:r w:rsidR="00FB2334">
        <w:rPr>
          <w:rFonts w:eastAsia="Calibri" w:cstheme="majorHAnsi"/>
          <w:b w:val="0"/>
          <w:bCs w:val="0"/>
          <w:noProof w:val="0"/>
          <w:color w:val="auto"/>
          <w:sz w:val="20"/>
        </w:rPr>
        <w:t>.</w:t>
      </w:r>
    </w:p>
    <w:p w14:paraId="2F6B0295" w14:textId="17DED150" w:rsidR="00FB2334" w:rsidRDefault="001F2258" w:rsidP="0011217B">
      <w:pPr>
        <w:pStyle w:val="Ttulo1Leo"/>
        <w:spacing w:after="120"/>
        <w:jc w:val="both"/>
        <w:rPr>
          <w:rFonts w:eastAsia="Calibri" w:cstheme="majorHAnsi"/>
          <w:b w:val="0"/>
          <w:bCs w:val="0"/>
          <w:noProof w:val="0"/>
          <w:color w:val="auto"/>
          <w:sz w:val="20"/>
        </w:rPr>
      </w:pPr>
      <w:r>
        <w:rPr>
          <w:rFonts w:eastAsia="Calibri" w:cstheme="majorHAnsi"/>
          <w:b w:val="0"/>
          <w:bCs w:val="0"/>
          <w:noProof w:val="0"/>
          <w:color w:val="auto"/>
          <w:sz w:val="20"/>
        </w:rPr>
        <w:t>Posteriormente, e</w:t>
      </w:r>
      <w:r w:rsidR="00FB2334">
        <w:rPr>
          <w:rFonts w:eastAsia="Calibri" w:cstheme="majorHAnsi"/>
          <w:b w:val="0"/>
          <w:bCs w:val="0"/>
          <w:noProof w:val="0"/>
          <w:color w:val="auto"/>
          <w:sz w:val="20"/>
        </w:rPr>
        <w:t xml:space="preserve">m outubro de 2024, </w:t>
      </w:r>
      <w:r w:rsidR="00FB2334" w:rsidRPr="00FB2334">
        <w:rPr>
          <w:rFonts w:eastAsia="Calibri" w:cstheme="majorHAnsi"/>
          <w:b w:val="0"/>
          <w:bCs w:val="0"/>
          <w:noProof w:val="0"/>
          <w:color w:val="auto"/>
          <w:sz w:val="20"/>
        </w:rPr>
        <w:t>o Comitê Brasileiro de Pronunciamentos de Sustentabilidade (CBPS)</w:t>
      </w:r>
      <w:r>
        <w:rPr>
          <w:rFonts w:eastAsia="Calibri" w:cstheme="majorHAnsi"/>
          <w:b w:val="0"/>
          <w:bCs w:val="0"/>
          <w:noProof w:val="0"/>
          <w:color w:val="auto"/>
          <w:sz w:val="20"/>
        </w:rPr>
        <w:t xml:space="preserve">, responsável </w:t>
      </w:r>
      <w:r w:rsidR="00FB2334">
        <w:rPr>
          <w:rFonts w:eastAsia="Calibri" w:cstheme="majorHAnsi"/>
          <w:b w:val="0"/>
          <w:bCs w:val="0"/>
          <w:noProof w:val="0"/>
          <w:color w:val="auto"/>
          <w:sz w:val="20"/>
        </w:rPr>
        <w:t xml:space="preserve"> </w:t>
      </w:r>
      <w:r>
        <w:rPr>
          <w:rFonts w:eastAsia="Calibri" w:cstheme="majorHAnsi"/>
          <w:b w:val="0"/>
          <w:bCs w:val="0"/>
          <w:noProof w:val="0"/>
          <w:color w:val="auto"/>
          <w:sz w:val="20"/>
        </w:rPr>
        <w:t>pel</w:t>
      </w:r>
      <w:r w:rsidR="00FB2334">
        <w:rPr>
          <w:rFonts w:eastAsia="Calibri" w:cstheme="majorHAnsi"/>
          <w:b w:val="0"/>
          <w:bCs w:val="0"/>
          <w:noProof w:val="0"/>
          <w:color w:val="auto"/>
          <w:sz w:val="20"/>
        </w:rPr>
        <w:t xml:space="preserve">o </w:t>
      </w:r>
      <w:r w:rsidR="00FB2334" w:rsidRPr="00FB2334">
        <w:rPr>
          <w:rFonts w:eastAsia="Calibri" w:cstheme="majorHAnsi"/>
          <w:b w:val="0"/>
          <w:bCs w:val="0"/>
          <w:noProof w:val="0"/>
          <w:color w:val="auto"/>
          <w:sz w:val="20"/>
        </w:rPr>
        <w:t>estudo, preparo e a emissão de documentos técnicos sobre padrões de divulgação sobre sustentabilidade e de informações dessa natureza</w:t>
      </w:r>
      <w:r>
        <w:rPr>
          <w:rFonts w:eastAsia="Calibri" w:cstheme="majorHAnsi"/>
          <w:b w:val="0"/>
          <w:bCs w:val="0"/>
          <w:noProof w:val="0"/>
          <w:color w:val="auto"/>
          <w:sz w:val="20"/>
        </w:rPr>
        <w:t>,</w:t>
      </w:r>
      <w:r w:rsidR="00FB2334" w:rsidRPr="00FB2334">
        <w:rPr>
          <w:rFonts w:eastAsia="Calibri" w:cstheme="majorHAnsi"/>
          <w:b w:val="0"/>
          <w:bCs w:val="0"/>
          <w:noProof w:val="0"/>
          <w:color w:val="auto"/>
          <w:sz w:val="20"/>
        </w:rPr>
        <w:t xml:space="preserve"> para permitir a emissão de normas pelas entidades reguladoras brasileiras</w:t>
      </w:r>
      <w:r w:rsidR="00FB2334">
        <w:rPr>
          <w:rFonts w:eastAsia="Calibri" w:cstheme="majorHAnsi"/>
          <w:b w:val="0"/>
          <w:bCs w:val="0"/>
          <w:noProof w:val="0"/>
          <w:color w:val="auto"/>
          <w:sz w:val="20"/>
        </w:rPr>
        <w:t xml:space="preserve">, </w:t>
      </w:r>
      <w:r w:rsidR="00FB2334" w:rsidRPr="00FB2334">
        <w:rPr>
          <w:rFonts w:eastAsia="Calibri" w:cstheme="majorHAnsi"/>
          <w:b w:val="0"/>
          <w:bCs w:val="0"/>
          <w:noProof w:val="0"/>
          <w:color w:val="auto"/>
          <w:sz w:val="20"/>
        </w:rPr>
        <w:t>divulgou o Pronunciamento</w:t>
      </w:r>
      <w:r>
        <w:rPr>
          <w:rFonts w:eastAsia="Calibri" w:cstheme="majorHAnsi"/>
          <w:b w:val="0"/>
          <w:bCs w:val="0"/>
          <w:noProof w:val="0"/>
          <w:color w:val="auto"/>
          <w:sz w:val="20"/>
        </w:rPr>
        <w:t xml:space="preserve"> Técnico</w:t>
      </w:r>
      <w:r w:rsidR="00FB2334" w:rsidRPr="00FB2334">
        <w:rPr>
          <w:rFonts w:eastAsia="Calibri" w:cstheme="majorHAnsi"/>
          <w:b w:val="0"/>
          <w:bCs w:val="0"/>
          <w:noProof w:val="0"/>
          <w:color w:val="auto"/>
          <w:sz w:val="20"/>
        </w:rPr>
        <w:t xml:space="preserve"> CBPS 01 – Requisitos Gerais para Divulgação de Informações Financeiras Relacionadas à Sustentabilidade e o Pronunciamento</w:t>
      </w:r>
      <w:r>
        <w:rPr>
          <w:rFonts w:eastAsia="Calibri" w:cstheme="majorHAnsi"/>
          <w:b w:val="0"/>
          <w:bCs w:val="0"/>
          <w:noProof w:val="0"/>
          <w:color w:val="auto"/>
          <w:sz w:val="20"/>
        </w:rPr>
        <w:t xml:space="preserve"> Técnico</w:t>
      </w:r>
      <w:r w:rsidR="00FB2334" w:rsidRPr="00FB2334">
        <w:rPr>
          <w:rFonts w:eastAsia="Calibri" w:cstheme="majorHAnsi"/>
          <w:b w:val="0"/>
          <w:bCs w:val="0"/>
          <w:noProof w:val="0"/>
          <w:color w:val="auto"/>
          <w:sz w:val="20"/>
        </w:rPr>
        <w:t xml:space="preserve"> CBPS 02 – Divulgações Relacionadas ao Clima, ambos aprovados pela CVM, por meio das Resoluções CVM</w:t>
      </w:r>
      <w:r w:rsidR="00D24F3B">
        <w:rPr>
          <w:rFonts w:eastAsia="Calibri" w:cstheme="majorHAnsi"/>
          <w:b w:val="0"/>
          <w:bCs w:val="0"/>
          <w:noProof w:val="0"/>
          <w:color w:val="auto"/>
          <w:sz w:val="20"/>
        </w:rPr>
        <w:t xml:space="preserve"> nº</w:t>
      </w:r>
      <w:r w:rsidR="00FB2334" w:rsidRPr="00FB2334">
        <w:rPr>
          <w:rFonts w:eastAsia="Calibri" w:cstheme="majorHAnsi"/>
          <w:b w:val="0"/>
          <w:bCs w:val="0"/>
          <w:noProof w:val="0"/>
          <w:color w:val="auto"/>
          <w:sz w:val="20"/>
        </w:rPr>
        <w:t xml:space="preserve"> 217 e 218</w:t>
      </w:r>
      <w:r w:rsidR="00D24F3B">
        <w:rPr>
          <w:rFonts w:eastAsia="Calibri" w:cstheme="majorHAnsi"/>
          <w:b w:val="0"/>
          <w:bCs w:val="0"/>
          <w:noProof w:val="0"/>
          <w:color w:val="auto"/>
          <w:sz w:val="20"/>
        </w:rPr>
        <w:t xml:space="preserve"> e </w:t>
      </w:r>
      <w:r w:rsidR="00FB2334" w:rsidRPr="00FB2334">
        <w:rPr>
          <w:rFonts w:eastAsia="Calibri" w:cstheme="majorHAnsi"/>
          <w:b w:val="0"/>
          <w:bCs w:val="0"/>
          <w:noProof w:val="0"/>
          <w:color w:val="auto"/>
          <w:sz w:val="20"/>
        </w:rPr>
        <w:t>pelo Conselho Federal de Contabilidade (CFC) por meio das</w:t>
      </w:r>
      <w:r>
        <w:rPr>
          <w:rFonts w:eastAsia="Calibri" w:cstheme="majorHAnsi"/>
          <w:b w:val="0"/>
          <w:bCs w:val="0"/>
          <w:noProof w:val="0"/>
          <w:color w:val="auto"/>
          <w:sz w:val="20"/>
        </w:rPr>
        <w:t xml:space="preserve"> normas</w:t>
      </w:r>
      <w:r w:rsidR="00FB2334" w:rsidRPr="00FB2334">
        <w:rPr>
          <w:rFonts w:eastAsia="Calibri" w:cstheme="majorHAnsi"/>
          <w:b w:val="0"/>
          <w:bCs w:val="0"/>
          <w:noProof w:val="0"/>
          <w:color w:val="auto"/>
          <w:sz w:val="20"/>
        </w:rPr>
        <w:t xml:space="preserve"> NBC TDS 01 e NBC TDS 02, respectivamente. </w:t>
      </w:r>
    </w:p>
    <w:p w14:paraId="54A07F68" w14:textId="18803FB5" w:rsidR="00D24F3B" w:rsidRDefault="00D24F3B" w:rsidP="0011217B">
      <w:pPr>
        <w:pStyle w:val="Ttulo1Leo"/>
        <w:spacing w:after="120"/>
        <w:jc w:val="both"/>
        <w:rPr>
          <w:rFonts w:eastAsia="Calibri" w:cstheme="majorHAnsi"/>
          <w:b w:val="0"/>
          <w:bCs w:val="0"/>
          <w:noProof w:val="0"/>
          <w:color w:val="auto"/>
          <w:sz w:val="20"/>
        </w:rPr>
      </w:pPr>
      <w:r>
        <w:rPr>
          <w:rFonts w:eastAsia="Calibri" w:cstheme="majorHAnsi"/>
          <w:b w:val="0"/>
          <w:bCs w:val="0"/>
          <w:noProof w:val="0"/>
          <w:color w:val="auto"/>
          <w:sz w:val="20"/>
        </w:rPr>
        <w:t xml:space="preserve">Para as companhias abertas, </w:t>
      </w:r>
      <w:r w:rsidR="0049039A">
        <w:rPr>
          <w:rFonts w:eastAsia="Calibri" w:cstheme="majorHAnsi"/>
          <w:b w:val="0"/>
          <w:bCs w:val="0"/>
          <w:noProof w:val="0"/>
          <w:color w:val="auto"/>
          <w:sz w:val="20"/>
        </w:rPr>
        <w:t>foi estabelecida a possibilidade de adoção</w:t>
      </w:r>
      <w:r w:rsidR="003377AB">
        <w:rPr>
          <w:rFonts w:eastAsia="Calibri" w:cstheme="majorHAnsi"/>
          <w:b w:val="0"/>
          <w:bCs w:val="0"/>
          <w:noProof w:val="0"/>
          <w:color w:val="auto"/>
          <w:sz w:val="20"/>
        </w:rPr>
        <w:t xml:space="preserve"> voluntári</w:t>
      </w:r>
      <w:r w:rsidR="0049039A">
        <w:rPr>
          <w:rFonts w:eastAsia="Calibri" w:cstheme="majorHAnsi"/>
          <w:b w:val="0"/>
          <w:bCs w:val="0"/>
          <w:noProof w:val="0"/>
          <w:color w:val="auto"/>
          <w:sz w:val="20"/>
        </w:rPr>
        <w:t>a da</w:t>
      </w:r>
      <w:r w:rsidR="003377AB">
        <w:rPr>
          <w:rFonts w:eastAsia="Calibri" w:cstheme="majorHAnsi"/>
          <w:b w:val="0"/>
          <w:bCs w:val="0"/>
          <w:noProof w:val="0"/>
          <w:color w:val="auto"/>
          <w:sz w:val="20"/>
        </w:rPr>
        <w:t xml:space="preserve"> elaboração e divulgação </w:t>
      </w:r>
      <w:r w:rsidRPr="00D24F3B">
        <w:rPr>
          <w:rFonts w:eastAsia="Calibri" w:cstheme="majorHAnsi"/>
          <w:b w:val="0"/>
          <w:bCs w:val="0"/>
          <w:noProof w:val="0"/>
          <w:color w:val="auto"/>
          <w:sz w:val="20"/>
        </w:rPr>
        <w:t xml:space="preserve">do relatório de informações financeiras relacionadas à sustentabilidade, com base </w:t>
      </w:r>
      <w:r w:rsidR="003377AB">
        <w:rPr>
          <w:rFonts w:eastAsia="Calibri" w:cstheme="majorHAnsi"/>
          <w:b w:val="0"/>
          <w:bCs w:val="0"/>
          <w:noProof w:val="0"/>
          <w:color w:val="auto"/>
          <w:sz w:val="20"/>
        </w:rPr>
        <w:t xml:space="preserve">no padrão internacional emitido pelo ISSB, a partir dos exercícios sociais iniciados em, ou após, 1º de janeiro de 2024. A partir do </w:t>
      </w:r>
      <w:r w:rsidR="003377AB" w:rsidRPr="003377AB">
        <w:rPr>
          <w:rFonts w:eastAsia="Calibri" w:cstheme="majorHAnsi"/>
          <w:b w:val="0"/>
          <w:bCs w:val="0"/>
          <w:noProof w:val="0"/>
          <w:color w:val="auto"/>
          <w:sz w:val="20"/>
        </w:rPr>
        <w:t>dos exercícios sociais iniciados em, ou após, 1º de janeiro de 2026</w:t>
      </w:r>
      <w:r w:rsidR="003377AB">
        <w:rPr>
          <w:rFonts w:eastAsia="Calibri" w:cstheme="majorHAnsi"/>
          <w:b w:val="0"/>
          <w:bCs w:val="0"/>
          <w:noProof w:val="0"/>
          <w:color w:val="auto"/>
          <w:sz w:val="20"/>
        </w:rPr>
        <w:t xml:space="preserve">, a elaboração </w:t>
      </w:r>
      <w:r w:rsidR="003377AB" w:rsidRPr="003377AB">
        <w:rPr>
          <w:rFonts w:eastAsia="Calibri" w:cstheme="majorHAnsi"/>
          <w:b w:val="0"/>
          <w:bCs w:val="0"/>
          <w:noProof w:val="0"/>
          <w:color w:val="auto"/>
          <w:sz w:val="20"/>
        </w:rPr>
        <w:t>e divulgação do relatório, com base nas normas emitidas pelo CBPS, e aprovadas pela CVM</w:t>
      </w:r>
      <w:r w:rsidR="003377AB">
        <w:rPr>
          <w:rFonts w:eastAsia="Calibri" w:cstheme="majorHAnsi"/>
          <w:b w:val="0"/>
          <w:bCs w:val="0"/>
          <w:noProof w:val="0"/>
          <w:color w:val="auto"/>
          <w:sz w:val="20"/>
        </w:rPr>
        <w:t>, se torna obrigatória.</w:t>
      </w:r>
    </w:p>
    <w:p w14:paraId="2334C474" w14:textId="2D42D867" w:rsidR="00D24F3B" w:rsidRPr="00B252CF" w:rsidRDefault="00182FAF" w:rsidP="00182FAF">
      <w:pPr>
        <w:pStyle w:val="Ttulo1Leo"/>
        <w:spacing w:after="120"/>
        <w:jc w:val="both"/>
        <w:rPr>
          <w:rFonts w:eastAsia="Calibri" w:cstheme="majorHAnsi"/>
          <w:b w:val="0"/>
          <w:bCs w:val="0"/>
          <w:noProof w:val="0"/>
          <w:color w:val="auto"/>
          <w:sz w:val="20"/>
        </w:rPr>
      </w:pPr>
      <w:r>
        <w:rPr>
          <w:rFonts w:eastAsia="Calibri" w:cstheme="majorHAnsi"/>
          <w:b w:val="0"/>
          <w:bCs w:val="0"/>
          <w:noProof w:val="0"/>
          <w:color w:val="auto"/>
          <w:sz w:val="20"/>
        </w:rPr>
        <w:t>A</w:t>
      </w:r>
      <w:r w:rsidR="00D24F3B" w:rsidRPr="00D24F3B">
        <w:rPr>
          <w:rFonts w:eastAsia="Calibri" w:cstheme="majorHAnsi"/>
          <w:b w:val="0"/>
          <w:bCs w:val="0"/>
          <w:noProof w:val="0"/>
          <w:color w:val="auto"/>
          <w:sz w:val="20"/>
        </w:rPr>
        <w:t xml:space="preserve"> Administração </w:t>
      </w:r>
      <w:r w:rsidR="00D24F3B">
        <w:rPr>
          <w:rFonts w:eastAsia="Calibri" w:cstheme="majorHAnsi"/>
          <w:b w:val="0"/>
          <w:bCs w:val="0"/>
          <w:noProof w:val="0"/>
          <w:color w:val="auto"/>
          <w:sz w:val="20"/>
        </w:rPr>
        <w:t xml:space="preserve">segue </w:t>
      </w:r>
      <w:r w:rsidR="00D24F3B" w:rsidRPr="00D24F3B">
        <w:rPr>
          <w:rFonts w:eastAsia="Calibri" w:cstheme="majorHAnsi"/>
          <w:b w:val="0"/>
          <w:bCs w:val="0"/>
          <w:noProof w:val="0"/>
          <w:color w:val="auto"/>
          <w:sz w:val="20"/>
        </w:rPr>
        <w:t>avalia</w:t>
      </w:r>
      <w:r w:rsidR="00D24F3B">
        <w:rPr>
          <w:rFonts w:eastAsia="Calibri" w:cstheme="majorHAnsi"/>
          <w:b w:val="0"/>
          <w:bCs w:val="0"/>
          <w:noProof w:val="0"/>
          <w:color w:val="auto"/>
          <w:sz w:val="20"/>
        </w:rPr>
        <w:t>ndo</w:t>
      </w:r>
      <w:r w:rsidR="00D24F3B" w:rsidRPr="00D24F3B">
        <w:rPr>
          <w:rFonts w:eastAsia="Calibri" w:cstheme="majorHAnsi"/>
          <w:b w:val="0"/>
          <w:bCs w:val="0"/>
          <w:noProof w:val="0"/>
          <w:color w:val="auto"/>
          <w:sz w:val="20"/>
        </w:rPr>
        <w:t xml:space="preserve"> os impactos da aplicação </w:t>
      </w:r>
      <w:r w:rsidR="00D24F3B">
        <w:rPr>
          <w:rFonts w:eastAsia="Calibri" w:cstheme="majorHAnsi"/>
          <w:b w:val="0"/>
          <w:bCs w:val="0"/>
          <w:noProof w:val="0"/>
          <w:color w:val="auto"/>
          <w:sz w:val="20"/>
        </w:rPr>
        <w:t>d</w:t>
      </w:r>
      <w:r w:rsidR="0049039A">
        <w:rPr>
          <w:rFonts w:eastAsia="Calibri" w:cstheme="majorHAnsi"/>
          <w:b w:val="0"/>
          <w:bCs w:val="0"/>
          <w:noProof w:val="0"/>
          <w:color w:val="auto"/>
          <w:sz w:val="20"/>
        </w:rPr>
        <w:t>essas</w:t>
      </w:r>
      <w:r w:rsidR="00D24F3B">
        <w:rPr>
          <w:rFonts w:eastAsia="Calibri" w:cstheme="majorHAnsi"/>
          <w:b w:val="0"/>
          <w:bCs w:val="0"/>
          <w:noProof w:val="0"/>
          <w:color w:val="auto"/>
          <w:sz w:val="20"/>
        </w:rPr>
        <w:t xml:space="preserve"> normas </w:t>
      </w:r>
      <w:r w:rsidR="00D24F3B" w:rsidRPr="00D24F3B">
        <w:rPr>
          <w:rFonts w:eastAsia="Calibri" w:cstheme="majorHAnsi"/>
          <w:b w:val="0"/>
          <w:bCs w:val="0"/>
          <w:noProof w:val="0"/>
          <w:color w:val="auto"/>
          <w:sz w:val="20"/>
        </w:rPr>
        <w:t>sobre seus processos, controles internos, sistemas de reporte e forma de divulgação d</w:t>
      </w:r>
      <w:r w:rsidR="0049039A">
        <w:rPr>
          <w:rFonts w:eastAsia="Calibri" w:cstheme="majorHAnsi"/>
          <w:b w:val="0"/>
          <w:bCs w:val="0"/>
          <w:noProof w:val="0"/>
          <w:color w:val="auto"/>
          <w:sz w:val="20"/>
        </w:rPr>
        <w:t>as</w:t>
      </w:r>
      <w:r w:rsidR="00D24F3B">
        <w:rPr>
          <w:rFonts w:eastAsia="Calibri" w:cstheme="majorHAnsi"/>
          <w:b w:val="0"/>
          <w:bCs w:val="0"/>
          <w:noProof w:val="0"/>
          <w:color w:val="auto"/>
          <w:sz w:val="20"/>
        </w:rPr>
        <w:t xml:space="preserve"> informações</w:t>
      </w:r>
      <w:r w:rsidR="00D24F3B" w:rsidRPr="00D24F3B">
        <w:rPr>
          <w:rFonts w:eastAsia="Calibri" w:cstheme="majorHAnsi"/>
          <w:b w:val="0"/>
          <w:bCs w:val="0"/>
          <w:noProof w:val="0"/>
          <w:color w:val="auto"/>
          <w:sz w:val="20"/>
        </w:rPr>
        <w:t>.</w:t>
      </w:r>
      <w:r w:rsidR="003377AB">
        <w:rPr>
          <w:rFonts w:eastAsia="Calibri" w:cstheme="majorHAnsi"/>
          <w:b w:val="0"/>
          <w:bCs w:val="0"/>
          <w:noProof w:val="0"/>
          <w:color w:val="auto"/>
          <w:sz w:val="20"/>
        </w:rPr>
        <w:t xml:space="preserve"> </w:t>
      </w:r>
    </w:p>
    <w:p w14:paraId="42C12456" w14:textId="11126074" w:rsidR="00D66D11" w:rsidRPr="001A3257" w:rsidRDefault="00D66D11" w:rsidP="001A3257">
      <w:pPr>
        <w:pStyle w:val="Ttulo1Leo"/>
        <w:spacing w:before="360" w:after="360"/>
        <w:jc w:val="both"/>
        <w:outlineLvl w:val="0"/>
        <w:rPr>
          <w:rFonts w:cstheme="majorHAnsi"/>
          <w:color w:val="005CA9"/>
          <w:szCs w:val="28"/>
        </w:rPr>
      </w:pPr>
      <w:bookmarkStart w:id="19" w:name="_Toc213316942"/>
      <w:r w:rsidRPr="001A3257">
        <w:rPr>
          <w:rFonts w:cstheme="majorHAnsi"/>
          <w:color w:val="005CA9"/>
          <w:szCs w:val="28"/>
        </w:rPr>
        <w:t xml:space="preserve">Nota </w:t>
      </w:r>
      <w:r w:rsidR="00953AB4" w:rsidRPr="001A3257">
        <w:rPr>
          <w:rFonts w:cstheme="majorHAnsi"/>
          <w:color w:val="005CA9"/>
          <w:szCs w:val="28"/>
        </w:rPr>
        <w:t>5</w:t>
      </w:r>
      <w:r w:rsidR="00C43176" w:rsidRPr="001A3257">
        <w:rPr>
          <w:rFonts w:cstheme="majorHAnsi"/>
          <w:color w:val="005CA9"/>
          <w:szCs w:val="28"/>
        </w:rPr>
        <w:t xml:space="preserve"> </w:t>
      </w:r>
      <w:r w:rsidR="00046BCB" w:rsidRPr="001A3257">
        <w:rPr>
          <w:rFonts w:cstheme="majorHAnsi"/>
          <w:color w:val="005CA9"/>
          <w:szCs w:val="28"/>
        </w:rPr>
        <w:t>–</w:t>
      </w:r>
      <w:r w:rsidR="00C43176" w:rsidRPr="001A3257">
        <w:rPr>
          <w:rFonts w:cstheme="majorHAnsi"/>
          <w:color w:val="005CA9"/>
          <w:szCs w:val="28"/>
        </w:rPr>
        <w:t xml:space="preserve"> Principais j</w:t>
      </w:r>
      <w:r w:rsidRPr="001A3257">
        <w:rPr>
          <w:rFonts w:cstheme="majorHAnsi"/>
          <w:color w:val="005CA9"/>
          <w:szCs w:val="28"/>
        </w:rPr>
        <w:t xml:space="preserve">ulgamentos e </w:t>
      </w:r>
      <w:r w:rsidR="00C43176" w:rsidRPr="001A3257">
        <w:rPr>
          <w:rFonts w:cstheme="majorHAnsi"/>
          <w:color w:val="005CA9"/>
          <w:szCs w:val="28"/>
        </w:rPr>
        <w:t>e</w:t>
      </w:r>
      <w:r w:rsidRPr="001A3257">
        <w:rPr>
          <w:rFonts w:cstheme="majorHAnsi"/>
          <w:color w:val="005CA9"/>
          <w:szCs w:val="28"/>
        </w:rPr>
        <w:t xml:space="preserve">stimativas </w:t>
      </w:r>
      <w:r w:rsidR="00C43176" w:rsidRPr="001A3257">
        <w:rPr>
          <w:rFonts w:cstheme="majorHAnsi"/>
          <w:color w:val="005CA9"/>
          <w:szCs w:val="28"/>
        </w:rPr>
        <w:t>c</w:t>
      </w:r>
      <w:r w:rsidRPr="001A3257">
        <w:rPr>
          <w:rFonts w:cstheme="majorHAnsi"/>
          <w:color w:val="005CA9"/>
          <w:szCs w:val="28"/>
        </w:rPr>
        <w:t>ontábeis</w:t>
      </w:r>
      <w:bookmarkEnd w:id="19"/>
    </w:p>
    <w:p w14:paraId="069BC9BE" w14:textId="1988E298" w:rsidR="007B45CB" w:rsidRPr="00B252CF" w:rsidRDefault="007B45CB" w:rsidP="00FE1962">
      <w:pPr>
        <w:widowControl w:val="0"/>
        <w:tabs>
          <w:tab w:val="left" w:pos="1134"/>
        </w:tabs>
        <w:spacing w:before="120" w:after="120" w:line="240" w:lineRule="auto"/>
        <w:jc w:val="both"/>
        <w:rPr>
          <w:rFonts w:asciiTheme="majorHAnsi" w:hAnsiTheme="majorHAnsi" w:cstheme="majorHAnsi"/>
          <w:sz w:val="20"/>
          <w:szCs w:val="20"/>
        </w:rPr>
      </w:pPr>
      <w:bookmarkStart w:id="20" w:name="_Hlk535589833"/>
      <w:r w:rsidRPr="00B252CF">
        <w:rPr>
          <w:rFonts w:asciiTheme="majorHAnsi" w:hAnsiTheme="majorHAnsi" w:cstheme="majorHAnsi"/>
          <w:sz w:val="20"/>
          <w:szCs w:val="20"/>
        </w:rPr>
        <w:t>As estimativas e os julgamentos contábeis são continuamente avaliados e baseiam-se na experiência histórica e em outros fatores, incluindo expectativas de eventos futuros, consideradas razoáveis para as circunstâncias.</w:t>
      </w:r>
    </w:p>
    <w:p w14:paraId="219730FA" w14:textId="2331F395" w:rsidR="009457F7" w:rsidRPr="00B252CF" w:rsidRDefault="007B45CB" w:rsidP="00FE1962">
      <w:pPr>
        <w:widowControl w:val="0"/>
        <w:tabs>
          <w:tab w:val="left" w:pos="1134"/>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Com base em premissas, o </w:t>
      </w:r>
      <w:r w:rsidR="00A75BE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faz estimativa com relação ao futuro. Por definição, a estimativa contábil resultante raramente será igual aos respectivos resultados reais. A estimativa e premissa que apresentam um risco significativo, com probabilidade de causar um ajuste relevante nos valores contábeis de ativos e passivos para o próximo exercício social, estão contempladas a seguir:</w:t>
      </w:r>
      <w:bookmarkEnd w:id="20"/>
    </w:p>
    <w:p w14:paraId="403EAE14" w14:textId="77777777" w:rsidR="007B45CB" w:rsidRPr="00F204AA" w:rsidRDefault="007B45CB" w:rsidP="00D03860">
      <w:pPr>
        <w:pStyle w:val="PargrafodaLista"/>
        <w:numPr>
          <w:ilvl w:val="0"/>
          <w:numId w:val="30"/>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Definição da natureza do relacionamento com as investidas</w:t>
      </w:r>
    </w:p>
    <w:p w14:paraId="3FA90524" w14:textId="77777777" w:rsidR="00756B9F" w:rsidRPr="008346F5" w:rsidRDefault="00756B9F" w:rsidP="00B2154F">
      <w:pPr>
        <w:pStyle w:val="PargrafodaLista"/>
        <w:numPr>
          <w:ilvl w:val="0"/>
          <w:numId w:val="12"/>
        </w:numPr>
        <w:spacing w:before="60"/>
        <w:jc w:val="both"/>
        <w:rPr>
          <w:rFonts w:asciiTheme="majorHAnsi" w:hAnsiTheme="majorHAnsi" w:cstheme="majorHAnsi"/>
          <w:sz w:val="20"/>
          <w:szCs w:val="20"/>
          <w:lang w:val="pt-BR"/>
        </w:rPr>
      </w:pPr>
      <w:r w:rsidRPr="008346F5">
        <w:rPr>
          <w:rFonts w:asciiTheme="majorHAnsi" w:hAnsiTheme="majorHAnsi" w:cstheme="majorHAnsi"/>
          <w:sz w:val="20"/>
          <w:szCs w:val="20"/>
          <w:lang w:val="pt-BR"/>
        </w:rPr>
        <w:t xml:space="preserve">Holding XS1: Conforme consta no Acordo de Acionistas, celebrado em 17 de dezembro de 2020, é assegurado à CAIXA Seguridade a participação nas decisões sobre as matérias relevantes nos aspectos operacionais, financeiros e estratégicos da </w:t>
      </w:r>
      <w:r w:rsidR="00A03C37" w:rsidRPr="008346F5">
        <w:rPr>
          <w:rFonts w:asciiTheme="majorHAnsi" w:hAnsiTheme="majorHAnsi" w:cstheme="majorHAnsi"/>
          <w:sz w:val="20"/>
          <w:szCs w:val="20"/>
          <w:lang w:val="pt-BR"/>
        </w:rPr>
        <w:t xml:space="preserve">Holding XS1 </w:t>
      </w:r>
      <w:r w:rsidRPr="008346F5">
        <w:rPr>
          <w:rFonts w:asciiTheme="majorHAnsi" w:hAnsiTheme="majorHAnsi" w:cstheme="majorHAnsi"/>
          <w:sz w:val="20"/>
          <w:szCs w:val="20"/>
          <w:lang w:val="pt-BR"/>
        </w:rPr>
        <w:t>S.A. caracterizando a existência de influência significativa sobre a coligada.</w:t>
      </w:r>
    </w:p>
    <w:p w14:paraId="523701AE" w14:textId="77777777" w:rsidR="007B45CB" w:rsidRPr="008346F5" w:rsidRDefault="001A4461" w:rsidP="00B2154F">
      <w:pPr>
        <w:pStyle w:val="PargrafodaLista"/>
        <w:numPr>
          <w:ilvl w:val="0"/>
          <w:numId w:val="12"/>
        </w:numPr>
        <w:spacing w:before="60"/>
        <w:jc w:val="both"/>
        <w:rPr>
          <w:rFonts w:asciiTheme="majorHAnsi" w:hAnsiTheme="majorHAnsi" w:cstheme="majorHAnsi"/>
          <w:sz w:val="20"/>
          <w:szCs w:val="20"/>
          <w:lang w:val="pt-BR"/>
        </w:rPr>
      </w:pPr>
      <w:r w:rsidRPr="008346F5">
        <w:rPr>
          <w:rFonts w:asciiTheme="majorHAnsi" w:hAnsiTheme="majorHAnsi" w:cstheme="majorHAnsi"/>
          <w:sz w:val="20"/>
          <w:szCs w:val="20"/>
          <w:lang w:val="pt-BR"/>
        </w:rPr>
        <w:t>CNP Brasil</w:t>
      </w:r>
      <w:r w:rsidR="007B45CB" w:rsidRPr="008346F5">
        <w:rPr>
          <w:rFonts w:asciiTheme="majorHAnsi" w:hAnsiTheme="majorHAnsi" w:cstheme="majorHAnsi"/>
          <w:sz w:val="20"/>
          <w:szCs w:val="20"/>
          <w:lang w:val="pt-BR"/>
        </w:rPr>
        <w:t>: Conforme consta no Acordo de Acionistas e Outras Avenças, celebrado em 29 de dezembro de 2011, é assegurado à C</w:t>
      </w:r>
      <w:r w:rsidR="00A102E0" w:rsidRPr="008346F5">
        <w:rPr>
          <w:rFonts w:asciiTheme="majorHAnsi" w:hAnsiTheme="majorHAnsi" w:cstheme="majorHAnsi"/>
          <w:sz w:val="20"/>
          <w:szCs w:val="20"/>
          <w:lang w:val="pt-BR"/>
        </w:rPr>
        <w:t>AIXA</w:t>
      </w:r>
      <w:r w:rsidR="007B45CB" w:rsidRPr="008346F5">
        <w:rPr>
          <w:rFonts w:asciiTheme="majorHAnsi" w:hAnsiTheme="majorHAnsi" w:cstheme="majorHAnsi"/>
          <w:sz w:val="20"/>
          <w:szCs w:val="20"/>
          <w:lang w:val="pt-BR"/>
        </w:rPr>
        <w:t xml:space="preserve"> Seguridade (sucessora da CAIXAPAR) a participação nas decisões sobre as matérias relevantes nos aspectos operacionais, financeiros e estratégicos da </w:t>
      </w:r>
      <w:r w:rsidR="00EB0766" w:rsidRPr="008346F5">
        <w:rPr>
          <w:rFonts w:asciiTheme="majorHAnsi" w:hAnsiTheme="majorHAnsi" w:cstheme="majorHAnsi"/>
          <w:sz w:val="20"/>
          <w:szCs w:val="20"/>
          <w:lang w:val="pt-BR"/>
        </w:rPr>
        <w:t>CNP Seguros Holding Brasil</w:t>
      </w:r>
      <w:r w:rsidR="007B45CB" w:rsidRPr="008346F5">
        <w:rPr>
          <w:rFonts w:asciiTheme="majorHAnsi" w:hAnsiTheme="majorHAnsi" w:cstheme="majorHAnsi"/>
          <w:sz w:val="20"/>
          <w:szCs w:val="20"/>
          <w:lang w:val="pt-BR"/>
        </w:rPr>
        <w:t xml:space="preserve"> S.A. caracterizando a existência de influência significativa sobre a coligada.</w:t>
      </w:r>
    </w:p>
    <w:p w14:paraId="2348549E" w14:textId="2704AF52" w:rsidR="006C2661" w:rsidRPr="008346F5" w:rsidRDefault="006C2661" w:rsidP="00B2154F">
      <w:pPr>
        <w:pStyle w:val="PargrafodaLista"/>
        <w:numPr>
          <w:ilvl w:val="0"/>
          <w:numId w:val="12"/>
        </w:numPr>
        <w:spacing w:before="60"/>
        <w:jc w:val="both"/>
        <w:rPr>
          <w:rFonts w:asciiTheme="majorHAnsi" w:hAnsiTheme="majorHAnsi" w:cstheme="majorHAnsi"/>
          <w:sz w:val="20"/>
          <w:szCs w:val="20"/>
          <w:lang w:val="pt-BR"/>
        </w:rPr>
      </w:pPr>
      <w:r w:rsidRPr="008346F5">
        <w:rPr>
          <w:rFonts w:asciiTheme="majorHAnsi" w:hAnsiTheme="majorHAnsi" w:cstheme="majorHAnsi"/>
          <w:sz w:val="20"/>
          <w:szCs w:val="20"/>
          <w:lang w:val="pt-BR"/>
        </w:rPr>
        <w:t xml:space="preserve">XS5 Consórcios: Conforme consta no Acordo de Acionistas, celebrado em 30 de março de 2021, </w:t>
      </w:r>
      <w:r w:rsidR="00CA706A" w:rsidRPr="008346F5">
        <w:rPr>
          <w:rFonts w:asciiTheme="majorHAnsi" w:hAnsiTheme="majorHAnsi" w:cstheme="majorHAnsi"/>
          <w:sz w:val="20"/>
          <w:szCs w:val="20"/>
          <w:lang w:val="pt-BR"/>
        </w:rPr>
        <w:t xml:space="preserve">considerando a composição do Conselho de Administração, incluindo a perspectiva de alternância de sua presidência e de sua vice-presidência entre os acionistas da </w:t>
      </w:r>
      <w:r w:rsidR="0031369D" w:rsidRPr="008346F5">
        <w:rPr>
          <w:rFonts w:asciiTheme="majorHAnsi" w:hAnsiTheme="majorHAnsi" w:cstheme="majorHAnsi"/>
          <w:sz w:val="20"/>
          <w:szCs w:val="20"/>
          <w:lang w:val="pt-BR"/>
        </w:rPr>
        <w:t>c</w:t>
      </w:r>
      <w:r w:rsidR="00CA706A" w:rsidRPr="008346F5">
        <w:rPr>
          <w:rFonts w:asciiTheme="majorHAnsi" w:hAnsiTheme="majorHAnsi" w:cstheme="majorHAnsi"/>
          <w:sz w:val="20"/>
          <w:szCs w:val="20"/>
          <w:lang w:val="pt-BR"/>
        </w:rPr>
        <w:t>ompanhia, bem como considerando a composição de sua Diretoria Executiva e as respectivas competências deliberativas em termos de colegiados, fica caracterizado o controle conjunto desta companhia com o parceiro CNP Assurances</w:t>
      </w:r>
      <w:r w:rsidR="002927E6" w:rsidRPr="008346F5">
        <w:rPr>
          <w:rFonts w:asciiTheme="majorHAnsi" w:hAnsiTheme="majorHAnsi" w:cstheme="majorHAnsi"/>
          <w:sz w:val="20"/>
          <w:szCs w:val="20"/>
          <w:lang w:val="pt-BR"/>
        </w:rPr>
        <w:t>.</w:t>
      </w:r>
    </w:p>
    <w:p w14:paraId="34AC0DDC" w14:textId="77777777" w:rsidR="00415852" w:rsidRDefault="006C2661" w:rsidP="00415852">
      <w:pPr>
        <w:pStyle w:val="PargrafodaLista"/>
        <w:numPr>
          <w:ilvl w:val="0"/>
          <w:numId w:val="12"/>
        </w:numPr>
        <w:spacing w:before="60"/>
        <w:jc w:val="both"/>
        <w:rPr>
          <w:rFonts w:asciiTheme="majorHAnsi" w:hAnsiTheme="majorHAnsi" w:cstheme="majorHAnsi"/>
          <w:sz w:val="20"/>
          <w:szCs w:val="20"/>
          <w:lang w:val="pt-BR"/>
        </w:rPr>
      </w:pPr>
      <w:r w:rsidRPr="008346F5">
        <w:rPr>
          <w:rFonts w:asciiTheme="majorHAnsi" w:hAnsiTheme="majorHAnsi" w:cstheme="majorHAnsi"/>
          <w:sz w:val="20"/>
          <w:szCs w:val="20"/>
          <w:lang w:val="pt-BR"/>
        </w:rPr>
        <w:t>XS6 Assistência:</w:t>
      </w:r>
      <w:r w:rsidR="00A7654B" w:rsidRPr="008346F5">
        <w:rPr>
          <w:rFonts w:asciiTheme="majorHAnsi" w:hAnsiTheme="majorHAnsi" w:cstheme="majorHAnsi"/>
          <w:lang w:val="pt-BR"/>
        </w:rPr>
        <w:t xml:space="preserve"> </w:t>
      </w:r>
      <w:r w:rsidR="00A7654B" w:rsidRPr="008346F5">
        <w:rPr>
          <w:rFonts w:asciiTheme="majorHAnsi" w:hAnsiTheme="majorHAnsi" w:cstheme="majorHAnsi"/>
          <w:sz w:val="20"/>
          <w:szCs w:val="20"/>
          <w:lang w:val="pt-BR"/>
        </w:rPr>
        <w:t>Conforme consta no Acordo de Acionistas, celebrado em</w:t>
      </w:r>
      <w:r w:rsidR="002927E6" w:rsidRPr="008346F5">
        <w:rPr>
          <w:rFonts w:asciiTheme="majorHAnsi" w:hAnsiTheme="majorHAnsi" w:cstheme="majorHAnsi"/>
          <w:sz w:val="20"/>
          <w:szCs w:val="20"/>
          <w:lang w:val="pt-BR"/>
        </w:rPr>
        <w:t xml:space="preserve"> 04 de janeiro</w:t>
      </w:r>
      <w:r w:rsidR="00A7654B" w:rsidRPr="008346F5">
        <w:rPr>
          <w:rFonts w:asciiTheme="majorHAnsi" w:hAnsiTheme="majorHAnsi" w:cstheme="majorHAnsi"/>
          <w:sz w:val="20"/>
          <w:szCs w:val="20"/>
          <w:lang w:val="pt-BR"/>
        </w:rPr>
        <w:t xml:space="preserve"> de 2021, considerando a composição do Conselho de Administração, incluindo a perspectiva de alternância de sua presidência e de sua vice-presidência entre os acionistas da </w:t>
      </w:r>
      <w:r w:rsidR="0060694D" w:rsidRPr="008346F5">
        <w:rPr>
          <w:rFonts w:asciiTheme="majorHAnsi" w:hAnsiTheme="majorHAnsi" w:cstheme="majorHAnsi"/>
          <w:sz w:val="20"/>
          <w:szCs w:val="20"/>
          <w:lang w:val="pt-BR"/>
        </w:rPr>
        <w:t>c</w:t>
      </w:r>
      <w:r w:rsidR="00A7654B" w:rsidRPr="008346F5">
        <w:rPr>
          <w:rFonts w:asciiTheme="majorHAnsi" w:hAnsiTheme="majorHAnsi" w:cstheme="majorHAnsi"/>
          <w:sz w:val="20"/>
          <w:szCs w:val="20"/>
          <w:lang w:val="pt-BR"/>
        </w:rPr>
        <w:t xml:space="preserve">ompanhia, bem como considerando a composição de sua Diretoria </w:t>
      </w:r>
      <w:r w:rsidR="00A7654B" w:rsidRPr="00415852">
        <w:rPr>
          <w:rFonts w:asciiTheme="majorHAnsi" w:hAnsiTheme="majorHAnsi" w:cstheme="majorHAnsi"/>
          <w:sz w:val="20"/>
          <w:szCs w:val="20"/>
          <w:lang w:val="pt-BR"/>
        </w:rPr>
        <w:t>Executiva</w:t>
      </w:r>
      <w:r w:rsidR="002927E6" w:rsidRPr="00415852">
        <w:rPr>
          <w:rFonts w:asciiTheme="majorHAnsi" w:hAnsiTheme="majorHAnsi" w:cstheme="majorHAnsi"/>
          <w:sz w:val="20"/>
          <w:szCs w:val="20"/>
          <w:lang w:val="pt-BR"/>
        </w:rPr>
        <w:t>, contemplando 2 (dois) diretores indicados pela controladora CAIXA e 2 (dois) indicados pela USS Soluções além d</w:t>
      </w:r>
      <w:r w:rsidR="00A7654B" w:rsidRPr="00415852">
        <w:rPr>
          <w:rFonts w:asciiTheme="majorHAnsi" w:hAnsiTheme="majorHAnsi" w:cstheme="majorHAnsi"/>
          <w:sz w:val="20"/>
          <w:szCs w:val="20"/>
          <w:lang w:val="pt-BR"/>
        </w:rPr>
        <w:t xml:space="preserve">as respectivas competências deliberativas em termos de colegiados, fica caracterizado o controle conjunto desta companhia com o parceiro </w:t>
      </w:r>
      <w:r w:rsidR="002927E6" w:rsidRPr="00415852">
        <w:rPr>
          <w:rFonts w:asciiTheme="majorHAnsi" w:hAnsiTheme="majorHAnsi" w:cstheme="majorHAnsi"/>
          <w:sz w:val="20"/>
          <w:szCs w:val="20"/>
          <w:lang w:val="pt-BR"/>
        </w:rPr>
        <w:t>USS Soluções.</w:t>
      </w:r>
    </w:p>
    <w:p w14:paraId="25BD9CAB" w14:textId="57F7EBD8" w:rsidR="007B45CB" w:rsidRPr="0032195C" w:rsidRDefault="007B45CB" w:rsidP="00415852">
      <w:pPr>
        <w:pStyle w:val="PargrafodaLista"/>
        <w:numPr>
          <w:ilvl w:val="0"/>
          <w:numId w:val="12"/>
        </w:numPr>
        <w:spacing w:before="60"/>
        <w:jc w:val="both"/>
        <w:rPr>
          <w:rFonts w:asciiTheme="majorHAnsi" w:hAnsiTheme="majorHAnsi" w:cstheme="majorHAnsi"/>
          <w:sz w:val="20"/>
          <w:szCs w:val="20"/>
          <w:lang w:val="pt-BR"/>
        </w:rPr>
      </w:pPr>
      <w:r w:rsidRPr="0032195C">
        <w:rPr>
          <w:rFonts w:asciiTheme="majorHAnsi" w:hAnsiTheme="majorHAnsi" w:cstheme="majorHAnsi"/>
          <w:sz w:val="20"/>
          <w:szCs w:val="20"/>
          <w:lang w:val="pt-BR"/>
        </w:rPr>
        <w:t xml:space="preserve">Too Seguros: </w:t>
      </w:r>
      <w:r w:rsidR="00415852" w:rsidRPr="0032195C">
        <w:rPr>
          <w:rFonts w:asciiTheme="majorHAnsi" w:hAnsiTheme="majorHAnsi" w:cstheme="majorHAnsi"/>
          <w:sz w:val="20"/>
          <w:szCs w:val="20"/>
          <w:lang w:val="pt-BR"/>
        </w:rPr>
        <w:t xml:space="preserve">Até 31 de julho de 2025, conforme previsto no Acordo de Acionistas e Outras Avenças, celebrado em 21 de agosto de 2014 entre BTG Pactual Holding de Seguros Ltda. e Caixa Participações S.A. (“CAIXAPAR”), ao qual aderiu a Caixa Holding Securitária S.A. (“CAIXA Holding”) por ocasião da incorporação desse investimento da CAIXAPAR pela CAIXA Seguridade, as partes declararam, para todos os efeitos legais, que integravam o grupo de controle da Too Seguros, caracterizando o controle conjunto da companhia. Em 1º de agosto de 2025, conforme comunicado ao mercado, o referido Acordo de Acionistas e Outras Avenças não foi renovado, perdendo a sua vigência nessa data. A partir de então, a CAIXA Holding manteve a participação de 49,0% do capital social da Too Seguros, preservando os direitos assegurados pela legislação aplicável e/ou pelo Estatuto Social da Companhia. </w:t>
      </w:r>
      <w:r w:rsidR="00F545F5">
        <w:rPr>
          <w:rFonts w:asciiTheme="majorHAnsi" w:hAnsiTheme="majorHAnsi" w:cstheme="majorHAnsi"/>
          <w:sz w:val="20"/>
          <w:szCs w:val="20"/>
          <w:lang w:val="pt-BR"/>
        </w:rPr>
        <w:t>É i</w:t>
      </w:r>
      <w:r w:rsidR="00415852" w:rsidRPr="0032195C">
        <w:rPr>
          <w:rFonts w:asciiTheme="majorHAnsi" w:hAnsiTheme="majorHAnsi" w:cstheme="majorHAnsi"/>
          <w:sz w:val="20"/>
          <w:szCs w:val="20"/>
          <w:lang w:val="pt-BR"/>
        </w:rPr>
        <w:t>mportante destacar que</w:t>
      </w:r>
      <w:r w:rsidR="00F545F5">
        <w:rPr>
          <w:rFonts w:asciiTheme="majorHAnsi" w:hAnsiTheme="majorHAnsi" w:cstheme="majorHAnsi"/>
          <w:sz w:val="20"/>
          <w:szCs w:val="20"/>
          <w:lang w:val="pt-BR"/>
        </w:rPr>
        <w:t xml:space="preserve"> a transferência de controle societário da Too Seguros está condicionada à autorização prévia da SUSEP, conforme Resolução CNSP nº 422, de 11 de novembro de 2021. Até o período findo abrangido por estas demonstrações intermediárias, </w:t>
      </w:r>
      <w:r w:rsidR="00F63E3E" w:rsidRPr="00F63E3E">
        <w:rPr>
          <w:rFonts w:asciiTheme="majorHAnsi" w:hAnsiTheme="majorHAnsi" w:cstheme="majorHAnsi"/>
          <w:sz w:val="20"/>
          <w:szCs w:val="20"/>
          <w:lang w:val="pt-BR"/>
        </w:rPr>
        <w:t>permanece</w:t>
      </w:r>
      <w:r w:rsidR="00F545F5">
        <w:rPr>
          <w:rFonts w:asciiTheme="majorHAnsi" w:hAnsiTheme="majorHAnsi" w:cstheme="majorHAnsi"/>
          <w:sz w:val="20"/>
          <w:szCs w:val="20"/>
          <w:lang w:val="pt-BR"/>
        </w:rPr>
        <w:t xml:space="preserve"> vigente o entendimento sobre o controle conjunto da companhia.</w:t>
      </w:r>
    </w:p>
    <w:p w14:paraId="76300271" w14:textId="77777777" w:rsidR="007B45CB" w:rsidRPr="008346F5" w:rsidRDefault="007B45CB" w:rsidP="00B2154F">
      <w:pPr>
        <w:pStyle w:val="PargrafodaLista"/>
        <w:numPr>
          <w:ilvl w:val="0"/>
          <w:numId w:val="12"/>
        </w:numPr>
        <w:spacing w:before="60"/>
        <w:jc w:val="both"/>
        <w:rPr>
          <w:rFonts w:asciiTheme="majorHAnsi" w:hAnsiTheme="majorHAnsi" w:cstheme="majorHAnsi"/>
          <w:sz w:val="20"/>
          <w:szCs w:val="20"/>
          <w:lang w:val="pt-BR"/>
        </w:rPr>
      </w:pPr>
      <w:r w:rsidRPr="008346F5">
        <w:rPr>
          <w:rFonts w:asciiTheme="majorHAnsi" w:hAnsiTheme="majorHAnsi" w:cstheme="majorHAnsi"/>
          <w:sz w:val="20"/>
          <w:szCs w:val="20"/>
          <w:lang w:val="pt-BR"/>
        </w:rPr>
        <w:t>PAN Corretora: Conforme consta no Acordo de Sócios e Outras Avenças, celebrado em 21 de agosto de 2014 entre Banco BTG Pactual S.A. e CAIXAPAR, ao qual aderiu a C</w:t>
      </w:r>
      <w:r w:rsidR="00564A80" w:rsidRPr="008346F5">
        <w:rPr>
          <w:rFonts w:asciiTheme="majorHAnsi" w:hAnsiTheme="majorHAnsi" w:cstheme="majorHAnsi"/>
          <w:sz w:val="20"/>
          <w:szCs w:val="20"/>
          <w:lang w:val="pt-BR"/>
        </w:rPr>
        <w:t>aixa</w:t>
      </w:r>
      <w:r w:rsidRPr="008346F5">
        <w:rPr>
          <w:rFonts w:asciiTheme="majorHAnsi" w:hAnsiTheme="majorHAnsi" w:cstheme="majorHAnsi"/>
          <w:sz w:val="20"/>
          <w:szCs w:val="20"/>
          <w:lang w:val="pt-BR"/>
        </w:rPr>
        <w:t xml:space="preserve"> Holding Securitária S.A. por ocasião da incorporação desse investimento da CAIXAPAR pela CAIXA Seguridade, essas entidades declaram, para todos os efeitos legais, que são integrantes do grupo de controle da PAN Corretora. Dessa forma, fica caracterizado o controle conjunto da PAN Corretora.</w:t>
      </w:r>
    </w:p>
    <w:p w14:paraId="2ADA9D57" w14:textId="77777777" w:rsidR="006C2661" w:rsidRPr="008346F5" w:rsidRDefault="006C2661" w:rsidP="00B2154F">
      <w:pPr>
        <w:pStyle w:val="PargrafodaLista"/>
        <w:numPr>
          <w:ilvl w:val="0"/>
          <w:numId w:val="12"/>
        </w:numPr>
        <w:spacing w:before="60"/>
        <w:jc w:val="both"/>
        <w:rPr>
          <w:rFonts w:asciiTheme="majorHAnsi" w:hAnsiTheme="majorHAnsi" w:cstheme="majorHAnsi"/>
          <w:sz w:val="20"/>
          <w:szCs w:val="20"/>
          <w:lang w:val="pt-BR"/>
        </w:rPr>
      </w:pPr>
      <w:r w:rsidRPr="008346F5">
        <w:rPr>
          <w:rFonts w:asciiTheme="majorHAnsi" w:hAnsiTheme="majorHAnsi" w:cstheme="majorHAnsi"/>
          <w:sz w:val="20"/>
          <w:szCs w:val="20"/>
          <w:lang w:val="pt-BR"/>
        </w:rPr>
        <w:t>XS3 Seguros:</w:t>
      </w:r>
      <w:r w:rsidR="002927E6" w:rsidRPr="008346F5">
        <w:rPr>
          <w:rFonts w:asciiTheme="majorHAnsi" w:hAnsiTheme="majorHAnsi" w:cstheme="majorHAnsi"/>
          <w:lang w:val="pt-BR"/>
        </w:rPr>
        <w:t xml:space="preserve"> </w:t>
      </w:r>
      <w:r w:rsidR="002927E6" w:rsidRPr="008346F5">
        <w:rPr>
          <w:rFonts w:asciiTheme="majorHAnsi" w:hAnsiTheme="majorHAnsi" w:cstheme="majorHAnsi"/>
          <w:sz w:val="20"/>
          <w:szCs w:val="20"/>
          <w:lang w:val="pt-BR"/>
        </w:rPr>
        <w:t xml:space="preserve">Conforme consta no Acordo de Acionistas, celebrado em </w:t>
      </w:r>
      <w:r w:rsidR="00E90276" w:rsidRPr="008346F5">
        <w:rPr>
          <w:rFonts w:asciiTheme="majorHAnsi" w:hAnsiTheme="majorHAnsi" w:cstheme="majorHAnsi"/>
          <w:sz w:val="20"/>
          <w:szCs w:val="20"/>
          <w:lang w:val="pt-BR"/>
        </w:rPr>
        <w:t xml:space="preserve">04 de janeiro </w:t>
      </w:r>
      <w:r w:rsidR="002927E6" w:rsidRPr="008346F5">
        <w:rPr>
          <w:rFonts w:asciiTheme="majorHAnsi" w:hAnsiTheme="majorHAnsi" w:cstheme="majorHAnsi"/>
          <w:sz w:val="20"/>
          <w:szCs w:val="20"/>
          <w:lang w:val="pt-BR"/>
        </w:rPr>
        <w:t xml:space="preserve">de 2021, considerando a composição do Conselho de Administração, incluindo a perspectiva de alternância de sua presidência e de sua vice-presidência entre os acionistas da </w:t>
      </w:r>
      <w:r w:rsidR="0060694D" w:rsidRPr="008346F5">
        <w:rPr>
          <w:rFonts w:asciiTheme="majorHAnsi" w:hAnsiTheme="majorHAnsi" w:cstheme="majorHAnsi"/>
          <w:sz w:val="20"/>
          <w:szCs w:val="20"/>
          <w:lang w:val="pt-BR"/>
        </w:rPr>
        <w:t>c</w:t>
      </w:r>
      <w:r w:rsidR="002927E6" w:rsidRPr="008346F5">
        <w:rPr>
          <w:rFonts w:asciiTheme="majorHAnsi" w:hAnsiTheme="majorHAnsi" w:cstheme="majorHAnsi"/>
          <w:sz w:val="20"/>
          <w:szCs w:val="20"/>
          <w:lang w:val="pt-BR"/>
        </w:rPr>
        <w:t xml:space="preserve">ompanhia, bem como considerando a composição de sua Diretoria Executiva e as respectivas competências deliberativas em termos de colegiados, fica caracterizado o controle conjunto desta companhia com </w:t>
      </w:r>
      <w:r w:rsidR="00E90276" w:rsidRPr="008346F5">
        <w:rPr>
          <w:rFonts w:asciiTheme="majorHAnsi" w:hAnsiTheme="majorHAnsi" w:cstheme="majorHAnsi"/>
          <w:sz w:val="20"/>
          <w:szCs w:val="20"/>
          <w:lang w:val="pt-BR"/>
        </w:rPr>
        <w:t>a</w:t>
      </w:r>
      <w:r w:rsidR="002927E6" w:rsidRPr="008346F5">
        <w:rPr>
          <w:rFonts w:asciiTheme="majorHAnsi" w:hAnsiTheme="majorHAnsi" w:cstheme="majorHAnsi"/>
          <w:sz w:val="20"/>
          <w:szCs w:val="20"/>
          <w:lang w:val="pt-BR"/>
        </w:rPr>
        <w:t xml:space="preserve"> parceir</w:t>
      </w:r>
      <w:r w:rsidR="00E90276" w:rsidRPr="008346F5">
        <w:rPr>
          <w:rFonts w:asciiTheme="majorHAnsi" w:hAnsiTheme="majorHAnsi" w:cstheme="majorHAnsi"/>
          <w:sz w:val="20"/>
          <w:szCs w:val="20"/>
          <w:lang w:val="pt-BR"/>
        </w:rPr>
        <w:t>a</w:t>
      </w:r>
      <w:r w:rsidR="002927E6" w:rsidRPr="008346F5">
        <w:rPr>
          <w:rFonts w:asciiTheme="majorHAnsi" w:hAnsiTheme="majorHAnsi" w:cstheme="majorHAnsi"/>
          <w:sz w:val="20"/>
          <w:szCs w:val="20"/>
          <w:lang w:val="pt-BR"/>
        </w:rPr>
        <w:t xml:space="preserve"> </w:t>
      </w:r>
      <w:r w:rsidR="00E90276" w:rsidRPr="008346F5">
        <w:rPr>
          <w:rFonts w:asciiTheme="majorHAnsi" w:hAnsiTheme="majorHAnsi" w:cstheme="majorHAnsi"/>
          <w:sz w:val="20"/>
          <w:szCs w:val="20"/>
          <w:lang w:val="pt-BR"/>
        </w:rPr>
        <w:t>Tokio Marine</w:t>
      </w:r>
      <w:r w:rsidR="002927E6" w:rsidRPr="008346F5">
        <w:rPr>
          <w:rFonts w:asciiTheme="majorHAnsi" w:hAnsiTheme="majorHAnsi" w:cstheme="majorHAnsi"/>
          <w:sz w:val="20"/>
          <w:szCs w:val="20"/>
          <w:lang w:val="pt-BR"/>
        </w:rPr>
        <w:t>.</w:t>
      </w:r>
    </w:p>
    <w:p w14:paraId="1FD2E8DA" w14:textId="33F0F356" w:rsidR="00503557" w:rsidRPr="008346F5" w:rsidRDefault="006C2661" w:rsidP="00B2154F">
      <w:pPr>
        <w:pStyle w:val="PargrafodaLista"/>
        <w:numPr>
          <w:ilvl w:val="0"/>
          <w:numId w:val="12"/>
        </w:numPr>
        <w:spacing w:before="60"/>
        <w:jc w:val="both"/>
        <w:rPr>
          <w:rFonts w:asciiTheme="majorHAnsi" w:hAnsiTheme="majorHAnsi" w:cstheme="majorHAnsi"/>
          <w:sz w:val="20"/>
          <w:szCs w:val="20"/>
          <w:lang w:val="pt-BR"/>
        </w:rPr>
      </w:pPr>
      <w:r w:rsidRPr="008346F5">
        <w:rPr>
          <w:rFonts w:asciiTheme="majorHAnsi" w:hAnsiTheme="majorHAnsi" w:cstheme="majorHAnsi"/>
          <w:sz w:val="20"/>
          <w:szCs w:val="20"/>
          <w:lang w:val="pt-BR"/>
        </w:rPr>
        <w:t>XS4 Capitalização:</w:t>
      </w:r>
      <w:r w:rsidR="0060694D" w:rsidRPr="008346F5">
        <w:rPr>
          <w:rFonts w:asciiTheme="majorHAnsi" w:hAnsiTheme="majorHAnsi" w:cstheme="majorHAnsi"/>
          <w:sz w:val="20"/>
          <w:szCs w:val="20"/>
          <w:lang w:val="pt-BR"/>
        </w:rPr>
        <w:t xml:space="preserve"> Conforme consta no Acordo de Acionistas, celebrado em 30 de março de 2021, considerando a composição do Conselho de Administração, incluindo a perspectiva de alternância de sua presidência e de sua vice-presidência entre os acionistas da companhia, bem como considerando a composição de sua Diretoria Executiva e as respectivas competências deliberativas em termos de colegiados, fica caracterizado o controle conjunto desta companhia com a parceira Icatu.</w:t>
      </w:r>
    </w:p>
    <w:p w14:paraId="40177390" w14:textId="23FCA4ED" w:rsidR="00E611FF" w:rsidRDefault="007B45CB" w:rsidP="007912DA">
      <w:pPr>
        <w:spacing w:before="120" w:after="0" w:line="240" w:lineRule="auto"/>
        <w:jc w:val="both"/>
        <w:rPr>
          <w:rFonts w:asciiTheme="majorHAnsi" w:hAnsiTheme="majorHAnsi" w:cstheme="majorHAnsi"/>
          <w:sz w:val="20"/>
          <w:szCs w:val="20"/>
        </w:rPr>
      </w:pPr>
      <w:r w:rsidRPr="00B252CF">
        <w:rPr>
          <w:rFonts w:asciiTheme="majorHAnsi" w:hAnsiTheme="majorHAnsi" w:cstheme="majorHAnsi"/>
          <w:sz w:val="20"/>
          <w:szCs w:val="20"/>
        </w:rPr>
        <w:t>O quadro abaixo apresenta o resumo da natureza do relacionamento com as investidas:</w:t>
      </w:r>
    </w:p>
    <w:p w14:paraId="4AE7A288" w14:textId="77777777" w:rsidR="007912DA" w:rsidRPr="004E5EFE" w:rsidRDefault="007912DA" w:rsidP="007912DA">
      <w:pPr>
        <w:spacing w:before="120" w:after="0" w:line="240" w:lineRule="auto"/>
        <w:jc w:val="both"/>
        <w:rPr>
          <w:rFonts w:asciiTheme="majorHAnsi" w:hAnsiTheme="majorHAnsi" w:cstheme="majorHAnsi"/>
          <w:color w:val="222A35"/>
          <w:sz w:val="20"/>
          <w:szCs w:val="20"/>
        </w:rPr>
      </w:pPr>
    </w:p>
    <w:tbl>
      <w:tblPr>
        <w:tblW w:w="5000" w:type="pct"/>
        <w:tblCellMar>
          <w:left w:w="70" w:type="dxa"/>
          <w:right w:w="70" w:type="dxa"/>
        </w:tblCellMar>
        <w:tblLook w:val="04A0" w:firstRow="1" w:lastRow="0" w:firstColumn="1" w:lastColumn="0" w:noHBand="0" w:noVBand="1"/>
      </w:tblPr>
      <w:tblGrid>
        <w:gridCol w:w="2561"/>
        <w:gridCol w:w="2450"/>
        <w:gridCol w:w="2199"/>
        <w:gridCol w:w="2427"/>
      </w:tblGrid>
      <w:tr w:rsidR="00DC5802" w:rsidRPr="004E5EFE" w14:paraId="063F9974" w14:textId="77777777" w:rsidTr="00E81A1B">
        <w:trPr>
          <w:trHeight w:val="227"/>
        </w:trPr>
        <w:tc>
          <w:tcPr>
            <w:tcW w:w="1329" w:type="pct"/>
            <w:vMerge w:val="restart"/>
            <w:tcBorders>
              <w:top w:val="single" w:sz="4" w:space="0" w:color="54BBAB"/>
              <w:left w:val="nil"/>
              <w:bottom w:val="single" w:sz="4" w:space="0" w:color="54BBAB"/>
              <w:right w:val="nil"/>
            </w:tcBorders>
            <w:vAlign w:val="center"/>
            <w:hideMark/>
          </w:tcPr>
          <w:p w14:paraId="504F1330"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Empresas</w:t>
            </w:r>
          </w:p>
        </w:tc>
        <w:tc>
          <w:tcPr>
            <w:tcW w:w="3671" w:type="pct"/>
            <w:gridSpan w:val="3"/>
            <w:tcBorders>
              <w:top w:val="single" w:sz="4" w:space="0" w:color="54BBAB"/>
              <w:left w:val="nil"/>
              <w:bottom w:val="single" w:sz="4" w:space="0" w:color="54BBAB"/>
              <w:right w:val="nil"/>
            </w:tcBorders>
            <w:vAlign w:val="center"/>
            <w:hideMark/>
          </w:tcPr>
          <w:p w14:paraId="049FEC79" w14:textId="0D3596AA"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F06948"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E37B93" w:rsidRPr="004E5EFE">
              <w:rPr>
                <w:rFonts w:asciiTheme="majorHAnsi" w:eastAsia="Times New Roman" w:hAnsiTheme="majorHAnsi" w:cstheme="majorHAnsi"/>
                <w:b/>
                <w:bCs/>
                <w:color w:val="005CA9"/>
                <w:sz w:val="18"/>
                <w:szCs w:val="18"/>
                <w:lang w:eastAsia="pt-BR"/>
              </w:rPr>
              <w:t>0</w:t>
            </w:r>
            <w:r w:rsidR="00B84C7D">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w:t>
            </w:r>
            <w:r w:rsidR="00E37B93" w:rsidRPr="004E5EFE">
              <w:rPr>
                <w:rFonts w:asciiTheme="majorHAnsi" w:eastAsia="Times New Roman" w:hAnsiTheme="majorHAnsi" w:cstheme="majorHAnsi"/>
                <w:b/>
                <w:bCs/>
                <w:color w:val="005CA9"/>
                <w:sz w:val="18"/>
                <w:szCs w:val="18"/>
                <w:lang w:eastAsia="pt-BR"/>
              </w:rPr>
              <w:t>5</w:t>
            </w:r>
          </w:p>
        </w:tc>
      </w:tr>
      <w:tr w:rsidR="00DC5802" w:rsidRPr="004E5EFE" w14:paraId="2035F3A1" w14:textId="77777777" w:rsidTr="00E81A1B">
        <w:trPr>
          <w:trHeight w:val="227"/>
        </w:trPr>
        <w:tc>
          <w:tcPr>
            <w:tcW w:w="1329" w:type="pct"/>
            <w:vMerge/>
            <w:tcBorders>
              <w:top w:val="single" w:sz="4" w:space="0" w:color="54BBAB"/>
              <w:left w:val="nil"/>
              <w:bottom w:val="single" w:sz="4" w:space="0" w:color="54BBAB"/>
              <w:right w:val="nil"/>
            </w:tcBorders>
            <w:vAlign w:val="center"/>
            <w:hideMark/>
          </w:tcPr>
          <w:p w14:paraId="50EEB328" w14:textId="77777777" w:rsidR="00DC5802" w:rsidRPr="004E5EFE" w:rsidRDefault="00DC5802" w:rsidP="00DC5802">
            <w:pPr>
              <w:spacing w:after="0" w:line="240" w:lineRule="auto"/>
              <w:rPr>
                <w:rFonts w:asciiTheme="majorHAnsi" w:eastAsia="Times New Roman" w:hAnsiTheme="majorHAnsi" w:cstheme="majorHAnsi"/>
                <w:b/>
                <w:bCs/>
                <w:color w:val="005CA9"/>
                <w:sz w:val="18"/>
                <w:szCs w:val="18"/>
                <w:lang w:eastAsia="pt-BR"/>
              </w:rPr>
            </w:pPr>
          </w:p>
        </w:tc>
        <w:tc>
          <w:tcPr>
            <w:tcW w:w="1271" w:type="pct"/>
            <w:tcBorders>
              <w:top w:val="nil"/>
              <w:left w:val="nil"/>
              <w:bottom w:val="single" w:sz="4" w:space="0" w:color="54BBAB"/>
              <w:right w:val="nil"/>
            </w:tcBorders>
            <w:vAlign w:val="center"/>
            <w:hideMark/>
          </w:tcPr>
          <w:p w14:paraId="705BF253"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no capital</w:t>
            </w:r>
          </w:p>
        </w:tc>
        <w:tc>
          <w:tcPr>
            <w:tcW w:w="1141" w:type="pct"/>
            <w:tcBorders>
              <w:top w:val="nil"/>
              <w:left w:val="nil"/>
              <w:bottom w:val="single" w:sz="4" w:space="0" w:color="54BBAB"/>
              <w:right w:val="nil"/>
            </w:tcBorders>
            <w:vAlign w:val="center"/>
            <w:hideMark/>
          </w:tcPr>
          <w:p w14:paraId="126C5078"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Natureza do Relacionamento</w:t>
            </w:r>
          </w:p>
        </w:tc>
        <w:tc>
          <w:tcPr>
            <w:tcW w:w="1259" w:type="pct"/>
            <w:tcBorders>
              <w:top w:val="nil"/>
              <w:left w:val="nil"/>
              <w:bottom w:val="single" w:sz="4" w:space="0" w:color="54BBAB"/>
              <w:right w:val="nil"/>
            </w:tcBorders>
            <w:vAlign w:val="center"/>
            <w:hideMark/>
          </w:tcPr>
          <w:p w14:paraId="6057B7E0"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Método de Avaliação</w:t>
            </w:r>
          </w:p>
        </w:tc>
      </w:tr>
      <w:tr w:rsidR="00DC5802" w:rsidRPr="004E5EFE" w14:paraId="5435422D" w14:textId="77777777" w:rsidTr="00E81A1B">
        <w:trPr>
          <w:trHeight w:val="227"/>
        </w:trPr>
        <w:tc>
          <w:tcPr>
            <w:tcW w:w="1329" w:type="pct"/>
            <w:tcBorders>
              <w:top w:val="nil"/>
              <w:left w:val="nil"/>
              <w:bottom w:val="nil"/>
              <w:right w:val="nil"/>
            </w:tcBorders>
            <w:vAlign w:val="center"/>
            <w:hideMark/>
          </w:tcPr>
          <w:p w14:paraId="50D02681"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Corretora</w:t>
            </w:r>
          </w:p>
        </w:tc>
        <w:tc>
          <w:tcPr>
            <w:tcW w:w="1271" w:type="pct"/>
            <w:tcBorders>
              <w:top w:val="nil"/>
              <w:left w:val="nil"/>
              <w:bottom w:val="nil"/>
              <w:right w:val="nil"/>
            </w:tcBorders>
            <w:vAlign w:val="center"/>
            <w:hideMark/>
          </w:tcPr>
          <w:p w14:paraId="5C61F37C"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34C6C6F8"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48CBF9A6"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26D4287F" w14:textId="77777777" w:rsidTr="00E81A1B">
        <w:trPr>
          <w:trHeight w:val="227"/>
        </w:trPr>
        <w:tc>
          <w:tcPr>
            <w:tcW w:w="1329" w:type="pct"/>
            <w:tcBorders>
              <w:top w:val="nil"/>
              <w:left w:val="nil"/>
              <w:bottom w:val="nil"/>
              <w:right w:val="nil"/>
            </w:tcBorders>
            <w:vAlign w:val="center"/>
            <w:hideMark/>
          </w:tcPr>
          <w:p w14:paraId="1A388F44"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Holding</w:t>
            </w:r>
          </w:p>
        </w:tc>
        <w:tc>
          <w:tcPr>
            <w:tcW w:w="1271" w:type="pct"/>
            <w:tcBorders>
              <w:top w:val="nil"/>
              <w:left w:val="nil"/>
              <w:bottom w:val="nil"/>
              <w:right w:val="nil"/>
            </w:tcBorders>
            <w:vAlign w:val="center"/>
            <w:hideMark/>
          </w:tcPr>
          <w:p w14:paraId="06DCF228"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6542A2D3"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486D5EA1"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381E0F93" w14:textId="77777777" w:rsidTr="00E81A1B">
        <w:trPr>
          <w:trHeight w:val="227"/>
        </w:trPr>
        <w:tc>
          <w:tcPr>
            <w:tcW w:w="1329" w:type="pct"/>
            <w:tcBorders>
              <w:top w:val="nil"/>
              <w:left w:val="nil"/>
              <w:bottom w:val="nil"/>
              <w:right w:val="nil"/>
            </w:tcBorders>
            <w:vAlign w:val="center"/>
            <w:hideMark/>
          </w:tcPr>
          <w:p w14:paraId="34225A18"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Seguridade</w:t>
            </w:r>
          </w:p>
        </w:tc>
        <w:tc>
          <w:tcPr>
            <w:tcW w:w="1271" w:type="pct"/>
            <w:tcBorders>
              <w:top w:val="nil"/>
              <w:left w:val="nil"/>
              <w:bottom w:val="nil"/>
              <w:right w:val="nil"/>
            </w:tcBorders>
            <w:vAlign w:val="center"/>
            <w:hideMark/>
          </w:tcPr>
          <w:p w14:paraId="24E708E9"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4E4DA35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13803280"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015798DB" w14:textId="77777777" w:rsidTr="00E81A1B">
        <w:trPr>
          <w:trHeight w:val="227"/>
        </w:trPr>
        <w:tc>
          <w:tcPr>
            <w:tcW w:w="1329" w:type="pct"/>
            <w:tcBorders>
              <w:top w:val="nil"/>
              <w:left w:val="nil"/>
              <w:bottom w:val="nil"/>
              <w:right w:val="nil"/>
            </w:tcBorders>
            <w:vAlign w:val="center"/>
            <w:hideMark/>
          </w:tcPr>
          <w:p w14:paraId="74484148"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Corretora</w:t>
            </w:r>
          </w:p>
        </w:tc>
        <w:tc>
          <w:tcPr>
            <w:tcW w:w="1271" w:type="pct"/>
            <w:tcBorders>
              <w:top w:val="nil"/>
              <w:left w:val="nil"/>
              <w:bottom w:val="nil"/>
              <w:right w:val="nil"/>
            </w:tcBorders>
            <w:vAlign w:val="center"/>
            <w:hideMark/>
          </w:tcPr>
          <w:p w14:paraId="12FD60EB"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1D7BD14B"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3218ED62"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7CABEDDF" w14:textId="77777777" w:rsidTr="00E81A1B">
        <w:trPr>
          <w:trHeight w:val="227"/>
        </w:trPr>
        <w:tc>
          <w:tcPr>
            <w:tcW w:w="1329" w:type="pct"/>
            <w:tcBorders>
              <w:top w:val="nil"/>
              <w:left w:val="nil"/>
              <w:bottom w:val="nil"/>
              <w:right w:val="nil"/>
            </w:tcBorders>
            <w:vAlign w:val="center"/>
            <w:hideMark/>
          </w:tcPr>
          <w:p w14:paraId="188FAB47"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1271" w:type="pct"/>
            <w:tcBorders>
              <w:top w:val="nil"/>
              <w:left w:val="nil"/>
              <w:bottom w:val="nil"/>
              <w:right w:val="nil"/>
            </w:tcBorders>
            <w:vAlign w:val="center"/>
            <w:hideMark/>
          </w:tcPr>
          <w:p w14:paraId="5AAA929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60</w:t>
            </w:r>
          </w:p>
        </w:tc>
        <w:tc>
          <w:tcPr>
            <w:tcW w:w="1141" w:type="pct"/>
            <w:tcBorders>
              <w:top w:val="nil"/>
              <w:left w:val="nil"/>
              <w:bottom w:val="nil"/>
              <w:right w:val="nil"/>
            </w:tcBorders>
            <w:vAlign w:val="center"/>
            <w:hideMark/>
          </w:tcPr>
          <w:p w14:paraId="5CC6A15A"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w:t>
            </w:r>
          </w:p>
        </w:tc>
        <w:tc>
          <w:tcPr>
            <w:tcW w:w="1259" w:type="pct"/>
            <w:tcBorders>
              <w:top w:val="nil"/>
              <w:left w:val="nil"/>
              <w:bottom w:val="nil"/>
              <w:right w:val="nil"/>
            </w:tcBorders>
            <w:vAlign w:val="center"/>
            <w:hideMark/>
          </w:tcPr>
          <w:p w14:paraId="4B28F0D5"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2BD3FDEA" w14:textId="77777777" w:rsidTr="00E81A1B">
        <w:trPr>
          <w:trHeight w:val="227"/>
        </w:trPr>
        <w:tc>
          <w:tcPr>
            <w:tcW w:w="1329" w:type="pct"/>
            <w:tcBorders>
              <w:top w:val="nil"/>
              <w:left w:val="nil"/>
              <w:bottom w:val="nil"/>
              <w:right w:val="nil"/>
            </w:tcBorders>
            <w:vAlign w:val="center"/>
            <w:hideMark/>
          </w:tcPr>
          <w:p w14:paraId="6AD183B0"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1271" w:type="pct"/>
            <w:tcBorders>
              <w:top w:val="nil"/>
              <w:left w:val="nil"/>
              <w:bottom w:val="nil"/>
              <w:right w:val="nil"/>
            </w:tcBorders>
            <w:vAlign w:val="center"/>
            <w:hideMark/>
          </w:tcPr>
          <w:p w14:paraId="02B5E490"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c>
          <w:tcPr>
            <w:tcW w:w="1141" w:type="pct"/>
            <w:tcBorders>
              <w:top w:val="nil"/>
              <w:left w:val="nil"/>
              <w:bottom w:val="nil"/>
              <w:right w:val="nil"/>
            </w:tcBorders>
            <w:vAlign w:val="center"/>
            <w:hideMark/>
          </w:tcPr>
          <w:p w14:paraId="170E11E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w:t>
            </w:r>
          </w:p>
        </w:tc>
        <w:tc>
          <w:tcPr>
            <w:tcW w:w="1259" w:type="pct"/>
            <w:tcBorders>
              <w:top w:val="nil"/>
              <w:left w:val="nil"/>
              <w:bottom w:val="nil"/>
              <w:right w:val="nil"/>
            </w:tcBorders>
            <w:vAlign w:val="center"/>
            <w:hideMark/>
          </w:tcPr>
          <w:p w14:paraId="11D17722"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52C5B12F" w14:textId="77777777" w:rsidTr="00E81A1B">
        <w:trPr>
          <w:trHeight w:val="227"/>
        </w:trPr>
        <w:tc>
          <w:tcPr>
            <w:tcW w:w="1329" w:type="pct"/>
            <w:tcBorders>
              <w:top w:val="nil"/>
              <w:left w:val="nil"/>
              <w:bottom w:val="nil"/>
              <w:right w:val="nil"/>
            </w:tcBorders>
            <w:vAlign w:val="center"/>
            <w:hideMark/>
          </w:tcPr>
          <w:p w14:paraId="7EC0B413"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1271" w:type="pct"/>
            <w:tcBorders>
              <w:top w:val="nil"/>
              <w:left w:val="nil"/>
              <w:bottom w:val="nil"/>
              <w:right w:val="nil"/>
            </w:tcBorders>
            <w:vAlign w:val="center"/>
            <w:hideMark/>
          </w:tcPr>
          <w:p w14:paraId="41C9345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nil"/>
              <w:right w:val="nil"/>
            </w:tcBorders>
            <w:vAlign w:val="center"/>
            <w:hideMark/>
          </w:tcPr>
          <w:p w14:paraId="5EE9B5C3"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46EED09B"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10364DE9" w14:textId="77777777" w:rsidTr="00E81A1B">
        <w:trPr>
          <w:trHeight w:val="227"/>
        </w:trPr>
        <w:tc>
          <w:tcPr>
            <w:tcW w:w="1329" w:type="pct"/>
            <w:tcBorders>
              <w:top w:val="nil"/>
              <w:left w:val="nil"/>
              <w:bottom w:val="nil"/>
              <w:right w:val="nil"/>
            </w:tcBorders>
            <w:vAlign w:val="center"/>
            <w:hideMark/>
          </w:tcPr>
          <w:p w14:paraId="052B40FA"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1271" w:type="pct"/>
            <w:tcBorders>
              <w:top w:val="nil"/>
              <w:left w:val="nil"/>
              <w:bottom w:val="nil"/>
              <w:right w:val="nil"/>
            </w:tcBorders>
            <w:vAlign w:val="center"/>
            <w:hideMark/>
          </w:tcPr>
          <w:p w14:paraId="676875AF"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nil"/>
              <w:right w:val="nil"/>
            </w:tcBorders>
            <w:vAlign w:val="center"/>
            <w:hideMark/>
          </w:tcPr>
          <w:p w14:paraId="2D77A3A0"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61CCFDED"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2FFA2F7E" w14:textId="77777777" w:rsidTr="00E81A1B">
        <w:trPr>
          <w:trHeight w:val="227"/>
        </w:trPr>
        <w:tc>
          <w:tcPr>
            <w:tcW w:w="1329" w:type="pct"/>
            <w:tcBorders>
              <w:top w:val="nil"/>
              <w:left w:val="nil"/>
              <w:bottom w:val="nil"/>
              <w:right w:val="nil"/>
            </w:tcBorders>
            <w:vAlign w:val="center"/>
            <w:hideMark/>
          </w:tcPr>
          <w:p w14:paraId="0E578AD6" w14:textId="77777777" w:rsidR="00DC5802" w:rsidRPr="00610AC8" w:rsidRDefault="00DC5802" w:rsidP="00DC5802">
            <w:pPr>
              <w:spacing w:after="0" w:line="240" w:lineRule="auto"/>
              <w:rPr>
                <w:rFonts w:asciiTheme="majorHAnsi" w:eastAsia="Times New Roman" w:hAnsiTheme="majorHAnsi" w:cstheme="majorHAnsi"/>
                <w:color w:val="005CA9"/>
                <w:sz w:val="18"/>
                <w:szCs w:val="18"/>
                <w:lang w:eastAsia="pt-BR"/>
              </w:rPr>
            </w:pPr>
            <w:r w:rsidRPr="00610AC8">
              <w:rPr>
                <w:rFonts w:asciiTheme="majorHAnsi" w:eastAsia="Times New Roman" w:hAnsiTheme="majorHAnsi" w:cstheme="majorHAnsi"/>
                <w:color w:val="005CA9"/>
                <w:sz w:val="18"/>
                <w:szCs w:val="18"/>
                <w:lang w:eastAsia="pt-BR"/>
              </w:rPr>
              <w:t>Too Seguros</w:t>
            </w:r>
          </w:p>
        </w:tc>
        <w:tc>
          <w:tcPr>
            <w:tcW w:w="1271" w:type="pct"/>
            <w:tcBorders>
              <w:top w:val="nil"/>
              <w:left w:val="nil"/>
              <w:bottom w:val="nil"/>
              <w:right w:val="nil"/>
            </w:tcBorders>
            <w:vAlign w:val="center"/>
            <w:hideMark/>
          </w:tcPr>
          <w:p w14:paraId="4F75E724" w14:textId="77777777" w:rsidR="00DC5802" w:rsidRPr="00610AC8"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610AC8">
              <w:rPr>
                <w:rFonts w:asciiTheme="majorHAnsi" w:eastAsia="Times New Roman" w:hAnsiTheme="majorHAnsi" w:cstheme="majorHAnsi"/>
                <w:color w:val="005CA9"/>
                <w:sz w:val="18"/>
                <w:szCs w:val="18"/>
                <w:lang w:eastAsia="pt-BR"/>
              </w:rPr>
              <w:t>49</w:t>
            </w:r>
          </w:p>
        </w:tc>
        <w:tc>
          <w:tcPr>
            <w:tcW w:w="1141" w:type="pct"/>
            <w:tcBorders>
              <w:top w:val="nil"/>
              <w:left w:val="nil"/>
              <w:bottom w:val="nil"/>
              <w:right w:val="nil"/>
            </w:tcBorders>
            <w:vAlign w:val="center"/>
            <w:hideMark/>
          </w:tcPr>
          <w:p w14:paraId="79314124" w14:textId="77777777" w:rsidR="00DC5802" w:rsidRPr="00610AC8"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610AC8">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719D05F3" w14:textId="77777777" w:rsidR="00DC5802" w:rsidRPr="00610AC8"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610AC8">
              <w:rPr>
                <w:rFonts w:asciiTheme="majorHAnsi" w:eastAsia="Times New Roman" w:hAnsiTheme="majorHAnsi" w:cstheme="majorHAnsi"/>
                <w:color w:val="005CA9"/>
                <w:sz w:val="18"/>
                <w:szCs w:val="18"/>
                <w:lang w:eastAsia="pt-BR"/>
              </w:rPr>
              <w:t>MEP</w:t>
            </w:r>
          </w:p>
        </w:tc>
      </w:tr>
      <w:tr w:rsidR="00DC5802" w:rsidRPr="004E5EFE" w14:paraId="7B046036" w14:textId="77777777" w:rsidTr="00E81A1B">
        <w:trPr>
          <w:trHeight w:val="227"/>
        </w:trPr>
        <w:tc>
          <w:tcPr>
            <w:tcW w:w="1329" w:type="pct"/>
            <w:tcBorders>
              <w:top w:val="nil"/>
              <w:left w:val="nil"/>
              <w:bottom w:val="nil"/>
              <w:right w:val="nil"/>
            </w:tcBorders>
            <w:vAlign w:val="center"/>
            <w:hideMark/>
          </w:tcPr>
          <w:p w14:paraId="2BFCC420"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PAN Corretora</w:t>
            </w:r>
          </w:p>
        </w:tc>
        <w:tc>
          <w:tcPr>
            <w:tcW w:w="1271" w:type="pct"/>
            <w:tcBorders>
              <w:top w:val="nil"/>
              <w:left w:val="nil"/>
              <w:bottom w:val="nil"/>
              <w:right w:val="nil"/>
            </w:tcBorders>
            <w:vAlign w:val="center"/>
            <w:hideMark/>
          </w:tcPr>
          <w:p w14:paraId="1AFCC0D1"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w:t>
            </w:r>
          </w:p>
        </w:tc>
        <w:tc>
          <w:tcPr>
            <w:tcW w:w="1141" w:type="pct"/>
            <w:tcBorders>
              <w:top w:val="nil"/>
              <w:left w:val="nil"/>
              <w:bottom w:val="nil"/>
              <w:right w:val="nil"/>
            </w:tcBorders>
            <w:vAlign w:val="center"/>
            <w:hideMark/>
          </w:tcPr>
          <w:p w14:paraId="6D7DC673"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0D331048"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6766A713" w14:textId="77777777" w:rsidTr="00E81A1B">
        <w:trPr>
          <w:trHeight w:val="227"/>
        </w:trPr>
        <w:tc>
          <w:tcPr>
            <w:tcW w:w="1329" w:type="pct"/>
            <w:tcBorders>
              <w:top w:val="nil"/>
              <w:left w:val="nil"/>
              <w:bottom w:val="nil"/>
              <w:right w:val="nil"/>
            </w:tcBorders>
            <w:vAlign w:val="center"/>
            <w:hideMark/>
          </w:tcPr>
          <w:p w14:paraId="71EBF173"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w:t>
            </w:r>
          </w:p>
        </w:tc>
        <w:tc>
          <w:tcPr>
            <w:tcW w:w="1271" w:type="pct"/>
            <w:tcBorders>
              <w:top w:val="nil"/>
              <w:left w:val="nil"/>
              <w:bottom w:val="nil"/>
              <w:right w:val="nil"/>
            </w:tcBorders>
            <w:vAlign w:val="center"/>
            <w:hideMark/>
          </w:tcPr>
          <w:p w14:paraId="039AB01C"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nil"/>
              <w:right w:val="nil"/>
            </w:tcBorders>
            <w:vAlign w:val="center"/>
            <w:hideMark/>
          </w:tcPr>
          <w:p w14:paraId="6062C1DD"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47B4351E"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42CF9A53" w14:textId="77777777" w:rsidTr="00E81A1B">
        <w:trPr>
          <w:trHeight w:val="227"/>
        </w:trPr>
        <w:tc>
          <w:tcPr>
            <w:tcW w:w="1329" w:type="pct"/>
            <w:tcBorders>
              <w:top w:val="nil"/>
              <w:left w:val="nil"/>
              <w:bottom w:val="single" w:sz="4" w:space="0" w:color="54BBAB"/>
              <w:right w:val="nil"/>
            </w:tcBorders>
            <w:vAlign w:val="center"/>
            <w:hideMark/>
          </w:tcPr>
          <w:p w14:paraId="6824624F"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w:t>
            </w:r>
          </w:p>
        </w:tc>
        <w:tc>
          <w:tcPr>
            <w:tcW w:w="1271" w:type="pct"/>
            <w:tcBorders>
              <w:top w:val="nil"/>
              <w:left w:val="nil"/>
              <w:bottom w:val="single" w:sz="4" w:space="0" w:color="54BBAB"/>
              <w:right w:val="nil"/>
            </w:tcBorders>
            <w:vAlign w:val="center"/>
            <w:hideMark/>
          </w:tcPr>
          <w:p w14:paraId="56DC6BCE"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single" w:sz="4" w:space="0" w:color="54BBAB"/>
              <w:right w:val="nil"/>
            </w:tcBorders>
            <w:vAlign w:val="center"/>
            <w:hideMark/>
          </w:tcPr>
          <w:p w14:paraId="6120A862"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single" w:sz="4" w:space="0" w:color="54BBAB"/>
              <w:right w:val="nil"/>
            </w:tcBorders>
            <w:vAlign w:val="center"/>
            <w:hideMark/>
          </w:tcPr>
          <w:p w14:paraId="3CE89CAE"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bl>
    <w:p w14:paraId="00DA81A2" w14:textId="77777777" w:rsidR="004339B0" w:rsidRPr="004E5EFE" w:rsidRDefault="004339B0" w:rsidP="00FE1962">
      <w:pPr>
        <w:spacing w:before="120" w:after="0" w:line="240" w:lineRule="auto"/>
        <w:jc w:val="both"/>
        <w:rPr>
          <w:rFonts w:asciiTheme="majorHAnsi" w:hAnsiTheme="majorHAnsi" w:cstheme="majorHAnsi"/>
          <w:color w:val="222A35"/>
          <w:sz w:val="2"/>
          <w:szCs w:val="2"/>
        </w:rPr>
      </w:pPr>
    </w:p>
    <w:p w14:paraId="5500F856" w14:textId="63DAEF95" w:rsidR="007B45CB" w:rsidRPr="00F204AA" w:rsidRDefault="007B45CB" w:rsidP="00D03860">
      <w:pPr>
        <w:pStyle w:val="PargrafodaLista"/>
        <w:numPr>
          <w:ilvl w:val="0"/>
          <w:numId w:val="30"/>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Redução ao valor recuperável de ativos não financeiros</w:t>
      </w:r>
    </w:p>
    <w:p w14:paraId="2143EB69" w14:textId="77777777" w:rsidR="007B45CB" w:rsidRPr="00B252CF" w:rsidRDefault="007B45CB" w:rsidP="00FE1962">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Anualmente é avaliado, com base em fontes internas e externas de informação, se há alguma indicação de que um ativo não financeiro possa estar com problemas de recuperabilidade. Se houver essa indicação, são utilizadas estimativas para definição do valor recuperável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do ativo.</w:t>
      </w:r>
    </w:p>
    <w:p w14:paraId="45AAF1C3" w14:textId="77777777" w:rsidR="007B45CB" w:rsidRPr="00B252CF" w:rsidRDefault="007B45CB" w:rsidP="00FE1962">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Anualmente, é avaliado se há qualquer indicação de que uma perda por redução ao valor recuperável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reconhecida em períodos anteriores para um ativo, exceto o ágio por expectativa de rentabilidade futura, pode não mais existir ou pode ter diminuído. Se houver essa indicação, o valor recuperável desse ativo é estimado.</w:t>
      </w:r>
    </w:p>
    <w:p w14:paraId="4A099EC8" w14:textId="77777777" w:rsidR="007B45CB" w:rsidRPr="00B252CF" w:rsidRDefault="007B45CB" w:rsidP="00FE1962">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Independentemente de haver qualquer indicação de perda no valor recuperável, é efetuado anualmente o teste de imparidade de um ativo intangível de vida útil indefinida, incluindo o ágio adquirido em uma combinação de negócios ou de um ativo intangível ainda não disponível para o uso.</w:t>
      </w:r>
    </w:p>
    <w:p w14:paraId="6E1D296F" w14:textId="6AA1F23D" w:rsidR="006F7FA6" w:rsidRPr="00B252CF" w:rsidRDefault="007B45CB" w:rsidP="00FE1962">
      <w:pPr>
        <w:widowControl w:val="0"/>
        <w:tabs>
          <w:tab w:val="left" w:pos="1134"/>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determinação do valor recuperável na avaliação de imparidade de ativos não financeiros requer estimativas baseadas em preços cotados no mercado, cálculos de valor presente ou outras técnicas de precificação, ou uma combinação de várias técnicas, exigindo que a Administração faça julgamentos subjetivos e adote as premissas</w:t>
      </w:r>
      <w:r w:rsidR="00D81FDC" w:rsidRPr="00B252CF">
        <w:rPr>
          <w:rFonts w:asciiTheme="majorHAnsi" w:hAnsiTheme="majorHAnsi" w:cstheme="majorHAnsi"/>
          <w:sz w:val="20"/>
          <w:szCs w:val="20"/>
        </w:rPr>
        <w:t>.</w:t>
      </w:r>
    </w:p>
    <w:p w14:paraId="22F36000" w14:textId="724C6D99" w:rsidR="00875DE3" w:rsidRPr="001A3257" w:rsidRDefault="0031763A" w:rsidP="00875DE3">
      <w:pPr>
        <w:pStyle w:val="Ttulo1Leo"/>
        <w:spacing w:before="360" w:after="360"/>
        <w:jc w:val="both"/>
        <w:outlineLvl w:val="0"/>
        <w:rPr>
          <w:rFonts w:cstheme="majorHAnsi"/>
          <w:color w:val="005CA9"/>
          <w:szCs w:val="28"/>
        </w:rPr>
      </w:pPr>
      <w:bookmarkStart w:id="21" w:name="_Toc444507583"/>
      <w:bookmarkStart w:id="22" w:name="_Toc78208494"/>
      <w:bookmarkStart w:id="23" w:name="_Toc213316943"/>
      <w:r w:rsidRPr="001A3257">
        <w:rPr>
          <w:rFonts w:cstheme="majorHAnsi"/>
          <w:color w:val="005CA9"/>
          <w:szCs w:val="28"/>
        </w:rPr>
        <w:t xml:space="preserve">Nota </w:t>
      </w:r>
      <w:r w:rsidR="00953AB4" w:rsidRPr="001A3257">
        <w:rPr>
          <w:rFonts w:cstheme="majorHAnsi"/>
          <w:color w:val="005CA9"/>
          <w:szCs w:val="28"/>
        </w:rPr>
        <w:t>6</w:t>
      </w:r>
      <w:r w:rsidRPr="001A3257">
        <w:rPr>
          <w:rFonts w:cstheme="majorHAnsi"/>
          <w:color w:val="005CA9"/>
          <w:szCs w:val="28"/>
        </w:rPr>
        <w:t xml:space="preserve"> </w:t>
      </w:r>
      <w:r w:rsidR="00046BCB" w:rsidRPr="001A3257">
        <w:rPr>
          <w:rFonts w:cstheme="majorHAnsi"/>
          <w:color w:val="005CA9"/>
          <w:szCs w:val="28"/>
        </w:rPr>
        <w:t>–</w:t>
      </w:r>
      <w:r w:rsidRPr="001A3257">
        <w:rPr>
          <w:rFonts w:cstheme="majorHAnsi"/>
          <w:color w:val="005CA9"/>
          <w:szCs w:val="28"/>
        </w:rPr>
        <w:t xml:space="preserve"> Gerenciamento de riscos</w:t>
      </w:r>
      <w:bookmarkStart w:id="24" w:name="_Hlk126598522"/>
      <w:bookmarkEnd w:id="21"/>
      <w:bookmarkEnd w:id="22"/>
      <w:bookmarkEnd w:id="23"/>
    </w:p>
    <w:p w14:paraId="277F4A80" w14:textId="77777777" w:rsidR="002C44CE" w:rsidRPr="00B252CF" w:rsidRDefault="002C44CE" w:rsidP="009A5F7D">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entende que o gerenciamento de riscos é fundamental para o alcance dos objetivos estratégicos e financeiros. Dessa forma, desenvolveu sua estratégia de gestão de riscos com o intuito de proporcionar uma visão integrada dos riscos aos quais está exposta.</w:t>
      </w:r>
    </w:p>
    <w:p w14:paraId="5959DDE6" w14:textId="77777777" w:rsidR="002C44CE" w:rsidRPr="00B252CF" w:rsidRDefault="002C44CE" w:rsidP="009A5F7D">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Companhia adota estrutura e instrumentos para identificação, avaliação, mitigação, monitoramento e reporte dos riscos. Possui área de gerenciamento de riscos, </w:t>
      </w:r>
      <w:r w:rsidRPr="00AF2013">
        <w:rPr>
          <w:rFonts w:asciiTheme="majorHAnsi" w:hAnsiTheme="majorHAnsi" w:cstheme="majorHAnsi"/>
          <w:i/>
          <w:iCs/>
          <w:sz w:val="20"/>
          <w:szCs w:val="20"/>
        </w:rPr>
        <w:t>compliance</w:t>
      </w:r>
      <w:r w:rsidRPr="00B252CF">
        <w:rPr>
          <w:rFonts w:asciiTheme="majorHAnsi" w:hAnsiTheme="majorHAnsi" w:cstheme="majorHAnsi"/>
          <w:sz w:val="20"/>
          <w:szCs w:val="20"/>
        </w:rPr>
        <w:t xml:space="preserve"> e controles internos segregada das demais unidades, inclusive da auditoria interna. O Estatuto Social estabelece as suas atribuições no Capítulo X, Seção III, art. 52. Periodicamente, as informações sobre o gerenciamento de riscos, controles internos e </w:t>
      </w:r>
      <w:r w:rsidRPr="001E7439">
        <w:rPr>
          <w:rFonts w:asciiTheme="majorHAnsi" w:hAnsiTheme="majorHAnsi" w:cstheme="majorHAnsi"/>
          <w:i/>
          <w:iCs/>
          <w:sz w:val="20"/>
          <w:szCs w:val="20"/>
        </w:rPr>
        <w:t>compliance</w:t>
      </w:r>
      <w:r w:rsidRPr="00B252CF">
        <w:rPr>
          <w:rFonts w:asciiTheme="majorHAnsi" w:hAnsiTheme="majorHAnsi" w:cstheme="majorHAnsi"/>
          <w:sz w:val="20"/>
          <w:szCs w:val="20"/>
        </w:rPr>
        <w:t xml:space="preserve"> são geradas e fornecidas aos demais gestores da CAIXA Seguridade, às instâncias deliberativas e fiscalizatórias, ao regulador e ao mercado.</w:t>
      </w:r>
    </w:p>
    <w:p w14:paraId="67A2B2BE" w14:textId="77777777" w:rsidR="002C44CE" w:rsidRPr="00B252CF" w:rsidRDefault="002C44CE" w:rsidP="009A5F7D">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modelo de três linhas é adotado pela CAIXA Seguridade no gerenciamento de riscos. A primeira linha identifica, avalia e controla os riscos, sendo composta pelos controles operacionais e internos. Os gestores que detêm os riscos do negócio são responsáveis por gerenciá-los e por implementar medidas corretivas nos processos e nos controles deficientes. A segunda linha compreende a área de gerenciamento de riscos, </w:t>
      </w:r>
      <w:r w:rsidRPr="001E7439">
        <w:rPr>
          <w:rFonts w:asciiTheme="majorHAnsi" w:hAnsiTheme="majorHAnsi" w:cstheme="majorHAnsi"/>
          <w:i/>
          <w:iCs/>
          <w:sz w:val="20"/>
          <w:szCs w:val="20"/>
        </w:rPr>
        <w:t>compliance</w:t>
      </w:r>
      <w:r w:rsidRPr="00B252CF">
        <w:rPr>
          <w:rFonts w:asciiTheme="majorHAnsi" w:hAnsiTheme="majorHAnsi" w:cstheme="majorHAnsi"/>
          <w:sz w:val="20"/>
          <w:szCs w:val="20"/>
        </w:rPr>
        <w:t xml:space="preserve"> e controles internos, sendo responsável por monitorar e contribuir com a implementação de práticas eficazes de gestão de riscos. Já a terceira linha é exercida pela auditoria interna, responsável por fornecer aos órgãos de governança a avaliação objetiva e independente quanto à eficácia dos controles internos, da gestão de riscos e da governança.</w:t>
      </w:r>
    </w:p>
    <w:p w14:paraId="67B01C55" w14:textId="77777777" w:rsidR="002C44CE" w:rsidRPr="00B252CF" w:rsidRDefault="002C44CE" w:rsidP="009A5F7D">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Companhia realiza ações de disseminação e manutenção da cultura de risco, segurança da informação, controles internos, </w:t>
      </w:r>
      <w:r w:rsidRPr="001E7439">
        <w:rPr>
          <w:rFonts w:asciiTheme="majorHAnsi" w:hAnsiTheme="majorHAnsi" w:cstheme="majorHAnsi"/>
          <w:i/>
          <w:iCs/>
          <w:sz w:val="20"/>
          <w:szCs w:val="20"/>
        </w:rPr>
        <w:t>compliance</w:t>
      </w:r>
      <w:r w:rsidRPr="00B252CF">
        <w:rPr>
          <w:rFonts w:asciiTheme="majorHAnsi" w:hAnsiTheme="majorHAnsi" w:cstheme="majorHAnsi"/>
          <w:sz w:val="20"/>
          <w:szCs w:val="20"/>
        </w:rPr>
        <w:t xml:space="preserve"> e integridade, promovendo o comprometimento dos colaboradores com a gestão adequada dos riscos dentro de seu escopo de atuação.</w:t>
      </w:r>
    </w:p>
    <w:p w14:paraId="6A3BC5A3" w14:textId="77777777" w:rsidR="002C44CE" w:rsidRPr="00B252CF" w:rsidRDefault="002C44CE" w:rsidP="009A5F7D">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possui Política de Gerenciamento de Riscos e Declaração de Apetite a Riscos (RAS) aprovadas pelo Conselho de Administração e revisadas anualmente, com objetivo de manter a exposição aos riscos em níveis considerados aceitáveis por sua Administração e assegurar o modelo de negócios, performance futura, solvência, liquidez e sustentabilidade da Companhia.</w:t>
      </w:r>
    </w:p>
    <w:p w14:paraId="1219F97A" w14:textId="77777777" w:rsidR="002C44CE" w:rsidRPr="00B252CF" w:rsidRDefault="002C44CE" w:rsidP="009A5F7D">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riscos aos quais a Companhia está sujeita são classificados em quatro grupos:</w:t>
      </w:r>
    </w:p>
    <w:p w14:paraId="34205AEE" w14:textId="77777777" w:rsidR="001841DE" w:rsidRPr="00610AC8" w:rsidRDefault="002C44CE" w:rsidP="001841DE">
      <w:pPr>
        <w:autoSpaceDE w:val="0"/>
        <w:autoSpaceDN w:val="0"/>
        <w:adjustRightInd w:val="0"/>
        <w:spacing w:before="120" w:after="120" w:line="240" w:lineRule="auto"/>
        <w:jc w:val="both"/>
        <w:rPr>
          <w:rFonts w:asciiTheme="majorHAnsi" w:hAnsiTheme="majorHAnsi" w:cstheme="majorHAnsi"/>
          <w:sz w:val="20"/>
          <w:szCs w:val="20"/>
        </w:rPr>
      </w:pPr>
      <w:r w:rsidRPr="004E5EFE">
        <w:rPr>
          <w:rFonts w:asciiTheme="majorHAnsi" w:hAnsiTheme="majorHAnsi" w:cstheme="majorHAnsi"/>
          <w:color w:val="222A35"/>
          <w:sz w:val="20"/>
          <w:szCs w:val="20"/>
        </w:rPr>
        <w:t>•</w:t>
      </w:r>
      <w:r w:rsidRPr="004E5EFE">
        <w:rPr>
          <w:rFonts w:asciiTheme="majorHAnsi" w:hAnsiTheme="majorHAnsi" w:cstheme="majorHAnsi"/>
          <w:color w:val="222A35"/>
          <w:sz w:val="20"/>
          <w:szCs w:val="20"/>
        </w:rPr>
        <w:tab/>
      </w:r>
      <w:r w:rsidR="001841DE" w:rsidRPr="00610AC8">
        <w:rPr>
          <w:rFonts w:asciiTheme="majorHAnsi" w:hAnsiTheme="majorHAnsi" w:cstheme="majorHAnsi"/>
          <w:sz w:val="20"/>
          <w:szCs w:val="20"/>
        </w:rPr>
        <w:t>Riscos Estratégicos: composto pelos Riscos de Contágio, de Estratégia, Socioambiental e Climático e de Reputação ou de Imagem;</w:t>
      </w:r>
    </w:p>
    <w:p w14:paraId="584D2AC3" w14:textId="77777777" w:rsidR="001841DE" w:rsidRPr="00610AC8" w:rsidRDefault="001841DE" w:rsidP="001841DE">
      <w:pPr>
        <w:autoSpaceDE w:val="0"/>
        <w:autoSpaceDN w:val="0"/>
        <w:adjustRightInd w:val="0"/>
        <w:spacing w:before="120" w:after="120" w:line="240" w:lineRule="auto"/>
        <w:jc w:val="both"/>
        <w:rPr>
          <w:rFonts w:asciiTheme="majorHAnsi" w:hAnsiTheme="majorHAnsi" w:cstheme="majorHAnsi"/>
          <w:sz w:val="20"/>
          <w:szCs w:val="20"/>
        </w:rPr>
      </w:pPr>
      <w:r w:rsidRPr="00610AC8">
        <w:rPr>
          <w:rFonts w:asciiTheme="majorHAnsi" w:hAnsiTheme="majorHAnsi" w:cstheme="majorHAnsi"/>
          <w:sz w:val="20"/>
          <w:szCs w:val="20"/>
        </w:rPr>
        <w:t>•</w:t>
      </w:r>
      <w:r w:rsidRPr="00610AC8">
        <w:rPr>
          <w:rFonts w:asciiTheme="majorHAnsi" w:hAnsiTheme="majorHAnsi" w:cstheme="majorHAnsi"/>
          <w:sz w:val="20"/>
          <w:szCs w:val="20"/>
        </w:rPr>
        <w:tab/>
        <w:t>Riscos Financeiros: composto pelos Riscos de Capital, de Crédito, de Liquidez e de Mercado;</w:t>
      </w:r>
    </w:p>
    <w:p w14:paraId="236E4D90" w14:textId="77777777" w:rsidR="001841DE" w:rsidRPr="00610AC8" w:rsidRDefault="001841DE" w:rsidP="001841DE">
      <w:pPr>
        <w:autoSpaceDE w:val="0"/>
        <w:autoSpaceDN w:val="0"/>
        <w:adjustRightInd w:val="0"/>
        <w:spacing w:before="120" w:after="120" w:line="240" w:lineRule="auto"/>
        <w:jc w:val="both"/>
        <w:rPr>
          <w:rFonts w:asciiTheme="majorHAnsi" w:hAnsiTheme="majorHAnsi" w:cstheme="majorHAnsi"/>
          <w:sz w:val="20"/>
          <w:szCs w:val="20"/>
        </w:rPr>
      </w:pPr>
      <w:r w:rsidRPr="00610AC8">
        <w:rPr>
          <w:rFonts w:asciiTheme="majorHAnsi" w:hAnsiTheme="majorHAnsi" w:cstheme="majorHAnsi"/>
          <w:sz w:val="20"/>
          <w:szCs w:val="20"/>
        </w:rPr>
        <w:t>•</w:t>
      </w:r>
      <w:r w:rsidRPr="00610AC8">
        <w:rPr>
          <w:rFonts w:asciiTheme="majorHAnsi" w:hAnsiTheme="majorHAnsi" w:cstheme="majorHAnsi"/>
          <w:sz w:val="20"/>
          <w:szCs w:val="20"/>
        </w:rPr>
        <w:tab/>
        <w:t>Riscos Operacionais: composto pelo próprio Risco Operacional e pelos Riscos Cibernético e de Lavagem de Dinheiro, Financiamento do Terrorismo e Financiamento da Proliferação de Armas de Destruição em Massa;</w:t>
      </w:r>
    </w:p>
    <w:p w14:paraId="59A2552B" w14:textId="77777777" w:rsidR="001841DE" w:rsidRPr="00610AC8" w:rsidRDefault="001841DE" w:rsidP="001841DE">
      <w:pPr>
        <w:autoSpaceDE w:val="0"/>
        <w:autoSpaceDN w:val="0"/>
        <w:adjustRightInd w:val="0"/>
        <w:spacing w:before="120" w:after="120" w:line="240" w:lineRule="auto"/>
        <w:jc w:val="both"/>
        <w:rPr>
          <w:rFonts w:asciiTheme="majorHAnsi" w:hAnsiTheme="majorHAnsi" w:cstheme="majorHAnsi"/>
          <w:sz w:val="20"/>
          <w:szCs w:val="20"/>
        </w:rPr>
      </w:pPr>
      <w:r w:rsidRPr="00610AC8">
        <w:rPr>
          <w:rFonts w:asciiTheme="majorHAnsi" w:hAnsiTheme="majorHAnsi" w:cstheme="majorHAnsi"/>
          <w:sz w:val="20"/>
          <w:szCs w:val="20"/>
        </w:rPr>
        <w:t>•</w:t>
      </w:r>
      <w:r w:rsidRPr="00610AC8">
        <w:rPr>
          <w:rFonts w:asciiTheme="majorHAnsi" w:hAnsiTheme="majorHAnsi" w:cstheme="majorHAnsi"/>
          <w:sz w:val="20"/>
          <w:szCs w:val="20"/>
        </w:rPr>
        <w:tab/>
        <w:t>Riscos de Conformidade: composto pelos Riscos de Compliance, à Integridade e Legal.</w:t>
      </w:r>
    </w:p>
    <w:p w14:paraId="239FD23D" w14:textId="43AA33E1" w:rsidR="002C44CE" w:rsidRPr="00B252CF" w:rsidRDefault="002C44CE" w:rsidP="001841DE">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diretrizes, boas práticas e mitigadores adotados na gestão de riscos pela CAIXA Seguridade estão dispostos nas Políticas de Gerenciamento de Riscos e de Controles Internos e no Programa de Compliance e Integridade que se encontram disponíveis no sítio eletrônico de relações com investidores da Companhia.</w:t>
      </w:r>
    </w:p>
    <w:p w14:paraId="45514680" w14:textId="77777777" w:rsidR="002C44CE" w:rsidRPr="002F5EF5" w:rsidRDefault="002C44CE" w:rsidP="002C44CE">
      <w:pPr>
        <w:pStyle w:val="PargrafodaLista"/>
        <w:numPr>
          <w:ilvl w:val="0"/>
          <w:numId w:val="3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Risco de mercado</w:t>
      </w:r>
    </w:p>
    <w:p w14:paraId="5A0A7C42" w14:textId="77777777" w:rsidR="002C44CE" w:rsidRPr="00B252CF" w:rsidRDefault="002C44CE" w:rsidP="009A5F7D">
      <w:pPr>
        <w:jc w:val="both"/>
        <w:rPr>
          <w:rFonts w:asciiTheme="majorHAnsi" w:hAnsiTheme="majorHAnsi" w:cstheme="majorHAnsi"/>
          <w:sz w:val="20"/>
          <w:szCs w:val="20"/>
        </w:rPr>
      </w:pPr>
      <w:bookmarkStart w:id="25" w:name="OLE_LINK9"/>
      <w:r w:rsidRPr="00B252CF">
        <w:rPr>
          <w:rFonts w:asciiTheme="majorHAnsi" w:hAnsiTheme="majorHAnsi" w:cstheme="majorHAnsi"/>
          <w:sz w:val="20"/>
          <w:szCs w:val="20"/>
        </w:rPr>
        <w:t>O risco de mercado é resultante de movimentos nos níveis ou nas volatilidades de preços de mercado e a exposição a este risco advém da carteira de ativos financeiros mantida pela Companhia.</w:t>
      </w:r>
    </w:p>
    <w:p w14:paraId="5F4DCF0F" w14:textId="77777777" w:rsidR="002C44CE" w:rsidRPr="00B252CF" w:rsidRDefault="002C44CE" w:rsidP="009A5F7D">
      <w:pPr>
        <w:jc w:val="both"/>
        <w:rPr>
          <w:rFonts w:asciiTheme="majorHAnsi" w:hAnsiTheme="majorHAnsi" w:cstheme="majorHAnsi"/>
          <w:sz w:val="20"/>
          <w:szCs w:val="20"/>
        </w:rPr>
      </w:pPr>
      <w:r w:rsidRPr="00B252CF">
        <w:rPr>
          <w:rFonts w:asciiTheme="majorHAnsi" w:hAnsiTheme="majorHAnsi" w:cstheme="majorHAnsi"/>
          <w:sz w:val="20"/>
          <w:szCs w:val="20"/>
        </w:rPr>
        <w:t>A gestão do risco de mercado na primeira linha ocorre por meio da execução da Política de Investimentos Financeiros aprovada pelo Conselho de Administração, que define os ativos e os limites de composição da carteira de investimentos, e por meio do acompanhamento sistemático do valor em risco da carteira (VaR - Value at Risk). O modelo de VaR adotado considera a abordagem paramétrica delta-normal, baseada em modelo analítico de matriz de covariância, com período de manutenção de 21 dias úteis e nível de confiança de 95% e ponderação maior para os retornos mais recentes.</w:t>
      </w:r>
    </w:p>
    <w:bookmarkEnd w:id="25"/>
    <w:p w14:paraId="470D5F8B" w14:textId="77777777" w:rsidR="002C44CE" w:rsidRPr="002F5EF5" w:rsidRDefault="002C44CE" w:rsidP="002C44CE">
      <w:pPr>
        <w:pStyle w:val="PargrafodaLista"/>
        <w:numPr>
          <w:ilvl w:val="0"/>
          <w:numId w:val="3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Análise de sensibilidade</w:t>
      </w:r>
    </w:p>
    <w:p w14:paraId="67174351" w14:textId="77777777" w:rsidR="002C44CE" w:rsidRPr="00B252CF" w:rsidRDefault="002C44CE" w:rsidP="002C44CE">
      <w:pPr>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Em</w:t>
      </w:r>
      <w:r>
        <w:rPr>
          <w:rFonts w:asciiTheme="majorHAnsi" w:hAnsiTheme="majorHAnsi" w:cstheme="majorHAnsi"/>
          <w:sz w:val="20"/>
          <w:szCs w:val="20"/>
        </w:rPr>
        <w:t xml:space="preserve"> </w:t>
      </w:r>
      <w:r w:rsidRPr="00B252CF">
        <w:rPr>
          <w:rFonts w:asciiTheme="majorHAnsi" w:hAnsiTheme="majorHAnsi" w:cstheme="majorHAnsi"/>
          <w:sz w:val="20"/>
          <w:szCs w:val="20"/>
        </w:rPr>
        <w:t xml:space="preserve">30 de </w:t>
      </w:r>
      <w:r>
        <w:rPr>
          <w:rFonts w:asciiTheme="majorHAnsi" w:hAnsiTheme="majorHAnsi" w:cstheme="majorHAnsi"/>
          <w:sz w:val="20"/>
          <w:szCs w:val="20"/>
        </w:rPr>
        <w:t>setembro</w:t>
      </w:r>
      <w:r w:rsidRPr="00B252CF">
        <w:rPr>
          <w:rFonts w:asciiTheme="majorHAnsi" w:hAnsiTheme="majorHAnsi" w:cstheme="majorHAnsi"/>
          <w:sz w:val="20"/>
          <w:szCs w:val="20"/>
        </w:rPr>
        <w:t xml:space="preserve"> de 2025, as carteiras de investimentos financeiros da CAIXA Seguridade – Controladora e Consolidado, eram compostas por cotas de fundo de investimento de curto prazo, fundos de investimentos exclusivos e títulos públicos federais. A aplicação do VaR na carteira de investimentos da Companhia resultou nas seguintes exposições ao risco de mercado em ativos financeiros:</w:t>
      </w:r>
    </w:p>
    <w:tbl>
      <w:tblPr>
        <w:tblW w:w="5000" w:type="pct"/>
        <w:tblCellMar>
          <w:left w:w="70" w:type="dxa"/>
          <w:right w:w="70" w:type="dxa"/>
        </w:tblCellMar>
        <w:tblLook w:val="04A0" w:firstRow="1" w:lastRow="0" w:firstColumn="1" w:lastColumn="0" w:noHBand="0" w:noVBand="1"/>
      </w:tblPr>
      <w:tblGrid>
        <w:gridCol w:w="4104"/>
        <w:gridCol w:w="1380"/>
        <w:gridCol w:w="1381"/>
        <w:gridCol w:w="1381"/>
        <w:gridCol w:w="1381"/>
      </w:tblGrid>
      <w:tr w:rsidR="00EB3E44" w:rsidRPr="004E5EFE" w14:paraId="3A2F6177" w14:textId="77777777" w:rsidTr="00B80FF3">
        <w:trPr>
          <w:trHeight w:val="227"/>
        </w:trPr>
        <w:tc>
          <w:tcPr>
            <w:tcW w:w="2132" w:type="pct"/>
            <w:vMerge w:val="restart"/>
            <w:tcBorders>
              <w:top w:val="single" w:sz="4" w:space="0" w:color="54BBAB"/>
              <w:left w:val="single" w:sz="4" w:space="0" w:color="FFFFFF"/>
              <w:bottom w:val="single" w:sz="4" w:space="0" w:color="54BBAB"/>
              <w:right w:val="nil"/>
            </w:tcBorders>
            <w:vAlign w:val="center"/>
            <w:hideMark/>
          </w:tcPr>
          <w:p w14:paraId="775C963E" w14:textId="77777777" w:rsidR="00EB3E44" w:rsidRPr="004E5EFE" w:rsidRDefault="00EB3E44" w:rsidP="00EB3E4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Risco de Mercado</w:t>
            </w:r>
          </w:p>
        </w:tc>
        <w:tc>
          <w:tcPr>
            <w:tcW w:w="2868" w:type="pct"/>
            <w:gridSpan w:val="4"/>
            <w:tcBorders>
              <w:top w:val="single" w:sz="4" w:space="0" w:color="54BBAB"/>
              <w:left w:val="nil"/>
              <w:bottom w:val="single" w:sz="4" w:space="0" w:color="54BBAB"/>
              <w:right w:val="single" w:sz="4" w:space="0" w:color="FFFFFF"/>
            </w:tcBorders>
            <w:vAlign w:val="center"/>
            <w:hideMark/>
          </w:tcPr>
          <w:p w14:paraId="35FCB16D" w14:textId="77777777" w:rsidR="00EB3E44" w:rsidRPr="004E5EFE" w:rsidRDefault="00EB3E44" w:rsidP="00EB3E4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FB543E" w:rsidRPr="004E5EFE" w14:paraId="4092F794" w14:textId="77777777" w:rsidTr="00B80FF3">
        <w:trPr>
          <w:trHeight w:val="227"/>
        </w:trPr>
        <w:tc>
          <w:tcPr>
            <w:tcW w:w="2132" w:type="pct"/>
            <w:vMerge/>
            <w:tcBorders>
              <w:top w:val="single" w:sz="4" w:space="0" w:color="54BBAB"/>
              <w:left w:val="single" w:sz="4" w:space="0" w:color="FFFFFF"/>
              <w:bottom w:val="single" w:sz="4" w:space="0" w:color="54BBAB"/>
              <w:right w:val="nil"/>
            </w:tcBorders>
            <w:vAlign w:val="center"/>
            <w:hideMark/>
          </w:tcPr>
          <w:p w14:paraId="46BAD4EB" w14:textId="77777777" w:rsidR="00FB543E" w:rsidRPr="004E5EFE" w:rsidRDefault="00FB543E" w:rsidP="00FB543E">
            <w:pPr>
              <w:spacing w:after="0" w:line="240" w:lineRule="auto"/>
              <w:rPr>
                <w:rFonts w:asciiTheme="majorHAnsi" w:eastAsia="Times New Roman" w:hAnsiTheme="majorHAnsi" w:cstheme="majorHAnsi"/>
                <w:b/>
                <w:bCs/>
                <w:color w:val="005CA9"/>
                <w:sz w:val="18"/>
                <w:szCs w:val="18"/>
                <w:lang w:eastAsia="pt-BR"/>
              </w:rPr>
            </w:pPr>
          </w:p>
        </w:tc>
        <w:tc>
          <w:tcPr>
            <w:tcW w:w="717" w:type="pct"/>
            <w:tcBorders>
              <w:top w:val="nil"/>
              <w:left w:val="nil"/>
              <w:bottom w:val="single" w:sz="4" w:space="0" w:color="54BBAB"/>
              <w:right w:val="nil"/>
            </w:tcBorders>
            <w:vAlign w:val="center"/>
            <w:hideMark/>
          </w:tcPr>
          <w:p w14:paraId="0887082D" w14:textId="7A3C7C6F"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C214DE"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B84C7D">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/2025</w:t>
            </w:r>
          </w:p>
        </w:tc>
        <w:tc>
          <w:tcPr>
            <w:tcW w:w="717" w:type="pct"/>
            <w:tcBorders>
              <w:top w:val="nil"/>
              <w:left w:val="nil"/>
              <w:bottom w:val="single" w:sz="4" w:space="0" w:color="54BBAB"/>
              <w:right w:val="nil"/>
            </w:tcBorders>
            <w:vAlign w:val="center"/>
            <w:hideMark/>
          </w:tcPr>
          <w:p w14:paraId="3F5160CB" w14:textId="77777777"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17" w:type="pct"/>
            <w:tcBorders>
              <w:top w:val="nil"/>
              <w:left w:val="nil"/>
              <w:bottom w:val="single" w:sz="4" w:space="0" w:color="54BBAB"/>
              <w:right w:val="nil"/>
            </w:tcBorders>
            <w:vAlign w:val="center"/>
            <w:hideMark/>
          </w:tcPr>
          <w:p w14:paraId="2FFB194C" w14:textId="6F435F83"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c>
          <w:tcPr>
            <w:tcW w:w="717" w:type="pct"/>
            <w:tcBorders>
              <w:top w:val="nil"/>
              <w:left w:val="nil"/>
              <w:bottom w:val="single" w:sz="4" w:space="0" w:color="54BBAB"/>
              <w:right w:val="single" w:sz="4" w:space="0" w:color="FFFFFF"/>
            </w:tcBorders>
            <w:vAlign w:val="center"/>
            <w:hideMark/>
          </w:tcPr>
          <w:p w14:paraId="4F06525F" w14:textId="45B56B5C"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F77C3E" w:rsidRPr="004E5EFE" w14:paraId="2259A0CA" w14:textId="77777777" w:rsidTr="00FB543E">
        <w:trPr>
          <w:trHeight w:val="227"/>
        </w:trPr>
        <w:tc>
          <w:tcPr>
            <w:tcW w:w="2132" w:type="pct"/>
            <w:tcBorders>
              <w:top w:val="nil"/>
              <w:left w:val="single" w:sz="4" w:space="0" w:color="FFFFFF"/>
              <w:bottom w:val="single" w:sz="4" w:space="0" w:color="54BBAB"/>
              <w:right w:val="nil"/>
            </w:tcBorders>
            <w:vAlign w:val="center"/>
            <w:hideMark/>
          </w:tcPr>
          <w:p w14:paraId="6130C646" w14:textId="77777777" w:rsidR="00F77C3E" w:rsidRPr="004E5EFE" w:rsidRDefault="00F77C3E" w:rsidP="00F77C3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Valor em Risco (VaR)</w:t>
            </w:r>
          </w:p>
        </w:tc>
        <w:tc>
          <w:tcPr>
            <w:tcW w:w="717" w:type="pct"/>
            <w:tcBorders>
              <w:top w:val="nil"/>
              <w:left w:val="nil"/>
              <w:bottom w:val="single" w:sz="4" w:space="0" w:color="54BBAB"/>
              <w:right w:val="nil"/>
            </w:tcBorders>
            <w:vAlign w:val="center"/>
          </w:tcPr>
          <w:p w14:paraId="27335FA5" w14:textId="44B66AB0" w:rsidR="00F77C3E" w:rsidRPr="004E5EFE" w:rsidRDefault="00F77C3E" w:rsidP="00F77C3E">
            <w:pPr>
              <w:spacing w:after="0" w:line="240" w:lineRule="auto"/>
              <w:jc w:val="right"/>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30,6</w:t>
            </w:r>
          </w:p>
        </w:tc>
        <w:tc>
          <w:tcPr>
            <w:tcW w:w="717" w:type="pct"/>
            <w:tcBorders>
              <w:top w:val="nil"/>
              <w:left w:val="nil"/>
              <w:bottom w:val="single" w:sz="4" w:space="0" w:color="54BBAB"/>
              <w:right w:val="nil"/>
            </w:tcBorders>
            <w:vAlign w:val="center"/>
          </w:tcPr>
          <w:p w14:paraId="78E90C36" w14:textId="2527B7CF" w:rsidR="00F77C3E" w:rsidRPr="004E5EFE" w:rsidRDefault="00F77C3E" w:rsidP="00F77C3E">
            <w:pPr>
              <w:spacing w:after="0" w:line="240" w:lineRule="auto"/>
              <w:jc w:val="right"/>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0,01%</w:t>
            </w:r>
          </w:p>
        </w:tc>
        <w:tc>
          <w:tcPr>
            <w:tcW w:w="717" w:type="pct"/>
            <w:tcBorders>
              <w:top w:val="nil"/>
              <w:left w:val="nil"/>
              <w:bottom w:val="single" w:sz="4" w:space="0" w:color="54BBAB"/>
              <w:right w:val="nil"/>
            </w:tcBorders>
            <w:vAlign w:val="center"/>
            <w:hideMark/>
          </w:tcPr>
          <w:p w14:paraId="1F867A91" w14:textId="66694CE6" w:rsidR="00F77C3E" w:rsidRPr="004E5EFE" w:rsidRDefault="00F77C3E" w:rsidP="00F77C3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1.405,9</w:t>
            </w:r>
          </w:p>
        </w:tc>
        <w:tc>
          <w:tcPr>
            <w:tcW w:w="717" w:type="pct"/>
            <w:tcBorders>
              <w:top w:val="nil"/>
              <w:left w:val="nil"/>
              <w:bottom w:val="single" w:sz="4" w:space="0" w:color="54BBAB"/>
              <w:right w:val="single" w:sz="4" w:space="0" w:color="FFFFFF"/>
            </w:tcBorders>
            <w:vAlign w:val="center"/>
            <w:hideMark/>
          </w:tcPr>
          <w:p w14:paraId="0518C567" w14:textId="60DDAB04" w:rsidR="00F77C3E" w:rsidRPr="004E5EFE" w:rsidRDefault="00F77C3E" w:rsidP="00F77C3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0,16%</w:t>
            </w:r>
          </w:p>
        </w:tc>
      </w:tr>
    </w:tbl>
    <w:p w14:paraId="671886A6" w14:textId="77777777" w:rsidR="00EF0FC4" w:rsidRPr="007912DA" w:rsidRDefault="00EF0FC4" w:rsidP="008448F9">
      <w:pPr>
        <w:spacing w:after="240" w:line="240" w:lineRule="auto"/>
        <w:jc w:val="both"/>
        <w:rPr>
          <w:rFonts w:asciiTheme="majorHAnsi" w:eastAsia="Times New Roman" w:hAnsiTheme="majorHAnsi" w:cstheme="majorHAnsi"/>
          <w:color w:val="005CA9"/>
          <w:sz w:val="2"/>
          <w:szCs w:val="2"/>
          <w:lang w:eastAsia="ja-JP"/>
        </w:rPr>
      </w:pPr>
    </w:p>
    <w:tbl>
      <w:tblPr>
        <w:tblW w:w="5000" w:type="pct"/>
        <w:tblCellMar>
          <w:left w:w="70" w:type="dxa"/>
          <w:right w:w="70" w:type="dxa"/>
        </w:tblCellMar>
        <w:tblLook w:val="04A0" w:firstRow="1" w:lastRow="0" w:firstColumn="1" w:lastColumn="0" w:noHBand="0" w:noVBand="1"/>
      </w:tblPr>
      <w:tblGrid>
        <w:gridCol w:w="4104"/>
        <w:gridCol w:w="1380"/>
        <w:gridCol w:w="1381"/>
        <w:gridCol w:w="1381"/>
        <w:gridCol w:w="1381"/>
      </w:tblGrid>
      <w:tr w:rsidR="00B80FF3" w:rsidRPr="004E5EFE" w14:paraId="2753708A" w14:textId="77777777" w:rsidTr="00B80FF3">
        <w:trPr>
          <w:trHeight w:val="227"/>
        </w:trPr>
        <w:tc>
          <w:tcPr>
            <w:tcW w:w="2132" w:type="pct"/>
            <w:vMerge w:val="restart"/>
            <w:tcBorders>
              <w:top w:val="single" w:sz="4" w:space="0" w:color="54BBAB"/>
              <w:left w:val="single" w:sz="4" w:space="0" w:color="FFFFFF"/>
              <w:bottom w:val="single" w:sz="4" w:space="0" w:color="54BBAB"/>
              <w:right w:val="nil"/>
            </w:tcBorders>
            <w:vAlign w:val="center"/>
            <w:hideMark/>
          </w:tcPr>
          <w:p w14:paraId="1F1E7C6A" w14:textId="77777777" w:rsidR="00B80FF3" w:rsidRPr="004E5EFE" w:rsidRDefault="00B80FF3" w:rsidP="00B80FF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Risco de Mercado</w:t>
            </w:r>
          </w:p>
        </w:tc>
        <w:tc>
          <w:tcPr>
            <w:tcW w:w="2868" w:type="pct"/>
            <w:gridSpan w:val="4"/>
            <w:tcBorders>
              <w:top w:val="single" w:sz="4" w:space="0" w:color="54BBAB"/>
              <w:left w:val="nil"/>
              <w:bottom w:val="single" w:sz="4" w:space="0" w:color="54BBAB"/>
              <w:right w:val="single" w:sz="4" w:space="0" w:color="FFFFFF"/>
            </w:tcBorders>
            <w:vAlign w:val="center"/>
            <w:hideMark/>
          </w:tcPr>
          <w:p w14:paraId="6F97A2F4" w14:textId="77777777" w:rsidR="00B80FF3" w:rsidRPr="004E5EFE" w:rsidRDefault="00B80FF3" w:rsidP="00B80FF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FB543E" w:rsidRPr="004E5EFE" w14:paraId="2CD5AFE0" w14:textId="77777777" w:rsidTr="00B80FF3">
        <w:trPr>
          <w:trHeight w:val="227"/>
        </w:trPr>
        <w:tc>
          <w:tcPr>
            <w:tcW w:w="2132" w:type="pct"/>
            <w:vMerge/>
            <w:tcBorders>
              <w:top w:val="single" w:sz="4" w:space="0" w:color="54BBAB"/>
              <w:left w:val="single" w:sz="4" w:space="0" w:color="FFFFFF"/>
              <w:bottom w:val="single" w:sz="4" w:space="0" w:color="54BBAB"/>
              <w:right w:val="nil"/>
            </w:tcBorders>
            <w:vAlign w:val="center"/>
            <w:hideMark/>
          </w:tcPr>
          <w:p w14:paraId="47112863" w14:textId="77777777" w:rsidR="00FB543E" w:rsidRPr="004E5EFE" w:rsidRDefault="00FB543E" w:rsidP="00FB543E">
            <w:pPr>
              <w:spacing w:after="0" w:line="240" w:lineRule="auto"/>
              <w:rPr>
                <w:rFonts w:asciiTheme="majorHAnsi" w:eastAsia="Times New Roman" w:hAnsiTheme="majorHAnsi" w:cstheme="majorHAnsi"/>
                <w:b/>
                <w:bCs/>
                <w:color w:val="005CA9"/>
                <w:sz w:val="18"/>
                <w:szCs w:val="18"/>
                <w:lang w:eastAsia="pt-BR"/>
              </w:rPr>
            </w:pPr>
          </w:p>
        </w:tc>
        <w:tc>
          <w:tcPr>
            <w:tcW w:w="717" w:type="pct"/>
            <w:tcBorders>
              <w:top w:val="nil"/>
              <w:left w:val="nil"/>
              <w:bottom w:val="single" w:sz="4" w:space="0" w:color="54BBAB"/>
              <w:right w:val="nil"/>
            </w:tcBorders>
            <w:vAlign w:val="center"/>
            <w:hideMark/>
          </w:tcPr>
          <w:p w14:paraId="78473807" w14:textId="7D9E9DF2" w:rsidR="00FB543E" w:rsidRPr="004E5EFE" w:rsidRDefault="00C214D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w:t>
            </w:r>
            <w:r w:rsidR="00B84C7D">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/2025</w:t>
            </w:r>
          </w:p>
        </w:tc>
        <w:tc>
          <w:tcPr>
            <w:tcW w:w="717" w:type="pct"/>
            <w:tcBorders>
              <w:top w:val="nil"/>
              <w:left w:val="nil"/>
              <w:bottom w:val="single" w:sz="4" w:space="0" w:color="54BBAB"/>
              <w:right w:val="nil"/>
            </w:tcBorders>
            <w:vAlign w:val="center"/>
            <w:hideMark/>
          </w:tcPr>
          <w:p w14:paraId="5F3D4B1E" w14:textId="77777777"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17" w:type="pct"/>
            <w:tcBorders>
              <w:top w:val="nil"/>
              <w:left w:val="nil"/>
              <w:bottom w:val="single" w:sz="4" w:space="0" w:color="54BBAB"/>
              <w:right w:val="nil"/>
            </w:tcBorders>
            <w:vAlign w:val="center"/>
            <w:hideMark/>
          </w:tcPr>
          <w:p w14:paraId="4D77B15D" w14:textId="3D422770"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c>
          <w:tcPr>
            <w:tcW w:w="717" w:type="pct"/>
            <w:tcBorders>
              <w:top w:val="nil"/>
              <w:left w:val="nil"/>
              <w:bottom w:val="single" w:sz="4" w:space="0" w:color="54BBAB"/>
              <w:right w:val="single" w:sz="4" w:space="0" w:color="FFFFFF"/>
            </w:tcBorders>
            <w:vAlign w:val="center"/>
            <w:hideMark/>
          </w:tcPr>
          <w:p w14:paraId="03DC131B" w14:textId="61C99B71"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9B6F9D" w:rsidRPr="004E5EFE" w14:paraId="3E18A925" w14:textId="77777777" w:rsidTr="00895DD9">
        <w:trPr>
          <w:trHeight w:val="227"/>
        </w:trPr>
        <w:tc>
          <w:tcPr>
            <w:tcW w:w="2132" w:type="pct"/>
            <w:tcBorders>
              <w:top w:val="nil"/>
              <w:left w:val="single" w:sz="4" w:space="0" w:color="FFFFFF"/>
              <w:bottom w:val="single" w:sz="4" w:space="0" w:color="54BBAB"/>
              <w:right w:val="nil"/>
            </w:tcBorders>
            <w:vAlign w:val="center"/>
            <w:hideMark/>
          </w:tcPr>
          <w:p w14:paraId="1CC8FFA4" w14:textId="77777777" w:rsidR="009B6F9D" w:rsidRPr="004E5EFE" w:rsidRDefault="009B6F9D" w:rsidP="009B6F9D">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Valor em Risco (VaR)</w:t>
            </w:r>
          </w:p>
        </w:tc>
        <w:tc>
          <w:tcPr>
            <w:tcW w:w="717" w:type="pct"/>
            <w:tcBorders>
              <w:top w:val="nil"/>
              <w:left w:val="nil"/>
              <w:bottom w:val="single" w:sz="4" w:space="0" w:color="54BBAB"/>
              <w:right w:val="nil"/>
            </w:tcBorders>
          </w:tcPr>
          <w:p w14:paraId="6603F331" w14:textId="0BBEB186" w:rsidR="009B6F9D" w:rsidRPr="004E5EFE" w:rsidRDefault="009B6F9D" w:rsidP="009B6F9D">
            <w:pPr>
              <w:spacing w:after="0" w:line="240" w:lineRule="auto"/>
              <w:jc w:val="right"/>
              <w:rPr>
                <w:rFonts w:asciiTheme="majorHAnsi" w:eastAsia="Times New Roman" w:hAnsiTheme="majorHAnsi" w:cstheme="majorHAnsi"/>
                <w:color w:val="005CA9"/>
                <w:sz w:val="18"/>
                <w:szCs w:val="18"/>
                <w:lang w:eastAsia="pt-BR"/>
              </w:rPr>
            </w:pPr>
            <w:r w:rsidRPr="009B6F9D">
              <w:rPr>
                <w:rFonts w:asciiTheme="majorHAnsi" w:eastAsia="Times New Roman" w:hAnsiTheme="majorHAnsi" w:cstheme="majorHAnsi"/>
                <w:color w:val="005CA9"/>
                <w:sz w:val="18"/>
                <w:szCs w:val="18"/>
                <w:lang w:eastAsia="pt-BR"/>
              </w:rPr>
              <w:t>58,5</w:t>
            </w:r>
          </w:p>
        </w:tc>
        <w:tc>
          <w:tcPr>
            <w:tcW w:w="717" w:type="pct"/>
            <w:tcBorders>
              <w:top w:val="nil"/>
              <w:left w:val="nil"/>
              <w:bottom w:val="single" w:sz="4" w:space="0" w:color="54BBAB"/>
              <w:right w:val="nil"/>
            </w:tcBorders>
          </w:tcPr>
          <w:p w14:paraId="40959CFB" w14:textId="2DAD2245" w:rsidR="009B6F9D" w:rsidRPr="004E5EFE" w:rsidRDefault="009B6F9D" w:rsidP="009B6F9D">
            <w:pPr>
              <w:spacing w:after="0" w:line="240" w:lineRule="auto"/>
              <w:jc w:val="right"/>
              <w:rPr>
                <w:rFonts w:asciiTheme="majorHAnsi" w:eastAsia="Times New Roman" w:hAnsiTheme="majorHAnsi" w:cstheme="majorHAnsi"/>
                <w:color w:val="005CA9"/>
                <w:sz w:val="18"/>
                <w:szCs w:val="18"/>
                <w:lang w:eastAsia="pt-BR"/>
              </w:rPr>
            </w:pPr>
            <w:r w:rsidRPr="009B6F9D">
              <w:rPr>
                <w:rFonts w:asciiTheme="majorHAnsi" w:eastAsia="Times New Roman" w:hAnsiTheme="majorHAnsi" w:cstheme="majorHAnsi"/>
                <w:color w:val="005CA9"/>
                <w:sz w:val="18"/>
                <w:szCs w:val="18"/>
                <w:lang w:eastAsia="pt-BR"/>
              </w:rPr>
              <w:t>0,01%</w:t>
            </w:r>
          </w:p>
        </w:tc>
        <w:tc>
          <w:tcPr>
            <w:tcW w:w="717" w:type="pct"/>
            <w:tcBorders>
              <w:top w:val="nil"/>
              <w:left w:val="nil"/>
              <w:bottom w:val="single" w:sz="4" w:space="0" w:color="54BBAB"/>
              <w:right w:val="nil"/>
            </w:tcBorders>
            <w:vAlign w:val="center"/>
            <w:hideMark/>
          </w:tcPr>
          <w:p w14:paraId="46B41E87" w14:textId="249E152D" w:rsidR="009B6F9D" w:rsidRPr="004E5EFE" w:rsidRDefault="009B6F9D" w:rsidP="009B6F9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1.663,8</w:t>
            </w:r>
          </w:p>
        </w:tc>
        <w:tc>
          <w:tcPr>
            <w:tcW w:w="717" w:type="pct"/>
            <w:tcBorders>
              <w:top w:val="nil"/>
              <w:left w:val="nil"/>
              <w:bottom w:val="single" w:sz="4" w:space="0" w:color="54BBAB"/>
              <w:right w:val="single" w:sz="4" w:space="0" w:color="FFFFFF"/>
            </w:tcBorders>
            <w:vAlign w:val="center"/>
            <w:hideMark/>
          </w:tcPr>
          <w:p w14:paraId="0703F69D" w14:textId="74F276B3" w:rsidR="009B6F9D" w:rsidRPr="004E5EFE" w:rsidRDefault="009B6F9D" w:rsidP="009B6F9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0,14%</w:t>
            </w:r>
          </w:p>
        </w:tc>
      </w:tr>
    </w:tbl>
    <w:bookmarkEnd w:id="24"/>
    <w:p w14:paraId="1DDEBD98" w14:textId="77777777" w:rsidR="0012748E" w:rsidRPr="00B252CF" w:rsidRDefault="0012748E" w:rsidP="0012748E">
      <w:pPr>
        <w:spacing w:before="24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exposição ao risco de mercado é classificada preponderantemente no fator de risco de taxa de juros, com alocações de prazo curto alocadas nas carteiras dos fundos. Dessa forma, a exposição associada aos ativos financeiros aplicados não ameaça o modelo de negócio, performance futura, solvência, liquidez ou sustentabilidade da Companhia.</w:t>
      </w:r>
    </w:p>
    <w:p w14:paraId="051C244C" w14:textId="77777777" w:rsidR="0012748E" w:rsidRPr="002F5EF5" w:rsidRDefault="0012748E" w:rsidP="0012748E">
      <w:pPr>
        <w:pStyle w:val="PargrafodaLista"/>
        <w:numPr>
          <w:ilvl w:val="0"/>
          <w:numId w:val="3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Riscos</w:t>
      </w:r>
      <w:r w:rsidRPr="0080005C">
        <w:rPr>
          <w:rFonts w:asciiTheme="majorHAnsi" w:hAnsiTheme="majorHAnsi" w:cstheme="majorHAnsi"/>
          <w:b/>
          <w:color w:val="005CA9"/>
          <w:sz w:val="24"/>
          <w:szCs w:val="24"/>
          <w:lang w:val="pt-BR"/>
        </w:rPr>
        <w:t xml:space="preserve"> relacionados às sociedades investidas</w:t>
      </w:r>
    </w:p>
    <w:p w14:paraId="23A9344E" w14:textId="77777777" w:rsidR="0012748E" w:rsidRPr="00B252CF" w:rsidRDefault="0012748E" w:rsidP="0012748E">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sociedades investidas compartilham seus resultados com a CAIXA Seguridade por equivalência patrimonial, desta forma, a Companhia está exposta, essencialmente, aos riscos atrelados a elas.</w:t>
      </w:r>
    </w:p>
    <w:p w14:paraId="0F64584C" w14:textId="77777777" w:rsidR="00C0196C" w:rsidRPr="00B252CF" w:rsidRDefault="00C0196C" w:rsidP="00C0196C">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empresas CNP Brasil, Holding XS1, XS3 Seguros, XS4 Capitalização, XS5 Consórcios e Too Seguros, sociedades investidas diretas e indiretas da CAIXA Seguridade, possuem estrutura própria de gerenciamento de riscos e devem observar os requisitos de capital estabelecidos pelos órgãos de controle e fiscalização. As empresas supervisionadas pela Superintendência de Seguros Privados (Susep), em atendimento à Resolução CNSP n°416/2021, possuem Diretores Estatutários responsáveis pelos controles internos, conformidade e gestão de riscos. Todas as sociedades investidas da Companhia, com exceção da Caixa Corretora, também possuem Comitê de Riscos. </w:t>
      </w:r>
    </w:p>
    <w:p w14:paraId="49B57FB3" w14:textId="77777777" w:rsidR="0012748E" w:rsidRPr="00B252CF" w:rsidRDefault="0012748E" w:rsidP="0012748E">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É importante destacar que a CAIXA Seguridade, por meio da sua área de riscos, monitora e avalia continuamente os níveis de exposição aos riscos das sociedades investidas. Adicionalmente, realiza anualmente a avaliação do ambiente de riscos, controles internos e compliance, além de fomentar a adoção das boas práticas de gestão de riscos.</w:t>
      </w:r>
    </w:p>
    <w:p w14:paraId="52F0CBF8" w14:textId="77777777" w:rsidR="0012748E" w:rsidRPr="00B252CF" w:rsidRDefault="0012748E" w:rsidP="0012748E">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Ademais, as sociedades investidas supervisionadas pela Susep e pelo Banco Central do Brasil (BCB) devem atender a requisitos definidos pelos reguladores, tais como os estabelecidos pela Circular Susep nº 648/2021, Resolução CNSP nº 432/2021, Resolução CNSP nº 416/2021, Resolução BCB n° 234 de 27/7/2022 e Resolução BCB nº 260 de 22/11/2022 e com suas respectivas alterações posteriores.</w:t>
      </w:r>
    </w:p>
    <w:p w14:paraId="04DDEAA7" w14:textId="46C74276" w:rsidR="00766052" w:rsidRPr="001A3257" w:rsidRDefault="00766052" w:rsidP="00A66D1C">
      <w:pPr>
        <w:pStyle w:val="Ttulo1Leo"/>
        <w:spacing w:before="360" w:after="360"/>
        <w:jc w:val="both"/>
        <w:outlineLvl w:val="0"/>
        <w:rPr>
          <w:rFonts w:cstheme="majorHAnsi"/>
          <w:color w:val="005CA9"/>
          <w:szCs w:val="28"/>
        </w:rPr>
      </w:pPr>
      <w:bookmarkStart w:id="26" w:name="_Toc213316944"/>
      <w:r w:rsidRPr="00993F5A">
        <w:rPr>
          <w:rFonts w:cstheme="majorHAnsi"/>
          <w:color w:val="005CA9"/>
          <w:szCs w:val="28"/>
        </w:rPr>
        <w:t xml:space="preserve">Nota </w:t>
      </w:r>
      <w:r w:rsidR="00953AB4" w:rsidRPr="00993F5A">
        <w:rPr>
          <w:rFonts w:cstheme="majorHAnsi"/>
          <w:color w:val="005CA9"/>
          <w:szCs w:val="28"/>
        </w:rPr>
        <w:t>7</w:t>
      </w:r>
      <w:r w:rsidRPr="00993F5A">
        <w:rPr>
          <w:rFonts w:cstheme="majorHAnsi"/>
          <w:color w:val="005CA9"/>
          <w:szCs w:val="28"/>
        </w:rPr>
        <w:t xml:space="preserve"> </w:t>
      </w:r>
      <w:r w:rsidR="00046BCB" w:rsidRPr="00993F5A">
        <w:rPr>
          <w:rFonts w:cstheme="majorHAnsi"/>
          <w:color w:val="005CA9"/>
          <w:szCs w:val="28"/>
        </w:rPr>
        <w:t>–</w:t>
      </w:r>
      <w:r w:rsidRPr="00993F5A">
        <w:rPr>
          <w:rFonts w:cstheme="majorHAnsi"/>
          <w:color w:val="005CA9"/>
          <w:szCs w:val="28"/>
        </w:rPr>
        <w:t xml:space="preserve"> Informações por segmento</w:t>
      </w:r>
      <w:bookmarkEnd w:id="26"/>
    </w:p>
    <w:p w14:paraId="507FCA45" w14:textId="77777777" w:rsidR="00C527C7" w:rsidRPr="00B252CF" w:rsidRDefault="00C527C7" w:rsidP="00FE1962">
      <w:pPr>
        <w:pStyle w:val="PargrafodaLista"/>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As informações por segmentos foram estabelecidas considerando a perspectiva da Administração sobre a gestão das atividades de negócios do Grupo CAIXA Seguridade e apresentam informações que exprimem a natureza e os efeitos patrimoniais e financeiros dessas atividades de negócio, bem como os ambientes em que a Companhia opera.</w:t>
      </w:r>
    </w:p>
    <w:p w14:paraId="517F8C3B" w14:textId="77777777" w:rsidR="00C527C7" w:rsidRPr="00B252CF" w:rsidRDefault="00C527C7" w:rsidP="00FE1962">
      <w:pPr>
        <w:pStyle w:val="PargrafodaLista"/>
        <w:spacing w:before="120" w:after="12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w:t>
      </w:r>
      <w:r w:rsidR="00532EAD" w:rsidRPr="00B252CF">
        <w:rPr>
          <w:rFonts w:asciiTheme="majorHAnsi" w:hAnsiTheme="majorHAnsi" w:cstheme="majorHAnsi"/>
          <w:sz w:val="20"/>
          <w:szCs w:val="20"/>
          <w:lang w:val="pt-BR"/>
        </w:rPr>
        <w:t xml:space="preserve"> partir da conclusão das parcerias, a</w:t>
      </w:r>
      <w:r w:rsidRPr="00B252CF">
        <w:rPr>
          <w:rFonts w:asciiTheme="majorHAnsi" w:hAnsiTheme="majorHAnsi" w:cstheme="majorHAnsi"/>
          <w:sz w:val="20"/>
          <w:szCs w:val="20"/>
          <w:lang w:val="pt-BR"/>
        </w:rPr>
        <w:t xml:space="preserve">s atividades de negócios do Grupo CAIXA Seguridade </w:t>
      </w:r>
      <w:r w:rsidR="00532EAD" w:rsidRPr="00B252CF">
        <w:rPr>
          <w:rFonts w:asciiTheme="majorHAnsi" w:hAnsiTheme="majorHAnsi" w:cstheme="majorHAnsi"/>
          <w:sz w:val="20"/>
          <w:szCs w:val="20"/>
          <w:lang w:val="pt-BR"/>
        </w:rPr>
        <w:t>passaram a ser</w:t>
      </w:r>
      <w:r w:rsidRPr="00B252CF">
        <w:rPr>
          <w:rFonts w:asciiTheme="majorHAnsi" w:hAnsiTheme="majorHAnsi" w:cstheme="majorHAnsi"/>
          <w:sz w:val="20"/>
          <w:szCs w:val="20"/>
          <w:lang w:val="pt-BR"/>
        </w:rPr>
        <w:t xml:space="preserve"> </w:t>
      </w:r>
      <w:r w:rsidR="00201F3B" w:rsidRPr="00B252CF">
        <w:rPr>
          <w:rFonts w:asciiTheme="majorHAnsi" w:hAnsiTheme="majorHAnsi" w:cstheme="majorHAnsi"/>
          <w:sz w:val="20"/>
          <w:szCs w:val="20"/>
          <w:lang w:val="pt-BR"/>
        </w:rPr>
        <w:t xml:space="preserve">subdividas em 3 (três) segmentos, quais sejam: </w:t>
      </w:r>
      <w:r w:rsidR="00201F3B" w:rsidRPr="00AE6F9E">
        <w:rPr>
          <w:rFonts w:asciiTheme="majorHAnsi" w:hAnsiTheme="majorHAnsi" w:cstheme="majorHAnsi"/>
          <w:i/>
          <w:iCs/>
          <w:sz w:val="20"/>
          <w:szCs w:val="20"/>
          <w:lang w:val="pt-BR"/>
        </w:rPr>
        <w:t>Run-off</w:t>
      </w:r>
      <w:r w:rsidR="00201F3B" w:rsidRPr="00B252CF">
        <w:rPr>
          <w:rFonts w:asciiTheme="majorHAnsi" w:hAnsiTheme="majorHAnsi" w:cstheme="majorHAnsi"/>
          <w:sz w:val="20"/>
          <w:szCs w:val="20"/>
          <w:lang w:val="pt-BR"/>
        </w:rPr>
        <w:t xml:space="preserve"> / Mar Aberto (negócios de seguridade </w:t>
      </w:r>
      <w:r w:rsidR="00D94FA2" w:rsidRPr="00B252CF">
        <w:rPr>
          <w:rFonts w:asciiTheme="majorHAnsi" w:hAnsiTheme="majorHAnsi" w:cstheme="majorHAnsi"/>
          <w:sz w:val="20"/>
          <w:szCs w:val="20"/>
          <w:lang w:val="pt-BR"/>
        </w:rPr>
        <w:t>conduzidos pelo antigo parceiro</w:t>
      </w:r>
      <w:r w:rsidR="00201F3B" w:rsidRPr="00B252CF">
        <w:rPr>
          <w:rFonts w:asciiTheme="majorHAnsi" w:hAnsiTheme="majorHAnsi" w:cstheme="majorHAnsi"/>
          <w:sz w:val="20"/>
          <w:szCs w:val="20"/>
          <w:lang w:val="pt-BR"/>
        </w:rPr>
        <w:t xml:space="preserve"> ou operados fora do Balcão CAIXA), Seguridade (</w:t>
      </w:r>
      <w:r w:rsidR="001B3D25" w:rsidRPr="00B252CF">
        <w:rPr>
          <w:rFonts w:asciiTheme="majorHAnsi" w:hAnsiTheme="majorHAnsi" w:cstheme="majorHAnsi"/>
          <w:sz w:val="20"/>
          <w:szCs w:val="20"/>
          <w:lang w:val="pt-BR"/>
        </w:rPr>
        <w:t>investimento em negócios de seguridade estabelecidos em decorrência do processo competitivo de escolha de parceiros estratégicos para exploração do balcão CAIXA</w:t>
      </w:r>
      <w:r w:rsidR="00201F3B" w:rsidRPr="00B252CF">
        <w:rPr>
          <w:rFonts w:asciiTheme="majorHAnsi" w:hAnsiTheme="majorHAnsi" w:cstheme="majorHAnsi"/>
          <w:sz w:val="20"/>
          <w:szCs w:val="20"/>
          <w:lang w:val="pt-BR"/>
        </w:rPr>
        <w:t>) e Distribuição (negócios relacionados</w:t>
      </w:r>
      <w:r w:rsidR="006A21E2" w:rsidRPr="00B252CF">
        <w:rPr>
          <w:rFonts w:asciiTheme="majorHAnsi" w:hAnsiTheme="majorHAnsi" w:cstheme="majorHAnsi"/>
          <w:sz w:val="20"/>
          <w:szCs w:val="20"/>
          <w:lang w:val="pt-BR"/>
        </w:rPr>
        <w:t xml:space="preserve"> a</w:t>
      </w:r>
      <w:r w:rsidR="00201F3B" w:rsidRPr="00B252CF">
        <w:rPr>
          <w:rFonts w:asciiTheme="majorHAnsi" w:hAnsiTheme="majorHAnsi" w:cstheme="majorHAnsi"/>
          <w:sz w:val="20"/>
          <w:szCs w:val="20"/>
          <w:lang w:val="pt-BR"/>
        </w:rPr>
        <w:t xml:space="preserve"> gestão do acesso à rede distribuição e uso da marca CAIXA e</w:t>
      </w:r>
      <w:r w:rsidR="006A21E2" w:rsidRPr="00B252CF">
        <w:rPr>
          <w:rFonts w:asciiTheme="majorHAnsi" w:hAnsiTheme="majorHAnsi" w:cstheme="majorHAnsi"/>
          <w:sz w:val="20"/>
          <w:szCs w:val="20"/>
          <w:lang w:val="pt-BR"/>
        </w:rPr>
        <w:t xml:space="preserve"> a c</w:t>
      </w:r>
      <w:r w:rsidR="00201F3B" w:rsidRPr="00B252CF">
        <w:rPr>
          <w:rFonts w:asciiTheme="majorHAnsi" w:hAnsiTheme="majorHAnsi" w:cstheme="majorHAnsi"/>
          <w:sz w:val="20"/>
          <w:szCs w:val="20"/>
          <w:lang w:val="pt-BR"/>
        </w:rPr>
        <w:t xml:space="preserve">orretagem e intermediação de </w:t>
      </w:r>
      <w:r w:rsidR="00532EAD" w:rsidRPr="00B252CF">
        <w:rPr>
          <w:rFonts w:asciiTheme="majorHAnsi" w:hAnsiTheme="majorHAnsi" w:cstheme="majorHAnsi"/>
          <w:sz w:val="20"/>
          <w:szCs w:val="20"/>
          <w:lang w:val="pt-BR"/>
        </w:rPr>
        <w:t>produtos de seguridade</w:t>
      </w:r>
      <w:r w:rsidR="00201F3B" w:rsidRPr="00B252CF">
        <w:rPr>
          <w:rFonts w:asciiTheme="majorHAnsi" w:hAnsiTheme="majorHAnsi" w:cstheme="majorHAnsi"/>
          <w:sz w:val="20"/>
          <w:szCs w:val="20"/>
          <w:lang w:val="pt-BR"/>
        </w:rPr>
        <w:t>).</w:t>
      </w:r>
    </w:p>
    <w:p w14:paraId="6F979C32" w14:textId="77777777" w:rsidR="000F7BDA" w:rsidRPr="004E5EFE" w:rsidRDefault="000F7BDA" w:rsidP="00FE1962">
      <w:pPr>
        <w:pStyle w:val="PargrafodaLista"/>
        <w:spacing w:before="120" w:after="120"/>
        <w:jc w:val="both"/>
        <w:rPr>
          <w:rFonts w:asciiTheme="majorHAnsi" w:hAnsiTheme="majorHAnsi" w:cstheme="majorHAnsi"/>
          <w:color w:val="222A35"/>
          <w:sz w:val="20"/>
          <w:szCs w:val="20"/>
          <w:lang w:val="pt-BR"/>
        </w:rPr>
        <w:sectPr w:rsidR="000F7BDA" w:rsidRPr="004E5EFE" w:rsidSect="005D2394">
          <w:headerReference w:type="even" r:id="rId46"/>
          <w:headerReference w:type="default" r:id="rId47"/>
          <w:footerReference w:type="default" r:id="rId48"/>
          <w:headerReference w:type="first" r:id="rId49"/>
          <w:pgSz w:w="11906" w:h="16838" w:code="9"/>
          <w:pgMar w:top="851" w:right="851" w:bottom="1418" w:left="1418" w:header="709" w:footer="0" w:gutter="0"/>
          <w:cols w:space="708"/>
          <w:docGrid w:linePitch="360"/>
        </w:sectPr>
      </w:pPr>
    </w:p>
    <w:p w14:paraId="25339D76" w14:textId="77777777" w:rsidR="006A16A1" w:rsidRPr="002F5EF5" w:rsidRDefault="00766052" w:rsidP="00D03860">
      <w:pPr>
        <w:pStyle w:val="PargrafodaLista"/>
        <w:numPr>
          <w:ilvl w:val="0"/>
          <w:numId w:val="31"/>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Análise</w:t>
      </w:r>
      <w:r w:rsidRPr="0080005C">
        <w:rPr>
          <w:rFonts w:asciiTheme="majorHAnsi" w:hAnsiTheme="majorHAnsi" w:cstheme="majorHAnsi"/>
          <w:b/>
          <w:color w:val="005CA9"/>
          <w:sz w:val="24"/>
          <w:szCs w:val="24"/>
          <w:lang w:val="pt-BR"/>
        </w:rPr>
        <w:t xml:space="preserve"> da receita por categoria</w:t>
      </w:r>
    </w:p>
    <w:tbl>
      <w:tblPr>
        <w:tblW w:w="5000" w:type="pct"/>
        <w:tblCellMar>
          <w:left w:w="70" w:type="dxa"/>
          <w:right w:w="70" w:type="dxa"/>
        </w:tblCellMar>
        <w:tblLook w:val="04A0" w:firstRow="1" w:lastRow="0" w:firstColumn="1" w:lastColumn="0" w:noHBand="0" w:noVBand="1"/>
      </w:tblPr>
      <w:tblGrid>
        <w:gridCol w:w="5158"/>
        <w:gridCol w:w="1178"/>
        <w:gridCol w:w="1177"/>
        <w:gridCol w:w="1177"/>
        <w:gridCol w:w="1177"/>
        <w:gridCol w:w="1177"/>
        <w:gridCol w:w="1177"/>
        <w:gridCol w:w="1177"/>
        <w:gridCol w:w="1171"/>
      </w:tblGrid>
      <w:tr w:rsidR="00F51A8C" w:rsidRPr="00F51A8C" w14:paraId="0E6523F5" w14:textId="77777777" w:rsidTr="00C757DF">
        <w:trPr>
          <w:trHeight w:val="227"/>
        </w:trPr>
        <w:tc>
          <w:tcPr>
            <w:tcW w:w="1770" w:type="pct"/>
            <w:vMerge w:val="restart"/>
            <w:tcBorders>
              <w:top w:val="single" w:sz="4" w:space="0" w:color="54BBAB"/>
              <w:left w:val="nil"/>
              <w:bottom w:val="single" w:sz="4" w:space="0" w:color="54BBAB"/>
              <w:right w:val="nil"/>
            </w:tcBorders>
            <w:shd w:val="clear" w:color="auto" w:fill="auto"/>
            <w:vAlign w:val="center"/>
            <w:hideMark/>
          </w:tcPr>
          <w:p w14:paraId="6A98D3E0"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Descrição</w:t>
            </w:r>
          </w:p>
        </w:tc>
        <w:tc>
          <w:tcPr>
            <w:tcW w:w="807" w:type="pct"/>
            <w:gridSpan w:val="2"/>
            <w:tcBorders>
              <w:top w:val="single" w:sz="4" w:space="0" w:color="54BBAB"/>
              <w:left w:val="nil"/>
              <w:bottom w:val="single" w:sz="4" w:space="0" w:color="54BBAB"/>
              <w:right w:val="nil"/>
            </w:tcBorders>
            <w:shd w:val="clear" w:color="auto" w:fill="auto"/>
            <w:vAlign w:val="center"/>
            <w:hideMark/>
          </w:tcPr>
          <w:p w14:paraId="0405397B"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3º trimestre de 2025</w:t>
            </w:r>
          </w:p>
        </w:tc>
        <w:tc>
          <w:tcPr>
            <w:tcW w:w="808" w:type="pct"/>
            <w:gridSpan w:val="2"/>
            <w:tcBorders>
              <w:top w:val="single" w:sz="4" w:space="0" w:color="54BBAB"/>
              <w:left w:val="nil"/>
              <w:bottom w:val="single" w:sz="4" w:space="0" w:color="54BBAB"/>
              <w:right w:val="nil"/>
            </w:tcBorders>
            <w:shd w:val="clear" w:color="auto" w:fill="auto"/>
            <w:vAlign w:val="center"/>
            <w:hideMark/>
          </w:tcPr>
          <w:p w14:paraId="577AD5E2"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3º trimestre de 2024</w:t>
            </w:r>
          </w:p>
        </w:tc>
        <w:tc>
          <w:tcPr>
            <w:tcW w:w="808" w:type="pct"/>
            <w:gridSpan w:val="2"/>
            <w:tcBorders>
              <w:top w:val="single" w:sz="4" w:space="0" w:color="54BBAB"/>
              <w:left w:val="nil"/>
              <w:bottom w:val="single" w:sz="4" w:space="0" w:color="54BBAB"/>
              <w:right w:val="nil"/>
            </w:tcBorders>
            <w:shd w:val="clear" w:color="auto" w:fill="auto"/>
            <w:vAlign w:val="center"/>
            <w:hideMark/>
          </w:tcPr>
          <w:p w14:paraId="1E6C33C4"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01 de janeiro a 30 de setembro de 2025</w:t>
            </w:r>
          </w:p>
        </w:tc>
        <w:tc>
          <w:tcPr>
            <w:tcW w:w="808" w:type="pct"/>
            <w:gridSpan w:val="2"/>
            <w:tcBorders>
              <w:top w:val="single" w:sz="4" w:space="0" w:color="54BBAB"/>
              <w:left w:val="nil"/>
              <w:bottom w:val="single" w:sz="4" w:space="0" w:color="54BBAB"/>
              <w:right w:val="nil"/>
            </w:tcBorders>
            <w:shd w:val="clear" w:color="auto" w:fill="auto"/>
            <w:vAlign w:val="center"/>
            <w:hideMark/>
          </w:tcPr>
          <w:p w14:paraId="380AB8ED"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01 de janeiro a 30 de setembro de 2024</w:t>
            </w:r>
          </w:p>
        </w:tc>
      </w:tr>
      <w:tr w:rsidR="00F51A8C" w:rsidRPr="00F51A8C" w14:paraId="2CB5C8CD" w14:textId="77777777" w:rsidTr="00F51A8C">
        <w:trPr>
          <w:trHeight w:val="227"/>
        </w:trPr>
        <w:tc>
          <w:tcPr>
            <w:tcW w:w="1770" w:type="pct"/>
            <w:vMerge/>
            <w:tcBorders>
              <w:top w:val="nil"/>
              <w:left w:val="nil"/>
              <w:bottom w:val="single" w:sz="4" w:space="0" w:color="54BBAB"/>
              <w:right w:val="nil"/>
            </w:tcBorders>
            <w:vAlign w:val="center"/>
            <w:hideMark/>
          </w:tcPr>
          <w:p w14:paraId="592128E5"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p>
        </w:tc>
        <w:tc>
          <w:tcPr>
            <w:tcW w:w="404" w:type="pct"/>
            <w:tcBorders>
              <w:top w:val="nil"/>
              <w:left w:val="nil"/>
              <w:bottom w:val="single" w:sz="4" w:space="0" w:color="54BBAB"/>
              <w:right w:val="nil"/>
            </w:tcBorders>
            <w:shd w:val="clear" w:color="auto" w:fill="auto"/>
            <w:vAlign w:val="center"/>
            <w:hideMark/>
          </w:tcPr>
          <w:p w14:paraId="682AD08D"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Controladora</w:t>
            </w:r>
          </w:p>
        </w:tc>
        <w:tc>
          <w:tcPr>
            <w:tcW w:w="404" w:type="pct"/>
            <w:tcBorders>
              <w:top w:val="nil"/>
              <w:left w:val="nil"/>
              <w:bottom w:val="single" w:sz="4" w:space="0" w:color="54BBAB"/>
              <w:right w:val="nil"/>
            </w:tcBorders>
            <w:shd w:val="clear" w:color="auto" w:fill="auto"/>
            <w:vAlign w:val="center"/>
            <w:hideMark/>
          </w:tcPr>
          <w:p w14:paraId="4D8F98A0"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Consolidado</w:t>
            </w:r>
          </w:p>
        </w:tc>
        <w:tc>
          <w:tcPr>
            <w:tcW w:w="404" w:type="pct"/>
            <w:tcBorders>
              <w:top w:val="nil"/>
              <w:left w:val="nil"/>
              <w:bottom w:val="single" w:sz="4" w:space="0" w:color="54BBAB"/>
              <w:right w:val="nil"/>
            </w:tcBorders>
            <w:shd w:val="clear" w:color="auto" w:fill="auto"/>
            <w:vAlign w:val="center"/>
            <w:hideMark/>
          </w:tcPr>
          <w:p w14:paraId="18DEFF14"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Controladora</w:t>
            </w:r>
          </w:p>
        </w:tc>
        <w:tc>
          <w:tcPr>
            <w:tcW w:w="404" w:type="pct"/>
            <w:tcBorders>
              <w:top w:val="nil"/>
              <w:left w:val="nil"/>
              <w:bottom w:val="single" w:sz="4" w:space="0" w:color="54BBAB"/>
              <w:right w:val="nil"/>
            </w:tcBorders>
            <w:shd w:val="clear" w:color="auto" w:fill="auto"/>
            <w:vAlign w:val="center"/>
            <w:hideMark/>
          </w:tcPr>
          <w:p w14:paraId="3DEC6AA6"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Consolidado</w:t>
            </w:r>
          </w:p>
        </w:tc>
        <w:tc>
          <w:tcPr>
            <w:tcW w:w="404" w:type="pct"/>
            <w:tcBorders>
              <w:top w:val="nil"/>
              <w:left w:val="nil"/>
              <w:bottom w:val="single" w:sz="4" w:space="0" w:color="54BBAB"/>
              <w:right w:val="nil"/>
            </w:tcBorders>
            <w:shd w:val="clear" w:color="auto" w:fill="auto"/>
            <w:vAlign w:val="center"/>
            <w:hideMark/>
          </w:tcPr>
          <w:p w14:paraId="31C4279D"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Controladora</w:t>
            </w:r>
          </w:p>
        </w:tc>
        <w:tc>
          <w:tcPr>
            <w:tcW w:w="404" w:type="pct"/>
            <w:tcBorders>
              <w:top w:val="nil"/>
              <w:left w:val="nil"/>
              <w:bottom w:val="single" w:sz="4" w:space="0" w:color="54BBAB"/>
              <w:right w:val="nil"/>
            </w:tcBorders>
            <w:shd w:val="clear" w:color="auto" w:fill="auto"/>
            <w:vAlign w:val="center"/>
            <w:hideMark/>
          </w:tcPr>
          <w:p w14:paraId="4D308C8C"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Consolidado</w:t>
            </w:r>
          </w:p>
        </w:tc>
        <w:tc>
          <w:tcPr>
            <w:tcW w:w="404" w:type="pct"/>
            <w:tcBorders>
              <w:top w:val="nil"/>
              <w:left w:val="nil"/>
              <w:bottom w:val="single" w:sz="4" w:space="0" w:color="54BBAB"/>
              <w:right w:val="nil"/>
            </w:tcBorders>
            <w:shd w:val="clear" w:color="auto" w:fill="auto"/>
            <w:vAlign w:val="center"/>
            <w:hideMark/>
          </w:tcPr>
          <w:p w14:paraId="5A8CC0E2"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Controladora</w:t>
            </w:r>
          </w:p>
        </w:tc>
        <w:tc>
          <w:tcPr>
            <w:tcW w:w="404" w:type="pct"/>
            <w:tcBorders>
              <w:top w:val="nil"/>
              <w:left w:val="nil"/>
              <w:bottom w:val="single" w:sz="4" w:space="0" w:color="54BBAB"/>
              <w:right w:val="nil"/>
            </w:tcBorders>
            <w:shd w:val="clear" w:color="auto" w:fill="auto"/>
            <w:vAlign w:val="center"/>
            <w:hideMark/>
          </w:tcPr>
          <w:p w14:paraId="64D078C3"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Consolidado</w:t>
            </w:r>
          </w:p>
        </w:tc>
      </w:tr>
      <w:tr w:rsidR="00F51A8C" w:rsidRPr="00F51A8C" w14:paraId="6244BAFB" w14:textId="77777777" w:rsidTr="00F51A8C">
        <w:trPr>
          <w:trHeight w:val="227"/>
        </w:trPr>
        <w:tc>
          <w:tcPr>
            <w:tcW w:w="1770" w:type="pct"/>
            <w:tcBorders>
              <w:top w:val="nil"/>
              <w:left w:val="nil"/>
              <w:bottom w:val="nil"/>
              <w:right w:val="nil"/>
            </w:tcBorders>
            <w:shd w:val="clear" w:color="auto" w:fill="auto"/>
            <w:vAlign w:val="center"/>
            <w:hideMark/>
          </w:tcPr>
          <w:p w14:paraId="54E532E5"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de investimentos em participações societárias:</w:t>
            </w:r>
          </w:p>
        </w:tc>
        <w:tc>
          <w:tcPr>
            <w:tcW w:w="404" w:type="pct"/>
            <w:tcBorders>
              <w:top w:val="nil"/>
              <w:left w:val="nil"/>
              <w:bottom w:val="nil"/>
              <w:right w:val="nil"/>
            </w:tcBorders>
            <w:shd w:val="clear" w:color="auto" w:fill="auto"/>
            <w:vAlign w:val="center"/>
            <w:hideMark/>
          </w:tcPr>
          <w:p w14:paraId="77DE4D8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1.117.926</w:t>
            </w:r>
          </w:p>
        </w:tc>
        <w:tc>
          <w:tcPr>
            <w:tcW w:w="404" w:type="pct"/>
            <w:tcBorders>
              <w:top w:val="nil"/>
              <w:left w:val="nil"/>
              <w:bottom w:val="nil"/>
              <w:right w:val="nil"/>
            </w:tcBorders>
            <w:shd w:val="clear" w:color="auto" w:fill="auto"/>
            <w:vAlign w:val="center"/>
            <w:hideMark/>
          </w:tcPr>
          <w:p w14:paraId="2651728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875.494</w:t>
            </w:r>
          </w:p>
        </w:tc>
        <w:tc>
          <w:tcPr>
            <w:tcW w:w="404" w:type="pct"/>
            <w:tcBorders>
              <w:top w:val="nil"/>
              <w:left w:val="nil"/>
              <w:bottom w:val="nil"/>
              <w:right w:val="nil"/>
            </w:tcBorders>
            <w:shd w:val="clear" w:color="auto" w:fill="auto"/>
            <w:vAlign w:val="center"/>
            <w:hideMark/>
          </w:tcPr>
          <w:p w14:paraId="1DA2DB3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991.571</w:t>
            </w:r>
          </w:p>
        </w:tc>
        <w:tc>
          <w:tcPr>
            <w:tcW w:w="404" w:type="pct"/>
            <w:tcBorders>
              <w:top w:val="nil"/>
              <w:left w:val="nil"/>
              <w:bottom w:val="nil"/>
              <w:right w:val="nil"/>
            </w:tcBorders>
            <w:shd w:val="clear" w:color="auto" w:fill="auto"/>
            <w:vAlign w:val="center"/>
            <w:hideMark/>
          </w:tcPr>
          <w:p w14:paraId="0BC1903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762.395</w:t>
            </w:r>
          </w:p>
        </w:tc>
        <w:tc>
          <w:tcPr>
            <w:tcW w:w="404" w:type="pct"/>
            <w:tcBorders>
              <w:top w:val="nil"/>
              <w:left w:val="nil"/>
              <w:bottom w:val="nil"/>
              <w:right w:val="nil"/>
            </w:tcBorders>
            <w:shd w:val="clear" w:color="auto" w:fill="auto"/>
            <w:vAlign w:val="center"/>
            <w:hideMark/>
          </w:tcPr>
          <w:p w14:paraId="1BC6A51D"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3.151.772</w:t>
            </w:r>
          </w:p>
        </w:tc>
        <w:tc>
          <w:tcPr>
            <w:tcW w:w="404" w:type="pct"/>
            <w:tcBorders>
              <w:top w:val="nil"/>
              <w:left w:val="nil"/>
              <w:bottom w:val="nil"/>
              <w:right w:val="nil"/>
            </w:tcBorders>
            <w:shd w:val="clear" w:color="auto" w:fill="auto"/>
            <w:vAlign w:val="center"/>
            <w:hideMark/>
          </w:tcPr>
          <w:p w14:paraId="2EB90B2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2.467.389</w:t>
            </w:r>
          </w:p>
        </w:tc>
        <w:tc>
          <w:tcPr>
            <w:tcW w:w="404" w:type="pct"/>
            <w:tcBorders>
              <w:top w:val="nil"/>
              <w:left w:val="nil"/>
              <w:bottom w:val="nil"/>
              <w:right w:val="nil"/>
            </w:tcBorders>
            <w:shd w:val="clear" w:color="auto" w:fill="auto"/>
            <w:vAlign w:val="center"/>
            <w:hideMark/>
          </w:tcPr>
          <w:p w14:paraId="0BEE755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2.495.785</w:t>
            </w:r>
          </w:p>
        </w:tc>
        <w:tc>
          <w:tcPr>
            <w:tcW w:w="404" w:type="pct"/>
            <w:tcBorders>
              <w:top w:val="nil"/>
              <w:left w:val="nil"/>
              <w:bottom w:val="nil"/>
              <w:right w:val="nil"/>
            </w:tcBorders>
            <w:shd w:val="clear" w:color="auto" w:fill="auto"/>
            <w:vAlign w:val="center"/>
            <w:hideMark/>
          </w:tcPr>
          <w:p w14:paraId="56179890"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1.814.570</w:t>
            </w:r>
          </w:p>
        </w:tc>
      </w:tr>
      <w:tr w:rsidR="00F51A8C" w:rsidRPr="00F51A8C" w14:paraId="084F8CF6" w14:textId="77777777" w:rsidTr="00F51A8C">
        <w:trPr>
          <w:trHeight w:val="227"/>
        </w:trPr>
        <w:tc>
          <w:tcPr>
            <w:tcW w:w="1770" w:type="pct"/>
            <w:tcBorders>
              <w:top w:val="nil"/>
              <w:left w:val="nil"/>
              <w:bottom w:val="nil"/>
              <w:right w:val="nil"/>
            </w:tcBorders>
            <w:shd w:val="clear" w:color="auto" w:fill="auto"/>
            <w:vAlign w:val="center"/>
            <w:hideMark/>
          </w:tcPr>
          <w:p w14:paraId="01C613E4" w14:textId="77777777" w:rsidR="00F51A8C" w:rsidRPr="00F51A8C" w:rsidRDefault="00F51A8C" w:rsidP="00F51A8C">
            <w:pPr>
              <w:spacing w:after="0" w:line="240" w:lineRule="auto"/>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Run-off / Mar aberto</w:t>
            </w:r>
          </w:p>
        </w:tc>
        <w:tc>
          <w:tcPr>
            <w:tcW w:w="404" w:type="pct"/>
            <w:tcBorders>
              <w:top w:val="nil"/>
              <w:left w:val="nil"/>
              <w:bottom w:val="nil"/>
              <w:right w:val="nil"/>
            </w:tcBorders>
            <w:shd w:val="clear" w:color="auto" w:fill="auto"/>
            <w:vAlign w:val="center"/>
            <w:hideMark/>
          </w:tcPr>
          <w:p w14:paraId="26F5CA1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120.206</w:t>
            </w:r>
          </w:p>
        </w:tc>
        <w:tc>
          <w:tcPr>
            <w:tcW w:w="404" w:type="pct"/>
            <w:tcBorders>
              <w:top w:val="nil"/>
              <w:left w:val="nil"/>
              <w:bottom w:val="nil"/>
              <w:right w:val="nil"/>
            </w:tcBorders>
            <w:shd w:val="clear" w:color="auto" w:fill="auto"/>
            <w:vAlign w:val="center"/>
            <w:hideMark/>
          </w:tcPr>
          <w:p w14:paraId="3E570AB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199.516</w:t>
            </w:r>
          </w:p>
        </w:tc>
        <w:tc>
          <w:tcPr>
            <w:tcW w:w="404" w:type="pct"/>
            <w:tcBorders>
              <w:top w:val="nil"/>
              <w:left w:val="nil"/>
              <w:bottom w:val="nil"/>
              <w:right w:val="nil"/>
            </w:tcBorders>
            <w:shd w:val="clear" w:color="auto" w:fill="auto"/>
            <w:vAlign w:val="center"/>
            <w:hideMark/>
          </w:tcPr>
          <w:p w14:paraId="2C439D1F"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140.387</w:t>
            </w:r>
          </w:p>
        </w:tc>
        <w:tc>
          <w:tcPr>
            <w:tcW w:w="404" w:type="pct"/>
            <w:tcBorders>
              <w:top w:val="nil"/>
              <w:left w:val="nil"/>
              <w:bottom w:val="nil"/>
              <w:right w:val="nil"/>
            </w:tcBorders>
            <w:shd w:val="clear" w:color="auto" w:fill="auto"/>
            <w:vAlign w:val="center"/>
            <w:hideMark/>
          </w:tcPr>
          <w:p w14:paraId="38EF8B66"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201.345</w:t>
            </w:r>
          </w:p>
        </w:tc>
        <w:tc>
          <w:tcPr>
            <w:tcW w:w="404" w:type="pct"/>
            <w:tcBorders>
              <w:top w:val="nil"/>
              <w:left w:val="nil"/>
              <w:bottom w:val="nil"/>
              <w:right w:val="nil"/>
            </w:tcBorders>
            <w:shd w:val="clear" w:color="auto" w:fill="auto"/>
            <w:vAlign w:val="center"/>
            <w:hideMark/>
          </w:tcPr>
          <w:p w14:paraId="58C3996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343.351</w:t>
            </w:r>
          </w:p>
        </w:tc>
        <w:tc>
          <w:tcPr>
            <w:tcW w:w="404" w:type="pct"/>
            <w:tcBorders>
              <w:top w:val="nil"/>
              <w:left w:val="nil"/>
              <w:bottom w:val="nil"/>
              <w:right w:val="nil"/>
            </w:tcBorders>
            <w:shd w:val="clear" w:color="auto" w:fill="auto"/>
            <w:vAlign w:val="center"/>
            <w:hideMark/>
          </w:tcPr>
          <w:p w14:paraId="62E1CE7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546.058</w:t>
            </w:r>
          </w:p>
        </w:tc>
        <w:tc>
          <w:tcPr>
            <w:tcW w:w="404" w:type="pct"/>
            <w:tcBorders>
              <w:top w:val="nil"/>
              <w:left w:val="nil"/>
              <w:bottom w:val="nil"/>
              <w:right w:val="nil"/>
            </w:tcBorders>
            <w:shd w:val="clear" w:color="auto" w:fill="auto"/>
            <w:vAlign w:val="center"/>
            <w:hideMark/>
          </w:tcPr>
          <w:p w14:paraId="0BBAFD08"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362.429</w:t>
            </w:r>
          </w:p>
        </w:tc>
        <w:tc>
          <w:tcPr>
            <w:tcW w:w="404" w:type="pct"/>
            <w:tcBorders>
              <w:top w:val="nil"/>
              <w:left w:val="nil"/>
              <w:bottom w:val="nil"/>
              <w:right w:val="nil"/>
            </w:tcBorders>
            <w:shd w:val="clear" w:color="auto" w:fill="auto"/>
            <w:vAlign w:val="center"/>
            <w:hideMark/>
          </w:tcPr>
          <w:p w14:paraId="1F89E62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531.143</w:t>
            </w:r>
          </w:p>
        </w:tc>
      </w:tr>
      <w:tr w:rsidR="00F51A8C" w:rsidRPr="00F51A8C" w14:paraId="302772AB" w14:textId="77777777" w:rsidTr="00F51A8C">
        <w:trPr>
          <w:trHeight w:val="227"/>
        </w:trPr>
        <w:tc>
          <w:tcPr>
            <w:tcW w:w="1770" w:type="pct"/>
            <w:tcBorders>
              <w:top w:val="nil"/>
              <w:left w:val="nil"/>
              <w:bottom w:val="nil"/>
              <w:right w:val="nil"/>
            </w:tcBorders>
            <w:shd w:val="clear" w:color="auto" w:fill="auto"/>
            <w:vAlign w:val="center"/>
            <w:hideMark/>
          </w:tcPr>
          <w:p w14:paraId="6EDF7994" w14:textId="77777777" w:rsidR="00F51A8C" w:rsidRPr="00F51A8C" w:rsidRDefault="00F51A8C" w:rsidP="00F51A8C">
            <w:pPr>
              <w:spacing w:after="0" w:line="240" w:lineRule="auto"/>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Seguridade</w:t>
            </w:r>
          </w:p>
        </w:tc>
        <w:tc>
          <w:tcPr>
            <w:tcW w:w="404" w:type="pct"/>
            <w:tcBorders>
              <w:top w:val="nil"/>
              <w:left w:val="nil"/>
              <w:bottom w:val="nil"/>
              <w:right w:val="nil"/>
            </w:tcBorders>
            <w:shd w:val="clear" w:color="auto" w:fill="auto"/>
            <w:vAlign w:val="center"/>
            <w:hideMark/>
          </w:tcPr>
          <w:p w14:paraId="0E48162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752.584</w:t>
            </w:r>
          </w:p>
        </w:tc>
        <w:tc>
          <w:tcPr>
            <w:tcW w:w="404" w:type="pct"/>
            <w:tcBorders>
              <w:top w:val="nil"/>
              <w:left w:val="nil"/>
              <w:bottom w:val="nil"/>
              <w:right w:val="nil"/>
            </w:tcBorders>
            <w:shd w:val="clear" w:color="auto" w:fill="auto"/>
            <w:vAlign w:val="center"/>
            <w:hideMark/>
          </w:tcPr>
          <w:p w14:paraId="7E86CBE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675.978</w:t>
            </w:r>
          </w:p>
        </w:tc>
        <w:tc>
          <w:tcPr>
            <w:tcW w:w="404" w:type="pct"/>
            <w:tcBorders>
              <w:top w:val="nil"/>
              <w:left w:val="nil"/>
              <w:bottom w:val="nil"/>
              <w:right w:val="nil"/>
            </w:tcBorders>
            <w:shd w:val="clear" w:color="auto" w:fill="auto"/>
            <w:vAlign w:val="center"/>
            <w:hideMark/>
          </w:tcPr>
          <w:p w14:paraId="14485E4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619.493</w:t>
            </w:r>
          </w:p>
        </w:tc>
        <w:tc>
          <w:tcPr>
            <w:tcW w:w="404" w:type="pct"/>
            <w:tcBorders>
              <w:top w:val="nil"/>
              <w:left w:val="nil"/>
              <w:bottom w:val="nil"/>
              <w:right w:val="nil"/>
            </w:tcBorders>
            <w:shd w:val="clear" w:color="auto" w:fill="auto"/>
            <w:vAlign w:val="center"/>
            <w:hideMark/>
          </w:tcPr>
          <w:p w14:paraId="375617E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561.050</w:t>
            </w:r>
          </w:p>
        </w:tc>
        <w:tc>
          <w:tcPr>
            <w:tcW w:w="404" w:type="pct"/>
            <w:tcBorders>
              <w:top w:val="nil"/>
              <w:left w:val="nil"/>
              <w:bottom w:val="nil"/>
              <w:right w:val="nil"/>
            </w:tcBorders>
            <w:shd w:val="clear" w:color="auto" w:fill="auto"/>
            <w:vAlign w:val="center"/>
            <w:hideMark/>
          </w:tcPr>
          <w:p w14:paraId="7CE086C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2.115.630</w:t>
            </w:r>
          </w:p>
        </w:tc>
        <w:tc>
          <w:tcPr>
            <w:tcW w:w="404" w:type="pct"/>
            <w:tcBorders>
              <w:top w:val="nil"/>
              <w:left w:val="nil"/>
              <w:bottom w:val="nil"/>
              <w:right w:val="nil"/>
            </w:tcBorders>
            <w:shd w:val="clear" w:color="auto" w:fill="auto"/>
            <w:vAlign w:val="center"/>
            <w:hideMark/>
          </w:tcPr>
          <w:p w14:paraId="4CA0976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1.921.331</w:t>
            </w:r>
          </w:p>
        </w:tc>
        <w:tc>
          <w:tcPr>
            <w:tcW w:w="404" w:type="pct"/>
            <w:tcBorders>
              <w:top w:val="nil"/>
              <w:left w:val="nil"/>
              <w:bottom w:val="nil"/>
              <w:right w:val="nil"/>
            </w:tcBorders>
            <w:shd w:val="clear" w:color="auto" w:fill="auto"/>
            <w:vAlign w:val="center"/>
            <w:hideMark/>
          </w:tcPr>
          <w:p w14:paraId="47DC3888"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1.446.203</w:t>
            </w:r>
          </w:p>
        </w:tc>
        <w:tc>
          <w:tcPr>
            <w:tcW w:w="404" w:type="pct"/>
            <w:tcBorders>
              <w:top w:val="nil"/>
              <w:left w:val="nil"/>
              <w:bottom w:val="nil"/>
              <w:right w:val="nil"/>
            </w:tcBorders>
            <w:shd w:val="clear" w:color="auto" w:fill="auto"/>
            <w:vAlign w:val="center"/>
            <w:hideMark/>
          </w:tcPr>
          <w:p w14:paraId="6671A08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1.283.427</w:t>
            </w:r>
          </w:p>
        </w:tc>
      </w:tr>
      <w:tr w:rsidR="00F51A8C" w:rsidRPr="00F51A8C" w14:paraId="0CF4686E" w14:textId="77777777" w:rsidTr="00F51A8C">
        <w:trPr>
          <w:trHeight w:val="227"/>
        </w:trPr>
        <w:tc>
          <w:tcPr>
            <w:tcW w:w="1770" w:type="pct"/>
            <w:tcBorders>
              <w:top w:val="nil"/>
              <w:left w:val="nil"/>
              <w:bottom w:val="nil"/>
              <w:right w:val="nil"/>
            </w:tcBorders>
            <w:shd w:val="clear" w:color="auto" w:fill="auto"/>
            <w:vAlign w:val="center"/>
            <w:hideMark/>
          </w:tcPr>
          <w:p w14:paraId="7466E2FC" w14:textId="77777777" w:rsidR="00F51A8C" w:rsidRPr="00F51A8C" w:rsidRDefault="00F51A8C" w:rsidP="00F51A8C">
            <w:pPr>
              <w:spacing w:after="0" w:line="240" w:lineRule="auto"/>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Distribuição</w:t>
            </w:r>
          </w:p>
        </w:tc>
        <w:tc>
          <w:tcPr>
            <w:tcW w:w="404" w:type="pct"/>
            <w:tcBorders>
              <w:top w:val="nil"/>
              <w:left w:val="nil"/>
              <w:bottom w:val="nil"/>
              <w:right w:val="nil"/>
            </w:tcBorders>
            <w:shd w:val="clear" w:color="auto" w:fill="auto"/>
            <w:vAlign w:val="center"/>
            <w:hideMark/>
          </w:tcPr>
          <w:p w14:paraId="2A1EC7B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245.136</w:t>
            </w:r>
          </w:p>
        </w:tc>
        <w:tc>
          <w:tcPr>
            <w:tcW w:w="404" w:type="pct"/>
            <w:tcBorders>
              <w:top w:val="nil"/>
              <w:left w:val="nil"/>
              <w:bottom w:val="nil"/>
              <w:right w:val="nil"/>
            </w:tcBorders>
            <w:shd w:val="clear" w:color="auto" w:fill="auto"/>
            <w:vAlign w:val="center"/>
            <w:hideMark/>
          </w:tcPr>
          <w:p w14:paraId="79E0C684"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404" w:type="pct"/>
            <w:tcBorders>
              <w:top w:val="nil"/>
              <w:left w:val="nil"/>
              <w:bottom w:val="nil"/>
              <w:right w:val="nil"/>
            </w:tcBorders>
            <w:shd w:val="clear" w:color="auto" w:fill="auto"/>
            <w:vAlign w:val="center"/>
            <w:hideMark/>
          </w:tcPr>
          <w:p w14:paraId="3F2CACA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231.691</w:t>
            </w:r>
          </w:p>
        </w:tc>
        <w:tc>
          <w:tcPr>
            <w:tcW w:w="404" w:type="pct"/>
            <w:tcBorders>
              <w:top w:val="nil"/>
              <w:left w:val="nil"/>
              <w:bottom w:val="nil"/>
              <w:right w:val="nil"/>
            </w:tcBorders>
            <w:shd w:val="clear" w:color="auto" w:fill="auto"/>
            <w:vAlign w:val="center"/>
            <w:hideMark/>
          </w:tcPr>
          <w:p w14:paraId="2FE7DEA1"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404" w:type="pct"/>
            <w:tcBorders>
              <w:top w:val="nil"/>
              <w:left w:val="nil"/>
              <w:bottom w:val="nil"/>
              <w:right w:val="nil"/>
            </w:tcBorders>
            <w:shd w:val="clear" w:color="auto" w:fill="auto"/>
            <w:vAlign w:val="center"/>
            <w:hideMark/>
          </w:tcPr>
          <w:p w14:paraId="6D54922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692.791</w:t>
            </w:r>
          </w:p>
        </w:tc>
        <w:tc>
          <w:tcPr>
            <w:tcW w:w="404" w:type="pct"/>
            <w:tcBorders>
              <w:top w:val="nil"/>
              <w:left w:val="nil"/>
              <w:bottom w:val="nil"/>
              <w:right w:val="nil"/>
            </w:tcBorders>
            <w:shd w:val="clear" w:color="auto" w:fill="auto"/>
            <w:vAlign w:val="center"/>
            <w:hideMark/>
          </w:tcPr>
          <w:p w14:paraId="607840A1"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404" w:type="pct"/>
            <w:tcBorders>
              <w:top w:val="nil"/>
              <w:left w:val="nil"/>
              <w:bottom w:val="nil"/>
              <w:right w:val="nil"/>
            </w:tcBorders>
            <w:shd w:val="clear" w:color="auto" w:fill="auto"/>
            <w:vAlign w:val="center"/>
            <w:hideMark/>
          </w:tcPr>
          <w:p w14:paraId="0054459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687.153</w:t>
            </w:r>
          </w:p>
        </w:tc>
        <w:tc>
          <w:tcPr>
            <w:tcW w:w="404" w:type="pct"/>
            <w:tcBorders>
              <w:top w:val="nil"/>
              <w:left w:val="nil"/>
              <w:bottom w:val="nil"/>
              <w:right w:val="nil"/>
            </w:tcBorders>
            <w:shd w:val="clear" w:color="auto" w:fill="auto"/>
            <w:vAlign w:val="center"/>
            <w:hideMark/>
          </w:tcPr>
          <w:p w14:paraId="3BFDA6CA"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r>
      <w:tr w:rsidR="00F51A8C" w:rsidRPr="00F51A8C" w14:paraId="515A2720" w14:textId="77777777" w:rsidTr="00F51A8C">
        <w:trPr>
          <w:trHeight w:val="227"/>
        </w:trPr>
        <w:tc>
          <w:tcPr>
            <w:tcW w:w="1770" w:type="pct"/>
            <w:tcBorders>
              <w:top w:val="nil"/>
              <w:left w:val="nil"/>
              <w:bottom w:val="nil"/>
              <w:right w:val="nil"/>
            </w:tcBorders>
            <w:shd w:val="clear" w:color="auto" w:fill="auto"/>
            <w:vAlign w:val="center"/>
            <w:hideMark/>
          </w:tcPr>
          <w:p w14:paraId="17570C0B"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Receitas de acesso à rede de distribuição e uso da marca:</w:t>
            </w:r>
          </w:p>
        </w:tc>
        <w:tc>
          <w:tcPr>
            <w:tcW w:w="404" w:type="pct"/>
            <w:tcBorders>
              <w:top w:val="nil"/>
              <w:left w:val="nil"/>
              <w:bottom w:val="nil"/>
              <w:right w:val="nil"/>
            </w:tcBorders>
            <w:shd w:val="clear" w:color="auto" w:fill="auto"/>
            <w:vAlign w:val="center"/>
            <w:hideMark/>
          </w:tcPr>
          <w:p w14:paraId="0175D1CD"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42.755</w:t>
            </w:r>
          </w:p>
        </w:tc>
        <w:tc>
          <w:tcPr>
            <w:tcW w:w="404" w:type="pct"/>
            <w:tcBorders>
              <w:top w:val="nil"/>
              <w:left w:val="nil"/>
              <w:bottom w:val="nil"/>
              <w:right w:val="nil"/>
            </w:tcBorders>
            <w:shd w:val="clear" w:color="auto" w:fill="auto"/>
            <w:vAlign w:val="center"/>
            <w:hideMark/>
          </w:tcPr>
          <w:p w14:paraId="1FFE43B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42.755</w:t>
            </w:r>
          </w:p>
        </w:tc>
        <w:tc>
          <w:tcPr>
            <w:tcW w:w="404" w:type="pct"/>
            <w:tcBorders>
              <w:top w:val="nil"/>
              <w:left w:val="nil"/>
              <w:bottom w:val="nil"/>
              <w:right w:val="nil"/>
            </w:tcBorders>
            <w:shd w:val="clear" w:color="auto" w:fill="auto"/>
            <w:vAlign w:val="center"/>
            <w:hideMark/>
          </w:tcPr>
          <w:p w14:paraId="7879B88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41.233</w:t>
            </w:r>
          </w:p>
        </w:tc>
        <w:tc>
          <w:tcPr>
            <w:tcW w:w="404" w:type="pct"/>
            <w:tcBorders>
              <w:top w:val="nil"/>
              <w:left w:val="nil"/>
              <w:bottom w:val="nil"/>
              <w:right w:val="nil"/>
            </w:tcBorders>
            <w:shd w:val="clear" w:color="auto" w:fill="auto"/>
            <w:vAlign w:val="center"/>
            <w:hideMark/>
          </w:tcPr>
          <w:p w14:paraId="70A9C71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41.233</w:t>
            </w:r>
          </w:p>
        </w:tc>
        <w:tc>
          <w:tcPr>
            <w:tcW w:w="404" w:type="pct"/>
            <w:tcBorders>
              <w:top w:val="nil"/>
              <w:left w:val="nil"/>
              <w:bottom w:val="nil"/>
              <w:right w:val="nil"/>
            </w:tcBorders>
            <w:shd w:val="clear" w:color="auto" w:fill="auto"/>
            <w:vAlign w:val="center"/>
            <w:hideMark/>
          </w:tcPr>
          <w:p w14:paraId="3C48632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141.932</w:t>
            </w:r>
          </w:p>
        </w:tc>
        <w:tc>
          <w:tcPr>
            <w:tcW w:w="404" w:type="pct"/>
            <w:tcBorders>
              <w:top w:val="nil"/>
              <w:left w:val="nil"/>
              <w:bottom w:val="nil"/>
              <w:right w:val="nil"/>
            </w:tcBorders>
            <w:shd w:val="clear" w:color="auto" w:fill="auto"/>
            <w:vAlign w:val="center"/>
            <w:hideMark/>
          </w:tcPr>
          <w:p w14:paraId="40108AE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141.932</w:t>
            </w:r>
          </w:p>
        </w:tc>
        <w:tc>
          <w:tcPr>
            <w:tcW w:w="404" w:type="pct"/>
            <w:tcBorders>
              <w:top w:val="nil"/>
              <w:left w:val="nil"/>
              <w:bottom w:val="nil"/>
              <w:right w:val="nil"/>
            </w:tcBorders>
            <w:shd w:val="clear" w:color="auto" w:fill="auto"/>
            <w:vAlign w:val="center"/>
            <w:hideMark/>
          </w:tcPr>
          <w:p w14:paraId="55ACF76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133.854</w:t>
            </w:r>
          </w:p>
        </w:tc>
        <w:tc>
          <w:tcPr>
            <w:tcW w:w="404" w:type="pct"/>
            <w:tcBorders>
              <w:top w:val="nil"/>
              <w:left w:val="nil"/>
              <w:bottom w:val="nil"/>
              <w:right w:val="nil"/>
            </w:tcBorders>
            <w:shd w:val="clear" w:color="auto" w:fill="auto"/>
            <w:vAlign w:val="center"/>
            <w:hideMark/>
          </w:tcPr>
          <w:p w14:paraId="679B7165"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133.854</w:t>
            </w:r>
          </w:p>
        </w:tc>
      </w:tr>
      <w:tr w:rsidR="00F51A8C" w:rsidRPr="00F51A8C" w14:paraId="120A1958" w14:textId="77777777" w:rsidTr="00F51A8C">
        <w:trPr>
          <w:trHeight w:val="227"/>
        </w:trPr>
        <w:tc>
          <w:tcPr>
            <w:tcW w:w="1770" w:type="pct"/>
            <w:tcBorders>
              <w:top w:val="nil"/>
              <w:left w:val="nil"/>
              <w:bottom w:val="nil"/>
              <w:right w:val="nil"/>
            </w:tcBorders>
            <w:shd w:val="clear" w:color="auto" w:fill="auto"/>
            <w:vAlign w:val="center"/>
            <w:hideMark/>
          </w:tcPr>
          <w:p w14:paraId="0A9BE4FF" w14:textId="77777777" w:rsidR="00F51A8C" w:rsidRPr="00F51A8C" w:rsidRDefault="00F51A8C" w:rsidP="00F51A8C">
            <w:pPr>
              <w:spacing w:after="0" w:line="240" w:lineRule="auto"/>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Distribuição</w:t>
            </w:r>
          </w:p>
        </w:tc>
        <w:tc>
          <w:tcPr>
            <w:tcW w:w="404" w:type="pct"/>
            <w:tcBorders>
              <w:top w:val="nil"/>
              <w:left w:val="nil"/>
              <w:bottom w:val="nil"/>
              <w:right w:val="nil"/>
            </w:tcBorders>
            <w:shd w:val="clear" w:color="auto" w:fill="auto"/>
            <w:vAlign w:val="center"/>
            <w:hideMark/>
          </w:tcPr>
          <w:p w14:paraId="19ACD378"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42.755</w:t>
            </w:r>
          </w:p>
        </w:tc>
        <w:tc>
          <w:tcPr>
            <w:tcW w:w="404" w:type="pct"/>
            <w:tcBorders>
              <w:top w:val="nil"/>
              <w:left w:val="nil"/>
              <w:bottom w:val="nil"/>
              <w:right w:val="nil"/>
            </w:tcBorders>
            <w:shd w:val="clear" w:color="auto" w:fill="auto"/>
            <w:vAlign w:val="center"/>
            <w:hideMark/>
          </w:tcPr>
          <w:p w14:paraId="16396B5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42.755</w:t>
            </w:r>
          </w:p>
        </w:tc>
        <w:tc>
          <w:tcPr>
            <w:tcW w:w="404" w:type="pct"/>
            <w:tcBorders>
              <w:top w:val="nil"/>
              <w:left w:val="nil"/>
              <w:bottom w:val="nil"/>
              <w:right w:val="nil"/>
            </w:tcBorders>
            <w:shd w:val="clear" w:color="auto" w:fill="auto"/>
            <w:vAlign w:val="center"/>
            <w:hideMark/>
          </w:tcPr>
          <w:p w14:paraId="33D81D7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41.233</w:t>
            </w:r>
          </w:p>
        </w:tc>
        <w:tc>
          <w:tcPr>
            <w:tcW w:w="404" w:type="pct"/>
            <w:tcBorders>
              <w:top w:val="nil"/>
              <w:left w:val="nil"/>
              <w:bottom w:val="nil"/>
              <w:right w:val="nil"/>
            </w:tcBorders>
            <w:shd w:val="clear" w:color="auto" w:fill="auto"/>
            <w:vAlign w:val="center"/>
            <w:hideMark/>
          </w:tcPr>
          <w:p w14:paraId="04EFE3F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41.233</w:t>
            </w:r>
          </w:p>
        </w:tc>
        <w:tc>
          <w:tcPr>
            <w:tcW w:w="404" w:type="pct"/>
            <w:tcBorders>
              <w:top w:val="nil"/>
              <w:left w:val="nil"/>
              <w:bottom w:val="nil"/>
              <w:right w:val="nil"/>
            </w:tcBorders>
            <w:shd w:val="clear" w:color="auto" w:fill="auto"/>
            <w:vAlign w:val="center"/>
            <w:hideMark/>
          </w:tcPr>
          <w:p w14:paraId="0208F38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141.932</w:t>
            </w:r>
          </w:p>
        </w:tc>
        <w:tc>
          <w:tcPr>
            <w:tcW w:w="404" w:type="pct"/>
            <w:tcBorders>
              <w:top w:val="nil"/>
              <w:left w:val="nil"/>
              <w:bottom w:val="nil"/>
              <w:right w:val="nil"/>
            </w:tcBorders>
            <w:shd w:val="clear" w:color="auto" w:fill="auto"/>
            <w:vAlign w:val="center"/>
            <w:hideMark/>
          </w:tcPr>
          <w:p w14:paraId="2C73BE3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141.932</w:t>
            </w:r>
          </w:p>
        </w:tc>
        <w:tc>
          <w:tcPr>
            <w:tcW w:w="404" w:type="pct"/>
            <w:tcBorders>
              <w:top w:val="nil"/>
              <w:left w:val="nil"/>
              <w:bottom w:val="nil"/>
              <w:right w:val="nil"/>
            </w:tcBorders>
            <w:shd w:val="clear" w:color="auto" w:fill="auto"/>
            <w:vAlign w:val="center"/>
            <w:hideMark/>
          </w:tcPr>
          <w:p w14:paraId="6F54151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133.854</w:t>
            </w:r>
          </w:p>
        </w:tc>
        <w:tc>
          <w:tcPr>
            <w:tcW w:w="404" w:type="pct"/>
            <w:tcBorders>
              <w:top w:val="nil"/>
              <w:left w:val="nil"/>
              <w:bottom w:val="nil"/>
              <w:right w:val="nil"/>
            </w:tcBorders>
            <w:shd w:val="clear" w:color="auto" w:fill="auto"/>
            <w:vAlign w:val="center"/>
            <w:hideMark/>
          </w:tcPr>
          <w:p w14:paraId="07BA52E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133.854</w:t>
            </w:r>
          </w:p>
        </w:tc>
      </w:tr>
      <w:tr w:rsidR="00F51A8C" w:rsidRPr="00F51A8C" w14:paraId="69AD4D50" w14:textId="77777777" w:rsidTr="00F51A8C">
        <w:trPr>
          <w:trHeight w:val="227"/>
        </w:trPr>
        <w:tc>
          <w:tcPr>
            <w:tcW w:w="1770" w:type="pct"/>
            <w:tcBorders>
              <w:top w:val="nil"/>
              <w:left w:val="nil"/>
              <w:bottom w:val="nil"/>
              <w:right w:val="nil"/>
            </w:tcBorders>
            <w:shd w:val="clear" w:color="auto" w:fill="auto"/>
            <w:vAlign w:val="center"/>
            <w:hideMark/>
          </w:tcPr>
          <w:p w14:paraId="287B00C3"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Receitas de prestação de serviços:</w:t>
            </w:r>
          </w:p>
        </w:tc>
        <w:tc>
          <w:tcPr>
            <w:tcW w:w="404" w:type="pct"/>
            <w:tcBorders>
              <w:top w:val="nil"/>
              <w:left w:val="nil"/>
              <w:bottom w:val="nil"/>
              <w:right w:val="nil"/>
            </w:tcBorders>
            <w:shd w:val="clear" w:color="auto" w:fill="auto"/>
            <w:vAlign w:val="center"/>
            <w:hideMark/>
          </w:tcPr>
          <w:p w14:paraId="11D910BC"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404" w:type="pct"/>
            <w:tcBorders>
              <w:top w:val="nil"/>
              <w:left w:val="nil"/>
              <w:bottom w:val="nil"/>
              <w:right w:val="nil"/>
            </w:tcBorders>
            <w:shd w:val="clear" w:color="auto" w:fill="auto"/>
            <w:vAlign w:val="center"/>
            <w:hideMark/>
          </w:tcPr>
          <w:p w14:paraId="4F63B23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592.334</w:t>
            </w:r>
          </w:p>
        </w:tc>
        <w:tc>
          <w:tcPr>
            <w:tcW w:w="404" w:type="pct"/>
            <w:tcBorders>
              <w:top w:val="nil"/>
              <w:left w:val="nil"/>
              <w:bottom w:val="nil"/>
              <w:right w:val="nil"/>
            </w:tcBorders>
            <w:shd w:val="clear" w:color="auto" w:fill="auto"/>
            <w:vAlign w:val="center"/>
            <w:hideMark/>
          </w:tcPr>
          <w:p w14:paraId="3EB9EC56"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404" w:type="pct"/>
            <w:tcBorders>
              <w:top w:val="nil"/>
              <w:left w:val="nil"/>
              <w:bottom w:val="nil"/>
              <w:right w:val="nil"/>
            </w:tcBorders>
            <w:shd w:val="clear" w:color="auto" w:fill="auto"/>
            <w:vAlign w:val="center"/>
            <w:hideMark/>
          </w:tcPr>
          <w:p w14:paraId="7DAC63B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531.908</w:t>
            </w:r>
          </w:p>
        </w:tc>
        <w:tc>
          <w:tcPr>
            <w:tcW w:w="404" w:type="pct"/>
            <w:tcBorders>
              <w:top w:val="nil"/>
              <w:left w:val="nil"/>
              <w:bottom w:val="nil"/>
              <w:right w:val="nil"/>
            </w:tcBorders>
            <w:shd w:val="clear" w:color="auto" w:fill="auto"/>
            <w:vAlign w:val="center"/>
            <w:hideMark/>
          </w:tcPr>
          <w:p w14:paraId="597AB128"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404" w:type="pct"/>
            <w:tcBorders>
              <w:top w:val="nil"/>
              <w:left w:val="nil"/>
              <w:bottom w:val="nil"/>
              <w:right w:val="nil"/>
            </w:tcBorders>
            <w:shd w:val="clear" w:color="auto" w:fill="auto"/>
            <w:vAlign w:val="center"/>
            <w:hideMark/>
          </w:tcPr>
          <w:p w14:paraId="52EB3C9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1.692.868</w:t>
            </w:r>
          </w:p>
        </w:tc>
        <w:tc>
          <w:tcPr>
            <w:tcW w:w="404" w:type="pct"/>
            <w:tcBorders>
              <w:top w:val="nil"/>
              <w:left w:val="nil"/>
              <w:bottom w:val="nil"/>
              <w:right w:val="nil"/>
            </w:tcBorders>
            <w:shd w:val="clear" w:color="auto" w:fill="auto"/>
            <w:vAlign w:val="center"/>
            <w:hideMark/>
          </w:tcPr>
          <w:p w14:paraId="25809718"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404" w:type="pct"/>
            <w:tcBorders>
              <w:top w:val="nil"/>
              <w:left w:val="nil"/>
              <w:bottom w:val="nil"/>
              <w:right w:val="nil"/>
            </w:tcBorders>
            <w:shd w:val="clear" w:color="auto" w:fill="auto"/>
            <w:vAlign w:val="center"/>
            <w:hideMark/>
          </w:tcPr>
          <w:p w14:paraId="5131419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1.527.770</w:t>
            </w:r>
          </w:p>
        </w:tc>
      </w:tr>
      <w:tr w:rsidR="00F51A8C" w:rsidRPr="00F51A8C" w14:paraId="42C25931" w14:textId="77777777" w:rsidTr="00F51A8C">
        <w:trPr>
          <w:trHeight w:val="227"/>
        </w:trPr>
        <w:tc>
          <w:tcPr>
            <w:tcW w:w="1770" w:type="pct"/>
            <w:tcBorders>
              <w:top w:val="nil"/>
              <w:left w:val="nil"/>
              <w:bottom w:val="single" w:sz="4" w:space="0" w:color="54BBAB"/>
              <w:right w:val="nil"/>
            </w:tcBorders>
            <w:shd w:val="clear" w:color="auto" w:fill="auto"/>
            <w:vAlign w:val="center"/>
            <w:hideMark/>
          </w:tcPr>
          <w:p w14:paraId="387BD6A5" w14:textId="77777777" w:rsidR="00F51A8C" w:rsidRPr="00F51A8C" w:rsidRDefault="00F51A8C" w:rsidP="00F51A8C">
            <w:pPr>
              <w:spacing w:after="0" w:line="240" w:lineRule="auto"/>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Distribuição</w:t>
            </w:r>
          </w:p>
        </w:tc>
        <w:tc>
          <w:tcPr>
            <w:tcW w:w="404" w:type="pct"/>
            <w:tcBorders>
              <w:top w:val="nil"/>
              <w:left w:val="nil"/>
              <w:bottom w:val="single" w:sz="4" w:space="0" w:color="54BBAB"/>
              <w:right w:val="nil"/>
            </w:tcBorders>
            <w:shd w:val="clear" w:color="auto" w:fill="auto"/>
            <w:vAlign w:val="center"/>
            <w:hideMark/>
          </w:tcPr>
          <w:p w14:paraId="01E656F4"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404" w:type="pct"/>
            <w:tcBorders>
              <w:top w:val="nil"/>
              <w:left w:val="nil"/>
              <w:bottom w:val="single" w:sz="4" w:space="0" w:color="54BBAB"/>
              <w:right w:val="nil"/>
            </w:tcBorders>
            <w:shd w:val="clear" w:color="auto" w:fill="auto"/>
            <w:vAlign w:val="center"/>
            <w:hideMark/>
          </w:tcPr>
          <w:p w14:paraId="7CA28E67"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592.334</w:t>
            </w:r>
          </w:p>
        </w:tc>
        <w:tc>
          <w:tcPr>
            <w:tcW w:w="404" w:type="pct"/>
            <w:tcBorders>
              <w:top w:val="nil"/>
              <w:left w:val="nil"/>
              <w:bottom w:val="single" w:sz="4" w:space="0" w:color="54BBAB"/>
              <w:right w:val="nil"/>
            </w:tcBorders>
            <w:shd w:val="clear" w:color="auto" w:fill="auto"/>
            <w:vAlign w:val="center"/>
            <w:hideMark/>
          </w:tcPr>
          <w:p w14:paraId="033DF55E"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404" w:type="pct"/>
            <w:tcBorders>
              <w:top w:val="nil"/>
              <w:left w:val="nil"/>
              <w:bottom w:val="single" w:sz="4" w:space="0" w:color="54BBAB"/>
              <w:right w:val="nil"/>
            </w:tcBorders>
            <w:shd w:val="clear" w:color="auto" w:fill="auto"/>
            <w:vAlign w:val="center"/>
            <w:hideMark/>
          </w:tcPr>
          <w:p w14:paraId="7AFAC99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531.908</w:t>
            </w:r>
          </w:p>
        </w:tc>
        <w:tc>
          <w:tcPr>
            <w:tcW w:w="404" w:type="pct"/>
            <w:tcBorders>
              <w:top w:val="nil"/>
              <w:left w:val="nil"/>
              <w:bottom w:val="single" w:sz="4" w:space="0" w:color="54BBAB"/>
              <w:right w:val="nil"/>
            </w:tcBorders>
            <w:shd w:val="clear" w:color="auto" w:fill="auto"/>
            <w:vAlign w:val="center"/>
            <w:hideMark/>
          </w:tcPr>
          <w:p w14:paraId="0213EF9D"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404" w:type="pct"/>
            <w:tcBorders>
              <w:top w:val="nil"/>
              <w:left w:val="nil"/>
              <w:bottom w:val="single" w:sz="4" w:space="0" w:color="54BBAB"/>
              <w:right w:val="nil"/>
            </w:tcBorders>
            <w:shd w:val="clear" w:color="auto" w:fill="auto"/>
            <w:vAlign w:val="center"/>
            <w:hideMark/>
          </w:tcPr>
          <w:p w14:paraId="51DC111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1.692.868</w:t>
            </w:r>
          </w:p>
        </w:tc>
        <w:tc>
          <w:tcPr>
            <w:tcW w:w="404" w:type="pct"/>
            <w:tcBorders>
              <w:top w:val="nil"/>
              <w:left w:val="nil"/>
              <w:bottom w:val="single" w:sz="4" w:space="0" w:color="54BBAB"/>
              <w:right w:val="nil"/>
            </w:tcBorders>
            <w:shd w:val="clear" w:color="auto" w:fill="auto"/>
            <w:vAlign w:val="center"/>
            <w:hideMark/>
          </w:tcPr>
          <w:p w14:paraId="0289260F"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404" w:type="pct"/>
            <w:tcBorders>
              <w:top w:val="nil"/>
              <w:left w:val="nil"/>
              <w:bottom w:val="single" w:sz="4" w:space="0" w:color="54BBAB"/>
              <w:right w:val="nil"/>
            </w:tcBorders>
            <w:shd w:val="clear" w:color="auto" w:fill="auto"/>
            <w:vAlign w:val="center"/>
            <w:hideMark/>
          </w:tcPr>
          <w:p w14:paraId="6285D17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1.527.770</w:t>
            </w:r>
          </w:p>
        </w:tc>
      </w:tr>
      <w:tr w:rsidR="00F51A8C" w:rsidRPr="00F51A8C" w14:paraId="0CB925C0" w14:textId="77777777" w:rsidTr="00F51A8C">
        <w:trPr>
          <w:trHeight w:val="227"/>
        </w:trPr>
        <w:tc>
          <w:tcPr>
            <w:tcW w:w="1770" w:type="pct"/>
            <w:tcBorders>
              <w:top w:val="nil"/>
              <w:left w:val="nil"/>
              <w:bottom w:val="single" w:sz="4" w:space="0" w:color="54BBAB"/>
              <w:right w:val="nil"/>
            </w:tcBorders>
            <w:shd w:val="clear" w:color="auto" w:fill="auto"/>
            <w:vAlign w:val="center"/>
            <w:hideMark/>
          </w:tcPr>
          <w:p w14:paraId="34E480CC"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Total</w:t>
            </w:r>
          </w:p>
        </w:tc>
        <w:tc>
          <w:tcPr>
            <w:tcW w:w="404" w:type="pct"/>
            <w:tcBorders>
              <w:top w:val="nil"/>
              <w:left w:val="nil"/>
              <w:bottom w:val="single" w:sz="4" w:space="0" w:color="54BBAB"/>
              <w:right w:val="nil"/>
            </w:tcBorders>
            <w:shd w:val="clear" w:color="auto" w:fill="auto"/>
            <w:vAlign w:val="center"/>
            <w:hideMark/>
          </w:tcPr>
          <w:p w14:paraId="3D2DDD5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1.160.681</w:t>
            </w:r>
          </w:p>
        </w:tc>
        <w:tc>
          <w:tcPr>
            <w:tcW w:w="404" w:type="pct"/>
            <w:tcBorders>
              <w:top w:val="nil"/>
              <w:left w:val="nil"/>
              <w:bottom w:val="single" w:sz="4" w:space="0" w:color="54BBAB"/>
              <w:right w:val="nil"/>
            </w:tcBorders>
            <w:shd w:val="clear" w:color="auto" w:fill="auto"/>
            <w:vAlign w:val="center"/>
            <w:hideMark/>
          </w:tcPr>
          <w:p w14:paraId="2391142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1.510.583</w:t>
            </w:r>
          </w:p>
        </w:tc>
        <w:tc>
          <w:tcPr>
            <w:tcW w:w="404" w:type="pct"/>
            <w:tcBorders>
              <w:top w:val="nil"/>
              <w:left w:val="nil"/>
              <w:bottom w:val="single" w:sz="4" w:space="0" w:color="54BBAB"/>
              <w:right w:val="nil"/>
            </w:tcBorders>
            <w:shd w:val="clear" w:color="auto" w:fill="auto"/>
            <w:vAlign w:val="center"/>
            <w:hideMark/>
          </w:tcPr>
          <w:p w14:paraId="0FBF8CF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1.032.804</w:t>
            </w:r>
          </w:p>
        </w:tc>
        <w:tc>
          <w:tcPr>
            <w:tcW w:w="404" w:type="pct"/>
            <w:tcBorders>
              <w:top w:val="nil"/>
              <w:left w:val="nil"/>
              <w:bottom w:val="single" w:sz="4" w:space="0" w:color="54BBAB"/>
              <w:right w:val="nil"/>
            </w:tcBorders>
            <w:shd w:val="clear" w:color="auto" w:fill="auto"/>
            <w:vAlign w:val="center"/>
            <w:hideMark/>
          </w:tcPr>
          <w:p w14:paraId="429097C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1.335.536</w:t>
            </w:r>
          </w:p>
        </w:tc>
        <w:tc>
          <w:tcPr>
            <w:tcW w:w="404" w:type="pct"/>
            <w:tcBorders>
              <w:top w:val="nil"/>
              <w:left w:val="nil"/>
              <w:bottom w:val="single" w:sz="4" w:space="0" w:color="54BBAB"/>
              <w:right w:val="nil"/>
            </w:tcBorders>
            <w:shd w:val="clear" w:color="auto" w:fill="auto"/>
            <w:vAlign w:val="center"/>
            <w:hideMark/>
          </w:tcPr>
          <w:p w14:paraId="401CA821"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3.293.704</w:t>
            </w:r>
          </w:p>
        </w:tc>
        <w:tc>
          <w:tcPr>
            <w:tcW w:w="404" w:type="pct"/>
            <w:tcBorders>
              <w:top w:val="nil"/>
              <w:left w:val="nil"/>
              <w:bottom w:val="single" w:sz="4" w:space="0" w:color="54BBAB"/>
              <w:right w:val="nil"/>
            </w:tcBorders>
            <w:shd w:val="clear" w:color="auto" w:fill="auto"/>
            <w:vAlign w:val="center"/>
            <w:hideMark/>
          </w:tcPr>
          <w:p w14:paraId="266AE237"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4.302.189</w:t>
            </w:r>
          </w:p>
        </w:tc>
        <w:tc>
          <w:tcPr>
            <w:tcW w:w="404" w:type="pct"/>
            <w:tcBorders>
              <w:top w:val="nil"/>
              <w:left w:val="nil"/>
              <w:bottom w:val="single" w:sz="4" w:space="0" w:color="54BBAB"/>
              <w:right w:val="nil"/>
            </w:tcBorders>
            <w:shd w:val="clear" w:color="auto" w:fill="auto"/>
            <w:vAlign w:val="center"/>
            <w:hideMark/>
          </w:tcPr>
          <w:p w14:paraId="6D7524D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2.629.639</w:t>
            </w:r>
          </w:p>
        </w:tc>
        <w:tc>
          <w:tcPr>
            <w:tcW w:w="404" w:type="pct"/>
            <w:tcBorders>
              <w:top w:val="nil"/>
              <w:left w:val="nil"/>
              <w:bottom w:val="single" w:sz="4" w:space="0" w:color="54BBAB"/>
              <w:right w:val="nil"/>
            </w:tcBorders>
            <w:shd w:val="clear" w:color="auto" w:fill="auto"/>
            <w:vAlign w:val="center"/>
            <w:hideMark/>
          </w:tcPr>
          <w:p w14:paraId="4213CD5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3.476.194</w:t>
            </w:r>
          </w:p>
        </w:tc>
      </w:tr>
    </w:tbl>
    <w:p w14:paraId="1F51780D" w14:textId="77777777" w:rsidR="00FB0020" w:rsidRPr="004E5EFE" w:rsidRDefault="00FB0020" w:rsidP="00FE1962">
      <w:pPr>
        <w:pStyle w:val="PargrafodaLista"/>
        <w:spacing w:before="120" w:after="120"/>
        <w:ind w:left="720"/>
        <w:jc w:val="both"/>
        <w:rPr>
          <w:rFonts w:asciiTheme="majorHAnsi" w:hAnsiTheme="majorHAnsi" w:cstheme="majorHAnsi"/>
          <w:b/>
          <w:color w:val="005CA9"/>
          <w:sz w:val="2"/>
          <w:szCs w:val="2"/>
          <w:lang w:val="pt-BR"/>
        </w:rPr>
      </w:pPr>
    </w:p>
    <w:p w14:paraId="399FBB0D" w14:textId="77777777" w:rsidR="00F51A8C" w:rsidRPr="0080005C" w:rsidRDefault="008A23D1" w:rsidP="00D03860">
      <w:pPr>
        <w:pStyle w:val="PargrafodaLista"/>
        <w:numPr>
          <w:ilvl w:val="0"/>
          <w:numId w:val="31"/>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 xml:space="preserve">Demonstração do resultado por </w:t>
      </w:r>
      <w:r w:rsidR="009658B9" w:rsidRPr="0080005C">
        <w:rPr>
          <w:rFonts w:asciiTheme="majorHAnsi" w:hAnsiTheme="majorHAnsi" w:cstheme="majorHAnsi"/>
          <w:b/>
          <w:color w:val="005CA9"/>
          <w:sz w:val="24"/>
          <w:szCs w:val="24"/>
          <w:lang w:val="pt-BR"/>
        </w:rPr>
        <w:t>segmento</w:t>
      </w:r>
    </w:p>
    <w:tbl>
      <w:tblPr>
        <w:tblW w:w="5000" w:type="pct"/>
        <w:jc w:val="center"/>
        <w:tblCellMar>
          <w:left w:w="70" w:type="dxa"/>
          <w:right w:w="70" w:type="dxa"/>
        </w:tblCellMar>
        <w:tblLook w:val="04A0" w:firstRow="1" w:lastRow="0" w:firstColumn="1" w:lastColumn="0" w:noHBand="0" w:noVBand="1"/>
      </w:tblPr>
      <w:tblGrid>
        <w:gridCol w:w="5662"/>
        <w:gridCol w:w="1113"/>
        <w:gridCol w:w="1113"/>
        <w:gridCol w:w="1113"/>
        <w:gridCol w:w="1113"/>
        <w:gridCol w:w="1113"/>
        <w:gridCol w:w="1113"/>
        <w:gridCol w:w="1113"/>
        <w:gridCol w:w="1116"/>
      </w:tblGrid>
      <w:tr w:rsidR="00F51A8C" w:rsidRPr="00F51A8C" w14:paraId="19A066C1" w14:textId="77777777" w:rsidTr="00F51A8C">
        <w:trPr>
          <w:trHeight w:val="227"/>
          <w:jc w:val="center"/>
        </w:trPr>
        <w:tc>
          <w:tcPr>
            <w:tcW w:w="1943" w:type="pct"/>
            <w:vMerge w:val="restart"/>
            <w:tcBorders>
              <w:top w:val="single" w:sz="4" w:space="0" w:color="54BBAB"/>
              <w:left w:val="nil"/>
              <w:bottom w:val="single" w:sz="4" w:space="0" w:color="54BBAB"/>
              <w:right w:val="nil"/>
            </w:tcBorders>
            <w:shd w:val="clear" w:color="auto" w:fill="auto"/>
            <w:vAlign w:val="center"/>
            <w:hideMark/>
          </w:tcPr>
          <w:p w14:paraId="3FD7BD10"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Segmento</w:t>
            </w:r>
          </w:p>
        </w:tc>
        <w:tc>
          <w:tcPr>
            <w:tcW w:w="3057" w:type="pct"/>
            <w:gridSpan w:val="8"/>
            <w:tcBorders>
              <w:top w:val="single" w:sz="4" w:space="0" w:color="54BBAB"/>
              <w:left w:val="nil"/>
              <w:bottom w:val="nil"/>
              <w:right w:val="nil"/>
            </w:tcBorders>
            <w:shd w:val="clear" w:color="auto" w:fill="auto"/>
            <w:vAlign w:val="center"/>
            <w:hideMark/>
          </w:tcPr>
          <w:p w14:paraId="527CD266"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3º trimestre de 2025</w:t>
            </w:r>
          </w:p>
        </w:tc>
      </w:tr>
      <w:tr w:rsidR="00F51A8C" w:rsidRPr="00F51A8C" w14:paraId="7FB85C65" w14:textId="77777777" w:rsidTr="00F51A8C">
        <w:trPr>
          <w:trHeight w:val="227"/>
          <w:jc w:val="center"/>
        </w:trPr>
        <w:tc>
          <w:tcPr>
            <w:tcW w:w="1943" w:type="pct"/>
            <w:vMerge/>
            <w:tcBorders>
              <w:top w:val="single" w:sz="4" w:space="0" w:color="54BBAB"/>
              <w:left w:val="nil"/>
              <w:bottom w:val="single" w:sz="4" w:space="0" w:color="54BBAB"/>
              <w:right w:val="nil"/>
            </w:tcBorders>
            <w:vAlign w:val="center"/>
            <w:hideMark/>
          </w:tcPr>
          <w:p w14:paraId="3992A978"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p>
        </w:tc>
        <w:tc>
          <w:tcPr>
            <w:tcW w:w="1528" w:type="pct"/>
            <w:gridSpan w:val="4"/>
            <w:tcBorders>
              <w:top w:val="single" w:sz="4" w:space="0" w:color="54BBAB"/>
              <w:left w:val="nil"/>
              <w:bottom w:val="nil"/>
              <w:right w:val="nil"/>
            </w:tcBorders>
            <w:shd w:val="clear" w:color="auto" w:fill="auto"/>
            <w:vAlign w:val="center"/>
            <w:hideMark/>
          </w:tcPr>
          <w:p w14:paraId="4A7C32A4"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Controladora</w:t>
            </w:r>
          </w:p>
        </w:tc>
        <w:tc>
          <w:tcPr>
            <w:tcW w:w="1529" w:type="pct"/>
            <w:gridSpan w:val="4"/>
            <w:tcBorders>
              <w:top w:val="single" w:sz="4" w:space="0" w:color="54BBAB"/>
              <w:left w:val="nil"/>
              <w:bottom w:val="single" w:sz="4" w:space="0" w:color="54BBAB"/>
              <w:right w:val="nil"/>
            </w:tcBorders>
            <w:shd w:val="clear" w:color="auto" w:fill="auto"/>
            <w:vAlign w:val="center"/>
            <w:hideMark/>
          </w:tcPr>
          <w:p w14:paraId="19AF9373"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Consolidado</w:t>
            </w:r>
          </w:p>
        </w:tc>
      </w:tr>
      <w:tr w:rsidR="00F51A8C" w:rsidRPr="00F51A8C" w14:paraId="51B5B4EE" w14:textId="77777777" w:rsidTr="00F51A8C">
        <w:trPr>
          <w:trHeight w:val="227"/>
          <w:jc w:val="center"/>
        </w:trPr>
        <w:tc>
          <w:tcPr>
            <w:tcW w:w="1943" w:type="pct"/>
            <w:vMerge/>
            <w:tcBorders>
              <w:top w:val="single" w:sz="4" w:space="0" w:color="54BBAB"/>
              <w:left w:val="nil"/>
              <w:bottom w:val="single" w:sz="4" w:space="0" w:color="54BBAB"/>
              <w:right w:val="nil"/>
            </w:tcBorders>
            <w:vAlign w:val="center"/>
            <w:hideMark/>
          </w:tcPr>
          <w:p w14:paraId="5EBD82AE"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p>
        </w:tc>
        <w:tc>
          <w:tcPr>
            <w:tcW w:w="382" w:type="pct"/>
            <w:tcBorders>
              <w:top w:val="single" w:sz="4" w:space="0" w:color="54BBAB"/>
              <w:left w:val="nil"/>
              <w:bottom w:val="single" w:sz="4" w:space="0" w:color="54BBAB"/>
              <w:right w:val="nil"/>
            </w:tcBorders>
            <w:shd w:val="clear" w:color="auto" w:fill="auto"/>
            <w:vAlign w:val="center"/>
            <w:hideMark/>
          </w:tcPr>
          <w:p w14:paraId="274B2DF2"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Run-off / Mar Aberto</w:t>
            </w:r>
          </w:p>
        </w:tc>
        <w:tc>
          <w:tcPr>
            <w:tcW w:w="382" w:type="pct"/>
            <w:tcBorders>
              <w:top w:val="single" w:sz="4" w:space="0" w:color="54BBAB"/>
              <w:left w:val="nil"/>
              <w:bottom w:val="single" w:sz="4" w:space="0" w:color="54BBAB"/>
              <w:right w:val="nil"/>
            </w:tcBorders>
            <w:shd w:val="clear" w:color="auto" w:fill="auto"/>
            <w:vAlign w:val="center"/>
            <w:hideMark/>
          </w:tcPr>
          <w:p w14:paraId="0A2E6380"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Seguridade</w:t>
            </w:r>
          </w:p>
        </w:tc>
        <w:tc>
          <w:tcPr>
            <w:tcW w:w="382" w:type="pct"/>
            <w:tcBorders>
              <w:top w:val="single" w:sz="4" w:space="0" w:color="54BBAB"/>
              <w:left w:val="nil"/>
              <w:bottom w:val="single" w:sz="4" w:space="0" w:color="54BBAB"/>
              <w:right w:val="nil"/>
            </w:tcBorders>
            <w:shd w:val="clear" w:color="auto" w:fill="auto"/>
            <w:vAlign w:val="center"/>
            <w:hideMark/>
          </w:tcPr>
          <w:p w14:paraId="30ABDD06"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Distribuição</w:t>
            </w:r>
          </w:p>
        </w:tc>
        <w:tc>
          <w:tcPr>
            <w:tcW w:w="382" w:type="pct"/>
            <w:tcBorders>
              <w:top w:val="single" w:sz="4" w:space="0" w:color="54BBAB"/>
              <w:left w:val="nil"/>
              <w:bottom w:val="single" w:sz="4" w:space="0" w:color="54BBAB"/>
              <w:right w:val="nil"/>
            </w:tcBorders>
            <w:shd w:val="clear" w:color="auto" w:fill="auto"/>
            <w:vAlign w:val="center"/>
            <w:hideMark/>
          </w:tcPr>
          <w:p w14:paraId="4C4AF982"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Total</w:t>
            </w:r>
          </w:p>
        </w:tc>
        <w:tc>
          <w:tcPr>
            <w:tcW w:w="382" w:type="pct"/>
            <w:tcBorders>
              <w:top w:val="nil"/>
              <w:left w:val="nil"/>
              <w:bottom w:val="single" w:sz="4" w:space="0" w:color="54BBAB"/>
              <w:right w:val="nil"/>
            </w:tcBorders>
            <w:shd w:val="clear" w:color="auto" w:fill="auto"/>
            <w:vAlign w:val="center"/>
            <w:hideMark/>
          </w:tcPr>
          <w:p w14:paraId="7352D142"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Run-off / Mar Aberto</w:t>
            </w:r>
          </w:p>
        </w:tc>
        <w:tc>
          <w:tcPr>
            <w:tcW w:w="382" w:type="pct"/>
            <w:tcBorders>
              <w:top w:val="nil"/>
              <w:left w:val="nil"/>
              <w:bottom w:val="single" w:sz="4" w:space="0" w:color="54BBAB"/>
              <w:right w:val="nil"/>
            </w:tcBorders>
            <w:shd w:val="clear" w:color="auto" w:fill="auto"/>
            <w:vAlign w:val="center"/>
            <w:hideMark/>
          </w:tcPr>
          <w:p w14:paraId="4B32B36F"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Seguridade</w:t>
            </w:r>
          </w:p>
        </w:tc>
        <w:tc>
          <w:tcPr>
            <w:tcW w:w="382" w:type="pct"/>
            <w:tcBorders>
              <w:top w:val="nil"/>
              <w:left w:val="nil"/>
              <w:bottom w:val="single" w:sz="4" w:space="0" w:color="54BBAB"/>
              <w:right w:val="nil"/>
            </w:tcBorders>
            <w:shd w:val="clear" w:color="auto" w:fill="auto"/>
            <w:vAlign w:val="center"/>
            <w:hideMark/>
          </w:tcPr>
          <w:p w14:paraId="731A76DF"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Distribuição</w:t>
            </w:r>
          </w:p>
        </w:tc>
        <w:tc>
          <w:tcPr>
            <w:tcW w:w="383" w:type="pct"/>
            <w:tcBorders>
              <w:top w:val="nil"/>
              <w:left w:val="nil"/>
              <w:bottom w:val="single" w:sz="4" w:space="0" w:color="54BBAB"/>
              <w:right w:val="nil"/>
            </w:tcBorders>
            <w:shd w:val="clear" w:color="auto" w:fill="auto"/>
            <w:vAlign w:val="center"/>
            <w:hideMark/>
          </w:tcPr>
          <w:p w14:paraId="594F4923"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Total</w:t>
            </w:r>
          </w:p>
        </w:tc>
      </w:tr>
      <w:tr w:rsidR="00F51A8C" w:rsidRPr="00F51A8C" w14:paraId="19932DFF" w14:textId="77777777" w:rsidTr="00F51A8C">
        <w:trPr>
          <w:trHeight w:val="227"/>
          <w:jc w:val="center"/>
        </w:trPr>
        <w:tc>
          <w:tcPr>
            <w:tcW w:w="1943" w:type="pct"/>
            <w:tcBorders>
              <w:top w:val="nil"/>
              <w:left w:val="nil"/>
              <w:bottom w:val="nil"/>
              <w:right w:val="nil"/>
            </w:tcBorders>
            <w:shd w:val="clear" w:color="auto" w:fill="auto"/>
            <w:vAlign w:val="center"/>
            <w:hideMark/>
          </w:tcPr>
          <w:p w14:paraId="42EAF9E9"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Receitas operacionais</w:t>
            </w:r>
          </w:p>
        </w:tc>
        <w:tc>
          <w:tcPr>
            <w:tcW w:w="382" w:type="pct"/>
            <w:tcBorders>
              <w:top w:val="nil"/>
              <w:left w:val="nil"/>
              <w:bottom w:val="nil"/>
              <w:right w:val="nil"/>
            </w:tcBorders>
            <w:shd w:val="clear" w:color="auto" w:fill="auto"/>
            <w:vAlign w:val="center"/>
            <w:hideMark/>
          </w:tcPr>
          <w:p w14:paraId="4B822541"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120.206</w:t>
            </w:r>
          </w:p>
        </w:tc>
        <w:tc>
          <w:tcPr>
            <w:tcW w:w="382" w:type="pct"/>
            <w:tcBorders>
              <w:top w:val="nil"/>
              <w:left w:val="nil"/>
              <w:bottom w:val="nil"/>
              <w:right w:val="nil"/>
            </w:tcBorders>
            <w:shd w:val="clear" w:color="auto" w:fill="auto"/>
            <w:vAlign w:val="center"/>
            <w:hideMark/>
          </w:tcPr>
          <w:p w14:paraId="5ADBFEA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752.584</w:t>
            </w:r>
          </w:p>
        </w:tc>
        <w:tc>
          <w:tcPr>
            <w:tcW w:w="382" w:type="pct"/>
            <w:tcBorders>
              <w:top w:val="nil"/>
              <w:left w:val="nil"/>
              <w:bottom w:val="nil"/>
              <w:right w:val="nil"/>
            </w:tcBorders>
            <w:shd w:val="clear" w:color="auto" w:fill="auto"/>
            <w:vAlign w:val="center"/>
            <w:hideMark/>
          </w:tcPr>
          <w:p w14:paraId="44C48CC1"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287.891</w:t>
            </w:r>
          </w:p>
        </w:tc>
        <w:tc>
          <w:tcPr>
            <w:tcW w:w="382" w:type="pct"/>
            <w:tcBorders>
              <w:top w:val="nil"/>
              <w:left w:val="nil"/>
              <w:bottom w:val="nil"/>
              <w:right w:val="nil"/>
            </w:tcBorders>
            <w:shd w:val="clear" w:color="auto" w:fill="auto"/>
            <w:vAlign w:val="center"/>
            <w:hideMark/>
          </w:tcPr>
          <w:p w14:paraId="4358A44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1.160.681</w:t>
            </w:r>
          </w:p>
        </w:tc>
        <w:tc>
          <w:tcPr>
            <w:tcW w:w="382" w:type="pct"/>
            <w:tcBorders>
              <w:top w:val="nil"/>
              <w:left w:val="nil"/>
              <w:bottom w:val="nil"/>
              <w:right w:val="nil"/>
            </w:tcBorders>
            <w:shd w:val="clear" w:color="auto" w:fill="auto"/>
            <w:vAlign w:val="center"/>
            <w:hideMark/>
          </w:tcPr>
          <w:p w14:paraId="3AA2FB4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199.516</w:t>
            </w:r>
          </w:p>
        </w:tc>
        <w:tc>
          <w:tcPr>
            <w:tcW w:w="382" w:type="pct"/>
            <w:tcBorders>
              <w:top w:val="nil"/>
              <w:left w:val="nil"/>
              <w:bottom w:val="nil"/>
              <w:right w:val="nil"/>
            </w:tcBorders>
            <w:shd w:val="clear" w:color="auto" w:fill="auto"/>
            <w:vAlign w:val="center"/>
            <w:hideMark/>
          </w:tcPr>
          <w:p w14:paraId="198FAC11"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675.978</w:t>
            </w:r>
          </w:p>
        </w:tc>
        <w:tc>
          <w:tcPr>
            <w:tcW w:w="382" w:type="pct"/>
            <w:tcBorders>
              <w:top w:val="nil"/>
              <w:left w:val="nil"/>
              <w:bottom w:val="nil"/>
              <w:right w:val="nil"/>
            </w:tcBorders>
            <w:shd w:val="clear" w:color="auto" w:fill="auto"/>
            <w:vAlign w:val="center"/>
            <w:hideMark/>
          </w:tcPr>
          <w:p w14:paraId="37C8BBA7"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635.089</w:t>
            </w:r>
          </w:p>
        </w:tc>
        <w:tc>
          <w:tcPr>
            <w:tcW w:w="383" w:type="pct"/>
            <w:tcBorders>
              <w:top w:val="nil"/>
              <w:left w:val="nil"/>
              <w:bottom w:val="nil"/>
              <w:right w:val="nil"/>
            </w:tcBorders>
            <w:shd w:val="clear" w:color="auto" w:fill="auto"/>
            <w:vAlign w:val="center"/>
            <w:hideMark/>
          </w:tcPr>
          <w:p w14:paraId="2AD3C757"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1.510.583</w:t>
            </w:r>
          </w:p>
        </w:tc>
      </w:tr>
      <w:tr w:rsidR="00F51A8C" w:rsidRPr="00F51A8C" w14:paraId="38DFC7C3" w14:textId="77777777" w:rsidTr="00F51A8C">
        <w:trPr>
          <w:trHeight w:val="227"/>
          <w:jc w:val="center"/>
        </w:trPr>
        <w:tc>
          <w:tcPr>
            <w:tcW w:w="1943" w:type="pct"/>
            <w:tcBorders>
              <w:top w:val="nil"/>
              <w:left w:val="nil"/>
              <w:bottom w:val="nil"/>
              <w:right w:val="nil"/>
            </w:tcBorders>
            <w:shd w:val="clear" w:color="auto" w:fill="auto"/>
            <w:vAlign w:val="center"/>
            <w:hideMark/>
          </w:tcPr>
          <w:p w14:paraId="3E585DDD"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Resultado de investimentos em participações societárias</w:t>
            </w:r>
          </w:p>
        </w:tc>
        <w:tc>
          <w:tcPr>
            <w:tcW w:w="382" w:type="pct"/>
            <w:tcBorders>
              <w:top w:val="nil"/>
              <w:left w:val="nil"/>
              <w:bottom w:val="nil"/>
              <w:right w:val="nil"/>
            </w:tcBorders>
            <w:shd w:val="clear" w:color="auto" w:fill="auto"/>
            <w:vAlign w:val="center"/>
            <w:hideMark/>
          </w:tcPr>
          <w:p w14:paraId="5F15B30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120.206</w:t>
            </w:r>
          </w:p>
        </w:tc>
        <w:tc>
          <w:tcPr>
            <w:tcW w:w="382" w:type="pct"/>
            <w:tcBorders>
              <w:top w:val="nil"/>
              <w:left w:val="nil"/>
              <w:bottom w:val="nil"/>
              <w:right w:val="nil"/>
            </w:tcBorders>
            <w:shd w:val="clear" w:color="auto" w:fill="auto"/>
            <w:vAlign w:val="center"/>
            <w:hideMark/>
          </w:tcPr>
          <w:p w14:paraId="5E82529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752.584</w:t>
            </w:r>
          </w:p>
        </w:tc>
        <w:tc>
          <w:tcPr>
            <w:tcW w:w="382" w:type="pct"/>
            <w:tcBorders>
              <w:top w:val="nil"/>
              <w:left w:val="nil"/>
              <w:bottom w:val="nil"/>
              <w:right w:val="nil"/>
            </w:tcBorders>
            <w:shd w:val="clear" w:color="auto" w:fill="auto"/>
            <w:vAlign w:val="center"/>
            <w:hideMark/>
          </w:tcPr>
          <w:p w14:paraId="48A80B8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245.136</w:t>
            </w:r>
          </w:p>
        </w:tc>
        <w:tc>
          <w:tcPr>
            <w:tcW w:w="382" w:type="pct"/>
            <w:tcBorders>
              <w:top w:val="nil"/>
              <w:left w:val="nil"/>
              <w:bottom w:val="nil"/>
              <w:right w:val="nil"/>
            </w:tcBorders>
            <w:shd w:val="clear" w:color="auto" w:fill="auto"/>
            <w:vAlign w:val="center"/>
            <w:hideMark/>
          </w:tcPr>
          <w:p w14:paraId="71D01B1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1.117.926</w:t>
            </w:r>
          </w:p>
        </w:tc>
        <w:tc>
          <w:tcPr>
            <w:tcW w:w="382" w:type="pct"/>
            <w:tcBorders>
              <w:top w:val="nil"/>
              <w:left w:val="nil"/>
              <w:bottom w:val="nil"/>
              <w:right w:val="nil"/>
            </w:tcBorders>
            <w:shd w:val="clear" w:color="auto" w:fill="auto"/>
            <w:vAlign w:val="center"/>
            <w:hideMark/>
          </w:tcPr>
          <w:p w14:paraId="57ACB07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199.516</w:t>
            </w:r>
          </w:p>
        </w:tc>
        <w:tc>
          <w:tcPr>
            <w:tcW w:w="382" w:type="pct"/>
            <w:tcBorders>
              <w:top w:val="nil"/>
              <w:left w:val="nil"/>
              <w:bottom w:val="nil"/>
              <w:right w:val="nil"/>
            </w:tcBorders>
            <w:shd w:val="clear" w:color="auto" w:fill="auto"/>
            <w:vAlign w:val="center"/>
            <w:hideMark/>
          </w:tcPr>
          <w:p w14:paraId="16FA1D4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675.978</w:t>
            </w:r>
          </w:p>
        </w:tc>
        <w:tc>
          <w:tcPr>
            <w:tcW w:w="382" w:type="pct"/>
            <w:tcBorders>
              <w:top w:val="nil"/>
              <w:left w:val="nil"/>
              <w:bottom w:val="nil"/>
              <w:right w:val="nil"/>
            </w:tcBorders>
            <w:shd w:val="clear" w:color="auto" w:fill="auto"/>
            <w:vAlign w:val="center"/>
            <w:hideMark/>
          </w:tcPr>
          <w:p w14:paraId="1442A735"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3" w:type="pct"/>
            <w:tcBorders>
              <w:top w:val="nil"/>
              <w:left w:val="nil"/>
              <w:bottom w:val="nil"/>
              <w:right w:val="nil"/>
            </w:tcBorders>
            <w:shd w:val="clear" w:color="auto" w:fill="auto"/>
            <w:vAlign w:val="center"/>
            <w:hideMark/>
          </w:tcPr>
          <w:p w14:paraId="5C15516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875.494</w:t>
            </w:r>
          </w:p>
        </w:tc>
      </w:tr>
      <w:tr w:rsidR="00F51A8C" w:rsidRPr="00F51A8C" w14:paraId="11AE6135" w14:textId="77777777" w:rsidTr="00F51A8C">
        <w:trPr>
          <w:trHeight w:val="227"/>
          <w:jc w:val="center"/>
        </w:trPr>
        <w:tc>
          <w:tcPr>
            <w:tcW w:w="1943" w:type="pct"/>
            <w:tcBorders>
              <w:top w:val="nil"/>
              <w:left w:val="nil"/>
              <w:bottom w:val="nil"/>
              <w:right w:val="nil"/>
            </w:tcBorders>
            <w:shd w:val="clear" w:color="auto" w:fill="auto"/>
            <w:vAlign w:val="center"/>
            <w:hideMark/>
          </w:tcPr>
          <w:p w14:paraId="7BFF4F4A"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Receitas de acesso à rede de distribuição e uso da marca</w:t>
            </w:r>
          </w:p>
        </w:tc>
        <w:tc>
          <w:tcPr>
            <w:tcW w:w="382" w:type="pct"/>
            <w:tcBorders>
              <w:top w:val="nil"/>
              <w:left w:val="nil"/>
              <w:bottom w:val="nil"/>
              <w:right w:val="nil"/>
            </w:tcBorders>
            <w:shd w:val="clear" w:color="auto" w:fill="auto"/>
            <w:vAlign w:val="center"/>
            <w:hideMark/>
          </w:tcPr>
          <w:p w14:paraId="0C91C6B8"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4F8125A2"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288D98CF"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42.755</w:t>
            </w:r>
          </w:p>
        </w:tc>
        <w:tc>
          <w:tcPr>
            <w:tcW w:w="382" w:type="pct"/>
            <w:tcBorders>
              <w:top w:val="nil"/>
              <w:left w:val="nil"/>
              <w:bottom w:val="nil"/>
              <w:right w:val="nil"/>
            </w:tcBorders>
            <w:shd w:val="clear" w:color="auto" w:fill="auto"/>
            <w:vAlign w:val="center"/>
            <w:hideMark/>
          </w:tcPr>
          <w:p w14:paraId="5B2C18AF"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42.755</w:t>
            </w:r>
          </w:p>
        </w:tc>
        <w:tc>
          <w:tcPr>
            <w:tcW w:w="382" w:type="pct"/>
            <w:tcBorders>
              <w:top w:val="nil"/>
              <w:left w:val="nil"/>
              <w:bottom w:val="nil"/>
              <w:right w:val="nil"/>
            </w:tcBorders>
            <w:shd w:val="clear" w:color="auto" w:fill="auto"/>
            <w:vAlign w:val="center"/>
            <w:hideMark/>
          </w:tcPr>
          <w:p w14:paraId="45BBE976"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54F81F52"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4DD6634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42.755</w:t>
            </w:r>
          </w:p>
        </w:tc>
        <w:tc>
          <w:tcPr>
            <w:tcW w:w="383" w:type="pct"/>
            <w:tcBorders>
              <w:top w:val="nil"/>
              <w:left w:val="nil"/>
              <w:bottom w:val="nil"/>
              <w:right w:val="nil"/>
            </w:tcBorders>
            <w:shd w:val="clear" w:color="auto" w:fill="auto"/>
            <w:vAlign w:val="center"/>
            <w:hideMark/>
          </w:tcPr>
          <w:p w14:paraId="34AAA5F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42.755</w:t>
            </w:r>
          </w:p>
        </w:tc>
      </w:tr>
      <w:tr w:rsidR="00F51A8C" w:rsidRPr="00F51A8C" w14:paraId="281CEEC1" w14:textId="77777777" w:rsidTr="00F51A8C">
        <w:trPr>
          <w:trHeight w:val="227"/>
          <w:jc w:val="center"/>
        </w:trPr>
        <w:tc>
          <w:tcPr>
            <w:tcW w:w="1943" w:type="pct"/>
            <w:tcBorders>
              <w:top w:val="nil"/>
              <w:left w:val="nil"/>
              <w:bottom w:val="nil"/>
              <w:right w:val="nil"/>
            </w:tcBorders>
            <w:shd w:val="clear" w:color="auto" w:fill="auto"/>
            <w:vAlign w:val="center"/>
            <w:hideMark/>
          </w:tcPr>
          <w:p w14:paraId="69D3EB9E"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Receitas de prestação de serviços</w:t>
            </w:r>
          </w:p>
        </w:tc>
        <w:tc>
          <w:tcPr>
            <w:tcW w:w="382" w:type="pct"/>
            <w:tcBorders>
              <w:top w:val="nil"/>
              <w:left w:val="nil"/>
              <w:bottom w:val="nil"/>
              <w:right w:val="nil"/>
            </w:tcBorders>
            <w:shd w:val="clear" w:color="auto" w:fill="auto"/>
            <w:vAlign w:val="center"/>
            <w:hideMark/>
          </w:tcPr>
          <w:p w14:paraId="0203038A"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48AB7144"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74251704"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4DF0F913"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30903B39"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283CD413"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40A092A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592.334</w:t>
            </w:r>
          </w:p>
        </w:tc>
        <w:tc>
          <w:tcPr>
            <w:tcW w:w="383" w:type="pct"/>
            <w:tcBorders>
              <w:top w:val="nil"/>
              <w:left w:val="nil"/>
              <w:bottom w:val="nil"/>
              <w:right w:val="nil"/>
            </w:tcBorders>
            <w:shd w:val="clear" w:color="auto" w:fill="auto"/>
            <w:vAlign w:val="center"/>
            <w:hideMark/>
          </w:tcPr>
          <w:p w14:paraId="6B25E707"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592.334</w:t>
            </w:r>
          </w:p>
        </w:tc>
      </w:tr>
      <w:tr w:rsidR="00F51A8C" w:rsidRPr="00F51A8C" w14:paraId="4C00A2C3" w14:textId="77777777" w:rsidTr="00F51A8C">
        <w:trPr>
          <w:trHeight w:val="227"/>
          <w:jc w:val="center"/>
        </w:trPr>
        <w:tc>
          <w:tcPr>
            <w:tcW w:w="1943" w:type="pct"/>
            <w:tcBorders>
              <w:top w:val="nil"/>
              <w:left w:val="nil"/>
              <w:bottom w:val="nil"/>
              <w:right w:val="nil"/>
            </w:tcBorders>
            <w:shd w:val="clear" w:color="auto" w:fill="auto"/>
            <w:vAlign w:val="center"/>
            <w:hideMark/>
          </w:tcPr>
          <w:p w14:paraId="79003BA6"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Custos dos serviços prestados</w:t>
            </w:r>
          </w:p>
        </w:tc>
        <w:tc>
          <w:tcPr>
            <w:tcW w:w="382" w:type="pct"/>
            <w:tcBorders>
              <w:top w:val="nil"/>
              <w:left w:val="nil"/>
              <w:bottom w:val="nil"/>
              <w:right w:val="nil"/>
            </w:tcBorders>
            <w:shd w:val="clear" w:color="auto" w:fill="auto"/>
            <w:vAlign w:val="center"/>
            <w:hideMark/>
          </w:tcPr>
          <w:p w14:paraId="18FD51D5"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49391C0A"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2EF5864C"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1C2DE335"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27723AAD"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6441D131"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4C03368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(154.726)</w:t>
            </w:r>
          </w:p>
        </w:tc>
        <w:tc>
          <w:tcPr>
            <w:tcW w:w="383" w:type="pct"/>
            <w:tcBorders>
              <w:top w:val="nil"/>
              <w:left w:val="nil"/>
              <w:bottom w:val="nil"/>
              <w:right w:val="nil"/>
            </w:tcBorders>
            <w:shd w:val="clear" w:color="auto" w:fill="auto"/>
            <w:vAlign w:val="center"/>
            <w:hideMark/>
          </w:tcPr>
          <w:p w14:paraId="325041F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(154.726)</w:t>
            </w:r>
          </w:p>
        </w:tc>
      </w:tr>
      <w:tr w:rsidR="00F51A8C" w:rsidRPr="00F51A8C" w14:paraId="7E5687FE" w14:textId="77777777" w:rsidTr="00F51A8C">
        <w:trPr>
          <w:trHeight w:val="227"/>
          <w:jc w:val="center"/>
        </w:trPr>
        <w:tc>
          <w:tcPr>
            <w:tcW w:w="1943" w:type="pct"/>
            <w:tcBorders>
              <w:top w:val="nil"/>
              <w:left w:val="nil"/>
              <w:bottom w:val="nil"/>
              <w:right w:val="nil"/>
            </w:tcBorders>
            <w:shd w:val="clear" w:color="auto" w:fill="auto"/>
            <w:vAlign w:val="center"/>
            <w:hideMark/>
          </w:tcPr>
          <w:p w14:paraId="4F70E57C"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bruto</w:t>
            </w:r>
          </w:p>
        </w:tc>
        <w:tc>
          <w:tcPr>
            <w:tcW w:w="382" w:type="pct"/>
            <w:tcBorders>
              <w:top w:val="nil"/>
              <w:left w:val="nil"/>
              <w:bottom w:val="nil"/>
              <w:right w:val="nil"/>
            </w:tcBorders>
            <w:shd w:val="clear" w:color="auto" w:fill="auto"/>
            <w:vAlign w:val="center"/>
            <w:hideMark/>
          </w:tcPr>
          <w:p w14:paraId="3920AD4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120.206</w:t>
            </w:r>
          </w:p>
        </w:tc>
        <w:tc>
          <w:tcPr>
            <w:tcW w:w="382" w:type="pct"/>
            <w:tcBorders>
              <w:top w:val="nil"/>
              <w:left w:val="nil"/>
              <w:bottom w:val="nil"/>
              <w:right w:val="nil"/>
            </w:tcBorders>
            <w:shd w:val="clear" w:color="auto" w:fill="auto"/>
            <w:vAlign w:val="center"/>
            <w:hideMark/>
          </w:tcPr>
          <w:p w14:paraId="35A521FD"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752.584</w:t>
            </w:r>
          </w:p>
        </w:tc>
        <w:tc>
          <w:tcPr>
            <w:tcW w:w="382" w:type="pct"/>
            <w:tcBorders>
              <w:top w:val="nil"/>
              <w:left w:val="nil"/>
              <w:bottom w:val="nil"/>
              <w:right w:val="nil"/>
            </w:tcBorders>
            <w:shd w:val="clear" w:color="auto" w:fill="auto"/>
            <w:vAlign w:val="center"/>
            <w:hideMark/>
          </w:tcPr>
          <w:p w14:paraId="1B15B78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287.891</w:t>
            </w:r>
          </w:p>
        </w:tc>
        <w:tc>
          <w:tcPr>
            <w:tcW w:w="382" w:type="pct"/>
            <w:tcBorders>
              <w:top w:val="nil"/>
              <w:left w:val="nil"/>
              <w:bottom w:val="nil"/>
              <w:right w:val="nil"/>
            </w:tcBorders>
            <w:shd w:val="clear" w:color="auto" w:fill="auto"/>
            <w:vAlign w:val="center"/>
            <w:hideMark/>
          </w:tcPr>
          <w:p w14:paraId="2B2EC755"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1.160.681</w:t>
            </w:r>
          </w:p>
        </w:tc>
        <w:tc>
          <w:tcPr>
            <w:tcW w:w="382" w:type="pct"/>
            <w:tcBorders>
              <w:top w:val="nil"/>
              <w:left w:val="nil"/>
              <w:bottom w:val="nil"/>
              <w:right w:val="nil"/>
            </w:tcBorders>
            <w:shd w:val="clear" w:color="auto" w:fill="auto"/>
            <w:vAlign w:val="center"/>
            <w:hideMark/>
          </w:tcPr>
          <w:p w14:paraId="3CA1C31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199.516</w:t>
            </w:r>
          </w:p>
        </w:tc>
        <w:tc>
          <w:tcPr>
            <w:tcW w:w="382" w:type="pct"/>
            <w:tcBorders>
              <w:top w:val="nil"/>
              <w:left w:val="nil"/>
              <w:bottom w:val="nil"/>
              <w:right w:val="nil"/>
            </w:tcBorders>
            <w:shd w:val="clear" w:color="auto" w:fill="auto"/>
            <w:vAlign w:val="center"/>
            <w:hideMark/>
          </w:tcPr>
          <w:p w14:paraId="24C5766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675.978</w:t>
            </w:r>
          </w:p>
        </w:tc>
        <w:tc>
          <w:tcPr>
            <w:tcW w:w="382" w:type="pct"/>
            <w:tcBorders>
              <w:top w:val="nil"/>
              <w:left w:val="nil"/>
              <w:bottom w:val="nil"/>
              <w:right w:val="nil"/>
            </w:tcBorders>
            <w:shd w:val="clear" w:color="auto" w:fill="auto"/>
            <w:vAlign w:val="center"/>
            <w:hideMark/>
          </w:tcPr>
          <w:p w14:paraId="465C7110"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480.363</w:t>
            </w:r>
          </w:p>
        </w:tc>
        <w:tc>
          <w:tcPr>
            <w:tcW w:w="383" w:type="pct"/>
            <w:tcBorders>
              <w:top w:val="nil"/>
              <w:left w:val="nil"/>
              <w:bottom w:val="nil"/>
              <w:right w:val="nil"/>
            </w:tcBorders>
            <w:shd w:val="clear" w:color="auto" w:fill="auto"/>
            <w:vAlign w:val="center"/>
            <w:hideMark/>
          </w:tcPr>
          <w:p w14:paraId="636A414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1.355.857</w:t>
            </w:r>
          </w:p>
        </w:tc>
      </w:tr>
      <w:tr w:rsidR="00F51A8C" w:rsidRPr="00F51A8C" w14:paraId="67AA7A35" w14:textId="77777777" w:rsidTr="00F51A8C">
        <w:trPr>
          <w:trHeight w:val="227"/>
          <w:jc w:val="center"/>
        </w:trPr>
        <w:tc>
          <w:tcPr>
            <w:tcW w:w="1943" w:type="pct"/>
            <w:tcBorders>
              <w:top w:val="nil"/>
              <w:left w:val="nil"/>
              <w:bottom w:val="nil"/>
              <w:right w:val="nil"/>
            </w:tcBorders>
            <w:shd w:val="clear" w:color="auto" w:fill="auto"/>
            <w:vAlign w:val="center"/>
            <w:hideMark/>
          </w:tcPr>
          <w:p w14:paraId="58AC279D"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5F78941D"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(3.512)</w:t>
            </w:r>
          </w:p>
        </w:tc>
        <w:tc>
          <w:tcPr>
            <w:tcW w:w="382" w:type="pct"/>
            <w:tcBorders>
              <w:top w:val="nil"/>
              <w:left w:val="nil"/>
              <w:bottom w:val="nil"/>
              <w:right w:val="nil"/>
            </w:tcBorders>
            <w:shd w:val="clear" w:color="auto" w:fill="auto"/>
            <w:vAlign w:val="center"/>
            <w:hideMark/>
          </w:tcPr>
          <w:p w14:paraId="2FD713D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(21.977)</w:t>
            </w:r>
          </w:p>
        </w:tc>
        <w:tc>
          <w:tcPr>
            <w:tcW w:w="382" w:type="pct"/>
            <w:tcBorders>
              <w:top w:val="nil"/>
              <w:left w:val="nil"/>
              <w:bottom w:val="nil"/>
              <w:right w:val="nil"/>
            </w:tcBorders>
            <w:shd w:val="clear" w:color="auto" w:fill="auto"/>
            <w:vAlign w:val="center"/>
            <w:hideMark/>
          </w:tcPr>
          <w:p w14:paraId="69203FB8"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(12.367)</w:t>
            </w:r>
          </w:p>
        </w:tc>
        <w:tc>
          <w:tcPr>
            <w:tcW w:w="382" w:type="pct"/>
            <w:tcBorders>
              <w:top w:val="nil"/>
              <w:left w:val="nil"/>
              <w:bottom w:val="nil"/>
              <w:right w:val="nil"/>
            </w:tcBorders>
            <w:shd w:val="clear" w:color="auto" w:fill="auto"/>
            <w:vAlign w:val="center"/>
            <w:hideMark/>
          </w:tcPr>
          <w:p w14:paraId="15396D48"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(37.856)</w:t>
            </w:r>
          </w:p>
        </w:tc>
        <w:tc>
          <w:tcPr>
            <w:tcW w:w="382" w:type="pct"/>
            <w:tcBorders>
              <w:top w:val="nil"/>
              <w:left w:val="nil"/>
              <w:bottom w:val="nil"/>
              <w:right w:val="nil"/>
            </w:tcBorders>
            <w:shd w:val="clear" w:color="auto" w:fill="auto"/>
            <w:vAlign w:val="center"/>
            <w:hideMark/>
          </w:tcPr>
          <w:p w14:paraId="57222B2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(6.116)</w:t>
            </w:r>
          </w:p>
        </w:tc>
        <w:tc>
          <w:tcPr>
            <w:tcW w:w="382" w:type="pct"/>
            <w:tcBorders>
              <w:top w:val="nil"/>
              <w:left w:val="nil"/>
              <w:bottom w:val="nil"/>
              <w:right w:val="nil"/>
            </w:tcBorders>
            <w:shd w:val="clear" w:color="auto" w:fill="auto"/>
            <w:vAlign w:val="center"/>
            <w:hideMark/>
          </w:tcPr>
          <w:p w14:paraId="54DEB31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(20.783)</w:t>
            </w:r>
          </w:p>
        </w:tc>
        <w:tc>
          <w:tcPr>
            <w:tcW w:w="382" w:type="pct"/>
            <w:tcBorders>
              <w:top w:val="nil"/>
              <w:left w:val="nil"/>
              <w:bottom w:val="nil"/>
              <w:right w:val="nil"/>
            </w:tcBorders>
            <w:shd w:val="clear" w:color="auto" w:fill="auto"/>
            <w:vAlign w:val="center"/>
            <w:hideMark/>
          </w:tcPr>
          <w:p w14:paraId="7E89421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(96.349)</w:t>
            </w:r>
          </w:p>
        </w:tc>
        <w:tc>
          <w:tcPr>
            <w:tcW w:w="383" w:type="pct"/>
            <w:tcBorders>
              <w:top w:val="nil"/>
              <w:left w:val="nil"/>
              <w:bottom w:val="nil"/>
              <w:right w:val="nil"/>
            </w:tcBorders>
            <w:shd w:val="clear" w:color="auto" w:fill="auto"/>
            <w:vAlign w:val="center"/>
            <w:hideMark/>
          </w:tcPr>
          <w:p w14:paraId="72BA145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(123.248)</w:t>
            </w:r>
          </w:p>
        </w:tc>
      </w:tr>
      <w:tr w:rsidR="00F51A8C" w:rsidRPr="00F51A8C" w14:paraId="64B04546" w14:textId="77777777" w:rsidTr="00F51A8C">
        <w:trPr>
          <w:trHeight w:val="227"/>
          <w:jc w:val="center"/>
        </w:trPr>
        <w:tc>
          <w:tcPr>
            <w:tcW w:w="1943" w:type="pct"/>
            <w:tcBorders>
              <w:top w:val="nil"/>
              <w:left w:val="nil"/>
              <w:bottom w:val="nil"/>
              <w:right w:val="nil"/>
            </w:tcBorders>
            <w:shd w:val="clear" w:color="auto" w:fill="auto"/>
            <w:vAlign w:val="center"/>
            <w:hideMark/>
          </w:tcPr>
          <w:p w14:paraId="121F3D2A"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Despesas administrativas</w:t>
            </w:r>
          </w:p>
        </w:tc>
        <w:tc>
          <w:tcPr>
            <w:tcW w:w="382" w:type="pct"/>
            <w:tcBorders>
              <w:top w:val="nil"/>
              <w:left w:val="nil"/>
              <w:bottom w:val="nil"/>
              <w:right w:val="nil"/>
            </w:tcBorders>
            <w:shd w:val="clear" w:color="auto" w:fill="auto"/>
            <w:vAlign w:val="center"/>
            <w:hideMark/>
          </w:tcPr>
          <w:p w14:paraId="537A3C0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(3.365)</w:t>
            </w:r>
          </w:p>
        </w:tc>
        <w:tc>
          <w:tcPr>
            <w:tcW w:w="382" w:type="pct"/>
            <w:tcBorders>
              <w:top w:val="nil"/>
              <w:left w:val="nil"/>
              <w:bottom w:val="nil"/>
              <w:right w:val="nil"/>
            </w:tcBorders>
            <w:shd w:val="clear" w:color="auto" w:fill="auto"/>
            <w:vAlign w:val="center"/>
            <w:hideMark/>
          </w:tcPr>
          <w:p w14:paraId="135E25E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(21.053)</w:t>
            </w:r>
          </w:p>
        </w:tc>
        <w:tc>
          <w:tcPr>
            <w:tcW w:w="382" w:type="pct"/>
            <w:tcBorders>
              <w:top w:val="nil"/>
              <w:left w:val="nil"/>
              <w:bottom w:val="nil"/>
              <w:right w:val="nil"/>
            </w:tcBorders>
            <w:shd w:val="clear" w:color="auto" w:fill="auto"/>
            <w:vAlign w:val="center"/>
            <w:hideMark/>
          </w:tcPr>
          <w:p w14:paraId="1DE1A3D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(8.060)</w:t>
            </w:r>
          </w:p>
        </w:tc>
        <w:tc>
          <w:tcPr>
            <w:tcW w:w="382" w:type="pct"/>
            <w:tcBorders>
              <w:top w:val="nil"/>
              <w:left w:val="nil"/>
              <w:bottom w:val="nil"/>
              <w:right w:val="nil"/>
            </w:tcBorders>
            <w:shd w:val="clear" w:color="auto" w:fill="auto"/>
            <w:vAlign w:val="center"/>
            <w:hideMark/>
          </w:tcPr>
          <w:p w14:paraId="7457C938"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(32.478)</w:t>
            </w:r>
          </w:p>
        </w:tc>
        <w:tc>
          <w:tcPr>
            <w:tcW w:w="382" w:type="pct"/>
            <w:tcBorders>
              <w:top w:val="nil"/>
              <w:left w:val="nil"/>
              <w:bottom w:val="nil"/>
              <w:right w:val="nil"/>
            </w:tcBorders>
            <w:shd w:val="clear" w:color="auto" w:fill="auto"/>
            <w:vAlign w:val="center"/>
            <w:hideMark/>
          </w:tcPr>
          <w:p w14:paraId="66CF602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(5.124)</w:t>
            </w:r>
          </w:p>
        </w:tc>
        <w:tc>
          <w:tcPr>
            <w:tcW w:w="382" w:type="pct"/>
            <w:tcBorders>
              <w:top w:val="nil"/>
              <w:left w:val="nil"/>
              <w:bottom w:val="nil"/>
              <w:right w:val="nil"/>
            </w:tcBorders>
            <w:shd w:val="clear" w:color="auto" w:fill="auto"/>
            <w:vAlign w:val="center"/>
            <w:hideMark/>
          </w:tcPr>
          <w:p w14:paraId="3CA9A1D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(17.350)</w:t>
            </w:r>
          </w:p>
        </w:tc>
        <w:tc>
          <w:tcPr>
            <w:tcW w:w="382" w:type="pct"/>
            <w:tcBorders>
              <w:top w:val="nil"/>
              <w:left w:val="nil"/>
              <w:bottom w:val="nil"/>
              <w:right w:val="nil"/>
            </w:tcBorders>
            <w:shd w:val="clear" w:color="auto" w:fill="auto"/>
            <w:vAlign w:val="center"/>
            <w:hideMark/>
          </w:tcPr>
          <w:p w14:paraId="52B2D33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(16.297)</w:t>
            </w:r>
          </w:p>
        </w:tc>
        <w:tc>
          <w:tcPr>
            <w:tcW w:w="383" w:type="pct"/>
            <w:tcBorders>
              <w:top w:val="nil"/>
              <w:left w:val="nil"/>
              <w:bottom w:val="nil"/>
              <w:right w:val="nil"/>
            </w:tcBorders>
            <w:shd w:val="clear" w:color="auto" w:fill="auto"/>
            <w:vAlign w:val="center"/>
            <w:hideMark/>
          </w:tcPr>
          <w:p w14:paraId="315D55C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(38.771)</w:t>
            </w:r>
          </w:p>
        </w:tc>
      </w:tr>
      <w:tr w:rsidR="00F51A8C" w:rsidRPr="00F51A8C" w14:paraId="067DBE23" w14:textId="77777777" w:rsidTr="00F51A8C">
        <w:trPr>
          <w:trHeight w:val="227"/>
          <w:jc w:val="center"/>
        </w:trPr>
        <w:tc>
          <w:tcPr>
            <w:tcW w:w="1943" w:type="pct"/>
            <w:tcBorders>
              <w:top w:val="nil"/>
              <w:left w:val="nil"/>
              <w:bottom w:val="nil"/>
              <w:right w:val="nil"/>
            </w:tcBorders>
            <w:shd w:val="clear" w:color="auto" w:fill="auto"/>
            <w:vAlign w:val="center"/>
            <w:hideMark/>
          </w:tcPr>
          <w:p w14:paraId="595E7F0C"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Despesas tributárias</w:t>
            </w:r>
          </w:p>
        </w:tc>
        <w:tc>
          <w:tcPr>
            <w:tcW w:w="382" w:type="pct"/>
            <w:tcBorders>
              <w:top w:val="nil"/>
              <w:left w:val="nil"/>
              <w:bottom w:val="nil"/>
              <w:right w:val="nil"/>
            </w:tcBorders>
            <w:shd w:val="clear" w:color="auto" w:fill="auto"/>
            <w:vAlign w:val="center"/>
            <w:hideMark/>
          </w:tcPr>
          <w:p w14:paraId="193CC96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(147)</w:t>
            </w:r>
          </w:p>
        </w:tc>
        <w:tc>
          <w:tcPr>
            <w:tcW w:w="382" w:type="pct"/>
            <w:tcBorders>
              <w:top w:val="nil"/>
              <w:left w:val="nil"/>
              <w:bottom w:val="nil"/>
              <w:right w:val="nil"/>
            </w:tcBorders>
            <w:shd w:val="clear" w:color="auto" w:fill="auto"/>
            <w:vAlign w:val="center"/>
            <w:hideMark/>
          </w:tcPr>
          <w:p w14:paraId="4C081AD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(925)</w:t>
            </w:r>
          </w:p>
        </w:tc>
        <w:tc>
          <w:tcPr>
            <w:tcW w:w="382" w:type="pct"/>
            <w:tcBorders>
              <w:top w:val="nil"/>
              <w:left w:val="nil"/>
              <w:bottom w:val="nil"/>
              <w:right w:val="nil"/>
            </w:tcBorders>
            <w:shd w:val="clear" w:color="auto" w:fill="auto"/>
            <w:vAlign w:val="center"/>
            <w:hideMark/>
          </w:tcPr>
          <w:p w14:paraId="6DF96A96"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(4.307)</w:t>
            </w:r>
          </w:p>
        </w:tc>
        <w:tc>
          <w:tcPr>
            <w:tcW w:w="382" w:type="pct"/>
            <w:tcBorders>
              <w:top w:val="nil"/>
              <w:left w:val="nil"/>
              <w:bottom w:val="nil"/>
              <w:right w:val="nil"/>
            </w:tcBorders>
            <w:shd w:val="clear" w:color="auto" w:fill="auto"/>
            <w:vAlign w:val="center"/>
            <w:hideMark/>
          </w:tcPr>
          <w:p w14:paraId="147AF23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(5.379)</w:t>
            </w:r>
          </w:p>
        </w:tc>
        <w:tc>
          <w:tcPr>
            <w:tcW w:w="382" w:type="pct"/>
            <w:tcBorders>
              <w:top w:val="nil"/>
              <w:left w:val="nil"/>
              <w:bottom w:val="nil"/>
              <w:right w:val="nil"/>
            </w:tcBorders>
            <w:shd w:val="clear" w:color="auto" w:fill="auto"/>
            <w:vAlign w:val="center"/>
            <w:hideMark/>
          </w:tcPr>
          <w:p w14:paraId="4BAA9C8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(396)</w:t>
            </w:r>
          </w:p>
        </w:tc>
        <w:tc>
          <w:tcPr>
            <w:tcW w:w="382" w:type="pct"/>
            <w:tcBorders>
              <w:top w:val="nil"/>
              <w:left w:val="nil"/>
              <w:bottom w:val="nil"/>
              <w:right w:val="nil"/>
            </w:tcBorders>
            <w:shd w:val="clear" w:color="auto" w:fill="auto"/>
            <w:vAlign w:val="center"/>
            <w:hideMark/>
          </w:tcPr>
          <w:p w14:paraId="6B4355CF"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(1.346)</w:t>
            </w:r>
          </w:p>
        </w:tc>
        <w:tc>
          <w:tcPr>
            <w:tcW w:w="382" w:type="pct"/>
            <w:tcBorders>
              <w:top w:val="nil"/>
              <w:left w:val="nil"/>
              <w:bottom w:val="nil"/>
              <w:right w:val="nil"/>
            </w:tcBorders>
            <w:shd w:val="clear" w:color="auto" w:fill="auto"/>
            <w:vAlign w:val="center"/>
            <w:hideMark/>
          </w:tcPr>
          <w:p w14:paraId="113FC89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(78.066)</w:t>
            </w:r>
          </w:p>
        </w:tc>
        <w:tc>
          <w:tcPr>
            <w:tcW w:w="383" w:type="pct"/>
            <w:tcBorders>
              <w:top w:val="nil"/>
              <w:left w:val="nil"/>
              <w:bottom w:val="nil"/>
              <w:right w:val="nil"/>
            </w:tcBorders>
            <w:shd w:val="clear" w:color="auto" w:fill="auto"/>
            <w:vAlign w:val="center"/>
            <w:hideMark/>
          </w:tcPr>
          <w:p w14:paraId="56FEC2A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(79.808)</w:t>
            </w:r>
          </w:p>
        </w:tc>
      </w:tr>
      <w:tr w:rsidR="00F51A8C" w:rsidRPr="00F51A8C" w14:paraId="17E25BEA" w14:textId="77777777" w:rsidTr="00F51A8C">
        <w:trPr>
          <w:trHeight w:val="227"/>
          <w:jc w:val="center"/>
        </w:trPr>
        <w:tc>
          <w:tcPr>
            <w:tcW w:w="1943" w:type="pct"/>
            <w:tcBorders>
              <w:top w:val="nil"/>
              <w:left w:val="nil"/>
              <w:bottom w:val="nil"/>
              <w:right w:val="nil"/>
            </w:tcBorders>
            <w:shd w:val="clear" w:color="auto" w:fill="auto"/>
            <w:vAlign w:val="center"/>
            <w:hideMark/>
          </w:tcPr>
          <w:p w14:paraId="20F3ECCE"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48D0552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7B5EB8F6"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w:t>
            </w:r>
          </w:p>
        </w:tc>
        <w:tc>
          <w:tcPr>
            <w:tcW w:w="382" w:type="pct"/>
            <w:tcBorders>
              <w:top w:val="nil"/>
              <w:left w:val="nil"/>
              <w:bottom w:val="nil"/>
              <w:right w:val="nil"/>
            </w:tcBorders>
            <w:shd w:val="clear" w:color="auto" w:fill="auto"/>
            <w:vAlign w:val="center"/>
            <w:hideMark/>
          </w:tcPr>
          <w:p w14:paraId="7BEABDB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777DC59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w:t>
            </w:r>
          </w:p>
        </w:tc>
        <w:tc>
          <w:tcPr>
            <w:tcW w:w="382" w:type="pct"/>
            <w:tcBorders>
              <w:top w:val="nil"/>
              <w:left w:val="nil"/>
              <w:bottom w:val="nil"/>
              <w:right w:val="nil"/>
            </w:tcBorders>
            <w:shd w:val="clear" w:color="auto" w:fill="auto"/>
            <w:vAlign w:val="center"/>
            <w:hideMark/>
          </w:tcPr>
          <w:p w14:paraId="2F12FCA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(596)</w:t>
            </w:r>
          </w:p>
        </w:tc>
        <w:tc>
          <w:tcPr>
            <w:tcW w:w="382" w:type="pct"/>
            <w:tcBorders>
              <w:top w:val="nil"/>
              <w:left w:val="nil"/>
              <w:bottom w:val="nil"/>
              <w:right w:val="nil"/>
            </w:tcBorders>
            <w:shd w:val="clear" w:color="auto" w:fill="auto"/>
            <w:vAlign w:val="center"/>
            <w:hideMark/>
          </w:tcPr>
          <w:p w14:paraId="0673DD8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(2.087)</w:t>
            </w:r>
          </w:p>
        </w:tc>
        <w:tc>
          <w:tcPr>
            <w:tcW w:w="382" w:type="pct"/>
            <w:tcBorders>
              <w:top w:val="nil"/>
              <w:left w:val="nil"/>
              <w:bottom w:val="nil"/>
              <w:right w:val="nil"/>
            </w:tcBorders>
            <w:shd w:val="clear" w:color="auto" w:fill="auto"/>
            <w:vAlign w:val="center"/>
            <w:hideMark/>
          </w:tcPr>
          <w:p w14:paraId="260545E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(1.986)</w:t>
            </w:r>
          </w:p>
        </w:tc>
        <w:tc>
          <w:tcPr>
            <w:tcW w:w="383" w:type="pct"/>
            <w:tcBorders>
              <w:top w:val="nil"/>
              <w:left w:val="nil"/>
              <w:bottom w:val="nil"/>
              <w:right w:val="nil"/>
            </w:tcBorders>
            <w:shd w:val="clear" w:color="auto" w:fill="auto"/>
            <w:vAlign w:val="center"/>
            <w:hideMark/>
          </w:tcPr>
          <w:p w14:paraId="33567C1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(4.669)</w:t>
            </w:r>
          </w:p>
        </w:tc>
      </w:tr>
      <w:tr w:rsidR="00F51A8C" w:rsidRPr="00F51A8C" w14:paraId="7CF249A9" w14:textId="77777777" w:rsidTr="00F51A8C">
        <w:trPr>
          <w:trHeight w:val="227"/>
          <w:jc w:val="center"/>
        </w:trPr>
        <w:tc>
          <w:tcPr>
            <w:tcW w:w="1943" w:type="pct"/>
            <w:tcBorders>
              <w:top w:val="nil"/>
              <w:left w:val="nil"/>
              <w:bottom w:val="nil"/>
              <w:right w:val="nil"/>
            </w:tcBorders>
            <w:shd w:val="clear" w:color="auto" w:fill="auto"/>
            <w:vAlign w:val="center"/>
            <w:hideMark/>
          </w:tcPr>
          <w:p w14:paraId="61ECDB46"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antes das receitas e despesas financeiras</w:t>
            </w:r>
          </w:p>
        </w:tc>
        <w:tc>
          <w:tcPr>
            <w:tcW w:w="382" w:type="pct"/>
            <w:tcBorders>
              <w:top w:val="nil"/>
              <w:left w:val="nil"/>
              <w:bottom w:val="nil"/>
              <w:right w:val="nil"/>
            </w:tcBorders>
            <w:shd w:val="clear" w:color="auto" w:fill="auto"/>
            <w:vAlign w:val="center"/>
            <w:hideMark/>
          </w:tcPr>
          <w:p w14:paraId="56A50045"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116.694</w:t>
            </w:r>
          </w:p>
        </w:tc>
        <w:tc>
          <w:tcPr>
            <w:tcW w:w="382" w:type="pct"/>
            <w:tcBorders>
              <w:top w:val="nil"/>
              <w:left w:val="nil"/>
              <w:bottom w:val="nil"/>
              <w:right w:val="nil"/>
            </w:tcBorders>
            <w:shd w:val="clear" w:color="auto" w:fill="auto"/>
            <w:vAlign w:val="center"/>
            <w:hideMark/>
          </w:tcPr>
          <w:p w14:paraId="130829D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730.607</w:t>
            </w:r>
          </w:p>
        </w:tc>
        <w:tc>
          <w:tcPr>
            <w:tcW w:w="382" w:type="pct"/>
            <w:tcBorders>
              <w:top w:val="nil"/>
              <w:left w:val="nil"/>
              <w:bottom w:val="nil"/>
              <w:right w:val="nil"/>
            </w:tcBorders>
            <w:shd w:val="clear" w:color="auto" w:fill="auto"/>
            <w:vAlign w:val="center"/>
            <w:hideMark/>
          </w:tcPr>
          <w:p w14:paraId="3B3AD21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275.524</w:t>
            </w:r>
          </w:p>
        </w:tc>
        <w:tc>
          <w:tcPr>
            <w:tcW w:w="382" w:type="pct"/>
            <w:tcBorders>
              <w:top w:val="nil"/>
              <w:left w:val="nil"/>
              <w:bottom w:val="nil"/>
              <w:right w:val="nil"/>
            </w:tcBorders>
            <w:shd w:val="clear" w:color="auto" w:fill="auto"/>
            <w:vAlign w:val="center"/>
            <w:hideMark/>
          </w:tcPr>
          <w:p w14:paraId="5A9B594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1.122.825</w:t>
            </w:r>
          </w:p>
        </w:tc>
        <w:tc>
          <w:tcPr>
            <w:tcW w:w="382" w:type="pct"/>
            <w:tcBorders>
              <w:top w:val="nil"/>
              <w:left w:val="nil"/>
              <w:bottom w:val="nil"/>
              <w:right w:val="nil"/>
            </w:tcBorders>
            <w:shd w:val="clear" w:color="auto" w:fill="auto"/>
            <w:vAlign w:val="center"/>
            <w:hideMark/>
          </w:tcPr>
          <w:p w14:paraId="14BDFD1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193.400</w:t>
            </w:r>
          </w:p>
        </w:tc>
        <w:tc>
          <w:tcPr>
            <w:tcW w:w="382" w:type="pct"/>
            <w:tcBorders>
              <w:top w:val="nil"/>
              <w:left w:val="nil"/>
              <w:bottom w:val="nil"/>
              <w:right w:val="nil"/>
            </w:tcBorders>
            <w:shd w:val="clear" w:color="auto" w:fill="auto"/>
            <w:vAlign w:val="center"/>
            <w:hideMark/>
          </w:tcPr>
          <w:p w14:paraId="57A27F6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655.195</w:t>
            </w:r>
          </w:p>
        </w:tc>
        <w:tc>
          <w:tcPr>
            <w:tcW w:w="382" w:type="pct"/>
            <w:tcBorders>
              <w:top w:val="nil"/>
              <w:left w:val="nil"/>
              <w:bottom w:val="nil"/>
              <w:right w:val="nil"/>
            </w:tcBorders>
            <w:shd w:val="clear" w:color="auto" w:fill="auto"/>
            <w:vAlign w:val="center"/>
            <w:hideMark/>
          </w:tcPr>
          <w:p w14:paraId="0FFF0A95"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384.014</w:t>
            </w:r>
          </w:p>
        </w:tc>
        <w:tc>
          <w:tcPr>
            <w:tcW w:w="383" w:type="pct"/>
            <w:tcBorders>
              <w:top w:val="nil"/>
              <w:left w:val="nil"/>
              <w:bottom w:val="nil"/>
              <w:right w:val="nil"/>
            </w:tcBorders>
            <w:shd w:val="clear" w:color="auto" w:fill="auto"/>
            <w:vAlign w:val="center"/>
            <w:hideMark/>
          </w:tcPr>
          <w:p w14:paraId="4645C06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1.232.609</w:t>
            </w:r>
          </w:p>
        </w:tc>
      </w:tr>
      <w:tr w:rsidR="00F51A8C" w:rsidRPr="00F51A8C" w14:paraId="52D84AEC" w14:textId="77777777" w:rsidTr="00F51A8C">
        <w:trPr>
          <w:trHeight w:val="227"/>
          <w:jc w:val="center"/>
        </w:trPr>
        <w:tc>
          <w:tcPr>
            <w:tcW w:w="1943" w:type="pct"/>
            <w:tcBorders>
              <w:top w:val="nil"/>
              <w:left w:val="nil"/>
              <w:bottom w:val="nil"/>
              <w:right w:val="nil"/>
            </w:tcBorders>
            <w:shd w:val="clear" w:color="auto" w:fill="auto"/>
            <w:vAlign w:val="center"/>
            <w:hideMark/>
          </w:tcPr>
          <w:p w14:paraId="7600E555"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financeiro</w:t>
            </w:r>
          </w:p>
        </w:tc>
        <w:tc>
          <w:tcPr>
            <w:tcW w:w="382" w:type="pct"/>
            <w:tcBorders>
              <w:top w:val="nil"/>
              <w:left w:val="nil"/>
              <w:bottom w:val="nil"/>
              <w:right w:val="nil"/>
            </w:tcBorders>
            <w:shd w:val="clear" w:color="auto" w:fill="auto"/>
            <w:vAlign w:val="center"/>
            <w:hideMark/>
          </w:tcPr>
          <w:p w14:paraId="1B6AE15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3.136</w:t>
            </w:r>
          </w:p>
        </w:tc>
        <w:tc>
          <w:tcPr>
            <w:tcW w:w="382" w:type="pct"/>
            <w:tcBorders>
              <w:top w:val="nil"/>
              <w:left w:val="nil"/>
              <w:bottom w:val="nil"/>
              <w:right w:val="nil"/>
            </w:tcBorders>
            <w:shd w:val="clear" w:color="auto" w:fill="auto"/>
            <w:vAlign w:val="center"/>
            <w:hideMark/>
          </w:tcPr>
          <w:p w14:paraId="6E53C35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19.540</w:t>
            </w:r>
          </w:p>
        </w:tc>
        <w:tc>
          <w:tcPr>
            <w:tcW w:w="382" w:type="pct"/>
            <w:tcBorders>
              <w:top w:val="nil"/>
              <w:left w:val="nil"/>
              <w:bottom w:val="nil"/>
              <w:right w:val="nil"/>
            </w:tcBorders>
            <w:shd w:val="clear" w:color="auto" w:fill="auto"/>
            <w:vAlign w:val="center"/>
            <w:hideMark/>
          </w:tcPr>
          <w:p w14:paraId="1E7A8AD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7.538</w:t>
            </w:r>
          </w:p>
        </w:tc>
        <w:tc>
          <w:tcPr>
            <w:tcW w:w="382" w:type="pct"/>
            <w:tcBorders>
              <w:top w:val="nil"/>
              <w:left w:val="nil"/>
              <w:bottom w:val="nil"/>
              <w:right w:val="nil"/>
            </w:tcBorders>
            <w:shd w:val="clear" w:color="auto" w:fill="auto"/>
            <w:vAlign w:val="center"/>
            <w:hideMark/>
          </w:tcPr>
          <w:p w14:paraId="5E2C716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30.214</w:t>
            </w:r>
          </w:p>
        </w:tc>
        <w:tc>
          <w:tcPr>
            <w:tcW w:w="382" w:type="pct"/>
            <w:tcBorders>
              <w:top w:val="nil"/>
              <w:left w:val="nil"/>
              <w:bottom w:val="nil"/>
              <w:right w:val="nil"/>
            </w:tcBorders>
            <w:shd w:val="clear" w:color="auto" w:fill="auto"/>
            <w:vAlign w:val="center"/>
            <w:hideMark/>
          </w:tcPr>
          <w:p w14:paraId="6A086C50"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6.693</w:t>
            </w:r>
          </w:p>
        </w:tc>
        <w:tc>
          <w:tcPr>
            <w:tcW w:w="382" w:type="pct"/>
            <w:tcBorders>
              <w:top w:val="nil"/>
              <w:left w:val="nil"/>
              <w:bottom w:val="nil"/>
              <w:right w:val="nil"/>
            </w:tcBorders>
            <w:shd w:val="clear" w:color="auto" w:fill="auto"/>
            <w:vAlign w:val="center"/>
            <w:hideMark/>
          </w:tcPr>
          <w:p w14:paraId="603033B8"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22.854</w:t>
            </w:r>
          </w:p>
        </w:tc>
        <w:tc>
          <w:tcPr>
            <w:tcW w:w="382" w:type="pct"/>
            <w:tcBorders>
              <w:top w:val="nil"/>
              <w:left w:val="nil"/>
              <w:bottom w:val="nil"/>
              <w:right w:val="nil"/>
            </w:tcBorders>
            <w:shd w:val="clear" w:color="auto" w:fill="auto"/>
            <w:vAlign w:val="center"/>
            <w:hideMark/>
          </w:tcPr>
          <w:p w14:paraId="343D00F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21.548</w:t>
            </w:r>
          </w:p>
        </w:tc>
        <w:tc>
          <w:tcPr>
            <w:tcW w:w="383" w:type="pct"/>
            <w:tcBorders>
              <w:top w:val="nil"/>
              <w:left w:val="nil"/>
              <w:bottom w:val="nil"/>
              <w:right w:val="nil"/>
            </w:tcBorders>
            <w:shd w:val="clear" w:color="auto" w:fill="auto"/>
            <w:vAlign w:val="center"/>
            <w:hideMark/>
          </w:tcPr>
          <w:p w14:paraId="235A1B5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51.095</w:t>
            </w:r>
          </w:p>
        </w:tc>
      </w:tr>
      <w:tr w:rsidR="00F51A8C" w:rsidRPr="00F51A8C" w14:paraId="2AFB109D" w14:textId="77777777" w:rsidTr="00F51A8C">
        <w:trPr>
          <w:trHeight w:val="227"/>
          <w:jc w:val="center"/>
        </w:trPr>
        <w:tc>
          <w:tcPr>
            <w:tcW w:w="1943" w:type="pct"/>
            <w:tcBorders>
              <w:top w:val="nil"/>
              <w:left w:val="nil"/>
              <w:bottom w:val="nil"/>
              <w:right w:val="nil"/>
            </w:tcBorders>
            <w:shd w:val="clear" w:color="auto" w:fill="auto"/>
            <w:vAlign w:val="center"/>
            <w:hideMark/>
          </w:tcPr>
          <w:p w14:paraId="4EBF29E8"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Receitas financeiras</w:t>
            </w:r>
          </w:p>
        </w:tc>
        <w:tc>
          <w:tcPr>
            <w:tcW w:w="382" w:type="pct"/>
            <w:tcBorders>
              <w:top w:val="nil"/>
              <w:left w:val="nil"/>
              <w:bottom w:val="nil"/>
              <w:right w:val="nil"/>
            </w:tcBorders>
            <w:shd w:val="clear" w:color="auto" w:fill="auto"/>
            <w:vAlign w:val="center"/>
            <w:hideMark/>
          </w:tcPr>
          <w:p w14:paraId="16B791E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3.175</w:t>
            </w:r>
          </w:p>
        </w:tc>
        <w:tc>
          <w:tcPr>
            <w:tcW w:w="382" w:type="pct"/>
            <w:tcBorders>
              <w:top w:val="nil"/>
              <w:left w:val="nil"/>
              <w:bottom w:val="nil"/>
              <w:right w:val="nil"/>
            </w:tcBorders>
            <w:shd w:val="clear" w:color="auto" w:fill="auto"/>
            <w:vAlign w:val="center"/>
            <w:hideMark/>
          </w:tcPr>
          <w:p w14:paraId="1B64547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19.818</w:t>
            </w:r>
          </w:p>
        </w:tc>
        <w:tc>
          <w:tcPr>
            <w:tcW w:w="382" w:type="pct"/>
            <w:tcBorders>
              <w:top w:val="nil"/>
              <w:left w:val="nil"/>
              <w:bottom w:val="nil"/>
              <w:right w:val="nil"/>
            </w:tcBorders>
            <w:shd w:val="clear" w:color="auto" w:fill="auto"/>
            <w:vAlign w:val="center"/>
            <w:hideMark/>
          </w:tcPr>
          <w:p w14:paraId="7308DFA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7.623</w:t>
            </w:r>
          </w:p>
        </w:tc>
        <w:tc>
          <w:tcPr>
            <w:tcW w:w="382" w:type="pct"/>
            <w:tcBorders>
              <w:top w:val="nil"/>
              <w:left w:val="nil"/>
              <w:bottom w:val="nil"/>
              <w:right w:val="nil"/>
            </w:tcBorders>
            <w:shd w:val="clear" w:color="auto" w:fill="auto"/>
            <w:vAlign w:val="center"/>
            <w:hideMark/>
          </w:tcPr>
          <w:p w14:paraId="3679BB27"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30.616</w:t>
            </w:r>
          </w:p>
        </w:tc>
        <w:tc>
          <w:tcPr>
            <w:tcW w:w="382" w:type="pct"/>
            <w:tcBorders>
              <w:top w:val="nil"/>
              <w:left w:val="nil"/>
              <w:bottom w:val="nil"/>
              <w:right w:val="nil"/>
            </w:tcBorders>
            <w:shd w:val="clear" w:color="auto" w:fill="auto"/>
            <w:vAlign w:val="center"/>
            <w:hideMark/>
          </w:tcPr>
          <w:p w14:paraId="770D8FC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6.867</w:t>
            </w:r>
          </w:p>
        </w:tc>
        <w:tc>
          <w:tcPr>
            <w:tcW w:w="382" w:type="pct"/>
            <w:tcBorders>
              <w:top w:val="nil"/>
              <w:left w:val="nil"/>
              <w:bottom w:val="nil"/>
              <w:right w:val="nil"/>
            </w:tcBorders>
            <w:shd w:val="clear" w:color="auto" w:fill="auto"/>
            <w:vAlign w:val="center"/>
            <w:hideMark/>
          </w:tcPr>
          <w:p w14:paraId="5E51792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23.389</w:t>
            </w:r>
          </w:p>
        </w:tc>
        <w:tc>
          <w:tcPr>
            <w:tcW w:w="382" w:type="pct"/>
            <w:tcBorders>
              <w:top w:val="nil"/>
              <w:left w:val="nil"/>
              <w:bottom w:val="nil"/>
              <w:right w:val="nil"/>
            </w:tcBorders>
            <w:shd w:val="clear" w:color="auto" w:fill="auto"/>
            <w:vAlign w:val="center"/>
            <w:hideMark/>
          </w:tcPr>
          <w:p w14:paraId="76A14E97"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22.026</w:t>
            </w:r>
          </w:p>
        </w:tc>
        <w:tc>
          <w:tcPr>
            <w:tcW w:w="383" w:type="pct"/>
            <w:tcBorders>
              <w:top w:val="nil"/>
              <w:left w:val="nil"/>
              <w:bottom w:val="nil"/>
              <w:right w:val="nil"/>
            </w:tcBorders>
            <w:shd w:val="clear" w:color="auto" w:fill="auto"/>
            <w:vAlign w:val="center"/>
            <w:hideMark/>
          </w:tcPr>
          <w:p w14:paraId="2550E20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52.282</w:t>
            </w:r>
          </w:p>
        </w:tc>
      </w:tr>
      <w:tr w:rsidR="00F51A8C" w:rsidRPr="00F51A8C" w14:paraId="43C3924D" w14:textId="77777777" w:rsidTr="00F51A8C">
        <w:trPr>
          <w:trHeight w:val="227"/>
          <w:jc w:val="center"/>
        </w:trPr>
        <w:tc>
          <w:tcPr>
            <w:tcW w:w="1943" w:type="pct"/>
            <w:tcBorders>
              <w:top w:val="nil"/>
              <w:left w:val="nil"/>
              <w:bottom w:val="nil"/>
              <w:right w:val="nil"/>
            </w:tcBorders>
            <w:shd w:val="clear" w:color="auto" w:fill="auto"/>
            <w:vAlign w:val="center"/>
            <w:hideMark/>
          </w:tcPr>
          <w:p w14:paraId="7CB91F1D"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Despesas financeiras</w:t>
            </w:r>
          </w:p>
        </w:tc>
        <w:tc>
          <w:tcPr>
            <w:tcW w:w="382" w:type="pct"/>
            <w:tcBorders>
              <w:top w:val="nil"/>
              <w:left w:val="nil"/>
              <w:bottom w:val="nil"/>
              <w:right w:val="nil"/>
            </w:tcBorders>
            <w:shd w:val="clear" w:color="auto" w:fill="auto"/>
            <w:vAlign w:val="center"/>
            <w:hideMark/>
          </w:tcPr>
          <w:p w14:paraId="64EB91B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(39)</w:t>
            </w:r>
          </w:p>
        </w:tc>
        <w:tc>
          <w:tcPr>
            <w:tcW w:w="382" w:type="pct"/>
            <w:tcBorders>
              <w:top w:val="nil"/>
              <w:left w:val="nil"/>
              <w:bottom w:val="nil"/>
              <w:right w:val="nil"/>
            </w:tcBorders>
            <w:shd w:val="clear" w:color="auto" w:fill="auto"/>
            <w:vAlign w:val="center"/>
            <w:hideMark/>
          </w:tcPr>
          <w:p w14:paraId="3C4144B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(278)</w:t>
            </w:r>
          </w:p>
        </w:tc>
        <w:tc>
          <w:tcPr>
            <w:tcW w:w="382" w:type="pct"/>
            <w:tcBorders>
              <w:top w:val="nil"/>
              <w:left w:val="nil"/>
              <w:bottom w:val="nil"/>
              <w:right w:val="nil"/>
            </w:tcBorders>
            <w:shd w:val="clear" w:color="auto" w:fill="auto"/>
            <w:vAlign w:val="center"/>
            <w:hideMark/>
          </w:tcPr>
          <w:p w14:paraId="2EF6CFC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(85)</w:t>
            </w:r>
          </w:p>
        </w:tc>
        <w:tc>
          <w:tcPr>
            <w:tcW w:w="382" w:type="pct"/>
            <w:tcBorders>
              <w:top w:val="nil"/>
              <w:left w:val="nil"/>
              <w:bottom w:val="nil"/>
              <w:right w:val="nil"/>
            </w:tcBorders>
            <w:shd w:val="clear" w:color="auto" w:fill="auto"/>
            <w:vAlign w:val="center"/>
            <w:hideMark/>
          </w:tcPr>
          <w:p w14:paraId="4D8E5D0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(402)</w:t>
            </w:r>
          </w:p>
        </w:tc>
        <w:tc>
          <w:tcPr>
            <w:tcW w:w="382" w:type="pct"/>
            <w:tcBorders>
              <w:top w:val="nil"/>
              <w:left w:val="nil"/>
              <w:bottom w:val="nil"/>
              <w:right w:val="nil"/>
            </w:tcBorders>
            <w:shd w:val="clear" w:color="auto" w:fill="auto"/>
            <w:vAlign w:val="center"/>
            <w:hideMark/>
          </w:tcPr>
          <w:p w14:paraId="699313C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(174)</w:t>
            </w:r>
          </w:p>
        </w:tc>
        <w:tc>
          <w:tcPr>
            <w:tcW w:w="382" w:type="pct"/>
            <w:tcBorders>
              <w:top w:val="nil"/>
              <w:left w:val="nil"/>
              <w:bottom w:val="nil"/>
              <w:right w:val="nil"/>
            </w:tcBorders>
            <w:shd w:val="clear" w:color="auto" w:fill="auto"/>
            <w:vAlign w:val="center"/>
            <w:hideMark/>
          </w:tcPr>
          <w:p w14:paraId="4A69C0E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(535)</w:t>
            </w:r>
          </w:p>
        </w:tc>
        <w:tc>
          <w:tcPr>
            <w:tcW w:w="382" w:type="pct"/>
            <w:tcBorders>
              <w:top w:val="nil"/>
              <w:left w:val="nil"/>
              <w:bottom w:val="nil"/>
              <w:right w:val="nil"/>
            </w:tcBorders>
            <w:shd w:val="clear" w:color="auto" w:fill="auto"/>
            <w:vAlign w:val="center"/>
            <w:hideMark/>
          </w:tcPr>
          <w:p w14:paraId="56197BE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(478)</w:t>
            </w:r>
          </w:p>
        </w:tc>
        <w:tc>
          <w:tcPr>
            <w:tcW w:w="383" w:type="pct"/>
            <w:tcBorders>
              <w:top w:val="nil"/>
              <w:left w:val="nil"/>
              <w:bottom w:val="nil"/>
              <w:right w:val="nil"/>
            </w:tcBorders>
            <w:shd w:val="clear" w:color="auto" w:fill="auto"/>
            <w:vAlign w:val="center"/>
            <w:hideMark/>
          </w:tcPr>
          <w:p w14:paraId="2AB3835F"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(1.187)</w:t>
            </w:r>
          </w:p>
        </w:tc>
      </w:tr>
      <w:tr w:rsidR="00F51A8C" w:rsidRPr="00F51A8C" w14:paraId="608C3F3C" w14:textId="77777777" w:rsidTr="00F51A8C">
        <w:trPr>
          <w:trHeight w:val="227"/>
          <w:jc w:val="center"/>
        </w:trPr>
        <w:tc>
          <w:tcPr>
            <w:tcW w:w="1943" w:type="pct"/>
            <w:tcBorders>
              <w:top w:val="nil"/>
              <w:left w:val="nil"/>
              <w:bottom w:val="nil"/>
              <w:right w:val="nil"/>
            </w:tcBorders>
            <w:shd w:val="clear" w:color="auto" w:fill="auto"/>
            <w:vAlign w:val="center"/>
            <w:hideMark/>
          </w:tcPr>
          <w:p w14:paraId="40D0760E"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antes de participações, imposto de renda e contribuição social</w:t>
            </w:r>
          </w:p>
        </w:tc>
        <w:tc>
          <w:tcPr>
            <w:tcW w:w="382" w:type="pct"/>
            <w:tcBorders>
              <w:top w:val="nil"/>
              <w:left w:val="nil"/>
              <w:bottom w:val="nil"/>
              <w:right w:val="nil"/>
            </w:tcBorders>
            <w:shd w:val="clear" w:color="auto" w:fill="auto"/>
            <w:vAlign w:val="center"/>
            <w:hideMark/>
          </w:tcPr>
          <w:p w14:paraId="184DC80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119.830</w:t>
            </w:r>
          </w:p>
        </w:tc>
        <w:tc>
          <w:tcPr>
            <w:tcW w:w="382" w:type="pct"/>
            <w:tcBorders>
              <w:top w:val="nil"/>
              <w:left w:val="nil"/>
              <w:bottom w:val="nil"/>
              <w:right w:val="nil"/>
            </w:tcBorders>
            <w:shd w:val="clear" w:color="auto" w:fill="auto"/>
            <w:vAlign w:val="center"/>
            <w:hideMark/>
          </w:tcPr>
          <w:p w14:paraId="7AFED528"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750.147</w:t>
            </w:r>
          </w:p>
        </w:tc>
        <w:tc>
          <w:tcPr>
            <w:tcW w:w="382" w:type="pct"/>
            <w:tcBorders>
              <w:top w:val="nil"/>
              <w:left w:val="nil"/>
              <w:bottom w:val="nil"/>
              <w:right w:val="nil"/>
            </w:tcBorders>
            <w:shd w:val="clear" w:color="auto" w:fill="auto"/>
            <w:vAlign w:val="center"/>
            <w:hideMark/>
          </w:tcPr>
          <w:p w14:paraId="1D4456F8"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283.062</w:t>
            </w:r>
          </w:p>
        </w:tc>
        <w:tc>
          <w:tcPr>
            <w:tcW w:w="382" w:type="pct"/>
            <w:tcBorders>
              <w:top w:val="nil"/>
              <w:left w:val="nil"/>
              <w:bottom w:val="nil"/>
              <w:right w:val="nil"/>
            </w:tcBorders>
            <w:shd w:val="clear" w:color="auto" w:fill="auto"/>
            <w:vAlign w:val="center"/>
            <w:hideMark/>
          </w:tcPr>
          <w:p w14:paraId="61C9303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1.153.039</w:t>
            </w:r>
          </w:p>
        </w:tc>
        <w:tc>
          <w:tcPr>
            <w:tcW w:w="382" w:type="pct"/>
            <w:tcBorders>
              <w:top w:val="nil"/>
              <w:left w:val="nil"/>
              <w:bottom w:val="nil"/>
              <w:right w:val="nil"/>
            </w:tcBorders>
            <w:shd w:val="clear" w:color="auto" w:fill="auto"/>
            <w:vAlign w:val="center"/>
            <w:hideMark/>
          </w:tcPr>
          <w:p w14:paraId="7E4CDE0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200.093</w:t>
            </w:r>
          </w:p>
        </w:tc>
        <w:tc>
          <w:tcPr>
            <w:tcW w:w="382" w:type="pct"/>
            <w:tcBorders>
              <w:top w:val="nil"/>
              <w:left w:val="nil"/>
              <w:bottom w:val="nil"/>
              <w:right w:val="nil"/>
            </w:tcBorders>
            <w:shd w:val="clear" w:color="auto" w:fill="auto"/>
            <w:vAlign w:val="center"/>
            <w:hideMark/>
          </w:tcPr>
          <w:p w14:paraId="65EE2654"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678.049</w:t>
            </w:r>
          </w:p>
        </w:tc>
        <w:tc>
          <w:tcPr>
            <w:tcW w:w="382" w:type="pct"/>
            <w:tcBorders>
              <w:top w:val="nil"/>
              <w:left w:val="nil"/>
              <w:bottom w:val="nil"/>
              <w:right w:val="nil"/>
            </w:tcBorders>
            <w:shd w:val="clear" w:color="auto" w:fill="auto"/>
            <w:vAlign w:val="center"/>
            <w:hideMark/>
          </w:tcPr>
          <w:p w14:paraId="7C414D7D"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405.562</w:t>
            </w:r>
          </w:p>
        </w:tc>
        <w:tc>
          <w:tcPr>
            <w:tcW w:w="383" w:type="pct"/>
            <w:tcBorders>
              <w:top w:val="nil"/>
              <w:left w:val="nil"/>
              <w:bottom w:val="nil"/>
              <w:right w:val="nil"/>
            </w:tcBorders>
            <w:shd w:val="clear" w:color="auto" w:fill="auto"/>
            <w:vAlign w:val="center"/>
            <w:hideMark/>
          </w:tcPr>
          <w:p w14:paraId="7046A09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1.283.704</w:t>
            </w:r>
          </w:p>
        </w:tc>
      </w:tr>
      <w:tr w:rsidR="00F51A8C" w:rsidRPr="00F51A8C" w14:paraId="0FDF5BA8" w14:textId="77777777" w:rsidTr="00F51A8C">
        <w:trPr>
          <w:trHeight w:val="227"/>
          <w:jc w:val="center"/>
        </w:trPr>
        <w:tc>
          <w:tcPr>
            <w:tcW w:w="1943" w:type="pct"/>
            <w:tcBorders>
              <w:top w:val="nil"/>
              <w:left w:val="nil"/>
              <w:bottom w:val="nil"/>
              <w:right w:val="nil"/>
            </w:tcBorders>
            <w:shd w:val="clear" w:color="auto" w:fill="auto"/>
            <w:vAlign w:val="center"/>
            <w:hideMark/>
          </w:tcPr>
          <w:p w14:paraId="7F62D468"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Imposto de renda e contribuição social</w:t>
            </w:r>
          </w:p>
        </w:tc>
        <w:tc>
          <w:tcPr>
            <w:tcW w:w="382" w:type="pct"/>
            <w:tcBorders>
              <w:top w:val="nil"/>
              <w:left w:val="nil"/>
              <w:bottom w:val="nil"/>
              <w:right w:val="nil"/>
            </w:tcBorders>
            <w:shd w:val="clear" w:color="auto" w:fill="auto"/>
            <w:vAlign w:val="center"/>
            <w:hideMark/>
          </w:tcPr>
          <w:p w14:paraId="0D7BA467"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5B5EB864"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5BD4BE46"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(12.285)</w:t>
            </w:r>
          </w:p>
        </w:tc>
        <w:tc>
          <w:tcPr>
            <w:tcW w:w="382" w:type="pct"/>
            <w:tcBorders>
              <w:top w:val="nil"/>
              <w:left w:val="nil"/>
              <w:bottom w:val="nil"/>
              <w:right w:val="nil"/>
            </w:tcBorders>
            <w:shd w:val="clear" w:color="auto" w:fill="auto"/>
            <w:vAlign w:val="center"/>
            <w:hideMark/>
          </w:tcPr>
          <w:p w14:paraId="0B947D7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(12.285)</w:t>
            </w:r>
          </w:p>
        </w:tc>
        <w:tc>
          <w:tcPr>
            <w:tcW w:w="382" w:type="pct"/>
            <w:tcBorders>
              <w:top w:val="nil"/>
              <w:left w:val="nil"/>
              <w:bottom w:val="nil"/>
              <w:right w:val="nil"/>
            </w:tcBorders>
            <w:shd w:val="clear" w:color="auto" w:fill="auto"/>
            <w:vAlign w:val="center"/>
            <w:hideMark/>
          </w:tcPr>
          <w:p w14:paraId="5A9EFA20"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1FEE9609"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1EFEAD2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(142.950)</w:t>
            </w:r>
          </w:p>
        </w:tc>
        <w:tc>
          <w:tcPr>
            <w:tcW w:w="383" w:type="pct"/>
            <w:tcBorders>
              <w:top w:val="nil"/>
              <w:left w:val="nil"/>
              <w:bottom w:val="nil"/>
              <w:right w:val="nil"/>
            </w:tcBorders>
            <w:shd w:val="clear" w:color="auto" w:fill="auto"/>
            <w:vAlign w:val="center"/>
            <w:hideMark/>
          </w:tcPr>
          <w:p w14:paraId="2B44F7B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(142.950)</w:t>
            </w:r>
          </w:p>
        </w:tc>
      </w:tr>
      <w:tr w:rsidR="00F51A8C" w:rsidRPr="00F51A8C" w14:paraId="60E81A76" w14:textId="77777777" w:rsidTr="00AA4104">
        <w:trPr>
          <w:trHeight w:val="227"/>
          <w:jc w:val="center"/>
        </w:trPr>
        <w:tc>
          <w:tcPr>
            <w:tcW w:w="1943" w:type="pct"/>
            <w:tcBorders>
              <w:top w:val="nil"/>
              <w:left w:val="nil"/>
              <w:bottom w:val="single" w:sz="4" w:space="0" w:color="54BBAB"/>
              <w:right w:val="nil"/>
            </w:tcBorders>
            <w:shd w:val="clear" w:color="auto" w:fill="auto"/>
            <w:vAlign w:val="center"/>
            <w:hideMark/>
          </w:tcPr>
          <w:p w14:paraId="06CBF667"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Participação nos resultados</w:t>
            </w:r>
          </w:p>
        </w:tc>
        <w:tc>
          <w:tcPr>
            <w:tcW w:w="382" w:type="pct"/>
            <w:tcBorders>
              <w:top w:val="nil"/>
              <w:left w:val="nil"/>
              <w:bottom w:val="single" w:sz="4" w:space="0" w:color="54BBAB"/>
              <w:right w:val="nil"/>
            </w:tcBorders>
            <w:shd w:val="clear" w:color="auto" w:fill="auto"/>
            <w:vAlign w:val="center"/>
            <w:hideMark/>
          </w:tcPr>
          <w:p w14:paraId="59B89400"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1912A1E3"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7AD94BCA"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7D3D8BC6"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3D2833D3"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4A58FA19"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527F5FC2"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3" w:type="pct"/>
            <w:tcBorders>
              <w:top w:val="nil"/>
              <w:left w:val="nil"/>
              <w:bottom w:val="single" w:sz="4" w:space="0" w:color="54BBAB"/>
              <w:right w:val="nil"/>
            </w:tcBorders>
            <w:shd w:val="clear" w:color="auto" w:fill="auto"/>
            <w:vAlign w:val="center"/>
            <w:hideMark/>
          </w:tcPr>
          <w:p w14:paraId="7B8964AC"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r>
      <w:tr w:rsidR="00F51A8C" w:rsidRPr="00F51A8C" w14:paraId="5E823E70" w14:textId="77777777" w:rsidTr="00AA4104">
        <w:trPr>
          <w:trHeight w:val="227"/>
          <w:jc w:val="center"/>
        </w:trPr>
        <w:tc>
          <w:tcPr>
            <w:tcW w:w="1943" w:type="pct"/>
            <w:tcBorders>
              <w:top w:val="single" w:sz="4" w:space="0" w:color="54BBAB"/>
              <w:left w:val="nil"/>
              <w:bottom w:val="single" w:sz="4" w:space="0" w:color="54BBAB"/>
              <w:right w:val="nil"/>
            </w:tcBorders>
            <w:shd w:val="clear" w:color="auto" w:fill="auto"/>
            <w:vAlign w:val="center"/>
            <w:hideMark/>
          </w:tcPr>
          <w:p w14:paraId="434C03FF"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Lucro líquido do período</w:t>
            </w:r>
          </w:p>
        </w:tc>
        <w:tc>
          <w:tcPr>
            <w:tcW w:w="382" w:type="pct"/>
            <w:tcBorders>
              <w:top w:val="single" w:sz="4" w:space="0" w:color="54BBAB"/>
              <w:left w:val="nil"/>
              <w:bottom w:val="single" w:sz="4" w:space="0" w:color="54BBAB"/>
              <w:right w:val="nil"/>
            </w:tcBorders>
            <w:shd w:val="clear" w:color="auto" w:fill="auto"/>
            <w:vAlign w:val="center"/>
            <w:hideMark/>
          </w:tcPr>
          <w:p w14:paraId="5642336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119.830</w:t>
            </w:r>
          </w:p>
        </w:tc>
        <w:tc>
          <w:tcPr>
            <w:tcW w:w="382" w:type="pct"/>
            <w:tcBorders>
              <w:top w:val="single" w:sz="4" w:space="0" w:color="54BBAB"/>
              <w:left w:val="nil"/>
              <w:bottom w:val="single" w:sz="4" w:space="0" w:color="54BBAB"/>
              <w:right w:val="nil"/>
            </w:tcBorders>
            <w:shd w:val="clear" w:color="auto" w:fill="auto"/>
            <w:vAlign w:val="center"/>
            <w:hideMark/>
          </w:tcPr>
          <w:p w14:paraId="44BA506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750.147</w:t>
            </w:r>
          </w:p>
        </w:tc>
        <w:tc>
          <w:tcPr>
            <w:tcW w:w="382" w:type="pct"/>
            <w:tcBorders>
              <w:top w:val="single" w:sz="4" w:space="0" w:color="54BBAB"/>
              <w:left w:val="nil"/>
              <w:bottom w:val="single" w:sz="4" w:space="0" w:color="54BBAB"/>
              <w:right w:val="nil"/>
            </w:tcBorders>
            <w:shd w:val="clear" w:color="auto" w:fill="auto"/>
            <w:vAlign w:val="center"/>
            <w:hideMark/>
          </w:tcPr>
          <w:p w14:paraId="3AAC6247"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270.777</w:t>
            </w:r>
          </w:p>
        </w:tc>
        <w:tc>
          <w:tcPr>
            <w:tcW w:w="382" w:type="pct"/>
            <w:tcBorders>
              <w:top w:val="single" w:sz="4" w:space="0" w:color="54BBAB"/>
              <w:left w:val="nil"/>
              <w:bottom w:val="single" w:sz="4" w:space="0" w:color="54BBAB"/>
              <w:right w:val="nil"/>
            </w:tcBorders>
            <w:shd w:val="clear" w:color="auto" w:fill="auto"/>
            <w:vAlign w:val="center"/>
            <w:hideMark/>
          </w:tcPr>
          <w:p w14:paraId="0243213A"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1.140.754</w:t>
            </w:r>
          </w:p>
        </w:tc>
        <w:tc>
          <w:tcPr>
            <w:tcW w:w="382" w:type="pct"/>
            <w:tcBorders>
              <w:top w:val="single" w:sz="4" w:space="0" w:color="54BBAB"/>
              <w:left w:val="nil"/>
              <w:bottom w:val="single" w:sz="4" w:space="0" w:color="54BBAB"/>
              <w:right w:val="nil"/>
            </w:tcBorders>
            <w:shd w:val="clear" w:color="auto" w:fill="auto"/>
            <w:vAlign w:val="center"/>
            <w:hideMark/>
          </w:tcPr>
          <w:p w14:paraId="645E62F8"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200.093</w:t>
            </w:r>
          </w:p>
        </w:tc>
        <w:tc>
          <w:tcPr>
            <w:tcW w:w="382" w:type="pct"/>
            <w:tcBorders>
              <w:top w:val="single" w:sz="4" w:space="0" w:color="54BBAB"/>
              <w:left w:val="nil"/>
              <w:bottom w:val="single" w:sz="4" w:space="0" w:color="54BBAB"/>
              <w:right w:val="nil"/>
            </w:tcBorders>
            <w:shd w:val="clear" w:color="auto" w:fill="auto"/>
            <w:vAlign w:val="center"/>
            <w:hideMark/>
          </w:tcPr>
          <w:p w14:paraId="1407A714"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678.049</w:t>
            </w:r>
          </w:p>
        </w:tc>
        <w:tc>
          <w:tcPr>
            <w:tcW w:w="382" w:type="pct"/>
            <w:tcBorders>
              <w:top w:val="single" w:sz="4" w:space="0" w:color="54BBAB"/>
              <w:left w:val="nil"/>
              <w:bottom w:val="single" w:sz="4" w:space="0" w:color="54BBAB"/>
              <w:right w:val="nil"/>
            </w:tcBorders>
            <w:shd w:val="clear" w:color="auto" w:fill="auto"/>
            <w:vAlign w:val="center"/>
            <w:hideMark/>
          </w:tcPr>
          <w:p w14:paraId="04A172BA"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262.612</w:t>
            </w:r>
          </w:p>
        </w:tc>
        <w:tc>
          <w:tcPr>
            <w:tcW w:w="383" w:type="pct"/>
            <w:tcBorders>
              <w:top w:val="single" w:sz="4" w:space="0" w:color="54BBAB"/>
              <w:left w:val="nil"/>
              <w:bottom w:val="single" w:sz="4" w:space="0" w:color="54BBAB"/>
              <w:right w:val="nil"/>
            </w:tcBorders>
            <w:shd w:val="clear" w:color="auto" w:fill="auto"/>
            <w:vAlign w:val="center"/>
            <w:hideMark/>
          </w:tcPr>
          <w:p w14:paraId="40BAEF7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1.140.754</w:t>
            </w:r>
          </w:p>
        </w:tc>
      </w:tr>
    </w:tbl>
    <w:p w14:paraId="13774C70" w14:textId="39958F1A" w:rsidR="002A60DF" w:rsidRPr="0080005C" w:rsidRDefault="002A60DF" w:rsidP="00AA4104">
      <w:pPr>
        <w:pStyle w:val="PargrafodaLista"/>
        <w:spacing w:before="240" w:after="240"/>
        <w:ind w:left="709"/>
        <w:jc w:val="both"/>
        <w:rPr>
          <w:rFonts w:asciiTheme="majorHAnsi" w:hAnsiTheme="majorHAnsi" w:cstheme="majorHAnsi"/>
          <w:b/>
          <w:color w:val="005CA9"/>
          <w:sz w:val="24"/>
          <w:szCs w:val="24"/>
          <w:lang w:val="pt-BR"/>
        </w:rPr>
      </w:pPr>
    </w:p>
    <w:tbl>
      <w:tblPr>
        <w:tblW w:w="5000" w:type="pct"/>
        <w:tblCellMar>
          <w:left w:w="70" w:type="dxa"/>
          <w:right w:w="70" w:type="dxa"/>
        </w:tblCellMar>
        <w:tblLook w:val="04A0" w:firstRow="1" w:lastRow="0" w:firstColumn="1" w:lastColumn="0" w:noHBand="0" w:noVBand="1"/>
      </w:tblPr>
      <w:tblGrid>
        <w:gridCol w:w="5671"/>
        <w:gridCol w:w="1113"/>
        <w:gridCol w:w="1113"/>
        <w:gridCol w:w="1113"/>
        <w:gridCol w:w="1113"/>
        <w:gridCol w:w="1113"/>
        <w:gridCol w:w="1113"/>
        <w:gridCol w:w="1113"/>
        <w:gridCol w:w="1107"/>
      </w:tblGrid>
      <w:tr w:rsidR="00F51A8C" w:rsidRPr="00F51A8C" w14:paraId="5FD553E8" w14:textId="77777777" w:rsidTr="00F51A8C">
        <w:trPr>
          <w:trHeight w:val="227"/>
        </w:trPr>
        <w:tc>
          <w:tcPr>
            <w:tcW w:w="1946" w:type="pct"/>
            <w:vMerge w:val="restart"/>
            <w:tcBorders>
              <w:top w:val="single" w:sz="4" w:space="0" w:color="54BBAB"/>
              <w:left w:val="nil"/>
              <w:bottom w:val="single" w:sz="4" w:space="0" w:color="54BBAB"/>
              <w:right w:val="nil"/>
            </w:tcBorders>
            <w:shd w:val="clear" w:color="auto" w:fill="auto"/>
            <w:vAlign w:val="center"/>
            <w:hideMark/>
          </w:tcPr>
          <w:p w14:paraId="146F6E4A"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Segmento</w:t>
            </w:r>
          </w:p>
        </w:tc>
        <w:tc>
          <w:tcPr>
            <w:tcW w:w="3054" w:type="pct"/>
            <w:gridSpan w:val="8"/>
            <w:tcBorders>
              <w:top w:val="single" w:sz="4" w:space="0" w:color="54BBAB"/>
              <w:left w:val="nil"/>
              <w:bottom w:val="nil"/>
              <w:right w:val="nil"/>
            </w:tcBorders>
            <w:shd w:val="clear" w:color="auto" w:fill="auto"/>
            <w:vAlign w:val="center"/>
            <w:hideMark/>
          </w:tcPr>
          <w:p w14:paraId="11E6D711"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3º trimestre de 2024</w:t>
            </w:r>
          </w:p>
        </w:tc>
      </w:tr>
      <w:tr w:rsidR="00F51A8C" w:rsidRPr="00F51A8C" w14:paraId="30D0CAD4" w14:textId="77777777" w:rsidTr="00F51A8C">
        <w:trPr>
          <w:trHeight w:val="227"/>
        </w:trPr>
        <w:tc>
          <w:tcPr>
            <w:tcW w:w="1946" w:type="pct"/>
            <w:vMerge/>
            <w:tcBorders>
              <w:top w:val="single" w:sz="4" w:space="0" w:color="54BBAB"/>
              <w:left w:val="nil"/>
              <w:bottom w:val="single" w:sz="4" w:space="0" w:color="54BBAB"/>
              <w:right w:val="nil"/>
            </w:tcBorders>
            <w:vAlign w:val="center"/>
            <w:hideMark/>
          </w:tcPr>
          <w:p w14:paraId="1600D5FB"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p>
        </w:tc>
        <w:tc>
          <w:tcPr>
            <w:tcW w:w="1527" w:type="pct"/>
            <w:gridSpan w:val="4"/>
            <w:tcBorders>
              <w:top w:val="single" w:sz="4" w:space="0" w:color="54BBAB"/>
              <w:left w:val="nil"/>
              <w:bottom w:val="single" w:sz="4" w:space="0" w:color="54BBAB"/>
              <w:right w:val="nil"/>
            </w:tcBorders>
            <w:shd w:val="clear" w:color="auto" w:fill="auto"/>
            <w:vAlign w:val="center"/>
            <w:hideMark/>
          </w:tcPr>
          <w:p w14:paraId="391DCAD6"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Controladora</w:t>
            </w:r>
          </w:p>
        </w:tc>
        <w:tc>
          <w:tcPr>
            <w:tcW w:w="1527" w:type="pct"/>
            <w:gridSpan w:val="4"/>
            <w:tcBorders>
              <w:top w:val="single" w:sz="4" w:space="0" w:color="54BBAB"/>
              <w:left w:val="nil"/>
              <w:bottom w:val="single" w:sz="4" w:space="0" w:color="54BBAB"/>
              <w:right w:val="nil"/>
            </w:tcBorders>
            <w:shd w:val="clear" w:color="auto" w:fill="auto"/>
            <w:vAlign w:val="center"/>
            <w:hideMark/>
          </w:tcPr>
          <w:p w14:paraId="46FB469D"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Consolidado</w:t>
            </w:r>
          </w:p>
        </w:tc>
      </w:tr>
      <w:tr w:rsidR="00F51A8C" w:rsidRPr="00F51A8C" w14:paraId="46D1FE61" w14:textId="77777777" w:rsidTr="00F51A8C">
        <w:trPr>
          <w:trHeight w:val="227"/>
        </w:trPr>
        <w:tc>
          <w:tcPr>
            <w:tcW w:w="1946" w:type="pct"/>
            <w:vMerge/>
            <w:tcBorders>
              <w:top w:val="single" w:sz="4" w:space="0" w:color="54BBAB"/>
              <w:left w:val="nil"/>
              <w:bottom w:val="single" w:sz="4" w:space="0" w:color="54BBAB"/>
              <w:right w:val="nil"/>
            </w:tcBorders>
            <w:vAlign w:val="center"/>
            <w:hideMark/>
          </w:tcPr>
          <w:p w14:paraId="55020008" w14:textId="77777777" w:rsidR="00F51A8C" w:rsidRPr="00F51A8C" w:rsidRDefault="00F51A8C" w:rsidP="00F51A8C">
            <w:pPr>
              <w:spacing w:after="0" w:line="240" w:lineRule="auto"/>
              <w:rPr>
                <w:rFonts w:ascii="Calibri Light" w:eastAsia="Times New Roman" w:hAnsi="Calibri Light" w:cs="Calibri Light"/>
                <w:b/>
                <w:bCs/>
                <w:color w:val="005CA9"/>
                <w:sz w:val="18"/>
                <w:szCs w:val="18"/>
                <w:lang w:eastAsia="pt-BR"/>
              </w:rPr>
            </w:pPr>
          </w:p>
        </w:tc>
        <w:tc>
          <w:tcPr>
            <w:tcW w:w="382" w:type="pct"/>
            <w:tcBorders>
              <w:top w:val="nil"/>
              <w:left w:val="nil"/>
              <w:bottom w:val="single" w:sz="4" w:space="0" w:color="54BBAB"/>
              <w:right w:val="nil"/>
            </w:tcBorders>
            <w:shd w:val="clear" w:color="auto" w:fill="auto"/>
            <w:vAlign w:val="center"/>
            <w:hideMark/>
          </w:tcPr>
          <w:p w14:paraId="48C804A7"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Run-off / Mar Aberto</w:t>
            </w:r>
          </w:p>
        </w:tc>
        <w:tc>
          <w:tcPr>
            <w:tcW w:w="382" w:type="pct"/>
            <w:tcBorders>
              <w:top w:val="nil"/>
              <w:left w:val="nil"/>
              <w:bottom w:val="single" w:sz="4" w:space="0" w:color="54BBAB"/>
              <w:right w:val="nil"/>
            </w:tcBorders>
            <w:shd w:val="clear" w:color="auto" w:fill="auto"/>
            <w:vAlign w:val="center"/>
            <w:hideMark/>
          </w:tcPr>
          <w:p w14:paraId="3C675B07"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Seguridade</w:t>
            </w:r>
          </w:p>
        </w:tc>
        <w:tc>
          <w:tcPr>
            <w:tcW w:w="382" w:type="pct"/>
            <w:tcBorders>
              <w:top w:val="nil"/>
              <w:left w:val="nil"/>
              <w:bottom w:val="single" w:sz="4" w:space="0" w:color="54BBAB"/>
              <w:right w:val="nil"/>
            </w:tcBorders>
            <w:shd w:val="clear" w:color="auto" w:fill="auto"/>
            <w:vAlign w:val="center"/>
            <w:hideMark/>
          </w:tcPr>
          <w:p w14:paraId="641BE5A5"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Distribuição</w:t>
            </w:r>
          </w:p>
        </w:tc>
        <w:tc>
          <w:tcPr>
            <w:tcW w:w="382" w:type="pct"/>
            <w:tcBorders>
              <w:top w:val="nil"/>
              <w:left w:val="nil"/>
              <w:bottom w:val="single" w:sz="4" w:space="0" w:color="54BBAB"/>
              <w:right w:val="nil"/>
            </w:tcBorders>
            <w:shd w:val="clear" w:color="auto" w:fill="auto"/>
            <w:vAlign w:val="center"/>
            <w:hideMark/>
          </w:tcPr>
          <w:p w14:paraId="1D45DD6F"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Total</w:t>
            </w:r>
          </w:p>
        </w:tc>
        <w:tc>
          <w:tcPr>
            <w:tcW w:w="382" w:type="pct"/>
            <w:tcBorders>
              <w:top w:val="nil"/>
              <w:left w:val="nil"/>
              <w:bottom w:val="single" w:sz="4" w:space="0" w:color="54BBAB"/>
              <w:right w:val="nil"/>
            </w:tcBorders>
            <w:shd w:val="clear" w:color="auto" w:fill="auto"/>
            <w:vAlign w:val="center"/>
            <w:hideMark/>
          </w:tcPr>
          <w:p w14:paraId="1C4CB3C8"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Run-off / Mar Aberto</w:t>
            </w:r>
          </w:p>
        </w:tc>
        <w:tc>
          <w:tcPr>
            <w:tcW w:w="382" w:type="pct"/>
            <w:tcBorders>
              <w:top w:val="nil"/>
              <w:left w:val="nil"/>
              <w:bottom w:val="single" w:sz="4" w:space="0" w:color="54BBAB"/>
              <w:right w:val="nil"/>
            </w:tcBorders>
            <w:shd w:val="clear" w:color="auto" w:fill="auto"/>
            <w:vAlign w:val="center"/>
            <w:hideMark/>
          </w:tcPr>
          <w:p w14:paraId="4599CBEF"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Seguridade</w:t>
            </w:r>
          </w:p>
        </w:tc>
        <w:tc>
          <w:tcPr>
            <w:tcW w:w="382" w:type="pct"/>
            <w:tcBorders>
              <w:top w:val="nil"/>
              <w:left w:val="nil"/>
              <w:bottom w:val="single" w:sz="4" w:space="0" w:color="54BBAB"/>
              <w:right w:val="nil"/>
            </w:tcBorders>
            <w:shd w:val="clear" w:color="auto" w:fill="auto"/>
            <w:vAlign w:val="center"/>
            <w:hideMark/>
          </w:tcPr>
          <w:p w14:paraId="38316638"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Distribuição</w:t>
            </w:r>
          </w:p>
        </w:tc>
        <w:tc>
          <w:tcPr>
            <w:tcW w:w="382" w:type="pct"/>
            <w:tcBorders>
              <w:top w:val="nil"/>
              <w:left w:val="nil"/>
              <w:bottom w:val="single" w:sz="4" w:space="0" w:color="54BBAB"/>
              <w:right w:val="nil"/>
            </w:tcBorders>
            <w:shd w:val="clear" w:color="auto" w:fill="auto"/>
            <w:vAlign w:val="center"/>
            <w:hideMark/>
          </w:tcPr>
          <w:p w14:paraId="5A2B3661"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Total</w:t>
            </w:r>
          </w:p>
        </w:tc>
      </w:tr>
      <w:tr w:rsidR="00F51A8C" w:rsidRPr="00F51A8C" w14:paraId="3B0A93A2" w14:textId="77777777" w:rsidTr="00F51A8C">
        <w:trPr>
          <w:trHeight w:val="227"/>
        </w:trPr>
        <w:tc>
          <w:tcPr>
            <w:tcW w:w="1946" w:type="pct"/>
            <w:tcBorders>
              <w:top w:val="nil"/>
              <w:left w:val="nil"/>
              <w:bottom w:val="nil"/>
              <w:right w:val="nil"/>
            </w:tcBorders>
            <w:shd w:val="clear" w:color="auto" w:fill="auto"/>
            <w:vAlign w:val="center"/>
            <w:hideMark/>
          </w:tcPr>
          <w:p w14:paraId="0118B299"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Receitas operacionais</w:t>
            </w:r>
          </w:p>
        </w:tc>
        <w:tc>
          <w:tcPr>
            <w:tcW w:w="382" w:type="pct"/>
            <w:tcBorders>
              <w:top w:val="nil"/>
              <w:left w:val="nil"/>
              <w:bottom w:val="nil"/>
              <w:right w:val="nil"/>
            </w:tcBorders>
            <w:shd w:val="clear" w:color="auto" w:fill="auto"/>
            <w:vAlign w:val="center"/>
            <w:hideMark/>
          </w:tcPr>
          <w:p w14:paraId="2B884584"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140.387</w:t>
            </w:r>
          </w:p>
        </w:tc>
        <w:tc>
          <w:tcPr>
            <w:tcW w:w="382" w:type="pct"/>
            <w:tcBorders>
              <w:top w:val="nil"/>
              <w:left w:val="nil"/>
              <w:bottom w:val="nil"/>
              <w:right w:val="nil"/>
            </w:tcBorders>
            <w:shd w:val="clear" w:color="auto" w:fill="auto"/>
            <w:vAlign w:val="center"/>
            <w:hideMark/>
          </w:tcPr>
          <w:p w14:paraId="25DF99B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619.493</w:t>
            </w:r>
          </w:p>
        </w:tc>
        <w:tc>
          <w:tcPr>
            <w:tcW w:w="382" w:type="pct"/>
            <w:tcBorders>
              <w:top w:val="nil"/>
              <w:left w:val="nil"/>
              <w:bottom w:val="nil"/>
              <w:right w:val="nil"/>
            </w:tcBorders>
            <w:shd w:val="clear" w:color="auto" w:fill="auto"/>
            <w:vAlign w:val="center"/>
            <w:hideMark/>
          </w:tcPr>
          <w:p w14:paraId="0E17FE3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272.924</w:t>
            </w:r>
          </w:p>
        </w:tc>
        <w:tc>
          <w:tcPr>
            <w:tcW w:w="382" w:type="pct"/>
            <w:tcBorders>
              <w:top w:val="nil"/>
              <w:left w:val="nil"/>
              <w:bottom w:val="nil"/>
              <w:right w:val="nil"/>
            </w:tcBorders>
            <w:shd w:val="clear" w:color="auto" w:fill="auto"/>
            <w:vAlign w:val="center"/>
            <w:hideMark/>
          </w:tcPr>
          <w:p w14:paraId="4981780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1.032.804</w:t>
            </w:r>
          </w:p>
        </w:tc>
        <w:tc>
          <w:tcPr>
            <w:tcW w:w="382" w:type="pct"/>
            <w:tcBorders>
              <w:top w:val="nil"/>
              <w:left w:val="nil"/>
              <w:bottom w:val="nil"/>
              <w:right w:val="nil"/>
            </w:tcBorders>
            <w:shd w:val="clear" w:color="auto" w:fill="auto"/>
            <w:vAlign w:val="center"/>
            <w:hideMark/>
          </w:tcPr>
          <w:p w14:paraId="06E6DBD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201.345</w:t>
            </w:r>
          </w:p>
        </w:tc>
        <w:tc>
          <w:tcPr>
            <w:tcW w:w="382" w:type="pct"/>
            <w:tcBorders>
              <w:top w:val="nil"/>
              <w:left w:val="nil"/>
              <w:bottom w:val="nil"/>
              <w:right w:val="nil"/>
            </w:tcBorders>
            <w:shd w:val="clear" w:color="auto" w:fill="auto"/>
            <w:vAlign w:val="center"/>
            <w:hideMark/>
          </w:tcPr>
          <w:p w14:paraId="618D35FA"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561.050</w:t>
            </w:r>
          </w:p>
        </w:tc>
        <w:tc>
          <w:tcPr>
            <w:tcW w:w="382" w:type="pct"/>
            <w:tcBorders>
              <w:top w:val="nil"/>
              <w:left w:val="nil"/>
              <w:bottom w:val="nil"/>
              <w:right w:val="nil"/>
            </w:tcBorders>
            <w:shd w:val="clear" w:color="auto" w:fill="auto"/>
            <w:vAlign w:val="center"/>
            <w:hideMark/>
          </w:tcPr>
          <w:p w14:paraId="015C945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573.141</w:t>
            </w:r>
          </w:p>
        </w:tc>
        <w:tc>
          <w:tcPr>
            <w:tcW w:w="382" w:type="pct"/>
            <w:tcBorders>
              <w:top w:val="nil"/>
              <w:left w:val="nil"/>
              <w:bottom w:val="nil"/>
              <w:right w:val="nil"/>
            </w:tcBorders>
            <w:shd w:val="clear" w:color="auto" w:fill="auto"/>
            <w:vAlign w:val="center"/>
            <w:hideMark/>
          </w:tcPr>
          <w:p w14:paraId="57B44D6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1.335.536</w:t>
            </w:r>
          </w:p>
        </w:tc>
      </w:tr>
      <w:tr w:rsidR="00F51A8C" w:rsidRPr="00F51A8C" w14:paraId="101DE765" w14:textId="77777777" w:rsidTr="00F51A8C">
        <w:trPr>
          <w:trHeight w:val="227"/>
        </w:trPr>
        <w:tc>
          <w:tcPr>
            <w:tcW w:w="1946" w:type="pct"/>
            <w:tcBorders>
              <w:top w:val="nil"/>
              <w:left w:val="nil"/>
              <w:bottom w:val="nil"/>
              <w:right w:val="nil"/>
            </w:tcBorders>
            <w:shd w:val="clear" w:color="auto" w:fill="auto"/>
            <w:vAlign w:val="center"/>
            <w:hideMark/>
          </w:tcPr>
          <w:p w14:paraId="1FCE6EAB"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Resultado de investimentos em participações societárias</w:t>
            </w:r>
          </w:p>
        </w:tc>
        <w:tc>
          <w:tcPr>
            <w:tcW w:w="382" w:type="pct"/>
            <w:tcBorders>
              <w:top w:val="nil"/>
              <w:left w:val="nil"/>
              <w:bottom w:val="nil"/>
              <w:right w:val="nil"/>
            </w:tcBorders>
            <w:shd w:val="clear" w:color="auto" w:fill="auto"/>
            <w:vAlign w:val="center"/>
            <w:hideMark/>
          </w:tcPr>
          <w:p w14:paraId="4D784E2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140.387</w:t>
            </w:r>
          </w:p>
        </w:tc>
        <w:tc>
          <w:tcPr>
            <w:tcW w:w="382" w:type="pct"/>
            <w:tcBorders>
              <w:top w:val="nil"/>
              <w:left w:val="nil"/>
              <w:bottom w:val="nil"/>
              <w:right w:val="nil"/>
            </w:tcBorders>
            <w:shd w:val="clear" w:color="auto" w:fill="auto"/>
            <w:vAlign w:val="center"/>
            <w:hideMark/>
          </w:tcPr>
          <w:p w14:paraId="1B5B9C5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619.493</w:t>
            </w:r>
          </w:p>
        </w:tc>
        <w:tc>
          <w:tcPr>
            <w:tcW w:w="382" w:type="pct"/>
            <w:tcBorders>
              <w:top w:val="nil"/>
              <w:left w:val="nil"/>
              <w:bottom w:val="nil"/>
              <w:right w:val="nil"/>
            </w:tcBorders>
            <w:shd w:val="clear" w:color="auto" w:fill="auto"/>
            <w:vAlign w:val="center"/>
            <w:hideMark/>
          </w:tcPr>
          <w:p w14:paraId="248A8656"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231.691</w:t>
            </w:r>
          </w:p>
        </w:tc>
        <w:tc>
          <w:tcPr>
            <w:tcW w:w="382" w:type="pct"/>
            <w:tcBorders>
              <w:top w:val="nil"/>
              <w:left w:val="nil"/>
              <w:bottom w:val="nil"/>
              <w:right w:val="nil"/>
            </w:tcBorders>
            <w:shd w:val="clear" w:color="auto" w:fill="auto"/>
            <w:vAlign w:val="center"/>
            <w:hideMark/>
          </w:tcPr>
          <w:p w14:paraId="71504FF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991.571</w:t>
            </w:r>
          </w:p>
        </w:tc>
        <w:tc>
          <w:tcPr>
            <w:tcW w:w="382" w:type="pct"/>
            <w:tcBorders>
              <w:top w:val="nil"/>
              <w:left w:val="nil"/>
              <w:bottom w:val="nil"/>
              <w:right w:val="nil"/>
            </w:tcBorders>
            <w:shd w:val="clear" w:color="auto" w:fill="auto"/>
            <w:vAlign w:val="center"/>
            <w:hideMark/>
          </w:tcPr>
          <w:p w14:paraId="3118451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201.345</w:t>
            </w:r>
          </w:p>
        </w:tc>
        <w:tc>
          <w:tcPr>
            <w:tcW w:w="382" w:type="pct"/>
            <w:tcBorders>
              <w:top w:val="nil"/>
              <w:left w:val="nil"/>
              <w:bottom w:val="nil"/>
              <w:right w:val="nil"/>
            </w:tcBorders>
            <w:shd w:val="clear" w:color="auto" w:fill="auto"/>
            <w:vAlign w:val="center"/>
            <w:hideMark/>
          </w:tcPr>
          <w:p w14:paraId="0B2064F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561.050</w:t>
            </w:r>
          </w:p>
        </w:tc>
        <w:tc>
          <w:tcPr>
            <w:tcW w:w="382" w:type="pct"/>
            <w:tcBorders>
              <w:top w:val="nil"/>
              <w:left w:val="nil"/>
              <w:bottom w:val="nil"/>
              <w:right w:val="nil"/>
            </w:tcBorders>
            <w:shd w:val="clear" w:color="auto" w:fill="auto"/>
            <w:vAlign w:val="center"/>
            <w:hideMark/>
          </w:tcPr>
          <w:p w14:paraId="74CD519B"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03C0A24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762.395</w:t>
            </w:r>
          </w:p>
        </w:tc>
      </w:tr>
      <w:tr w:rsidR="00F51A8C" w:rsidRPr="00F51A8C" w14:paraId="39FD2F15" w14:textId="77777777" w:rsidTr="00F51A8C">
        <w:trPr>
          <w:trHeight w:val="227"/>
        </w:trPr>
        <w:tc>
          <w:tcPr>
            <w:tcW w:w="1946" w:type="pct"/>
            <w:tcBorders>
              <w:top w:val="nil"/>
              <w:left w:val="nil"/>
              <w:bottom w:val="nil"/>
              <w:right w:val="nil"/>
            </w:tcBorders>
            <w:shd w:val="clear" w:color="auto" w:fill="auto"/>
            <w:vAlign w:val="center"/>
            <w:hideMark/>
          </w:tcPr>
          <w:p w14:paraId="6642B540"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Receitas de acesso à rede de distribuição e uso da marca</w:t>
            </w:r>
          </w:p>
        </w:tc>
        <w:tc>
          <w:tcPr>
            <w:tcW w:w="382" w:type="pct"/>
            <w:tcBorders>
              <w:top w:val="nil"/>
              <w:left w:val="nil"/>
              <w:bottom w:val="nil"/>
              <w:right w:val="nil"/>
            </w:tcBorders>
            <w:shd w:val="clear" w:color="auto" w:fill="auto"/>
            <w:vAlign w:val="center"/>
            <w:hideMark/>
          </w:tcPr>
          <w:p w14:paraId="283054DC"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61343205"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2A6FC93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41.233</w:t>
            </w:r>
          </w:p>
        </w:tc>
        <w:tc>
          <w:tcPr>
            <w:tcW w:w="382" w:type="pct"/>
            <w:tcBorders>
              <w:top w:val="nil"/>
              <w:left w:val="nil"/>
              <w:bottom w:val="nil"/>
              <w:right w:val="nil"/>
            </w:tcBorders>
            <w:shd w:val="clear" w:color="auto" w:fill="auto"/>
            <w:vAlign w:val="center"/>
            <w:hideMark/>
          </w:tcPr>
          <w:p w14:paraId="1D868C2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41.233</w:t>
            </w:r>
          </w:p>
        </w:tc>
        <w:tc>
          <w:tcPr>
            <w:tcW w:w="382" w:type="pct"/>
            <w:tcBorders>
              <w:top w:val="nil"/>
              <w:left w:val="nil"/>
              <w:bottom w:val="nil"/>
              <w:right w:val="nil"/>
            </w:tcBorders>
            <w:shd w:val="clear" w:color="auto" w:fill="auto"/>
            <w:vAlign w:val="center"/>
            <w:hideMark/>
          </w:tcPr>
          <w:p w14:paraId="4DBACFB0"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12BE7CE4"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30C9E42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41.233</w:t>
            </w:r>
          </w:p>
        </w:tc>
        <w:tc>
          <w:tcPr>
            <w:tcW w:w="382" w:type="pct"/>
            <w:tcBorders>
              <w:top w:val="nil"/>
              <w:left w:val="nil"/>
              <w:bottom w:val="nil"/>
              <w:right w:val="nil"/>
            </w:tcBorders>
            <w:shd w:val="clear" w:color="auto" w:fill="auto"/>
            <w:vAlign w:val="center"/>
            <w:hideMark/>
          </w:tcPr>
          <w:p w14:paraId="4C42CE9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41.233</w:t>
            </w:r>
          </w:p>
        </w:tc>
      </w:tr>
      <w:tr w:rsidR="00F51A8C" w:rsidRPr="00F51A8C" w14:paraId="55FAF2CF" w14:textId="77777777" w:rsidTr="00F51A8C">
        <w:trPr>
          <w:trHeight w:val="227"/>
        </w:trPr>
        <w:tc>
          <w:tcPr>
            <w:tcW w:w="1946" w:type="pct"/>
            <w:tcBorders>
              <w:top w:val="nil"/>
              <w:left w:val="nil"/>
              <w:bottom w:val="nil"/>
              <w:right w:val="nil"/>
            </w:tcBorders>
            <w:shd w:val="clear" w:color="auto" w:fill="auto"/>
            <w:vAlign w:val="center"/>
            <w:hideMark/>
          </w:tcPr>
          <w:p w14:paraId="41040E7F"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Receitas de prestação de serviços</w:t>
            </w:r>
          </w:p>
        </w:tc>
        <w:tc>
          <w:tcPr>
            <w:tcW w:w="382" w:type="pct"/>
            <w:tcBorders>
              <w:top w:val="nil"/>
              <w:left w:val="nil"/>
              <w:bottom w:val="nil"/>
              <w:right w:val="nil"/>
            </w:tcBorders>
            <w:shd w:val="clear" w:color="auto" w:fill="auto"/>
            <w:vAlign w:val="center"/>
            <w:hideMark/>
          </w:tcPr>
          <w:p w14:paraId="53ACFE1E"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2E9DB8E4"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73CABD32"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43C9141C"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14155436"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114C4D86"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3746C01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531.908</w:t>
            </w:r>
          </w:p>
        </w:tc>
        <w:tc>
          <w:tcPr>
            <w:tcW w:w="382" w:type="pct"/>
            <w:tcBorders>
              <w:top w:val="nil"/>
              <w:left w:val="nil"/>
              <w:bottom w:val="nil"/>
              <w:right w:val="nil"/>
            </w:tcBorders>
            <w:shd w:val="clear" w:color="auto" w:fill="auto"/>
            <w:vAlign w:val="center"/>
            <w:hideMark/>
          </w:tcPr>
          <w:p w14:paraId="3044AF0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531.908</w:t>
            </w:r>
          </w:p>
        </w:tc>
      </w:tr>
      <w:tr w:rsidR="00F51A8C" w:rsidRPr="00F51A8C" w14:paraId="3959EDE9" w14:textId="77777777" w:rsidTr="00F51A8C">
        <w:trPr>
          <w:trHeight w:val="227"/>
        </w:trPr>
        <w:tc>
          <w:tcPr>
            <w:tcW w:w="1946" w:type="pct"/>
            <w:tcBorders>
              <w:top w:val="nil"/>
              <w:left w:val="nil"/>
              <w:bottom w:val="nil"/>
              <w:right w:val="nil"/>
            </w:tcBorders>
            <w:shd w:val="clear" w:color="auto" w:fill="auto"/>
            <w:vAlign w:val="center"/>
            <w:hideMark/>
          </w:tcPr>
          <w:p w14:paraId="1741DE8C"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Custos dos serviços prestados</w:t>
            </w:r>
          </w:p>
        </w:tc>
        <w:tc>
          <w:tcPr>
            <w:tcW w:w="382" w:type="pct"/>
            <w:tcBorders>
              <w:top w:val="nil"/>
              <w:left w:val="nil"/>
              <w:bottom w:val="nil"/>
              <w:right w:val="nil"/>
            </w:tcBorders>
            <w:shd w:val="clear" w:color="auto" w:fill="auto"/>
            <w:vAlign w:val="center"/>
            <w:hideMark/>
          </w:tcPr>
          <w:p w14:paraId="55035130"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7B4E7E58"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0D51E2FE"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197DE8D7"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0E5A4D49"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3953A071" w14:textId="77777777" w:rsidR="00F51A8C" w:rsidRPr="00F51A8C" w:rsidRDefault="00F51A8C" w:rsidP="00F51A8C">
            <w:pPr>
              <w:spacing w:after="0" w:line="240" w:lineRule="auto"/>
              <w:jc w:val="center"/>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583EEE5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(120.386)</w:t>
            </w:r>
          </w:p>
        </w:tc>
        <w:tc>
          <w:tcPr>
            <w:tcW w:w="382" w:type="pct"/>
            <w:tcBorders>
              <w:top w:val="nil"/>
              <w:left w:val="nil"/>
              <w:bottom w:val="nil"/>
              <w:right w:val="nil"/>
            </w:tcBorders>
            <w:shd w:val="clear" w:color="auto" w:fill="auto"/>
            <w:vAlign w:val="center"/>
            <w:hideMark/>
          </w:tcPr>
          <w:p w14:paraId="014B1B10"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(120.386)</w:t>
            </w:r>
          </w:p>
        </w:tc>
      </w:tr>
      <w:tr w:rsidR="00F51A8C" w:rsidRPr="00F51A8C" w14:paraId="178239B8" w14:textId="77777777" w:rsidTr="00F51A8C">
        <w:trPr>
          <w:trHeight w:val="227"/>
        </w:trPr>
        <w:tc>
          <w:tcPr>
            <w:tcW w:w="1946" w:type="pct"/>
            <w:tcBorders>
              <w:top w:val="nil"/>
              <w:left w:val="nil"/>
              <w:bottom w:val="nil"/>
              <w:right w:val="nil"/>
            </w:tcBorders>
            <w:shd w:val="clear" w:color="auto" w:fill="auto"/>
            <w:vAlign w:val="center"/>
            <w:hideMark/>
          </w:tcPr>
          <w:p w14:paraId="4A08C6DB"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bruto</w:t>
            </w:r>
          </w:p>
        </w:tc>
        <w:tc>
          <w:tcPr>
            <w:tcW w:w="382" w:type="pct"/>
            <w:tcBorders>
              <w:top w:val="nil"/>
              <w:left w:val="nil"/>
              <w:bottom w:val="nil"/>
              <w:right w:val="nil"/>
            </w:tcBorders>
            <w:shd w:val="clear" w:color="auto" w:fill="auto"/>
            <w:vAlign w:val="center"/>
            <w:hideMark/>
          </w:tcPr>
          <w:p w14:paraId="4DC1A23D"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140.387</w:t>
            </w:r>
          </w:p>
        </w:tc>
        <w:tc>
          <w:tcPr>
            <w:tcW w:w="382" w:type="pct"/>
            <w:tcBorders>
              <w:top w:val="nil"/>
              <w:left w:val="nil"/>
              <w:bottom w:val="nil"/>
              <w:right w:val="nil"/>
            </w:tcBorders>
            <w:shd w:val="clear" w:color="auto" w:fill="auto"/>
            <w:vAlign w:val="center"/>
            <w:hideMark/>
          </w:tcPr>
          <w:p w14:paraId="1879E078"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619.493</w:t>
            </w:r>
          </w:p>
        </w:tc>
        <w:tc>
          <w:tcPr>
            <w:tcW w:w="382" w:type="pct"/>
            <w:tcBorders>
              <w:top w:val="nil"/>
              <w:left w:val="nil"/>
              <w:bottom w:val="nil"/>
              <w:right w:val="nil"/>
            </w:tcBorders>
            <w:shd w:val="clear" w:color="auto" w:fill="auto"/>
            <w:vAlign w:val="center"/>
            <w:hideMark/>
          </w:tcPr>
          <w:p w14:paraId="16A51B10"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272.924</w:t>
            </w:r>
          </w:p>
        </w:tc>
        <w:tc>
          <w:tcPr>
            <w:tcW w:w="382" w:type="pct"/>
            <w:tcBorders>
              <w:top w:val="nil"/>
              <w:left w:val="nil"/>
              <w:bottom w:val="nil"/>
              <w:right w:val="nil"/>
            </w:tcBorders>
            <w:shd w:val="clear" w:color="auto" w:fill="auto"/>
            <w:vAlign w:val="center"/>
            <w:hideMark/>
          </w:tcPr>
          <w:p w14:paraId="570BE285"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1.032.804</w:t>
            </w:r>
          </w:p>
        </w:tc>
        <w:tc>
          <w:tcPr>
            <w:tcW w:w="382" w:type="pct"/>
            <w:tcBorders>
              <w:top w:val="nil"/>
              <w:left w:val="nil"/>
              <w:bottom w:val="nil"/>
              <w:right w:val="nil"/>
            </w:tcBorders>
            <w:shd w:val="clear" w:color="auto" w:fill="auto"/>
            <w:vAlign w:val="center"/>
            <w:hideMark/>
          </w:tcPr>
          <w:p w14:paraId="7DFDDA8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201.345</w:t>
            </w:r>
          </w:p>
        </w:tc>
        <w:tc>
          <w:tcPr>
            <w:tcW w:w="382" w:type="pct"/>
            <w:tcBorders>
              <w:top w:val="nil"/>
              <w:left w:val="nil"/>
              <w:bottom w:val="nil"/>
              <w:right w:val="nil"/>
            </w:tcBorders>
            <w:shd w:val="clear" w:color="auto" w:fill="auto"/>
            <w:vAlign w:val="center"/>
            <w:hideMark/>
          </w:tcPr>
          <w:p w14:paraId="0EB4B76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561.050</w:t>
            </w:r>
          </w:p>
        </w:tc>
        <w:tc>
          <w:tcPr>
            <w:tcW w:w="382" w:type="pct"/>
            <w:tcBorders>
              <w:top w:val="nil"/>
              <w:left w:val="nil"/>
              <w:bottom w:val="nil"/>
              <w:right w:val="nil"/>
            </w:tcBorders>
            <w:shd w:val="clear" w:color="auto" w:fill="auto"/>
            <w:vAlign w:val="center"/>
            <w:hideMark/>
          </w:tcPr>
          <w:p w14:paraId="45EC756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452.755</w:t>
            </w:r>
          </w:p>
        </w:tc>
        <w:tc>
          <w:tcPr>
            <w:tcW w:w="382" w:type="pct"/>
            <w:tcBorders>
              <w:top w:val="nil"/>
              <w:left w:val="nil"/>
              <w:bottom w:val="nil"/>
              <w:right w:val="nil"/>
            </w:tcBorders>
            <w:shd w:val="clear" w:color="auto" w:fill="auto"/>
            <w:vAlign w:val="center"/>
            <w:hideMark/>
          </w:tcPr>
          <w:p w14:paraId="1B61F1B4"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1.215.150</w:t>
            </w:r>
          </w:p>
        </w:tc>
      </w:tr>
      <w:tr w:rsidR="00F51A8C" w:rsidRPr="00F51A8C" w14:paraId="2873BBCE" w14:textId="77777777" w:rsidTr="00F51A8C">
        <w:trPr>
          <w:trHeight w:val="227"/>
        </w:trPr>
        <w:tc>
          <w:tcPr>
            <w:tcW w:w="1946" w:type="pct"/>
            <w:tcBorders>
              <w:top w:val="nil"/>
              <w:left w:val="nil"/>
              <w:bottom w:val="nil"/>
              <w:right w:val="nil"/>
            </w:tcBorders>
            <w:shd w:val="clear" w:color="auto" w:fill="auto"/>
            <w:vAlign w:val="center"/>
            <w:hideMark/>
          </w:tcPr>
          <w:p w14:paraId="79ED0B93"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15E20E6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(3.604)</w:t>
            </w:r>
          </w:p>
        </w:tc>
        <w:tc>
          <w:tcPr>
            <w:tcW w:w="382" w:type="pct"/>
            <w:tcBorders>
              <w:top w:val="nil"/>
              <w:left w:val="nil"/>
              <w:bottom w:val="nil"/>
              <w:right w:val="nil"/>
            </w:tcBorders>
            <w:shd w:val="clear" w:color="auto" w:fill="auto"/>
            <w:vAlign w:val="center"/>
            <w:hideMark/>
          </w:tcPr>
          <w:p w14:paraId="1C4F2C9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(15.905)</w:t>
            </w:r>
          </w:p>
        </w:tc>
        <w:tc>
          <w:tcPr>
            <w:tcW w:w="382" w:type="pct"/>
            <w:tcBorders>
              <w:top w:val="nil"/>
              <w:left w:val="nil"/>
              <w:bottom w:val="nil"/>
              <w:right w:val="nil"/>
            </w:tcBorders>
            <w:shd w:val="clear" w:color="auto" w:fill="auto"/>
            <w:vAlign w:val="center"/>
            <w:hideMark/>
          </w:tcPr>
          <w:p w14:paraId="246F101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68.849</w:t>
            </w:r>
          </w:p>
        </w:tc>
        <w:tc>
          <w:tcPr>
            <w:tcW w:w="382" w:type="pct"/>
            <w:tcBorders>
              <w:top w:val="nil"/>
              <w:left w:val="nil"/>
              <w:bottom w:val="nil"/>
              <w:right w:val="nil"/>
            </w:tcBorders>
            <w:shd w:val="clear" w:color="auto" w:fill="auto"/>
            <w:vAlign w:val="center"/>
            <w:hideMark/>
          </w:tcPr>
          <w:p w14:paraId="53C8739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49.340</w:t>
            </w:r>
          </w:p>
        </w:tc>
        <w:tc>
          <w:tcPr>
            <w:tcW w:w="382" w:type="pct"/>
            <w:tcBorders>
              <w:top w:val="nil"/>
              <w:left w:val="nil"/>
              <w:bottom w:val="nil"/>
              <w:right w:val="nil"/>
            </w:tcBorders>
            <w:shd w:val="clear" w:color="auto" w:fill="auto"/>
            <w:vAlign w:val="center"/>
            <w:hideMark/>
          </w:tcPr>
          <w:p w14:paraId="4C07DED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(5.165)</w:t>
            </w:r>
          </w:p>
        </w:tc>
        <w:tc>
          <w:tcPr>
            <w:tcW w:w="382" w:type="pct"/>
            <w:tcBorders>
              <w:top w:val="nil"/>
              <w:left w:val="nil"/>
              <w:bottom w:val="nil"/>
              <w:right w:val="nil"/>
            </w:tcBorders>
            <w:shd w:val="clear" w:color="auto" w:fill="auto"/>
            <w:vAlign w:val="center"/>
            <w:hideMark/>
          </w:tcPr>
          <w:p w14:paraId="64FBEC2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(14.685)</w:t>
            </w:r>
          </w:p>
        </w:tc>
        <w:tc>
          <w:tcPr>
            <w:tcW w:w="382" w:type="pct"/>
            <w:tcBorders>
              <w:top w:val="nil"/>
              <w:left w:val="nil"/>
              <w:bottom w:val="nil"/>
              <w:right w:val="nil"/>
            </w:tcBorders>
            <w:shd w:val="clear" w:color="auto" w:fill="auto"/>
            <w:vAlign w:val="center"/>
            <w:hideMark/>
          </w:tcPr>
          <w:p w14:paraId="2F9EF05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(3.077)</w:t>
            </w:r>
          </w:p>
        </w:tc>
        <w:tc>
          <w:tcPr>
            <w:tcW w:w="382" w:type="pct"/>
            <w:tcBorders>
              <w:top w:val="nil"/>
              <w:left w:val="nil"/>
              <w:bottom w:val="nil"/>
              <w:right w:val="nil"/>
            </w:tcBorders>
            <w:shd w:val="clear" w:color="auto" w:fill="auto"/>
            <w:vAlign w:val="center"/>
            <w:hideMark/>
          </w:tcPr>
          <w:p w14:paraId="7F778D4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(22.927)</w:t>
            </w:r>
          </w:p>
        </w:tc>
      </w:tr>
      <w:tr w:rsidR="00F51A8C" w:rsidRPr="00F51A8C" w14:paraId="2FA1104B" w14:textId="77777777" w:rsidTr="00F51A8C">
        <w:trPr>
          <w:trHeight w:val="227"/>
        </w:trPr>
        <w:tc>
          <w:tcPr>
            <w:tcW w:w="1946" w:type="pct"/>
            <w:tcBorders>
              <w:top w:val="nil"/>
              <w:left w:val="nil"/>
              <w:bottom w:val="nil"/>
              <w:right w:val="nil"/>
            </w:tcBorders>
            <w:shd w:val="clear" w:color="auto" w:fill="auto"/>
            <w:vAlign w:val="center"/>
            <w:hideMark/>
          </w:tcPr>
          <w:p w14:paraId="7AF88D99"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Despesas administrativas</w:t>
            </w:r>
          </w:p>
        </w:tc>
        <w:tc>
          <w:tcPr>
            <w:tcW w:w="382" w:type="pct"/>
            <w:tcBorders>
              <w:top w:val="nil"/>
              <w:left w:val="nil"/>
              <w:bottom w:val="nil"/>
              <w:right w:val="nil"/>
            </w:tcBorders>
            <w:shd w:val="clear" w:color="auto" w:fill="auto"/>
            <w:vAlign w:val="center"/>
            <w:hideMark/>
          </w:tcPr>
          <w:p w14:paraId="2C5D1687"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(3.247)</w:t>
            </w:r>
          </w:p>
        </w:tc>
        <w:tc>
          <w:tcPr>
            <w:tcW w:w="382" w:type="pct"/>
            <w:tcBorders>
              <w:top w:val="nil"/>
              <w:left w:val="nil"/>
              <w:bottom w:val="nil"/>
              <w:right w:val="nil"/>
            </w:tcBorders>
            <w:shd w:val="clear" w:color="auto" w:fill="auto"/>
            <w:vAlign w:val="center"/>
            <w:hideMark/>
          </w:tcPr>
          <w:p w14:paraId="0A35FAE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(14.327)</w:t>
            </w:r>
          </w:p>
        </w:tc>
        <w:tc>
          <w:tcPr>
            <w:tcW w:w="382" w:type="pct"/>
            <w:tcBorders>
              <w:top w:val="nil"/>
              <w:left w:val="nil"/>
              <w:bottom w:val="nil"/>
              <w:right w:val="nil"/>
            </w:tcBorders>
            <w:shd w:val="clear" w:color="auto" w:fill="auto"/>
            <w:vAlign w:val="center"/>
            <w:hideMark/>
          </w:tcPr>
          <w:p w14:paraId="53E76328"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(6.312)</w:t>
            </w:r>
          </w:p>
        </w:tc>
        <w:tc>
          <w:tcPr>
            <w:tcW w:w="382" w:type="pct"/>
            <w:tcBorders>
              <w:top w:val="nil"/>
              <w:left w:val="nil"/>
              <w:bottom w:val="nil"/>
              <w:right w:val="nil"/>
            </w:tcBorders>
            <w:shd w:val="clear" w:color="auto" w:fill="auto"/>
            <w:vAlign w:val="center"/>
            <w:hideMark/>
          </w:tcPr>
          <w:p w14:paraId="6ED3DD4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(23.886)</w:t>
            </w:r>
          </w:p>
        </w:tc>
        <w:tc>
          <w:tcPr>
            <w:tcW w:w="382" w:type="pct"/>
            <w:tcBorders>
              <w:top w:val="nil"/>
              <w:left w:val="nil"/>
              <w:bottom w:val="nil"/>
              <w:right w:val="nil"/>
            </w:tcBorders>
            <w:shd w:val="clear" w:color="auto" w:fill="auto"/>
            <w:vAlign w:val="center"/>
            <w:hideMark/>
          </w:tcPr>
          <w:p w14:paraId="50DDE92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(4.503)</w:t>
            </w:r>
          </w:p>
        </w:tc>
        <w:tc>
          <w:tcPr>
            <w:tcW w:w="382" w:type="pct"/>
            <w:tcBorders>
              <w:top w:val="nil"/>
              <w:left w:val="nil"/>
              <w:bottom w:val="nil"/>
              <w:right w:val="nil"/>
            </w:tcBorders>
            <w:shd w:val="clear" w:color="auto" w:fill="auto"/>
            <w:vAlign w:val="center"/>
            <w:hideMark/>
          </w:tcPr>
          <w:p w14:paraId="6C45712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(12.548)</w:t>
            </w:r>
          </w:p>
        </w:tc>
        <w:tc>
          <w:tcPr>
            <w:tcW w:w="382" w:type="pct"/>
            <w:tcBorders>
              <w:top w:val="nil"/>
              <w:left w:val="nil"/>
              <w:bottom w:val="nil"/>
              <w:right w:val="nil"/>
            </w:tcBorders>
            <w:shd w:val="clear" w:color="auto" w:fill="auto"/>
            <w:vAlign w:val="center"/>
            <w:hideMark/>
          </w:tcPr>
          <w:p w14:paraId="3F11C62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(12.819)</w:t>
            </w:r>
          </w:p>
        </w:tc>
        <w:tc>
          <w:tcPr>
            <w:tcW w:w="382" w:type="pct"/>
            <w:tcBorders>
              <w:top w:val="nil"/>
              <w:left w:val="nil"/>
              <w:bottom w:val="nil"/>
              <w:right w:val="nil"/>
            </w:tcBorders>
            <w:shd w:val="clear" w:color="auto" w:fill="auto"/>
            <w:vAlign w:val="center"/>
            <w:hideMark/>
          </w:tcPr>
          <w:p w14:paraId="27EC4F0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(29.870)</w:t>
            </w:r>
          </w:p>
        </w:tc>
      </w:tr>
      <w:tr w:rsidR="00F51A8C" w:rsidRPr="00F51A8C" w14:paraId="7A9AFEC7" w14:textId="77777777" w:rsidTr="00F51A8C">
        <w:trPr>
          <w:trHeight w:val="227"/>
        </w:trPr>
        <w:tc>
          <w:tcPr>
            <w:tcW w:w="1946" w:type="pct"/>
            <w:tcBorders>
              <w:top w:val="nil"/>
              <w:left w:val="nil"/>
              <w:bottom w:val="nil"/>
              <w:right w:val="nil"/>
            </w:tcBorders>
            <w:shd w:val="clear" w:color="auto" w:fill="auto"/>
            <w:vAlign w:val="center"/>
            <w:hideMark/>
          </w:tcPr>
          <w:p w14:paraId="50FAE908"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Despesas tributárias</w:t>
            </w:r>
          </w:p>
        </w:tc>
        <w:tc>
          <w:tcPr>
            <w:tcW w:w="382" w:type="pct"/>
            <w:tcBorders>
              <w:top w:val="nil"/>
              <w:left w:val="nil"/>
              <w:bottom w:val="nil"/>
              <w:right w:val="nil"/>
            </w:tcBorders>
            <w:shd w:val="clear" w:color="auto" w:fill="auto"/>
            <w:vAlign w:val="center"/>
            <w:hideMark/>
          </w:tcPr>
          <w:p w14:paraId="44CAC54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(357)</w:t>
            </w:r>
          </w:p>
        </w:tc>
        <w:tc>
          <w:tcPr>
            <w:tcW w:w="382" w:type="pct"/>
            <w:tcBorders>
              <w:top w:val="nil"/>
              <w:left w:val="nil"/>
              <w:bottom w:val="nil"/>
              <w:right w:val="nil"/>
            </w:tcBorders>
            <w:shd w:val="clear" w:color="auto" w:fill="auto"/>
            <w:vAlign w:val="center"/>
            <w:hideMark/>
          </w:tcPr>
          <w:p w14:paraId="31FFFC4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(1.578)</w:t>
            </w:r>
          </w:p>
        </w:tc>
        <w:tc>
          <w:tcPr>
            <w:tcW w:w="382" w:type="pct"/>
            <w:tcBorders>
              <w:top w:val="nil"/>
              <w:left w:val="nil"/>
              <w:bottom w:val="nil"/>
              <w:right w:val="nil"/>
            </w:tcBorders>
            <w:shd w:val="clear" w:color="auto" w:fill="auto"/>
            <w:vAlign w:val="center"/>
            <w:hideMark/>
          </w:tcPr>
          <w:p w14:paraId="447F144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(14.772)</w:t>
            </w:r>
          </w:p>
        </w:tc>
        <w:tc>
          <w:tcPr>
            <w:tcW w:w="382" w:type="pct"/>
            <w:tcBorders>
              <w:top w:val="nil"/>
              <w:left w:val="nil"/>
              <w:bottom w:val="nil"/>
              <w:right w:val="nil"/>
            </w:tcBorders>
            <w:shd w:val="clear" w:color="auto" w:fill="auto"/>
            <w:vAlign w:val="center"/>
            <w:hideMark/>
          </w:tcPr>
          <w:p w14:paraId="5A3AB140"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(16.707)</w:t>
            </w:r>
          </w:p>
        </w:tc>
        <w:tc>
          <w:tcPr>
            <w:tcW w:w="382" w:type="pct"/>
            <w:tcBorders>
              <w:top w:val="nil"/>
              <w:left w:val="nil"/>
              <w:bottom w:val="nil"/>
              <w:right w:val="nil"/>
            </w:tcBorders>
            <w:shd w:val="clear" w:color="auto" w:fill="auto"/>
            <w:vAlign w:val="center"/>
            <w:hideMark/>
          </w:tcPr>
          <w:p w14:paraId="18AED7F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(611)</w:t>
            </w:r>
          </w:p>
        </w:tc>
        <w:tc>
          <w:tcPr>
            <w:tcW w:w="382" w:type="pct"/>
            <w:tcBorders>
              <w:top w:val="nil"/>
              <w:left w:val="nil"/>
              <w:bottom w:val="nil"/>
              <w:right w:val="nil"/>
            </w:tcBorders>
            <w:shd w:val="clear" w:color="auto" w:fill="auto"/>
            <w:vAlign w:val="center"/>
            <w:hideMark/>
          </w:tcPr>
          <w:p w14:paraId="069EFD6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(1.702)</w:t>
            </w:r>
          </w:p>
        </w:tc>
        <w:tc>
          <w:tcPr>
            <w:tcW w:w="382" w:type="pct"/>
            <w:tcBorders>
              <w:top w:val="nil"/>
              <w:left w:val="nil"/>
              <w:bottom w:val="nil"/>
              <w:right w:val="nil"/>
            </w:tcBorders>
            <w:shd w:val="clear" w:color="auto" w:fill="auto"/>
            <w:vAlign w:val="center"/>
            <w:hideMark/>
          </w:tcPr>
          <w:p w14:paraId="1C6C7C37"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(80.337)</w:t>
            </w:r>
          </w:p>
        </w:tc>
        <w:tc>
          <w:tcPr>
            <w:tcW w:w="382" w:type="pct"/>
            <w:tcBorders>
              <w:top w:val="nil"/>
              <w:left w:val="nil"/>
              <w:bottom w:val="nil"/>
              <w:right w:val="nil"/>
            </w:tcBorders>
            <w:shd w:val="clear" w:color="auto" w:fill="auto"/>
            <w:vAlign w:val="center"/>
            <w:hideMark/>
          </w:tcPr>
          <w:p w14:paraId="08E6000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(82.650)</w:t>
            </w:r>
          </w:p>
        </w:tc>
      </w:tr>
      <w:tr w:rsidR="00F51A8C" w:rsidRPr="00F51A8C" w14:paraId="41D506D9" w14:textId="77777777" w:rsidTr="00F51A8C">
        <w:trPr>
          <w:trHeight w:val="227"/>
        </w:trPr>
        <w:tc>
          <w:tcPr>
            <w:tcW w:w="1946" w:type="pct"/>
            <w:tcBorders>
              <w:top w:val="nil"/>
              <w:left w:val="nil"/>
              <w:bottom w:val="nil"/>
              <w:right w:val="nil"/>
            </w:tcBorders>
            <w:shd w:val="clear" w:color="auto" w:fill="auto"/>
            <w:vAlign w:val="center"/>
            <w:hideMark/>
          </w:tcPr>
          <w:p w14:paraId="272CFF06"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04403DDC"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2F91C8A3"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06CAD309"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89.933</w:t>
            </w:r>
          </w:p>
        </w:tc>
        <w:tc>
          <w:tcPr>
            <w:tcW w:w="382" w:type="pct"/>
            <w:tcBorders>
              <w:top w:val="nil"/>
              <w:left w:val="nil"/>
              <w:bottom w:val="nil"/>
              <w:right w:val="nil"/>
            </w:tcBorders>
            <w:shd w:val="clear" w:color="auto" w:fill="auto"/>
            <w:vAlign w:val="center"/>
            <w:hideMark/>
          </w:tcPr>
          <w:p w14:paraId="2E0EAE21"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89.933</w:t>
            </w:r>
          </w:p>
        </w:tc>
        <w:tc>
          <w:tcPr>
            <w:tcW w:w="382" w:type="pct"/>
            <w:tcBorders>
              <w:top w:val="nil"/>
              <w:left w:val="nil"/>
              <w:bottom w:val="nil"/>
              <w:right w:val="nil"/>
            </w:tcBorders>
            <w:shd w:val="clear" w:color="auto" w:fill="auto"/>
            <w:vAlign w:val="center"/>
            <w:hideMark/>
          </w:tcPr>
          <w:p w14:paraId="043AE1C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(51)</w:t>
            </w:r>
          </w:p>
        </w:tc>
        <w:tc>
          <w:tcPr>
            <w:tcW w:w="382" w:type="pct"/>
            <w:tcBorders>
              <w:top w:val="nil"/>
              <w:left w:val="nil"/>
              <w:bottom w:val="nil"/>
              <w:right w:val="nil"/>
            </w:tcBorders>
            <w:shd w:val="clear" w:color="auto" w:fill="auto"/>
            <w:vAlign w:val="center"/>
            <w:hideMark/>
          </w:tcPr>
          <w:p w14:paraId="61F3AB0A"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(435)</w:t>
            </w:r>
          </w:p>
        </w:tc>
        <w:tc>
          <w:tcPr>
            <w:tcW w:w="382" w:type="pct"/>
            <w:tcBorders>
              <w:top w:val="nil"/>
              <w:left w:val="nil"/>
              <w:bottom w:val="nil"/>
              <w:right w:val="nil"/>
            </w:tcBorders>
            <w:shd w:val="clear" w:color="auto" w:fill="auto"/>
            <w:vAlign w:val="center"/>
            <w:hideMark/>
          </w:tcPr>
          <w:p w14:paraId="5BF5771F"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90.079</w:t>
            </w:r>
          </w:p>
        </w:tc>
        <w:tc>
          <w:tcPr>
            <w:tcW w:w="382" w:type="pct"/>
            <w:tcBorders>
              <w:top w:val="nil"/>
              <w:left w:val="nil"/>
              <w:bottom w:val="nil"/>
              <w:right w:val="nil"/>
            </w:tcBorders>
            <w:shd w:val="clear" w:color="auto" w:fill="auto"/>
            <w:vAlign w:val="center"/>
            <w:hideMark/>
          </w:tcPr>
          <w:p w14:paraId="72E7CDF4"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89.593</w:t>
            </w:r>
          </w:p>
        </w:tc>
      </w:tr>
      <w:tr w:rsidR="00F51A8C" w:rsidRPr="00F51A8C" w14:paraId="0CCA7E5B" w14:textId="77777777" w:rsidTr="00F51A8C">
        <w:trPr>
          <w:trHeight w:val="227"/>
        </w:trPr>
        <w:tc>
          <w:tcPr>
            <w:tcW w:w="1946" w:type="pct"/>
            <w:tcBorders>
              <w:top w:val="nil"/>
              <w:left w:val="nil"/>
              <w:bottom w:val="nil"/>
              <w:right w:val="nil"/>
            </w:tcBorders>
            <w:shd w:val="clear" w:color="auto" w:fill="auto"/>
            <w:vAlign w:val="center"/>
            <w:hideMark/>
          </w:tcPr>
          <w:p w14:paraId="24747A64"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antes das receitas e despesas financeiras</w:t>
            </w:r>
          </w:p>
        </w:tc>
        <w:tc>
          <w:tcPr>
            <w:tcW w:w="382" w:type="pct"/>
            <w:tcBorders>
              <w:top w:val="nil"/>
              <w:left w:val="nil"/>
              <w:bottom w:val="nil"/>
              <w:right w:val="nil"/>
            </w:tcBorders>
            <w:shd w:val="clear" w:color="auto" w:fill="auto"/>
            <w:vAlign w:val="center"/>
            <w:hideMark/>
          </w:tcPr>
          <w:p w14:paraId="238813B7"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136.783</w:t>
            </w:r>
          </w:p>
        </w:tc>
        <w:tc>
          <w:tcPr>
            <w:tcW w:w="382" w:type="pct"/>
            <w:tcBorders>
              <w:top w:val="nil"/>
              <w:left w:val="nil"/>
              <w:bottom w:val="nil"/>
              <w:right w:val="nil"/>
            </w:tcBorders>
            <w:shd w:val="clear" w:color="auto" w:fill="auto"/>
            <w:vAlign w:val="center"/>
            <w:hideMark/>
          </w:tcPr>
          <w:p w14:paraId="36690E9A"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603.588</w:t>
            </w:r>
          </w:p>
        </w:tc>
        <w:tc>
          <w:tcPr>
            <w:tcW w:w="382" w:type="pct"/>
            <w:tcBorders>
              <w:top w:val="nil"/>
              <w:left w:val="nil"/>
              <w:bottom w:val="nil"/>
              <w:right w:val="nil"/>
            </w:tcBorders>
            <w:shd w:val="clear" w:color="auto" w:fill="auto"/>
            <w:vAlign w:val="center"/>
            <w:hideMark/>
          </w:tcPr>
          <w:p w14:paraId="7761E97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341.773</w:t>
            </w:r>
          </w:p>
        </w:tc>
        <w:tc>
          <w:tcPr>
            <w:tcW w:w="382" w:type="pct"/>
            <w:tcBorders>
              <w:top w:val="nil"/>
              <w:left w:val="nil"/>
              <w:bottom w:val="nil"/>
              <w:right w:val="nil"/>
            </w:tcBorders>
            <w:shd w:val="clear" w:color="auto" w:fill="auto"/>
            <w:vAlign w:val="center"/>
            <w:hideMark/>
          </w:tcPr>
          <w:p w14:paraId="02471517"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1.082.144</w:t>
            </w:r>
          </w:p>
        </w:tc>
        <w:tc>
          <w:tcPr>
            <w:tcW w:w="382" w:type="pct"/>
            <w:tcBorders>
              <w:top w:val="nil"/>
              <w:left w:val="nil"/>
              <w:bottom w:val="nil"/>
              <w:right w:val="nil"/>
            </w:tcBorders>
            <w:shd w:val="clear" w:color="auto" w:fill="auto"/>
            <w:vAlign w:val="center"/>
            <w:hideMark/>
          </w:tcPr>
          <w:p w14:paraId="7C00BB24"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196.180</w:t>
            </w:r>
          </w:p>
        </w:tc>
        <w:tc>
          <w:tcPr>
            <w:tcW w:w="382" w:type="pct"/>
            <w:tcBorders>
              <w:top w:val="nil"/>
              <w:left w:val="nil"/>
              <w:bottom w:val="nil"/>
              <w:right w:val="nil"/>
            </w:tcBorders>
            <w:shd w:val="clear" w:color="auto" w:fill="auto"/>
            <w:vAlign w:val="center"/>
            <w:hideMark/>
          </w:tcPr>
          <w:p w14:paraId="43183F3A"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546.365</w:t>
            </w:r>
          </w:p>
        </w:tc>
        <w:tc>
          <w:tcPr>
            <w:tcW w:w="382" w:type="pct"/>
            <w:tcBorders>
              <w:top w:val="nil"/>
              <w:left w:val="nil"/>
              <w:bottom w:val="nil"/>
              <w:right w:val="nil"/>
            </w:tcBorders>
            <w:shd w:val="clear" w:color="auto" w:fill="auto"/>
            <w:vAlign w:val="center"/>
            <w:hideMark/>
          </w:tcPr>
          <w:p w14:paraId="143E7B40"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449.678</w:t>
            </w:r>
          </w:p>
        </w:tc>
        <w:tc>
          <w:tcPr>
            <w:tcW w:w="382" w:type="pct"/>
            <w:tcBorders>
              <w:top w:val="nil"/>
              <w:left w:val="nil"/>
              <w:bottom w:val="nil"/>
              <w:right w:val="nil"/>
            </w:tcBorders>
            <w:shd w:val="clear" w:color="auto" w:fill="auto"/>
            <w:vAlign w:val="center"/>
            <w:hideMark/>
          </w:tcPr>
          <w:p w14:paraId="3C0AFE4C"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1.192.223</w:t>
            </w:r>
          </w:p>
        </w:tc>
      </w:tr>
      <w:tr w:rsidR="00F51A8C" w:rsidRPr="00F51A8C" w14:paraId="2E1DB9BD" w14:textId="77777777" w:rsidTr="00F51A8C">
        <w:trPr>
          <w:trHeight w:val="227"/>
        </w:trPr>
        <w:tc>
          <w:tcPr>
            <w:tcW w:w="1946" w:type="pct"/>
            <w:tcBorders>
              <w:top w:val="nil"/>
              <w:left w:val="nil"/>
              <w:bottom w:val="nil"/>
              <w:right w:val="nil"/>
            </w:tcBorders>
            <w:shd w:val="clear" w:color="auto" w:fill="auto"/>
            <w:vAlign w:val="center"/>
            <w:hideMark/>
          </w:tcPr>
          <w:p w14:paraId="4F5E2D3E"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financeiro</w:t>
            </w:r>
          </w:p>
        </w:tc>
        <w:tc>
          <w:tcPr>
            <w:tcW w:w="382" w:type="pct"/>
            <w:tcBorders>
              <w:top w:val="nil"/>
              <w:left w:val="nil"/>
              <w:bottom w:val="nil"/>
              <w:right w:val="nil"/>
            </w:tcBorders>
            <w:shd w:val="clear" w:color="auto" w:fill="auto"/>
            <w:vAlign w:val="center"/>
            <w:hideMark/>
          </w:tcPr>
          <w:p w14:paraId="6AFA889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2.445</w:t>
            </w:r>
          </w:p>
        </w:tc>
        <w:tc>
          <w:tcPr>
            <w:tcW w:w="382" w:type="pct"/>
            <w:tcBorders>
              <w:top w:val="nil"/>
              <w:left w:val="nil"/>
              <w:bottom w:val="nil"/>
              <w:right w:val="nil"/>
            </w:tcBorders>
            <w:shd w:val="clear" w:color="auto" w:fill="auto"/>
            <w:vAlign w:val="center"/>
            <w:hideMark/>
          </w:tcPr>
          <w:p w14:paraId="2857570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10.787</w:t>
            </w:r>
          </w:p>
        </w:tc>
        <w:tc>
          <w:tcPr>
            <w:tcW w:w="382" w:type="pct"/>
            <w:tcBorders>
              <w:top w:val="nil"/>
              <w:left w:val="nil"/>
              <w:bottom w:val="nil"/>
              <w:right w:val="nil"/>
            </w:tcBorders>
            <w:shd w:val="clear" w:color="auto" w:fill="auto"/>
            <w:vAlign w:val="center"/>
            <w:hideMark/>
          </w:tcPr>
          <w:p w14:paraId="39B3AF7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43.389</w:t>
            </w:r>
          </w:p>
        </w:tc>
        <w:tc>
          <w:tcPr>
            <w:tcW w:w="382" w:type="pct"/>
            <w:tcBorders>
              <w:top w:val="nil"/>
              <w:left w:val="nil"/>
              <w:bottom w:val="nil"/>
              <w:right w:val="nil"/>
            </w:tcBorders>
            <w:shd w:val="clear" w:color="auto" w:fill="auto"/>
            <w:vAlign w:val="center"/>
            <w:hideMark/>
          </w:tcPr>
          <w:p w14:paraId="3D6054D5"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56.621</w:t>
            </w:r>
          </w:p>
        </w:tc>
        <w:tc>
          <w:tcPr>
            <w:tcW w:w="382" w:type="pct"/>
            <w:tcBorders>
              <w:top w:val="nil"/>
              <w:left w:val="nil"/>
              <w:bottom w:val="nil"/>
              <w:right w:val="nil"/>
            </w:tcBorders>
            <w:shd w:val="clear" w:color="auto" w:fill="auto"/>
            <w:vAlign w:val="center"/>
            <w:hideMark/>
          </w:tcPr>
          <w:p w14:paraId="33A343F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4.727</w:t>
            </w:r>
          </w:p>
        </w:tc>
        <w:tc>
          <w:tcPr>
            <w:tcW w:w="382" w:type="pct"/>
            <w:tcBorders>
              <w:top w:val="nil"/>
              <w:left w:val="nil"/>
              <w:bottom w:val="nil"/>
              <w:right w:val="nil"/>
            </w:tcBorders>
            <w:shd w:val="clear" w:color="auto" w:fill="auto"/>
            <w:vAlign w:val="center"/>
            <w:hideMark/>
          </w:tcPr>
          <w:p w14:paraId="1973841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11.073</w:t>
            </w:r>
          </w:p>
        </w:tc>
        <w:tc>
          <w:tcPr>
            <w:tcW w:w="382" w:type="pct"/>
            <w:tcBorders>
              <w:top w:val="nil"/>
              <w:left w:val="nil"/>
              <w:bottom w:val="nil"/>
              <w:right w:val="nil"/>
            </w:tcBorders>
            <w:shd w:val="clear" w:color="auto" w:fill="auto"/>
            <w:vAlign w:val="center"/>
            <w:hideMark/>
          </w:tcPr>
          <w:p w14:paraId="7F9E6D7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52.093</w:t>
            </w:r>
          </w:p>
        </w:tc>
        <w:tc>
          <w:tcPr>
            <w:tcW w:w="382" w:type="pct"/>
            <w:tcBorders>
              <w:top w:val="nil"/>
              <w:left w:val="nil"/>
              <w:bottom w:val="nil"/>
              <w:right w:val="nil"/>
            </w:tcBorders>
            <w:shd w:val="clear" w:color="auto" w:fill="auto"/>
            <w:vAlign w:val="center"/>
            <w:hideMark/>
          </w:tcPr>
          <w:p w14:paraId="7BDB7B7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67.893</w:t>
            </w:r>
          </w:p>
        </w:tc>
      </w:tr>
      <w:tr w:rsidR="00F51A8C" w:rsidRPr="00F51A8C" w14:paraId="12C9FF32" w14:textId="77777777" w:rsidTr="00F51A8C">
        <w:trPr>
          <w:trHeight w:val="227"/>
        </w:trPr>
        <w:tc>
          <w:tcPr>
            <w:tcW w:w="1946" w:type="pct"/>
            <w:tcBorders>
              <w:top w:val="nil"/>
              <w:left w:val="nil"/>
              <w:bottom w:val="nil"/>
              <w:right w:val="nil"/>
            </w:tcBorders>
            <w:shd w:val="clear" w:color="auto" w:fill="auto"/>
            <w:vAlign w:val="center"/>
            <w:hideMark/>
          </w:tcPr>
          <w:p w14:paraId="456B5237"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Receitas financeiras</w:t>
            </w:r>
          </w:p>
        </w:tc>
        <w:tc>
          <w:tcPr>
            <w:tcW w:w="382" w:type="pct"/>
            <w:tcBorders>
              <w:top w:val="nil"/>
              <w:left w:val="nil"/>
              <w:bottom w:val="nil"/>
              <w:right w:val="nil"/>
            </w:tcBorders>
            <w:shd w:val="clear" w:color="auto" w:fill="auto"/>
            <w:vAlign w:val="center"/>
            <w:hideMark/>
          </w:tcPr>
          <w:p w14:paraId="413DD78E"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2.445</w:t>
            </w:r>
          </w:p>
        </w:tc>
        <w:tc>
          <w:tcPr>
            <w:tcW w:w="382" w:type="pct"/>
            <w:tcBorders>
              <w:top w:val="nil"/>
              <w:left w:val="nil"/>
              <w:bottom w:val="nil"/>
              <w:right w:val="nil"/>
            </w:tcBorders>
            <w:shd w:val="clear" w:color="auto" w:fill="auto"/>
            <w:vAlign w:val="center"/>
            <w:hideMark/>
          </w:tcPr>
          <w:p w14:paraId="7C8338A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10.788</w:t>
            </w:r>
          </w:p>
        </w:tc>
        <w:tc>
          <w:tcPr>
            <w:tcW w:w="382" w:type="pct"/>
            <w:tcBorders>
              <w:top w:val="nil"/>
              <w:left w:val="nil"/>
              <w:bottom w:val="nil"/>
              <w:right w:val="nil"/>
            </w:tcBorders>
            <w:shd w:val="clear" w:color="auto" w:fill="auto"/>
            <w:vAlign w:val="center"/>
            <w:hideMark/>
          </w:tcPr>
          <w:p w14:paraId="512239B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43.389</w:t>
            </w:r>
          </w:p>
        </w:tc>
        <w:tc>
          <w:tcPr>
            <w:tcW w:w="382" w:type="pct"/>
            <w:tcBorders>
              <w:top w:val="nil"/>
              <w:left w:val="nil"/>
              <w:bottom w:val="nil"/>
              <w:right w:val="nil"/>
            </w:tcBorders>
            <w:shd w:val="clear" w:color="auto" w:fill="auto"/>
            <w:vAlign w:val="center"/>
            <w:hideMark/>
          </w:tcPr>
          <w:p w14:paraId="290DC8E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56.622</w:t>
            </w:r>
          </w:p>
        </w:tc>
        <w:tc>
          <w:tcPr>
            <w:tcW w:w="382" w:type="pct"/>
            <w:tcBorders>
              <w:top w:val="nil"/>
              <w:left w:val="nil"/>
              <w:bottom w:val="nil"/>
              <w:right w:val="nil"/>
            </w:tcBorders>
            <w:shd w:val="clear" w:color="auto" w:fill="auto"/>
            <w:vAlign w:val="center"/>
            <w:hideMark/>
          </w:tcPr>
          <w:p w14:paraId="10E1E798"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4.727</w:t>
            </w:r>
          </w:p>
        </w:tc>
        <w:tc>
          <w:tcPr>
            <w:tcW w:w="382" w:type="pct"/>
            <w:tcBorders>
              <w:top w:val="nil"/>
              <w:left w:val="nil"/>
              <w:bottom w:val="nil"/>
              <w:right w:val="nil"/>
            </w:tcBorders>
            <w:shd w:val="clear" w:color="auto" w:fill="auto"/>
            <w:vAlign w:val="center"/>
            <w:hideMark/>
          </w:tcPr>
          <w:p w14:paraId="457E6E3C"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13.173</w:t>
            </w:r>
          </w:p>
        </w:tc>
        <w:tc>
          <w:tcPr>
            <w:tcW w:w="382" w:type="pct"/>
            <w:tcBorders>
              <w:top w:val="nil"/>
              <w:left w:val="nil"/>
              <w:bottom w:val="nil"/>
              <w:right w:val="nil"/>
            </w:tcBorders>
            <w:shd w:val="clear" w:color="auto" w:fill="auto"/>
            <w:vAlign w:val="center"/>
            <w:hideMark/>
          </w:tcPr>
          <w:p w14:paraId="1E57E098"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52.093</w:t>
            </w:r>
          </w:p>
        </w:tc>
        <w:tc>
          <w:tcPr>
            <w:tcW w:w="382" w:type="pct"/>
            <w:tcBorders>
              <w:top w:val="nil"/>
              <w:left w:val="nil"/>
              <w:bottom w:val="nil"/>
              <w:right w:val="nil"/>
            </w:tcBorders>
            <w:shd w:val="clear" w:color="auto" w:fill="auto"/>
            <w:vAlign w:val="center"/>
            <w:hideMark/>
          </w:tcPr>
          <w:p w14:paraId="2C4FF72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69.993</w:t>
            </w:r>
          </w:p>
        </w:tc>
      </w:tr>
      <w:tr w:rsidR="00F51A8C" w:rsidRPr="00F51A8C" w14:paraId="2B42F962" w14:textId="77777777" w:rsidTr="00F51A8C">
        <w:trPr>
          <w:trHeight w:val="227"/>
        </w:trPr>
        <w:tc>
          <w:tcPr>
            <w:tcW w:w="1946" w:type="pct"/>
            <w:tcBorders>
              <w:top w:val="nil"/>
              <w:left w:val="nil"/>
              <w:bottom w:val="nil"/>
              <w:right w:val="nil"/>
            </w:tcBorders>
            <w:shd w:val="clear" w:color="auto" w:fill="auto"/>
            <w:vAlign w:val="center"/>
            <w:hideMark/>
          </w:tcPr>
          <w:p w14:paraId="6A4FDB15"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Despesas financeiras</w:t>
            </w:r>
          </w:p>
        </w:tc>
        <w:tc>
          <w:tcPr>
            <w:tcW w:w="382" w:type="pct"/>
            <w:tcBorders>
              <w:top w:val="nil"/>
              <w:left w:val="nil"/>
              <w:bottom w:val="nil"/>
              <w:right w:val="nil"/>
            </w:tcBorders>
            <w:shd w:val="clear" w:color="auto" w:fill="auto"/>
            <w:vAlign w:val="center"/>
            <w:hideMark/>
          </w:tcPr>
          <w:p w14:paraId="14949E22"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2483283D"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w:t>
            </w:r>
          </w:p>
        </w:tc>
        <w:tc>
          <w:tcPr>
            <w:tcW w:w="382" w:type="pct"/>
            <w:tcBorders>
              <w:top w:val="nil"/>
              <w:left w:val="nil"/>
              <w:bottom w:val="nil"/>
              <w:right w:val="nil"/>
            </w:tcBorders>
            <w:shd w:val="clear" w:color="auto" w:fill="auto"/>
            <w:vAlign w:val="center"/>
            <w:hideMark/>
          </w:tcPr>
          <w:p w14:paraId="56AB743D"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0A973E5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w:t>
            </w:r>
          </w:p>
        </w:tc>
        <w:tc>
          <w:tcPr>
            <w:tcW w:w="382" w:type="pct"/>
            <w:tcBorders>
              <w:top w:val="nil"/>
              <w:left w:val="nil"/>
              <w:bottom w:val="nil"/>
              <w:right w:val="nil"/>
            </w:tcBorders>
            <w:shd w:val="clear" w:color="auto" w:fill="auto"/>
            <w:vAlign w:val="center"/>
            <w:hideMark/>
          </w:tcPr>
          <w:p w14:paraId="673EBAC9"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6C90998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(2.100)</w:t>
            </w:r>
          </w:p>
        </w:tc>
        <w:tc>
          <w:tcPr>
            <w:tcW w:w="382" w:type="pct"/>
            <w:tcBorders>
              <w:top w:val="nil"/>
              <w:left w:val="nil"/>
              <w:bottom w:val="nil"/>
              <w:right w:val="nil"/>
            </w:tcBorders>
            <w:shd w:val="clear" w:color="auto" w:fill="auto"/>
            <w:vAlign w:val="center"/>
            <w:hideMark/>
          </w:tcPr>
          <w:p w14:paraId="025F5240"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1DE3125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(2.100)</w:t>
            </w:r>
          </w:p>
        </w:tc>
      </w:tr>
      <w:tr w:rsidR="00F51A8C" w:rsidRPr="00F51A8C" w14:paraId="414FDFF7" w14:textId="77777777" w:rsidTr="00F51A8C">
        <w:trPr>
          <w:trHeight w:val="227"/>
        </w:trPr>
        <w:tc>
          <w:tcPr>
            <w:tcW w:w="1946" w:type="pct"/>
            <w:tcBorders>
              <w:top w:val="nil"/>
              <w:left w:val="nil"/>
              <w:bottom w:val="nil"/>
              <w:right w:val="nil"/>
            </w:tcBorders>
            <w:shd w:val="clear" w:color="auto" w:fill="auto"/>
            <w:vAlign w:val="center"/>
            <w:hideMark/>
          </w:tcPr>
          <w:p w14:paraId="4365FF6A"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Resultado antes de participações, imposto de renda e contribuição social</w:t>
            </w:r>
          </w:p>
        </w:tc>
        <w:tc>
          <w:tcPr>
            <w:tcW w:w="382" w:type="pct"/>
            <w:tcBorders>
              <w:top w:val="nil"/>
              <w:left w:val="nil"/>
              <w:bottom w:val="nil"/>
              <w:right w:val="nil"/>
            </w:tcBorders>
            <w:shd w:val="clear" w:color="auto" w:fill="auto"/>
            <w:vAlign w:val="center"/>
            <w:hideMark/>
          </w:tcPr>
          <w:p w14:paraId="3B04650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139.228</w:t>
            </w:r>
          </w:p>
        </w:tc>
        <w:tc>
          <w:tcPr>
            <w:tcW w:w="382" w:type="pct"/>
            <w:tcBorders>
              <w:top w:val="nil"/>
              <w:left w:val="nil"/>
              <w:bottom w:val="nil"/>
              <w:right w:val="nil"/>
            </w:tcBorders>
            <w:shd w:val="clear" w:color="auto" w:fill="auto"/>
            <w:vAlign w:val="center"/>
            <w:hideMark/>
          </w:tcPr>
          <w:p w14:paraId="32A5212D"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614.375</w:t>
            </w:r>
          </w:p>
        </w:tc>
        <w:tc>
          <w:tcPr>
            <w:tcW w:w="382" w:type="pct"/>
            <w:tcBorders>
              <w:top w:val="nil"/>
              <w:left w:val="nil"/>
              <w:bottom w:val="nil"/>
              <w:right w:val="nil"/>
            </w:tcBorders>
            <w:shd w:val="clear" w:color="auto" w:fill="auto"/>
            <w:vAlign w:val="center"/>
            <w:hideMark/>
          </w:tcPr>
          <w:p w14:paraId="03F68E7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385.162</w:t>
            </w:r>
          </w:p>
        </w:tc>
        <w:tc>
          <w:tcPr>
            <w:tcW w:w="382" w:type="pct"/>
            <w:tcBorders>
              <w:top w:val="nil"/>
              <w:left w:val="nil"/>
              <w:bottom w:val="nil"/>
              <w:right w:val="nil"/>
            </w:tcBorders>
            <w:shd w:val="clear" w:color="auto" w:fill="auto"/>
            <w:vAlign w:val="center"/>
            <w:hideMark/>
          </w:tcPr>
          <w:p w14:paraId="24C36FC0"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1.138.765</w:t>
            </w:r>
          </w:p>
        </w:tc>
        <w:tc>
          <w:tcPr>
            <w:tcW w:w="382" w:type="pct"/>
            <w:tcBorders>
              <w:top w:val="nil"/>
              <w:left w:val="nil"/>
              <w:bottom w:val="nil"/>
              <w:right w:val="nil"/>
            </w:tcBorders>
            <w:shd w:val="clear" w:color="auto" w:fill="auto"/>
            <w:vAlign w:val="center"/>
            <w:hideMark/>
          </w:tcPr>
          <w:p w14:paraId="78A2E56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200.907</w:t>
            </w:r>
          </w:p>
        </w:tc>
        <w:tc>
          <w:tcPr>
            <w:tcW w:w="382" w:type="pct"/>
            <w:tcBorders>
              <w:top w:val="nil"/>
              <w:left w:val="nil"/>
              <w:bottom w:val="nil"/>
              <w:right w:val="nil"/>
            </w:tcBorders>
            <w:shd w:val="clear" w:color="auto" w:fill="auto"/>
            <w:vAlign w:val="center"/>
            <w:hideMark/>
          </w:tcPr>
          <w:p w14:paraId="1C47734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557.438</w:t>
            </w:r>
          </w:p>
        </w:tc>
        <w:tc>
          <w:tcPr>
            <w:tcW w:w="382" w:type="pct"/>
            <w:tcBorders>
              <w:top w:val="nil"/>
              <w:left w:val="nil"/>
              <w:bottom w:val="nil"/>
              <w:right w:val="nil"/>
            </w:tcBorders>
            <w:shd w:val="clear" w:color="auto" w:fill="auto"/>
            <w:vAlign w:val="center"/>
            <w:hideMark/>
          </w:tcPr>
          <w:p w14:paraId="7C1EB3D2"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501.771</w:t>
            </w:r>
          </w:p>
        </w:tc>
        <w:tc>
          <w:tcPr>
            <w:tcW w:w="382" w:type="pct"/>
            <w:tcBorders>
              <w:top w:val="nil"/>
              <w:left w:val="nil"/>
              <w:bottom w:val="nil"/>
              <w:right w:val="nil"/>
            </w:tcBorders>
            <w:shd w:val="clear" w:color="auto" w:fill="auto"/>
            <w:vAlign w:val="center"/>
            <w:hideMark/>
          </w:tcPr>
          <w:p w14:paraId="40E58C9B"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1.260.116</w:t>
            </w:r>
          </w:p>
        </w:tc>
      </w:tr>
      <w:tr w:rsidR="00F51A8C" w:rsidRPr="00F51A8C" w14:paraId="0A8E056A" w14:textId="77777777" w:rsidTr="00AA4104">
        <w:trPr>
          <w:trHeight w:val="227"/>
        </w:trPr>
        <w:tc>
          <w:tcPr>
            <w:tcW w:w="1946" w:type="pct"/>
            <w:tcBorders>
              <w:top w:val="nil"/>
              <w:left w:val="nil"/>
              <w:bottom w:val="single" w:sz="4" w:space="0" w:color="54BBAB"/>
              <w:right w:val="nil"/>
            </w:tcBorders>
            <w:shd w:val="clear" w:color="auto" w:fill="auto"/>
            <w:vAlign w:val="center"/>
            <w:hideMark/>
          </w:tcPr>
          <w:p w14:paraId="304FCF6A" w14:textId="77777777" w:rsidR="00F51A8C" w:rsidRPr="00F51A8C" w:rsidRDefault="00F51A8C" w:rsidP="00F51A8C">
            <w:pPr>
              <w:spacing w:after="0" w:line="240" w:lineRule="auto"/>
              <w:ind w:firstLineChars="100" w:firstLine="180"/>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Imposto de renda e contribuição social</w:t>
            </w:r>
          </w:p>
        </w:tc>
        <w:tc>
          <w:tcPr>
            <w:tcW w:w="382" w:type="pct"/>
            <w:tcBorders>
              <w:top w:val="nil"/>
              <w:left w:val="nil"/>
              <w:bottom w:val="single" w:sz="4" w:space="0" w:color="54BBAB"/>
              <w:right w:val="nil"/>
            </w:tcBorders>
            <w:shd w:val="clear" w:color="auto" w:fill="auto"/>
            <w:vAlign w:val="center"/>
            <w:hideMark/>
          </w:tcPr>
          <w:p w14:paraId="00D4D055"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7F48F08B"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2C40F005"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(50.052)</w:t>
            </w:r>
          </w:p>
        </w:tc>
        <w:tc>
          <w:tcPr>
            <w:tcW w:w="382" w:type="pct"/>
            <w:tcBorders>
              <w:top w:val="nil"/>
              <w:left w:val="nil"/>
              <w:bottom w:val="single" w:sz="4" w:space="0" w:color="54BBAB"/>
              <w:right w:val="nil"/>
            </w:tcBorders>
            <w:shd w:val="clear" w:color="auto" w:fill="auto"/>
            <w:vAlign w:val="center"/>
            <w:hideMark/>
          </w:tcPr>
          <w:p w14:paraId="5244C802"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(50.052)</w:t>
            </w:r>
          </w:p>
        </w:tc>
        <w:tc>
          <w:tcPr>
            <w:tcW w:w="382" w:type="pct"/>
            <w:tcBorders>
              <w:top w:val="nil"/>
              <w:left w:val="nil"/>
              <w:bottom w:val="single" w:sz="4" w:space="0" w:color="54BBAB"/>
              <w:right w:val="nil"/>
            </w:tcBorders>
            <w:shd w:val="clear" w:color="auto" w:fill="auto"/>
            <w:vAlign w:val="center"/>
            <w:hideMark/>
          </w:tcPr>
          <w:p w14:paraId="33B9C68D"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7902D02F" w14:textId="77777777" w:rsidR="00F51A8C" w:rsidRPr="00F51A8C" w:rsidRDefault="00F51A8C" w:rsidP="00F51A8C">
            <w:pPr>
              <w:spacing w:after="0" w:line="240" w:lineRule="auto"/>
              <w:jc w:val="center"/>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7BF9876B"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(171.403)</w:t>
            </w:r>
          </w:p>
        </w:tc>
        <w:tc>
          <w:tcPr>
            <w:tcW w:w="382" w:type="pct"/>
            <w:tcBorders>
              <w:top w:val="nil"/>
              <w:left w:val="nil"/>
              <w:bottom w:val="single" w:sz="4" w:space="0" w:color="54BBAB"/>
              <w:right w:val="nil"/>
            </w:tcBorders>
            <w:shd w:val="clear" w:color="auto" w:fill="auto"/>
            <w:vAlign w:val="center"/>
            <w:hideMark/>
          </w:tcPr>
          <w:p w14:paraId="2ECD06E3" w14:textId="77777777" w:rsidR="00F51A8C" w:rsidRPr="00F51A8C" w:rsidRDefault="00F51A8C" w:rsidP="00F51A8C">
            <w:pPr>
              <w:spacing w:after="0" w:line="240" w:lineRule="auto"/>
              <w:jc w:val="right"/>
              <w:rPr>
                <w:rFonts w:ascii="Calibri Light" w:eastAsia="Times New Roman" w:hAnsi="Calibri Light" w:cs="Calibri Light"/>
                <w:color w:val="005CA9"/>
                <w:sz w:val="18"/>
                <w:szCs w:val="18"/>
                <w:lang w:eastAsia="pt-BR"/>
              </w:rPr>
            </w:pPr>
            <w:r w:rsidRPr="00F51A8C">
              <w:rPr>
                <w:rFonts w:ascii="Calibri Light" w:eastAsia="Times New Roman" w:hAnsi="Calibri Light" w:cs="Calibri Light"/>
                <w:color w:val="005CA9"/>
                <w:sz w:val="18"/>
                <w:szCs w:val="18"/>
                <w:lang w:eastAsia="pt-BR"/>
              </w:rPr>
              <w:t>(171.403)</w:t>
            </w:r>
          </w:p>
        </w:tc>
      </w:tr>
      <w:tr w:rsidR="00F51A8C" w:rsidRPr="00F51A8C" w14:paraId="00706445" w14:textId="77777777" w:rsidTr="00AA4104">
        <w:trPr>
          <w:trHeight w:val="227"/>
        </w:trPr>
        <w:tc>
          <w:tcPr>
            <w:tcW w:w="1946" w:type="pct"/>
            <w:tcBorders>
              <w:top w:val="single" w:sz="4" w:space="0" w:color="54BBAB"/>
              <w:left w:val="nil"/>
              <w:bottom w:val="single" w:sz="4" w:space="0" w:color="54BBAB"/>
              <w:right w:val="nil"/>
            </w:tcBorders>
            <w:shd w:val="clear" w:color="auto" w:fill="auto"/>
            <w:vAlign w:val="center"/>
            <w:hideMark/>
          </w:tcPr>
          <w:p w14:paraId="057269E9" w14:textId="77777777" w:rsidR="00F51A8C" w:rsidRPr="00F51A8C" w:rsidRDefault="00F51A8C" w:rsidP="00F51A8C">
            <w:pPr>
              <w:spacing w:after="0" w:line="240" w:lineRule="auto"/>
              <w:ind w:firstLineChars="100" w:firstLine="181"/>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Lucro líquido do período</w:t>
            </w:r>
          </w:p>
        </w:tc>
        <w:tc>
          <w:tcPr>
            <w:tcW w:w="382" w:type="pct"/>
            <w:tcBorders>
              <w:top w:val="single" w:sz="4" w:space="0" w:color="54BBAB"/>
              <w:left w:val="nil"/>
              <w:bottom w:val="single" w:sz="4" w:space="0" w:color="54BBAB"/>
              <w:right w:val="nil"/>
            </w:tcBorders>
            <w:shd w:val="clear" w:color="auto" w:fill="auto"/>
            <w:vAlign w:val="center"/>
            <w:hideMark/>
          </w:tcPr>
          <w:p w14:paraId="1155BE2E"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139.228</w:t>
            </w:r>
          </w:p>
        </w:tc>
        <w:tc>
          <w:tcPr>
            <w:tcW w:w="382" w:type="pct"/>
            <w:tcBorders>
              <w:top w:val="single" w:sz="4" w:space="0" w:color="54BBAB"/>
              <w:left w:val="nil"/>
              <w:bottom w:val="single" w:sz="4" w:space="0" w:color="54BBAB"/>
              <w:right w:val="nil"/>
            </w:tcBorders>
            <w:shd w:val="clear" w:color="auto" w:fill="auto"/>
            <w:vAlign w:val="center"/>
            <w:hideMark/>
          </w:tcPr>
          <w:p w14:paraId="216D9679"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614.375</w:t>
            </w:r>
          </w:p>
        </w:tc>
        <w:tc>
          <w:tcPr>
            <w:tcW w:w="382" w:type="pct"/>
            <w:tcBorders>
              <w:top w:val="single" w:sz="4" w:space="0" w:color="54BBAB"/>
              <w:left w:val="nil"/>
              <w:bottom w:val="single" w:sz="4" w:space="0" w:color="54BBAB"/>
              <w:right w:val="nil"/>
            </w:tcBorders>
            <w:shd w:val="clear" w:color="auto" w:fill="auto"/>
            <w:vAlign w:val="center"/>
            <w:hideMark/>
          </w:tcPr>
          <w:p w14:paraId="0432566F"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335.110</w:t>
            </w:r>
          </w:p>
        </w:tc>
        <w:tc>
          <w:tcPr>
            <w:tcW w:w="382" w:type="pct"/>
            <w:tcBorders>
              <w:top w:val="single" w:sz="4" w:space="0" w:color="54BBAB"/>
              <w:left w:val="nil"/>
              <w:bottom w:val="single" w:sz="4" w:space="0" w:color="54BBAB"/>
              <w:right w:val="nil"/>
            </w:tcBorders>
            <w:shd w:val="clear" w:color="auto" w:fill="auto"/>
            <w:vAlign w:val="center"/>
            <w:hideMark/>
          </w:tcPr>
          <w:p w14:paraId="1A2A95D3"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1.088.713</w:t>
            </w:r>
          </w:p>
        </w:tc>
        <w:tc>
          <w:tcPr>
            <w:tcW w:w="382" w:type="pct"/>
            <w:tcBorders>
              <w:top w:val="single" w:sz="4" w:space="0" w:color="54BBAB"/>
              <w:left w:val="nil"/>
              <w:bottom w:val="single" w:sz="4" w:space="0" w:color="54BBAB"/>
              <w:right w:val="nil"/>
            </w:tcBorders>
            <w:shd w:val="clear" w:color="auto" w:fill="auto"/>
            <w:vAlign w:val="center"/>
            <w:hideMark/>
          </w:tcPr>
          <w:p w14:paraId="6EC28DA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200.907</w:t>
            </w:r>
          </w:p>
        </w:tc>
        <w:tc>
          <w:tcPr>
            <w:tcW w:w="382" w:type="pct"/>
            <w:tcBorders>
              <w:top w:val="single" w:sz="4" w:space="0" w:color="54BBAB"/>
              <w:left w:val="nil"/>
              <w:bottom w:val="single" w:sz="4" w:space="0" w:color="54BBAB"/>
              <w:right w:val="nil"/>
            </w:tcBorders>
            <w:shd w:val="clear" w:color="auto" w:fill="auto"/>
            <w:vAlign w:val="center"/>
            <w:hideMark/>
          </w:tcPr>
          <w:p w14:paraId="38C11CE1"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557.438</w:t>
            </w:r>
          </w:p>
        </w:tc>
        <w:tc>
          <w:tcPr>
            <w:tcW w:w="382" w:type="pct"/>
            <w:tcBorders>
              <w:top w:val="single" w:sz="4" w:space="0" w:color="54BBAB"/>
              <w:left w:val="nil"/>
              <w:bottom w:val="single" w:sz="4" w:space="0" w:color="54BBAB"/>
              <w:right w:val="nil"/>
            </w:tcBorders>
            <w:shd w:val="clear" w:color="auto" w:fill="auto"/>
            <w:vAlign w:val="center"/>
            <w:hideMark/>
          </w:tcPr>
          <w:p w14:paraId="637DBC14"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330.368</w:t>
            </w:r>
          </w:p>
        </w:tc>
        <w:tc>
          <w:tcPr>
            <w:tcW w:w="382" w:type="pct"/>
            <w:tcBorders>
              <w:top w:val="single" w:sz="4" w:space="0" w:color="54BBAB"/>
              <w:left w:val="nil"/>
              <w:bottom w:val="single" w:sz="4" w:space="0" w:color="54BBAB"/>
              <w:right w:val="nil"/>
            </w:tcBorders>
            <w:shd w:val="clear" w:color="auto" w:fill="auto"/>
            <w:vAlign w:val="center"/>
            <w:hideMark/>
          </w:tcPr>
          <w:p w14:paraId="69A52B06" w14:textId="77777777" w:rsidR="00F51A8C" w:rsidRPr="00F51A8C" w:rsidRDefault="00F51A8C" w:rsidP="00F51A8C">
            <w:pPr>
              <w:spacing w:after="0" w:line="240" w:lineRule="auto"/>
              <w:jc w:val="right"/>
              <w:rPr>
                <w:rFonts w:ascii="Calibri Light" w:eastAsia="Times New Roman" w:hAnsi="Calibri Light" w:cs="Calibri Light"/>
                <w:b/>
                <w:bCs/>
                <w:color w:val="005CA9"/>
                <w:sz w:val="18"/>
                <w:szCs w:val="18"/>
                <w:lang w:eastAsia="pt-BR"/>
              </w:rPr>
            </w:pPr>
            <w:r w:rsidRPr="00F51A8C">
              <w:rPr>
                <w:rFonts w:ascii="Calibri Light" w:eastAsia="Times New Roman" w:hAnsi="Calibri Light" w:cs="Calibri Light"/>
                <w:b/>
                <w:bCs/>
                <w:color w:val="005CA9"/>
                <w:sz w:val="18"/>
                <w:szCs w:val="18"/>
                <w:lang w:eastAsia="pt-BR"/>
              </w:rPr>
              <w:t>1.088.713</w:t>
            </w:r>
          </w:p>
        </w:tc>
      </w:tr>
    </w:tbl>
    <w:p w14:paraId="10C5156E" w14:textId="1E4910AB" w:rsidR="00AA0193" w:rsidRPr="004E5EFE" w:rsidRDefault="00AA0193" w:rsidP="00FE1962">
      <w:pPr>
        <w:tabs>
          <w:tab w:val="center" w:pos="4252"/>
        </w:tabs>
        <w:spacing w:line="240" w:lineRule="auto"/>
        <w:rPr>
          <w:rFonts w:asciiTheme="majorHAnsi" w:hAnsiTheme="majorHAnsi" w:cstheme="majorHAnsi"/>
          <w:color w:val="2F75B5"/>
          <w:sz w:val="14"/>
          <w:szCs w:val="20"/>
        </w:rPr>
      </w:pPr>
      <w:r w:rsidRPr="004E5EFE">
        <w:rPr>
          <w:rFonts w:asciiTheme="majorHAnsi" w:hAnsiTheme="majorHAnsi" w:cstheme="majorHAnsi"/>
          <w:color w:val="2F75B5"/>
          <w:sz w:val="14"/>
          <w:szCs w:val="20"/>
        </w:rPr>
        <w:br w:type="page"/>
      </w:r>
    </w:p>
    <w:tbl>
      <w:tblPr>
        <w:tblW w:w="5000" w:type="pct"/>
        <w:tblCellMar>
          <w:left w:w="70" w:type="dxa"/>
          <w:right w:w="70" w:type="dxa"/>
        </w:tblCellMar>
        <w:tblLook w:val="04A0" w:firstRow="1" w:lastRow="0" w:firstColumn="1" w:lastColumn="0" w:noHBand="0" w:noVBand="1"/>
      </w:tblPr>
      <w:tblGrid>
        <w:gridCol w:w="5671"/>
        <w:gridCol w:w="1113"/>
        <w:gridCol w:w="1113"/>
        <w:gridCol w:w="1113"/>
        <w:gridCol w:w="1014"/>
        <w:gridCol w:w="99"/>
        <w:gridCol w:w="1113"/>
        <w:gridCol w:w="1113"/>
        <w:gridCol w:w="1113"/>
        <w:gridCol w:w="1107"/>
      </w:tblGrid>
      <w:tr w:rsidR="00DC73C9" w:rsidRPr="00DC73C9" w14:paraId="2370CD31" w14:textId="77777777" w:rsidTr="004622D5">
        <w:trPr>
          <w:trHeight w:val="227"/>
        </w:trPr>
        <w:tc>
          <w:tcPr>
            <w:tcW w:w="1946" w:type="pct"/>
            <w:vMerge w:val="restart"/>
            <w:tcBorders>
              <w:top w:val="single" w:sz="4" w:space="0" w:color="54BBAB"/>
              <w:left w:val="nil"/>
              <w:bottom w:val="single" w:sz="4" w:space="0" w:color="54BBAB"/>
              <w:right w:val="nil"/>
            </w:tcBorders>
            <w:shd w:val="clear" w:color="auto" w:fill="auto"/>
            <w:vAlign w:val="center"/>
            <w:hideMark/>
          </w:tcPr>
          <w:p w14:paraId="32D1057F"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Segmento</w:t>
            </w:r>
          </w:p>
        </w:tc>
        <w:tc>
          <w:tcPr>
            <w:tcW w:w="3054" w:type="pct"/>
            <w:gridSpan w:val="9"/>
            <w:tcBorders>
              <w:top w:val="single" w:sz="4" w:space="0" w:color="54BBAB"/>
              <w:left w:val="nil"/>
              <w:bottom w:val="nil"/>
              <w:right w:val="nil"/>
            </w:tcBorders>
            <w:shd w:val="clear" w:color="auto" w:fill="auto"/>
            <w:vAlign w:val="center"/>
            <w:hideMark/>
          </w:tcPr>
          <w:p w14:paraId="17CCB60D"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01 de janeiro a 30 de setembro de 2025</w:t>
            </w:r>
          </w:p>
        </w:tc>
      </w:tr>
      <w:tr w:rsidR="00DC73C9" w:rsidRPr="00DC73C9" w14:paraId="7199F59C" w14:textId="77777777" w:rsidTr="004622D5">
        <w:trPr>
          <w:trHeight w:val="227"/>
        </w:trPr>
        <w:tc>
          <w:tcPr>
            <w:tcW w:w="1946" w:type="pct"/>
            <w:vMerge/>
            <w:tcBorders>
              <w:top w:val="single" w:sz="4" w:space="0" w:color="54BBAB"/>
              <w:left w:val="nil"/>
              <w:bottom w:val="single" w:sz="4" w:space="0" w:color="54BBAB"/>
              <w:right w:val="nil"/>
            </w:tcBorders>
            <w:vAlign w:val="center"/>
            <w:hideMark/>
          </w:tcPr>
          <w:p w14:paraId="397C9AAE" w14:textId="77777777" w:rsidR="00DC73C9" w:rsidRPr="00DC73C9" w:rsidRDefault="00DC73C9" w:rsidP="00DC73C9">
            <w:pPr>
              <w:spacing w:after="0" w:line="240" w:lineRule="auto"/>
              <w:rPr>
                <w:rFonts w:ascii="Calibri Light" w:eastAsia="Times New Roman" w:hAnsi="Calibri Light" w:cs="Calibri Light"/>
                <w:b/>
                <w:bCs/>
                <w:color w:val="005CA9"/>
                <w:sz w:val="18"/>
                <w:szCs w:val="18"/>
                <w:lang w:eastAsia="pt-BR"/>
              </w:rPr>
            </w:pPr>
          </w:p>
        </w:tc>
        <w:tc>
          <w:tcPr>
            <w:tcW w:w="1494" w:type="pct"/>
            <w:gridSpan w:val="4"/>
            <w:tcBorders>
              <w:top w:val="single" w:sz="4" w:space="0" w:color="54BBAB"/>
              <w:left w:val="nil"/>
              <w:bottom w:val="nil"/>
              <w:right w:val="nil"/>
            </w:tcBorders>
            <w:shd w:val="clear" w:color="auto" w:fill="auto"/>
            <w:vAlign w:val="center"/>
            <w:hideMark/>
          </w:tcPr>
          <w:p w14:paraId="7C46E2CB"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Controladora</w:t>
            </w:r>
          </w:p>
        </w:tc>
        <w:tc>
          <w:tcPr>
            <w:tcW w:w="1561" w:type="pct"/>
            <w:gridSpan w:val="5"/>
            <w:tcBorders>
              <w:top w:val="single" w:sz="4" w:space="0" w:color="54BBAB"/>
              <w:left w:val="nil"/>
              <w:bottom w:val="single" w:sz="4" w:space="0" w:color="54BBAB"/>
              <w:right w:val="nil"/>
            </w:tcBorders>
            <w:shd w:val="clear" w:color="auto" w:fill="auto"/>
            <w:vAlign w:val="center"/>
            <w:hideMark/>
          </w:tcPr>
          <w:p w14:paraId="467780EE"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Consolidado</w:t>
            </w:r>
          </w:p>
        </w:tc>
      </w:tr>
      <w:tr w:rsidR="00DC73C9" w:rsidRPr="00DC73C9" w14:paraId="0DD75919" w14:textId="77777777" w:rsidTr="004622D5">
        <w:trPr>
          <w:trHeight w:val="227"/>
        </w:trPr>
        <w:tc>
          <w:tcPr>
            <w:tcW w:w="1946" w:type="pct"/>
            <w:vMerge/>
            <w:tcBorders>
              <w:top w:val="single" w:sz="4" w:space="0" w:color="54BBAB"/>
              <w:left w:val="nil"/>
              <w:bottom w:val="single" w:sz="4" w:space="0" w:color="54BBAB"/>
              <w:right w:val="nil"/>
            </w:tcBorders>
            <w:vAlign w:val="center"/>
            <w:hideMark/>
          </w:tcPr>
          <w:p w14:paraId="3A7068FE" w14:textId="77777777" w:rsidR="00DC73C9" w:rsidRPr="00DC73C9" w:rsidRDefault="00DC73C9" w:rsidP="00DC73C9">
            <w:pPr>
              <w:spacing w:after="0" w:line="240" w:lineRule="auto"/>
              <w:rPr>
                <w:rFonts w:ascii="Calibri Light" w:eastAsia="Times New Roman" w:hAnsi="Calibri Light" w:cs="Calibri Light"/>
                <w:b/>
                <w:bCs/>
                <w:color w:val="005CA9"/>
                <w:sz w:val="18"/>
                <w:szCs w:val="18"/>
                <w:lang w:eastAsia="pt-BR"/>
              </w:rPr>
            </w:pPr>
          </w:p>
        </w:tc>
        <w:tc>
          <w:tcPr>
            <w:tcW w:w="382" w:type="pct"/>
            <w:tcBorders>
              <w:top w:val="single" w:sz="4" w:space="0" w:color="54BBAB"/>
              <w:left w:val="nil"/>
              <w:bottom w:val="single" w:sz="4" w:space="0" w:color="54BBAB"/>
              <w:right w:val="nil"/>
            </w:tcBorders>
            <w:shd w:val="clear" w:color="auto" w:fill="auto"/>
            <w:vAlign w:val="center"/>
            <w:hideMark/>
          </w:tcPr>
          <w:p w14:paraId="0578B3EA"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Run-off / Mar Aberto</w:t>
            </w:r>
          </w:p>
        </w:tc>
        <w:tc>
          <w:tcPr>
            <w:tcW w:w="382" w:type="pct"/>
            <w:tcBorders>
              <w:top w:val="single" w:sz="4" w:space="0" w:color="54BBAB"/>
              <w:left w:val="nil"/>
              <w:bottom w:val="single" w:sz="4" w:space="0" w:color="54BBAB"/>
              <w:right w:val="nil"/>
            </w:tcBorders>
            <w:shd w:val="clear" w:color="auto" w:fill="auto"/>
            <w:vAlign w:val="center"/>
            <w:hideMark/>
          </w:tcPr>
          <w:p w14:paraId="029AD11B"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Seguridade</w:t>
            </w:r>
          </w:p>
        </w:tc>
        <w:tc>
          <w:tcPr>
            <w:tcW w:w="382" w:type="pct"/>
            <w:tcBorders>
              <w:top w:val="single" w:sz="4" w:space="0" w:color="54BBAB"/>
              <w:left w:val="nil"/>
              <w:bottom w:val="single" w:sz="4" w:space="0" w:color="54BBAB"/>
              <w:right w:val="nil"/>
            </w:tcBorders>
            <w:shd w:val="clear" w:color="auto" w:fill="auto"/>
            <w:vAlign w:val="center"/>
            <w:hideMark/>
          </w:tcPr>
          <w:p w14:paraId="0854BC06"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Distribuição</w:t>
            </w:r>
          </w:p>
        </w:tc>
        <w:tc>
          <w:tcPr>
            <w:tcW w:w="382" w:type="pct"/>
            <w:gridSpan w:val="2"/>
            <w:tcBorders>
              <w:top w:val="single" w:sz="4" w:space="0" w:color="54BBAB"/>
              <w:left w:val="nil"/>
              <w:bottom w:val="single" w:sz="4" w:space="0" w:color="54BBAB"/>
              <w:right w:val="nil"/>
            </w:tcBorders>
            <w:shd w:val="clear" w:color="auto" w:fill="auto"/>
            <w:vAlign w:val="center"/>
            <w:hideMark/>
          </w:tcPr>
          <w:p w14:paraId="35BDE309"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Total</w:t>
            </w:r>
          </w:p>
        </w:tc>
        <w:tc>
          <w:tcPr>
            <w:tcW w:w="382" w:type="pct"/>
            <w:tcBorders>
              <w:top w:val="nil"/>
              <w:left w:val="nil"/>
              <w:bottom w:val="single" w:sz="4" w:space="0" w:color="54BBAB"/>
              <w:right w:val="nil"/>
            </w:tcBorders>
            <w:shd w:val="clear" w:color="auto" w:fill="auto"/>
            <w:vAlign w:val="center"/>
            <w:hideMark/>
          </w:tcPr>
          <w:p w14:paraId="50BBAB39"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Run-off / Mar Aberto</w:t>
            </w:r>
          </w:p>
        </w:tc>
        <w:tc>
          <w:tcPr>
            <w:tcW w:w="382" w:type="pct"/>
            <w:tcBorders>
              <w:top w:val="nil"/>
              <w:left w:val="nil"/>
              <w:bottom w:val="single" w:sz="4" w:space="0" w:color="54BBAB"/>
              <w:right w:val="nil"/>
            </w:tcBorders>
            <w:shd w:val="clear" w:color="auto" w:fill="auto"/>
            <w:vAlign w:val="center"/>
            <w:hideMark/>
          </w:tcPr>
          <w:p w14:paraId="4AA487E4"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Seguridade</w:t>
            </w:r>
          </w:p>
        </w:tc>
        <w:tc>
          <w:tcPr>
            <w:tcW w:w="382" w:type="pct"/>
            <w:tcBorders>
              <w:top w:val="nil"/>
              <w:left w:val="nil"/>
              <w:bottom w:val="single" w:sz="4" w:space="0" w:color="54BBAB"/>
              <w:right w:val="nil"/>
            </w:tcBorders>
            <w:shd w:val="clear" w:color="auto" w:fill="auto"/>
            <w:vAlign w:val="center"/>
            <w:hideMark/>
          </w:tcPr>
          <w:p w14:paraId="24FE1C08"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Distribuição</w:t>
            </w:r>
          </w:p>
        </w:tc>
        <w:tc>
          <w:tcPr>
            <w:tcW w:w="382" w:type="pct"/>
            <w:tcBorders>
              <w:top w:val="nil"/>
              <w:left w:val="nil"/>
              <w:bottom w:val="single" w:sz="4" w:space="0" w:color="54BBAB"/>
              <w:right w:val="nil"/>
            </w:tcBorders>
            <w:shd w:val="clear" w:color="auto" w:fill="auto"/>
            <w:vAlign w:val="center"/>
            <w:hideMark/>
          </w:tcPr>
          <w:p w14:paraId="43862F74"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Total</w:t>
            </w:r>
          </w:p>
        </w:tc>
      </w:tr>
      <w:tr w:rsidR="00DC73C9" w:rsidRPr="00DC73C9" w14:paraId="7F743DCB" w14:textId="77777777" w:rsidTr="004622D5">
        <w:trPr>
          <w:trHeight w:val="227"/>
        </w:trPr>
        <w:tc>
          <w:tcPr>
            <w:tcW w:w="1946" w:type="pct"/>
            <w:tcBorders>
              <w:top w:val="nil"/>
              <w:left w:val="nil"/>
              <w:bottom w:val="nil"/>
              <w:right w:val="nil"/>
            </w:tcBorders>
            <w:shd w:val="clear" w:color="auto" w:fill="auto"/>
            <w:vAlign w:val="center"/>
            <w:hideMark/>
          </w:tcPr>
          <w:p w14:paraId="1981D366"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Receitas operacionais</w:t>
            </w:r>
          </w:p>
        </w:tc>
        <w:tc>
          <w:tcPr>
            <w:tcW w:w="382" w:type="pct"/>
            <w:tcBorders>
              <w:top w:val="nil"/>
              <w:left w:val="nil"/>
              <w:bottom w:val="nil"/>
              <w:right w:val="nil"/>
            </w:tcBorders>
            <w:shd w:val="clear" w:color="auto" w:fill="auto"/>
            <w:vAlign w:val="center"/>
            <w:hideMark/>
          </w:tcPr>
          <w:p w14:paraId="2497B631"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343.351</w:t>
            </w:r>
          </w:p>
        </w:tc>
        <w:tc>
          <w:tcPr>
            <w:tcW w:w="382" w:type="pct"/>
            <w:tcBorders>
              <w:top w:val="nil"/>
              <w:left w:val="nil"/>
              <w:bottom w:val="nil"/>
              <w:right w:val="nil"/>
            </w:tcBorders>
            <w:shd w:val="clear" w:color="auto" w:fill="auto"/>
            <w:vAlign w:val="center"/>
            <w:hideMark/>
          </w:tcPr>
          <w:p w14:paraId="6B3529E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2.115.630</w:t>
            </w:r>
          </w:p>
        </w:tc>
        <w:tc>
          <w:tcPr>
            <w:tcW w:w="382" w:type="pct"/>
            <w:tcBorders>
              <w:top w:val="nil"/>
              <w:left w:val="nil"/>
              <w:bottom w:val="nil"/>
              <w:right w:val="nil"/>
            </w:tcBorders>
            <w:shd w:val="clear" w:color="auto" w:fill="auto"/>
            <w:vAlign w:val="center"/>
            <w:hideMark/>
          </w:tcPr>
          <w:p w14:paraId="7194596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834.723</w:t>
            </w:r>
          </w:p>
        </w:tc>
        <w:tc>
          <w:tcPr>
            <w:tcW w:w="382" w:type="pct"/>
            <w:gridSpan w:val="2"/>
            <w:tcBorders>
              <w:top w:val="nil"/>
              <w:left w:val="nil"/>
              <w:bottom w:val="nil"/>
              <w:right w:val="nil"/>
            </w:tcBorders>
            <w:shd w:val="clear" w:color="auto" w:fill="auto"/>
            <w:vAlign w:val="center"/>
            <w:hideMark/>
          </w:tcPr>
          <w:p w14:paraId="6337AFE5"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3.293.704</w:t>
            </w:r>
          </w:p>
        </w:tc>
        <w:tc>
          <w:tcPr>
            <w:tcW w:w="382" w:type="pct"/>
            <w:tcBorders>
              <w:top w:val="nil"/>
              <w:left w:val="nil"/>
              <w:bottom w:val="nil"/>
              <w:right w:val="nil"/>
            </w:tcBorders>
            <w:shd w:val="clear" w:color="auto" w:fill="auto"/>
            <w:vAlign w:val="center"/>
            <w:hideMark/>
          </w:tcPr>
          <w:p w14:paraId="6A63C36C"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546.058</w:t>
            </w:r>
          </w:p>
        </w:tc>
        <w:tc>
          <w:tcPr>
            <w:tcW w:w="382" w:type="pct"/>
            <w:tcBorders>
              <w:top w:val="nil"/>
              <w:left w:val="nil"/>
              <w:bottom w:val="nil"/>
              <w:right w:val="nil"/>
            </w:tcBorders>
            <w:shd w:val="clear" w:color="auto" w:fill="auto"/>
            <w:vAlign w:val="center"/>
            <w:hideMark/>
          </w:tcPr>
          <w:p w14:paraId="104D0145"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1.921.331</w:t>
            </w:r>
          </w:p>
        </w:tc>
        <w:tc>
          <w:tcPr>
            <w:tcW w:w="382" w:type="pct"/>
            <w:tcBorders>
              <w:top w:val="nil"/>
              <w:left w:val="nil"/>
              <w:bottom w:val="nil"/>
              <w:right w:val="nil"/>
            </w:tcBorders>
            <w:shd w:val="clear" w:color="auto" w:fill="auto"/>
            <w:vAlign w:val="center"/>
            <w:hideMark/>
          </w:tcPr>
          <w:p w14:paraId="7536714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1.834.800</w:t>
            </w:r>
          </w:p>
        </w:tc>
        <w:tc>
          <w:tcPr>
            <w:tcW w:w="382" w:type="pct"/>
            <w:tcBorders>
              <w:top w:val="nil"/>
              <w:left w:val="nil"/>
              <w:bottom w:val="nil"/>
              <w:right w:val="nil"/>
            </w:tcBorders>
            <w:shd w:val="clear" w:color="auto" w:fill="auto"/>
            <w:vAlign w:val="center"/>
            <w:hideMark/>
          </w:tcPr>
          <w:p w14:paraId="44A4C05B"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4.302.189</w:t>
            </w:r>
          </w:p>
        </w:tc>
      </w:tr>
      <w:tr w:rsidR="00DC73C9" w:rsidRPr="00DC73C9" w14:paraId="161CDF0C" w14:textId="77777777" w:rsidTr="004622D5">
        <w:trPr>
          <w:trHeight w:val="227"/>
        </w:trPr>
        <w:tc>
          <w:tcPr>
            <w:tcW w:w="1946" w:type="pct"/>
            <w:tcBorders>
              <w:top w:val="nil"/>
              <w:left w:val="nil"/>
              <w:bottom w:val="nil"/>
              <w:right w:val="nil"/>
            </w:tcBorders>
            <w:shd w:val="clear" w:color="auto" w:fill="auto"/>
            <w:vAlign w:val="center"/>
            <w:hideMark/>
          </w:tcPr>
          <w:p w14:paraId="297393AD"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Resultado de investimentos em participações societárias</w:t>
            </w:r>
          </w:p>
        </w:tc>
        <w:tc>
          <w:tcPr>
            <w:tcW w:w="382" w:type="pct"/>
            <w:tcBorders>
              <w:top w:val="nil"/>
              <w:left w:val="nil"/>
              <w:bottom w:val="nil"/>
              <w:right w:val="nil"/>
            </w:tcBorders>
            <w:shd w:val="clear" w:color="auto" w:fill="auto"/>
            <w:vAlign w:val="center"/>
            <w:hideMark/>
          </w:tcPr>
          <w:p w14:paraId="51F5224C"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343.351</w:t>
            </w:r>
          </w:p>
        </w:tc>
        <w:tc>
          <w:tcPr>
            <w:tcW w:w="382" w:type="pct"/>
            <w:tcBorders>
              <w:top w:val="nil"/>
              <w:left w:val="nil"/>
              <w:bottom w:val="nil"/>
              <w:right w:val="nil"/>
            </w:tcBorders>
            <w:shd w:val="clear" w:color="auto" w:fill="auto"/>
            <w:vAlign w:val="center"/>
            <w:hideMark/>
          </w:tcPr>
          <w:p w14:paraId="44319E4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2.115.630</w:t>
            </w:r>
          </w:p>
        </w:tc>
        <w:tc>
          <w:tcPr>
            <w:tcW w:w="382" w:type="pct"/>
            <w:tcBorders>
              <w:top w:val="nil"/>
              <w:left w:val="nil"/>
              <w:bottom w:val="nil"/>
              <w:right w:val="nil"/>
            </w:tcBorders>
            <w:shd w:val="clear" w:color="auto" w:fill="auto"/>
            <w:vAlign w:val="center"/>
            <w:hideMark/>
          </w:tcPr>
          <w:p w14:paraId="3E917CA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692.791</w:t>
            </w:r>
          </w:p>
        </w:tc>
        <w:tc>
          <w:tcPr>
            <w:tcW w:w="382" w:type="pct"/>
            <w:gridSpan w:val="2"/>
            <w:tcBorders>
              <w:top w:val="nil"/>
              <w:left w:val="nil"/>
              <w:bottom w:val="nil"/>
              <w:right w:val="nil"/>
            </w:tcBorders>
            <w:shd w:val="clear" w:color="auto" w:fill="auto"/>
            <w:vAlign w:val="center"/>
            <w:hideMark/>
          </w:tcPr>
          <w:p w14:paraId="6E69013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3.151.772</w:t>
            </w:r>
          </w:p>
        </w:tc>
        <w:tc>
          <w:tcPr>
            <w:tcW w:w="382" w:type="pct"/>
            <w:tcBorders>
              <w:top w:val="nil"/>
              <w:left w:val="nil"/>
              <w:bottom w:val="nil"/>
              <w:right w:val="nil"/>
            </w:tcBorders>
            <w:shd w:val="clear" w:color="auto" w:fill="auto"/>
            <w:vAlign w:val="center"/>
            <w:hideMark/>
          </w:tcPr>
          <w:p w14:paraId="4D608B4C"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546.058</w:t>
            </w:r>
          </w:p>
        </w:tc>
        <w:tc>
          <w:tcPr>
            <w:tcW w:w="382" w:type="pct"/>
            <w:tcBorders>
              <w:top w:val="nil"/>
              <w:left w:val="nil"/>
              <w:bottom w:val="nil"/>
              <w:right w:val="nil"/>
            </w:tcBorders>
            <w:shd w:val="clear" w:color="auto" w:fill="auto"/>
            <w:vAlign w:val="center"/>
            <w:hideMark/>
          </w:tcPr>
          <w:p w14:paraId="0BCCC73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1.921.331</w:t>
            </w:r>
          </w:p>
        </w:tc>
        <w:tc>
          <w:tcPr>
            <w:tcW w:w="382" w:type="pct"/>
            <w:tcBorders>
              <w:top w:val="nil"/>
              <w:left w:val="nil"/>
              <w:bottom w:val="nil"/>
              <w:right w:val="nil"/>
            </w:tcBorders>
            <w:shd w:val="clear" w:color="auto" w:fill="auto"/>
            <w:vAlign w:val="center"/>
            <w:hideMark/>
          </w:tcPr>
          <w:p w14:paraId="4A0446D3"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211DFA6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2.467.389</w:t>
            </w:r>
          </w:p>
        </w:tc>
      </w:tr>
      <w:tr w:rsidR="00DC73C9" w:rsidRPr="00DC73C9" w14:paraId="3F417B9D" w14:textId="77777777" w:rsidTr="004622D5">
        <w:trPr>
          <w:trHeight w:val="227"/>
        </w:trPr>
        <w:tc>
          <w:tcPr>
            <w:tcW w:w="1946" w:type="pct"/>
            <w:tcBorders>
              <w:top w:val="nil"/>
              <w:left w:val="nil"/>
              <w:bottom w:val="nil"/>
              <w:right w:val="nil"/>
            </w:tcBorders>
            <w:shd w:val="clear" w:color="auto" w:fill="auto"/>
            <w:vAlign w:val="center"/>
            <w:hideMark/>
          </w:tcPr>
          <w:p w14:paraId="6CA592B8"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Receitas de acesso à rede de distribuição e uso da marca</w:t>
            </w:r>
          </w:p>
        </w:tc>
        <w:tc>
          <w:tcPr>
            <w:tcW w:w="382" w:type="pct"/>
            <w:tcBorders>
              <w:top w:val="nil"/>
              <w:left w:val="nil"/>
              <w:bottom w:val="nil"/>
              <w:right w:val="nil"/>
            </w:tcBorders>
            <w:shd w:val="clear" w:color="auto" w:fill="auto"/>
            <w:vAlign w:val="center"/>
            <w:hideMark/>
          </w:tcPr>
          <w:p w14:paraId="26FA8200"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7359F5DD"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5D3A2482"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141.932</w:t>
            </w:r>
          </w:p>
        </w:tc>
        <w:tc>
          <w:tcPr>
            <w:tcW w:w="382" w:type="pct"/>
            <w:gridSpan w:val="2"/>
            <w:tcBorders>
              <w:top w:val="nil"/>
              <w:left w:val="nil"/>
              <w:bottom w:val="nil"/>
              <w:right w:val="nil"/>
            </w:tcBorders>
            <w:shd w:val="clear" w:color="auto" w:fill="auto"/>
            <w:vAlign w:val="center"/>
            <w:hideMark/>
          </w:tcPr>
          <w:p w14:paraId="1A976792"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141.932</w:t>
            </w:r>
          </w:p>
        </w:tc>
        <w:tc>
          <w:tcPr>
            <w:tcW w:w="382" w:type="pct"/>
            <w:tcBorders>
              <w:top w:val="nil"/>
              <w:left w:val="nil"/>
              <w:bottom w:val="nil"/>
              <w:right w:val="nil"/>
            </w:tcBorders>
            <w:shd w:val="clear" w:color="auto" w:fill="auto"/>
            <w:vAlign w:val="center"/>
            <w:hideMark/>
          </w:tcPr>
          <w:p w14:paraId="3D6D056F"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1A765269"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48444CE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141.932</w:t>
            </w:r>
          </w:p>
        </w:tc>
        <w:tc>
          <w:tcPr>
            <w:tcW w:w="382" w:type="pct"/>
            <w:tcBorders>
              <w:top w:val="nil"/>
              <w:left w:val="nil"/>
              <w:bottom w:val="nil"/>
              <w:right w:val="nil"/>
            </w:tcBorders>
            <w:shd w:val="clear" w:color="auto" w:fill="auto"/>
            <w:vAlign w:val="center"/>
            <w:hideMark/>
          </w:tcPr>
          <w:p w14:paraId="7F46193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141.932</w:t>
            </w:r>
          </w:p>
        </w:tc>
      </w:tr>
      <w:tr w:rsidR="00DC73C9" w:rsidRPr="00DC73C9" w14:paraId="7C5D5864" w14:textId="77777777" w:rsidTr="004622D5">
        <w:trPr>
          <w:trHeight w:val="227"/>
        </w:trPr>
        <w:tc>
          <w:tcPr>
            <w:tcW w:w="1946" w:type="pct"/>
            <w:tcBorders>
              <w:top w:val="nil"/>
              <w:left w:val="nil"/>
              <w:bottom w:val="nil"/>
              <w:right w:val="nil"/>
            </w:tcBorders>
            <w:shd w:val="clear" w:color="auto" w:fill="auto"/>
            <w:vAlign w:val="center"/>
            <w:hideMark/>
          </w:tcPr>
          <w:p w14:paraId="4E3017F7"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Receitas de prestação de serviços</w:t>
            </w:r>
          </w:p>
        </w:tc>
        <w:tc>
          <w:tcPr>
            <w:tcW w:w="382" w:type="pct"/>
            <w:tcBorders>
              <w:top w:val="nil"/>
              <w:left w:val="nil"/>
              <w:bottom w:val="nil"/>
              <w:right w:val="nil"/>
            </w:tcBorders>
            <w:shd w:val="clear" w:color="auto" w:fill="auto"/>
            <w:vAlign w:val="center"/>
            <w:hideMark/>
          </w:tcPr>
          <w:p w14:paraId="26144815"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731E0FF0"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635660DF"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gridSpan w:val="2"/>
            <w:tcBorders>
              <w:top w:val="nil"/>
              <w:left w:val="nil"/>
              <w:bottom w:val="nil"/>
              <w:right w:val="nil"/>
            </w:tcBorders>
            <w:shd w:val="clear" w:color="auto" w:fill="auto"/>
            <w:vAlign w:val="center"/>
            <w:hideMark/>
          </w:tcPr>
          <w:p w14:paraId="03CF406E"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40E76147"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078BA5CE" w14:textId="77777777" w:rsidR="00DC73C9" w:rsidRPr="00DC73C9" w:rsidRDefault="00DC73C9" w:rsidP="004622D5">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13648E7B"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1.692.868</w:t>
            </w:r>
          </w:p>
        </w:tc>
        <w:tc>
          <w:tcPr>
            <w:tcW w:w="382" w:type="pct"/>
            <w:tcBorders>
              <w:top w:val="nil"/>
              <w:left w:val="nil"/>
              <w:bottom w:val="nil"/>
              <w:right w:val="nil"/>
            </w:tcBorders>
            <w:shd w:val="clear" w:color="auto" w:fill="auto"/>
            <w:vAlign w:val="center"/>
            <w:hideMark/>
          </w:tcPr>
          <w:p w14:paraId="13BAB278"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1.692.868</w:t>
            </w:r>
          </w:p>
        </w:tc>
      </w:tr>
      <w:tr w:rsidR="00DC73C9" w:rsidRPr="00DC73C9" w14:paraId="72BA8DD4" w14:textId="77777777" w:rsidTr="004622D5">
        <w:trPr>
          <w:trHeight w:val="227"/>
        </w:trPr>
        <w:tc>
          <w:tcPr>
            <w:tcW w:w="1946" w:type="pct"/>
            <w:tcBorders>
              <w:top w:val="nil"/>
              <w:left w:val="nil"/>
              <w:bottom w:val="nil"/>
              <w:right w:val="nil"/>
            </w:tcBorders>
            <w:shd w:val="clear" w:color="auto" w:fill="auto"/>
            <w:vAlign w:val="center"/>
            <w:hideMark/>
          </w:tcPr>
          <w:p w14:paraId="2414FA60"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Custos dos serviços prestados</w:t>
            </w:r>
          </w:p>
        </w:tc>
        <w:tc>
          <w:tcPr>
            <w:tcW w:w="382" w:type="pct"/>
            <w:tcBorders>
              <w:top w:val="nil"/>
              <w:left w:val="nil"/>
              <w:bottom w:val="nil"/>
              <w:right w:val="nil"/>
            </w:tcBorders>
            <w:shd w:val="clear" w:color="auto" w:fill="auto"/>
            <w:vAlign w:val="center"/>
            <w:hideMark/>
          </w:tcPr>
          <w:p w14:paraId="53D60D11" w14:textId="77777777" w:rsidR="00DC73C9" w:rsidRPr="00DC73C9" w:rsidRDefault="00DC73C9" w:rsidP="004622D5">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55C016FF" w14:textId="77777777" w:rsidR="00DC73C9" w:rsidRPr="00DC73C9" w:rsidRDefault="00DC73C9" w:rsidP="004622D5">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453F1BF6" w14:textId="77777777" w:rsidR="00DC73C9" w:rsidRPr="00DC73C9" w:rsidRDefault="00DC73C9" w:rsidP="004622D5">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gridSpan w:val="2"/>
            <w:tcBorders>
              <w:top w:val="nil"/>
              <w:left w:val="nil"/>
              <w:bottom w:val="nil"/>
              <w:right w:val="nil"/>
            </w:tcBorders>
            <w:shd w:val="clear" w:color="auto" w:fill="auto"/>
            <w:vAlign w:val="center"/>
            <w:hideMark/>
          </w:tcPr>
          <w:p w14:paraId="212098B7" w14:textId="77777777" w:rsidR="00DC73C9" w:rsidRPr="00DC73C9" w:rsidRDefault="00DC73C9" w:rsidP="004622D5">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7A8F70FB" w14:textId="77777777" w:rsidR="00DC73C9" w:rsidRPr="00DC73C9" w:rsidRDefault="00DC73C9" w:rsidP="004622D5">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6BEE387B" w14:textId="77777777" w:rsidR="00DC73C9" w:rsidRPr="00DC73C9" w:rsidRDefault="00DC73C9" w:rsidP="004622D5">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2CF9A4B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(456.029)</w:t>
            </w:r>
          </w:p>
        </w:tc>
        <w:tc>
          <w:tcPr>
            <w:tcW w:w="382" w:type="pct"/>
            <w:tcBorders>
              <w:top w:val="nil"/>
              <w:left w:val="nil"/>
              <w:bottom w:val="nil"/>
              <w:right w:val="nil"/>
            </w:tcBorders>
            <w:shd w:val="clear" w:color="auto" w:fill="auto"/>
            <w:vAlign w:val="center"/>
            <w:hideMark/>
          </w:tcPr>
          <w:p w14:paraId="0030FF3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(456.029)</w:t>
            </w:r>
          </w:p>
        </w:tc>
      </w:tr>
      <w:tr w:rsidR="00DC73C9" w:rsidRPr="00DC73C9" w14:paraId="36C2C75A" w14:textId="77777777" w:rsidTr="004622D5">
        <w:trPr>
          <w:trHeight w:val="227"/>
        </w:trPr>
        <w:tc>
          <w:tcPr>
            <w:tcW w:w="1946" w:type="pct"/>
            <w:tcBorders>
              <w:top w:val="nil"/>
              <w:left w:val="nil"/>
              <w:bottom w:val="nil"/>
              <w:right w:val="nil"/>
            </w:tcBorders>
            <w:shd w:val="clear" w:color="auto" w:fill="auto"/>
            <w:vAlign w:val="center"/>
            <w:hideMark/>
          </w:tcPr>
          <w:p w14:paraId="79E00376"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bruto</w:t>
            </w:r>
          </w:p>
        </w:tc>
        <w:tc>
          <w:tcPr>
            <w:tcW w:w="382" w:type="pct"/>
            <w:tcBorders>
              <w:top w:val="nil"/>
              <w:left w:val="nil"/>
              <w:bottom w:val="nil"/>
              <w:right w:val="nil"/>
            </w:tcBorders>
            <w:shd w:val="clear" w:color="auto" w:fill="auto"/>
            <w:vAlign w:val="center"/>
            <w:hideMark/>
          </w:tcPr>
          <w:p w14:paraId="21F1C16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343.351</w:t>
            </w:r>
          </w:p>
        </w:tc>
        <w:tc>
          <w:tcPr>
            <w:tcW w:w="382" w:type="pct"/>
            <w:tcBorders>
              <w:top w:val="nil"/>
              <w:left w:val="nil"/>
              <w:bottom w:val="nil"/>
              <w:right w:val="nil"/>
            </w:tcBorders>
            <w:shd w:val="clear" w:color="auto" w:fill="auto"/>
            <w:vAlign w:val="center"/>
            <w:hideMark/>
          </w:tcPr>
          <w:p w14:paraId="52963A4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2.115.630</w:t>
            </w:r>
          </w:p>
        </w:tc>
        <w:tc>
          <w:tcPr>
            <w:tcW w:w="382" w:type="pct"/>
            <w:tcBorders>
              <w:top w:val="nil"/>
              <w:left w:val="nil"/>
              <w:bottom w:val="nil"/>
              <w:right w:val="nil"/>
            </w:tcBorders>
            <w:shd w:val="clear" w:color="auto" w:fill="auto"/>
            <w:vAlign w:val="center"/>
            <w:hideMark/>
          </w:tcPr>
          <w:p w14:paraId="684795A7"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834.723</w:t>
            </w:r>
          </w:p>
        </w:tc>
        <w:tc>
          <w:tcPr>
            <w:tcW w:w="382" w:type="pct"/>
            <w:gridSpan w:val="2"/>
            <w:tcBorders>
              <w:top w:val="nil"/>
              <w:left w:val="nil"/>
              <w:bottom w:val="nil"/>
              <w:right w:val="nil"/>
            </w:tcBorders>
            <w:shd w:val="clear" w:color="auto" w:fill="auto"/>
            <w:vAlign w:val="center"/>
            <w:hideMark/>
          </w:tcPr>
          <w:p w14:paraId="1D45274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3.293.704</w:t>
            </w:r>
          </w:p>
        </w:tc>
        <w:tc>
          <w:tcPr>
            <w:tcW w:w="382" w:type="pct"/>
            <w:tcBorders>
              <w:top w:val="nil"/>
              <w:left w:val="nil"/>
              <w:bottom w:val="nil"/>
              <w:right w:val="nil"/>
            </w:tcBorders>
            <w:shd w:val="clear" w:color="auto" w:fill="auto"/>
            <w:vAlign w:val="center"/>
            <w:hideMark/>
          </w:tcPr>
          <w:p w14:paraId="010068B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546.058</w:t>
            </w:r>
          </w:p>
        </w:tc>
        <w:tc>
          <w:tcPr>
            <w:tcW w:w="382" w:type="pct"/>
            <w:tcBorders>
              <w:top w:val="nil"/>
              <w:left w:val="nil"/>
              <w:bottom w:val="nil"/>
              <w:right w:val="nil"/>
            </w:tcBorders>
            <w:shd w:val="clear" w:color="auto" w:fill="auto"/>
            <w:vAlign w:val="center"/>
            <w:hideMark/>
          </w:tcPr>
          <w:p w14:paraId="07BE2ED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1.921.331</w:t>
            </w:r>
          </w:p>
        </w:tc>
        <w:tc>
          <w:tcPr>
            <w:tcW w:w="382" w:type="pct"/>
            <w:tcBorders>
              <w:top w:val="nil"/>
              <w:left w:val="nil"/>
              <w:bottom w:val="nil"/>
              <w:right w:val="nil"/>
            </w:tcBorders>
            <w:shd w:val="clear" w:color="auto" w:fill="auto"/>
            <w:vAlign w:val="center"/>
            <w:hideMark/>
          </w:tcPr>
          <w:p w14:paraId="2617B95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1.378.771</w:t>
            </w:r>
          </w:p>
        </w:tc>
        <w:tc>
          <w:tcPr>
            <w:tcW w:w="382" w:type="pct"/>
            <w:tcBorders>
              <w:top w:val="nil"/>
              <w:left w:val="nil"/>
              <w:bottom w:val="nil"/>
              <w:right w:val="nil"/>
            </w:tcBorders>
            <w:shd w:val="clear" w:color="auto" w:fill="auto"/>
            <w:vAlign w:val="center"/>
            <w:hideMark/>
          </w:tcPr>
          <w:p w14:paraId="772DE54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3.846.160</w:t>
            </w:r>
          </w:p>
        </w:tc>
      </w:tr>
      <w:tr w:rsidR="00DC73C9" w:rsidRPr="00DC73C9" w14:paraId="2BEBAD08" w14:textId="77777777" w:rsidTr="004622D5">
        <w:trPr>
          <w:trHeight w:val="227"/>
        </w:trPr>
        <w:tc>
          <w:tcPr>
            <w:tcW w:w="1946" w:type="pct"/>
            <w:tcBorders>
              <w:top w:val="nil"/>
              <w:left w:val="nil"/>
              <w:bottom w:val="nil"/>
              <w:right w:val="nil"/>
            </w:tcBorders>
            <w:shd w:val="clear" w:color="auto" w:fill="auto"/>
            <w:vAlign w:val="center"/>
            <w:hideMark/>
          </w:tcPr>
          <w:p w14:paraId="69669A0A"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2030636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(9.886)</w:t>
            </w:r>
          </w:p>
        </w:tc>
        <w:tc>
          <w:tcPr>
            <w:tcW w:w="382" w:type="pct"/>
            <w:tcBorders>
              <w:top w:val="nil"/>
              <w:left w:val="nil"/>
              <w:bottom w:val="nil"/>
              <w:right w:val="nil"/>
            </w:tcBorders>
            <w:shd w:val="clear" w:color="auto" w:fill="auto"/>
            <w:vAlign w:val="center"/>
            <w:hideMark/>
          </w:tcPr>
          <w:p w14:paraId="7B61295F"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(60.912)</w:t>
            </w:r>
          </w:p>
        </w:tc>
        <w:tc>
          <w:tcPr>
            <w:tcW w:w="382" w:type="pct"/>
            <w:tcBorders>
              <w:top w:val="nil"/>
              <w:left w:val="nil"/>
              <w:bottom w:val="nil"/>
              <w:right w:val="nil"/>
            </w:tcBorders>
            <w:shd w:val="clear" w:color="auto" w:fill="auto"/>
            <w:vAlign w:val="center"/>
            <w:hideMark/>
          </w:tcPr>
          <w:p w14:paraId="597D170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(37.162)</w:t>
            </w:r>
          </w:p>
        </w:tc>
        <w:tc>
          <w:tcPr>
            <w:tcW w:w="382" w:type="pct"/>
            <w:gridSpan w:val="2"/>
            <w:tcBorders>
              <w:top w:val="nil"/>
              <w:left w:val="nil"/>
              <w:bottom w:val="nil"/>
              <w:right w:val="nil"/>
            </w:tcBorders>
            <w:shd w:val="clear" w:color="auto" w:fill="auto"/>
            <w:vAlign w:val="center"/>
            <w:hideMark/>
          </w:tcPr>
          <w:p w14:paraId="2EE82DA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(107.960)</w:t>
            </w:r>
          </w:p>
        </w:tc>
        <w:tc>
          <w:tcPr>
            <w:tcW w:w="382" w:type="pct"/>
            <w:tcBorders>
              <w:top w:val="nil"/>
              <w:left w:val="nil"/>
              <w:bottom w:val="nil"/>
              <w:right w:val="nil"/>
            </w:tcBorders>
            <w:shd w:val="clear" w:color="auto" w:fill="auto"/>
            <w:vAlign w:val="center"/>
            <w:hideMark/>
          </w:tcPr>
          <w:p w14:paraId="1C2BFA32"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(17.268)</w:t>
            </w:r>
          </w:p>
        </w:tc>
        <w:tc>
          <w:tcPr>
            <w:tcW w:w="382" w:type="pct"/>
            <w:tcBorders>
              <w:top w:val="nil"/>
              <w:left w:val="nil"/>
              <w:bottom w:val="nil"/>
              <w:right w:val="nil"/>
            </w:tcBorders>
            <w:shd w:val="clear" w:color="auto" w:fill="auto"/>
            <w:vAlign w:val="center"/>
            <w:hideMark/>
          </w:tcPr>
          <w:p w14:paraId="5E2A0F2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(55.934)</w:t>
            </w:r>
          </w:p>
        </w:tc>
        <w:tc>
          <w:tcPr>
            <w:tcW w:w="382" w:type="pct"/>
            <w:tcBorders>
              <w:top w:val="nil"/>
              <w:left w:val="nil"/>
              <w:bottom w:val="nil"/>
              <w:right w:val="nil"/>
            </w:tcBorders>
            <w:shd w:val="clear" w:color="auto" w:fill="auto"/>
            <w:vAlign w:val="center"/>
            <w:hideMark/>
          </w:tcPr>
          <w:p w14:paraId="0E95285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(275.153)</w:t>
            </w:r>
          </w:p>
        </w:tc>
        <w:tc>
          <w:tcPr>
            <w:tcW w:w="382" w:type="pct"/>
            <w:tcBorders>
              <w:top w:val="nil"/>
              <w:left w:val="nil"/>
              <w:bottom w:val="nil"/>
              <w:right w:val="nil"/>
            </w:tcBorders>
            <w:shd w:val="clear" w:color="auto" w:fill="auto"/>
            <w:vAlign w:val="center"/>
            <w:hideMark/>
          </w:tcPr>
          <w:p w14:paraId="0B392FC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(348.355)</w:t>
            </w:r>
          </w:p>
        </w:tc>
      </w:tr>
      <w:tr w:rsidR="00DC73C9" w:rsidRPr="00DC73C9" w14:paraId="2B5DD849" w14:textId="77777777" w:rsidTr="004622D5">
        <w:trPr>
          <w:trHeight w:val="227"/>
        </w:trPr>
        <w:tc>
          <w:tcPr>
            <w:tcW w:w="1946" w:type="pct"/>
            <w:tcBorders>
              <w:top w:val="nil"/>
              <w:left w:val="nil"/>
              <w:bottom w:val="nil"/>
              <w:right w:val="nil"/>
            </w:tcBorders>
            <w:shd w:val="clear" w:color="auto" w:fill="auto"/>
            <w:vAlign w:val="center"/>
            <w:hideMark/>
          </w:tcPr>
          <w:p w14:paraId="0B59D26B"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Despesas administrativas</w:t>
            </w:r>
          </w:p>
        </w:tc>
        <w:tc>
          <w:tcPr>
            <w:tcW w:w="382" w:type="pct"/>
            <w:tcBorders>
              <w:top w:val="nil"/>
              <w:left w:val="nil"/>
              <w:bottom w:val="nil"/>
              <w:right w:val="nil"/>
            </w:tcBorders>
            <w:shd w:val="clear" w:color="auto" w:fill="auto"/>
            <w:vAlign w:val="center"/>
            <w:hideMark/>
          </w:tcPr>
          <w:p w14:paraId="0FEA036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(9.434)</w:t>
            </w:r>
          </w:p>
        </w:tc>
        <w:tc>
          <w:tcPr>
            <w:tcW w:w="382" w:type="pct"/>
            <w:tcBorders>
              <w:top w:val="nil"/>
              <w:left w:val="nil"/>
              <w:bottom w:val="nil"/>
              <w:right w:val="nil"/>
            </w:tcBorders>
            <w:shd w:val="clear" w:color="auto" w:fill="auto"/>
            <w:vAlign w:val="center"/>
            <w:hideMark/>
          </w:tcPr>
          <w:p w14:paraId="1F923B0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(58.127)</w:t>
            </w:r>
          </w:p>
        </w:tc>
        <w:tc>
          <w:tcPr>
            <w:tcW w:w="382" w:type="pct"/>
            <w:tcBorders>
              <w:top w:val="nil"/>
              <w:left w:val="nil"/>
              <w:bottom w:val="nil"/>
              <w:right w:val="nil"/>
            </w:tcBorders>
            <w:shd w:val="clear" w:color="auto" w:fill="auto"/>
            <w:vAlign w:val="center"/>
            <w:hideMark/>
          </w:tcPr>
          <w:p w14:paraId="47F01C0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(22.934)</w:t>
            </w:r>
          </w:p>
        </w:tc>
        <w:tc>
          <w:tcPr>
            <w:tcW w:w="382" w:type="pct"/>
            <w:gridSpan w:val="2"/>
            <w:tcBorders>
              <w:top w:val="nil"/>
              <w:left w:val="nil"/>
              <w:bottom w:val="nil"/>
              <w:right w:val="nil"/>
            </w:tcBorders>
            <w:shd w:val="clear" w:color="auto" w:fill="auto"/>
            <w:vAlign w:val="center"/>
            <w:hideMark/>
          </w:tcPr>
          <w:p w14:paraId="616FAB6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(90.495)</w:t>
            </w:r>
          </w:p>
        </w:tc>
        <w:tc>
          <w:tcPr>
            <w:tcW w:w="382" w:type="pct"/>
            <w:tcBorders>
              <w:top w:val="nil"/>
              <w:left w:val="nil"/>
              <w:bottom w:val="nil"/>
              <w:right w:val="nil"/>
            </w:tcBorders>
            <w:shd w:val="clear" w:color="auto" w:fill="auto"/>
            <w:vAlign w:val="center"/>
            <w:hideMark/>
          </w:tcPr>
          <w:p w14:paraId="14107CF8"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(14.137)</w:t>
            </w:r>
          </w:p>
        </w:tc>
        <w:tc>
          <w:tcPr>
            <w:tcW w:w="382" w:type="pct"/>
            <w:tcBorders>
              <w:top w:val="nil"/>
              <w:left w:val="nil"/>
              <w:bottom w:val="nil"/>
              <w:right w:val="nil"/>
            </w:tcBorders>
            <w:shd w:val="clear" w:color="auto" w:fill="auto"/>
            <w:vAlign w:val="center"/>
            <w:hideMark/>
          </w:tcPr>
          <w:p w14:paraId="5797000C"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(49.742)</w:t>
            </w:r>
          </w:p>
        </w:tc>
        <w:tc>
          <w:tcPr>
            <w:tcW w:w="382" w:type="pct"/>
            <w:tcBorders>
              <w:top w:val="nil"/>
              <w:left w:val="nil"/>
              <w:bottom w:val="nil"/>
              <w:right w:val="nil"/>
            </w:tcBorders>
            <w:shd w:val="clear" w:color="auto" w:fill="auto"/>
            <w:vAlign w:val="center"/>
            <w:hideMark/>
          </w:tcPr>
          <w:p w14:paraId="56E9B0E9"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(47.501)</w:t>
            </w:r>
          </w:p>
        </w:tc>
        <w:tc>
          <w:tcPr>
            <w:tcW w:w="382" w:type="pct"/>
            <w:tcBorders>
              <w:top w:val="nil"/>
              <w:left w:val="nil"/>
              <w:bottom w:val="nil"/>
              <w:right w:val="nil"/>
            </w:tcBorders>
            <w:shd w:val="clear" w:color="auto" w:fill="auto"/>
            <w:vAlign w:val="center"/>
            <w:hideMark/>
          </w:tcPr>
          <w:p w14:paraId="5E34D1B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(111.380)</w:t>
            </w:r>
          </w:p>
        </w:tc>
      </w:tr>
      <w:tr w:rsidR="00DC73C9" w:rsidRPr="00DC73C9" w14:paraId="160E7F2A" w14:textId="77777777" w:rsidTr="004622D5">
        <w:trPr>
          <w:trHeight w:val="227"/>
        </w:trPr>
        <w:tc>
          <w:tcPr>
            <w:tcW w:w="1946" w:type="pct"/>
            <w:tcBorders>
              <w:top w:val="nil"/>
              <w:left w:val="nil"/>
              <w:bottom w:val="nil"/>
              <w:right w:val="nil"/>
            </w:tcBorders>
            <w:shd w:val="clear" w:color="auto" w:fill="auto"/>
            <w:vAlign w:val="center"/>
            <w:hideMark/>
          </w:tcPr>
          <w:p w14:paraId="4A3F1F97"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Despesas tributárias</w:t>
            </w:r>
          </w:p>
        </w:tc>
        <w:tc>
          <w:tcPr>
            <w:tcW w:w="382" w:type="pct"/>
            <w:tcBorders>
              <w:top w:val="nil"/>
              <w:left w:val="nil"/>
              <w:bottom w:val="nil"/>
              <w:right w:val="nil"/>
            </w:tcBorders>
            <w:shd w:val="clear" w:color="auto" w:fill="auto"/>
            <w:vAlign w:val="center"/>
            <w:hideMark/>
          </w:tcPr>
          <w:p w14:paraId="72ABD119"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(452)</w:t>
            </w:r>
          </w:p>
        </w:tc>
        <w:tc>
          <w:tcPr>
            <w:tcW w:w="382" w:type="pct"/>
            <w:tcBorders>
              <w:top w:val="nil"/>
              <w:left w:val="nil"/>
              <w:bottom w:val="nil"/>
              <w:right w:val="nil"/>
            </w:tcBorders>
            <w:shd w:val="clear" w:color="auto" w:fill="auto"/>
            <w:vAlign w:val="center"/>
            <w:hideMark/>
          </w:tcPr>
          <w:p w14:paraId="4481A5D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(2.787)</w:t>
            </w:r>
          </w:p>
        </w:tc>
        <w:tc>
          <w:tcPr>
            <w:tcW w:w="382" w:type="pct"/>
            <w:tcBorders>
              <w:top w:val="nil"/>
              <w:left w:val="nil"/>
              <w:bottom w:val="nil"/>
              <w:right w:val="nil"/>
            </w:tcBorders>
            <w:shd w:val="clear" w:color="auto" w:fill="auto"/>
            <w:vAlign w:val="center"/>
            <w:hideMark/>
          </w:tcPr>
          <w:p w14:paraId="3CC4096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(14.229)</w:t>
            </w:r>
          </w:p>
        </w:tc>
        <w:tc>
          <w:tcPr>
            <w:tcW w:w="382" w:type="pct"/>
            <w:gridSpan w:val="2"/>
            <w:tcBorders>
              <w:top w:val="nil"/>
              <w:left w:val="nil"/>
              <w:bottom w:val="nil"/>
              <w:right w:val="nil"/>
            </w:tcBorders>
            <w:shd w:val="clear" w:color="auto" w:fill="auto"/>
            <w:vAlign w:val="center"/>
            <w:hideMark/>
          </w:tcPr>
          <w:p w14:paraId="47A9047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(17.468)</w:t>
            </w:r>
          </w:p>
        </w:tc>
        <w:tc>
          <w:tcPr>
            <w:tcW w:w="382" w:type="pct"/>
            <w:tcBorders>
              <w:top w:val="nil"/>
              <w:left w:val="nil"/>
              <w:bottom w:val="nil"/>
              <w:right w:val="nil"/>
            </w:tcBorders>
            <w:shd w:val="clear" w:color="auto" w:fill="auto"/>
            <w:vAlign w:val="center"/>
            <w:hideMark/>
          </w:tcPr>
          <w:p w14:paraId="3A1D197B"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(2.342)</w:t>
            </w:r>
          </w:p>
        </w:tc>
        <w:tc>
          <w:tcPr>
            <w:tcW w:w="382" w:type="pct"/>
            <w:tcBorders>
              <w:top w:val="nil"/>
              <w:left w:val="nil"/>
              <w:bottom w:val="nil"/>
              <w:right w:val="nil"/>
            </w:tcBorders>
            <w:shd w:val="clear" w:color="auto" w:fill="auto"/>
            <w:vAlign w:val="center"/>
            <w:hideMark/>
          </w:tcPr>
          <w:p w14:paraId="09674BC5"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(3.414)</w:t>
            </w:r>
          </w:p>
        </w:tc>
        <w:tc>
          <w:tcPr>
            <w:tcW w:w="382" w:type="pct"/>
            <w:tcBorders>
              <w:top w:val="nil"/>
              <w:left w:val="nil"/>
              <w:bottom w:val="nil"/>
              <w:right w:val="nil"/>
            </w:tcBorders>
            <w:shd w:val="clear" w:color="auto" w:fill="auto"/>
            <w:vAlign w:val="center"/>
            <w:hideMark/>
          </w:tcPr>
          <w:p w14:paraId="5AD26E0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(224.999)</w:t>
            </w:r>
          </w:p>
        </w:tc>
        <w:tc>
          <w:tcPr>
            <w:tcW w:w="382" w:type="pct"/>
            <w:tcBorders>
              <w:top w:val="nil"/>
              <w:left w:val="nil"/>
              <w:bottom w:val="nil"/>
              <w:right w:val="nil"/>
            </w:tcBorders>
            <w:shd w:val="clear" w:color="auto" w:fill="auto"/>
            <w:vAlign w:val="center"/>
            <w:hideMark/>
          </w:tcPr>
          <w:p w14:paraId="55D2E0FF"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(230.755)</w:t>
            </w:r>
          </w:p>
        </w:tc>
      </w:tr>
      <w:tr w:rsidR="00DC73C9" w:rsidRPr="00DC73C9" w14:paraId="55C00CE0" w14:textId="77777777" w:rsidTr="004622D5">
        <w:trPr>
          <w:trHeight w:val="227"/>
        </w:trPr>
        <w:tc>
          <w:tcPr>
            <w:tcW w:w="1946" w:type="pct"/>
            <w:tcBorders>
              <w:top w:val="nil"/>
              <w:left w:val="nil"/>
              <w:bottom w:val="nil"/>
              <w:right w:val="nil"/>
            </w:tcBorders>
            <w:shd w:val="clear" w:color="auto" w:fill="auto"/>
            <w:vAlign w:val="center"/>
            <w:hideMark/>
          </w:tcPr>
          <w:p w14:paraId="453130A5"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0B24013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7F5025B9"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w:t>
            </w:r>
          </w:p>
        </w:tc>
        <w:tc>
          <w:tcPr>
            <w:tcW w:w="382" w:type="pct"/>
            <w:tcBorders>
              <w:top w:val="nil"/>
              <w:left w:val="nil"/>
              <w:bottom w:val="nil"/>
              <w:right w:val="nil"/>
            </w:tcBorders>
            <w:shd w:val="clear" w:color="auto" w:fill="auto"/>
            <w:vAlign w:val="center"/>
            <w:hideMark/>
          </w:tcPr>
          <w:p w14:paraId="40C41C9F"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w:t>
            </w:r>
          </w:p>
        </w:tc>
        <w:tc>
          <w:tcPr>
            <w:tcW w:w="382" w:type="pct"/>
            <w:gridSpan w:val="2"/>
            <w:tcBorders>
              <w:top w:val="nil"/>
              <w:left w:val="nil"/>
              <w:bottom w:val="nil"/>
              <w:right w:val="nil"/>
            </w:tcBorders>
            <w:shd w:val="clear" w:color="auto" w:fill="auto"/>
            <w:vAlign w:val="center"/>
            <w:hideMark/>
          </w:tcPr>
          <w:p w14:paraId="3E8AE7B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w:t>
            </w:r>
          </w:p>
        </w:tc>
        <w:tc>
          <w:tcPr>
            <w:tcW w:w="382" w:type="pct"/>
            <w:tcBorders>
              <w:top w:val="nil"/>
              <w:left w:val="nil"/>
              <w:bottom w:val="nil"/>
              <w:right w:val="nil"/>
            </w:tcBorders>
            <w:shd w:val="clear" w:color="auto" w:fill="auto"/>
            <w:vAlign w:val="center"/>
            <w:hideMark/>
          </w:tcPr>
          <w:p w14:paraId="71E7224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(789)</w:t>
            </w:r>
          </w:p>
        </w:tc>
        <w:tc>
          <w:tcPr>
            <w:tcW w:w="382" w:type="pct"/>
            <w:tcBorders>
              <w:top w:val="nil"/>
              <w:left w:val="nil"/>
              <w:bottom w:val="nil"/>
              <w:right w:val="nil"/>
            </w:tcBorders>
            <w:shd w:val="clear" w:color="auto" w:fill="auto"/>
            <w:vAlign w:val="center"/>
            <w:hideMark/>
          </w:tcPr>
          <w:p w14:paraId="4B1BDC3B"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(2.778)</w:t>
            </w:r>
          </w:p>
        </w:tc>
        <w:tc>
          <w:tcPr>
            <w:tcW w:w="382" w:type="pct"/>
            <w:tcBorders>
              <w:top w:val="nil"/>
              <w:left w:val="nil"/>
              <w:bottom w:val="nil"/>
              <w:right w:val="nil"/>
            </w:tcBorders>
            <w:shd w:val="clear" w:color="auto" w:fill="auto"/>
            <w:vAlign w:val="center"/>
            <w:hideMark/>
          </w:tcPr>
          <w:p w14:paraId="06DCB1CF"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(2.653)</w:t>
            </w:r>
          </w:p>
        </w:tc>
        <w:tc>
          <w:tcPr>
            <w:tcW w:w="382" w:type="pct"/>
            <w:tcBorders>
              <w:top w:val="nil"/>
              <w:left w:val="nil"/>
              <w:bottom w:val="nil"/>
              <w:right w:val="nil"/>
            </w:tcBorders>
            <w:shd w:val="clear" w:color="auto" w:fill="auto"/>
            <w:vAlign w:val="center"/>
            <w:hideMark/>
          </w:tcPr>
          <w:p w14:paraId="5B9DF4A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(6.220)</w:t>
            </w:r>
          </w:p>
        </w:tc>
      </w:tr>
      <w:tr w:rsidR="00DC73C9" w:rsidRPr="00DC73C9" w14:paraId="1F34D17D" w14:textId="77777777" w:rsidTr="004622D5">
        <w:trPr>
          <w:trHeight w:val="227"/>
        </w:trPr>
        <w:tc>
          <w:tcPr>
            <w:tcW w:w="1946" w:type="pct"/>
            <w:tcBorders>
              <w:top w:val="nil"/>
              <w:left w:val="nil"/>
              <w:bottom w:val="nil"/>
              <w:right w:val="nil"/>
            </w:tcBorders>
            <w:shd w:val="clear" w:color="auto" w:fill="auto"/>
            <w:vAlign w:val="center"/>
            <w:hideMark/>
          </w:tcPr>
          <w:p w14:paraId="43BAD587"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antes das receitas e despesas financeiras</w:t>
            </w:r>
          </w:p>
        </w:tc>
        <w:tc>
          <w:tcPr>
            <w:tcW w:w="382" w:type="pct"/>
            <w:tcBorders>
              <w:top w:val="nil"/>
              <w:left w:val="nil"/>
              <w:bottom w:val="nil"/>
              <w:right w:val="nil"/>
            </w:tcBorders>
            <w:shd w:val="clear" w:color="auto" w:fill="auto"/>
            <w:vAlign w:val="center"/>
            <w:hideMark/>
          </w:tcPr>
          <w:p w14:paraId="719E61F3"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333.465</w:t>
            </w:r>
          </w:p>
        </w:tc>
        <w:tc>
          <w:tcPr>
            <w:tcW w:w="382" w:type="pct"/>
            <w:tcBorders>
              <w:top w:val="nil"/>
              <w:left w:val="nil"/>
              <w:bottom w:val="nil"/>
              <w:right w:val="nil"/>
            </w:tcBorders>
            <w:shd w:val="clear" w:color="auto" w:fill="auto"/>
            <w:vAlign w:val="center"/>
            <w:hideMark/>
          </w:tcPr>
          <w:p w14:paraId="6420932C"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2.054.718</w:t>
            </w:r>
          </w:p>
        </w:tc>
        <w:tc>
          <w:tcPr>
            <w:tcW w:w="382" w:type="pct"/>
            <w:tcBorders>
              <w:top w:val="nil"/>
              <w:left w:val="nil"/>
              <w:bottom w:val="nil"/>
              <w:right w:val="nil"/>
            </w:tcBorders>
            <w:shd w:val="clear" w:color="auto" w:fill="auto"/>
            <w:vAlign w:val="center"/>
            <w:hideMark/>
          </w:tcPr>
          <w:p w14:paraId="50BAEE67"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797.561</w:t>
            </w:r>
          </w:p>
        </w:tc>
        <w:tc>
          <w:tcPr>
            <w:tcW w:w="382" w:type="pct"/>
            <w:gridSpan w:val="2"/>
            <w:tcBorders>
              <w:top w:val="nil"/>
              <w:left w:val="nil"/>
              <w:bottom w:val="nil"/>
              <w:right w:val="nil"/>
            </w:tcBorders>
            <w:shd w:val="clear" w:color="auto" w:fill="auto"/>
            <w:vAlign w:val="center"/>
            <w:hideMark/>
          </w:tcPr>
          <w:p w14:paraId="2E58C314"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3.185.744</w:t>
            </w:r>
          </w:p>
        </w:tc>
        <w:tc>
          <w:tcPr>
            <w:tcW w:w="382" w:type="pct"/>
            <w:tcBorders>
              <w:top w:val="nil"/>
              <w:left w:val="nil"/>
              <w:bottom w:val="nil"/>
              <w:right w:val="nil"/>
            </w:tcBorders>
            <w:shd w:val="clear" w:color="auto" w:fill="auto"/>
            <w:vAlign w:val="center"/>
            <w:hideMark/>
          </w:tcPr>
          <w:p w14:paraId="1E40B20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528.790</w:t>
            </w:r>
          </w:p>
        </w:tc>
        <w:tc>
          <w:tcPr>
            <w:tcW w:w="382" w:type="pct"/>
            <w:tcBorders>
              <w:top w:val="nil"/>
              <w:left w:val="nil"/>
              <w:bottom w:val="nil"/>
              <w:right w:val="nil"/>
            </w:tcBorders>
            <w:shd w:val="clear" w:color="auto" w:fill="auto"/>
            <w:vAlign w:val="center"/>
            <w:hideMark/>
          </w:tcPr>
          <w:p w14:paraId="32FB8A1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1.865.397</w:t>
            </w:r>
          </w:p>
        </w:tc>
        <w:tc>
          <w:tcPr>
            <w:tcW w:w="382" w:type="pct"/>
            <w:tcBorders>
              <w:top w:val="nil"/>
              <w:left w:val="nil"/>
              <w:bottom w:val="nil"/>
              <w:right w:val="nil"/>
            </w:tcBorders>
            <w:shd w:val="clear" w:color="auto" w:fill="auto"/>
            <w:vAlign w:val="center"/>
            <w:hideMark/>
          </w:tcPr>
          <w:p w14:paraId="76EE823A"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1.103.618</w:t>
            </w:r>
          </w:p>
        </w:tc>
        <w:tc>
          <w:tcPr>
            <w:tcW w:w="382" w:type="pct"/>
            <w:tcBorders>
              <w:top w:val="nil"/>
              <w:left w:val="nil"/>
              <w:bottom w:val="nil"/>
              <w:right w:val="nil"/>
            </w:tcBorders>
            <w:shd w:val="clear" w:color="auto" w:fill="auto"/>
            <w:vAlign w:val="center"/>
            <w:hideMark/>
          </w:tcPr>
          <w:p w14:paraId="3706E96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3.497.805</w:t>
            </w:r>
          </w:p>
        </w:tc>
      </w:tr>
      <w:tr w:rsidR="00DC73C9" w:rsidRPr="00DC73C9" w14:paraId="3FAC27B3" w14:textId="77777777" w:rsidTr="004622D5">
        <w:trPr>
          <w:trHeight w:val="227"/>
        </w:trPr>
        <w:tc>
          <w:tcPr>
            <w:tcW w:w="1946" w:type="pct"/>
            <w:tcBorders>
              <w:top w:val="nil"/>
              <w:left w:val="nil"/>
              <w:bottom w:val="nil"/>
              <w:right w:val="nil"/>
            </w:tcBorders>
            <w:shd w:val="clear" w:color="auto" w:fill="auto"/>
            <w:vAlign w:val="center"/>
            <w:hideMark/>
          </w:tcPr>
          <w:p w14:paraId="48555D4F"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financeiro</w:t>
            </w:r>
          </w:p>
        </w:tc>
        <w:tc>
          <w:tcPr>
            <w:tcW w:w="382" w:type="pct"/>
            <w:tcBorders>
              <w:top w:val="nil"/>
              <w:left w:val="nil"/>
              <w:bottom w:val="nil"/>
              <w:right w:val="nil"/>
            </w:tcBorders>
            <w:shd w:val="clear" w:color="auto" w:fill="auto"/>
            <w:vAlign w:val="center"/>
            <w:hideMark/>
          </w:tcPr>
          <w:p w14:paraId="0DE982AF"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7.342</w:t>
            </w:r>
          </w:p>
        </w:tc>
        <w:tc>
          <w:tcPr>
            <w:tcW w:w="382" w:type="pct"/>
            <w:tcBorders>
              <w:top w:val="nil"/>
              <w:left w:val="nil"/>
              <w:bottom w:val="nil"/>
              <w:right w:val="nil"/>
            </w:tcBorders>
            <w:shd w:val="clear" w:color="auto" w:fill="auto"/>
            <w:vAlign w:val="center"/>
            <w:hideMark/>
          </w:tcPr>
          <w:p w14:paraId="52472507"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45.234</w:t>
            </w:r>
          </w:p>
        </w:tc>
        <w:tc>
          <w:tcPr>
            <w:tcW w:w="382" w:type="pct"/>
            <w:tcBorders>
              <w:top w:val="nil"/>
              <w:left w:val="nil"/>
              <w:bottom w:val="nil"/>
              <w:right w:val="nil"/>
            </w:tcBorders>
            <w:shd w:val="clear" w:color="auto" w:fill="auto"/>
            <w:vAlign w:val="center"/>
            <w:hideMark/>
          </w:tcPr>
          <w:p w14:paraId="0E6452E4"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17.847</w:t>
            </w:r>
          </w:p>
        </w:tc>
        <w:tc>
          <w:tcPr>
            <w:tcW w:w="382" w:type="pct"/>
            <w:gridSpan w:val="2"/>
            <w:tcBorders>
              <w:top w:val="nil"/>
              <w:left w:val="nil"/>
              <w:bottom w:val="nil"/>
              <w:right w:val="nil"/>
            </w:tcBorders>
            <w:shd w:val="clear" w:color="auto" w:fill="auto"/>
            <w:vAlign w:val="center"/>
            <w:hideMark/>
          </w:tcPr>
          <w:p w14:paraId="39CCA40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70.423</w:t>
            </w:r>
          </w:p>
        </w:tc>
        <w:tc>
          <w:tcPr>
            <w:tcW w:w="382" w:type="pct"/>
            <w:tcBorders>
              <w:top w:val="nil"/>
              <w:left w:val="nil"/>
              <w:bottom w:val="nil"/>
              <w:right w:val="nil"/>
            </w:tcBorders>
            <w:shd w:val="clear" w:color="auto" w:fill="auto"/>
            <w:vAlign w:val="center"/>
            <w:hideMark/>
          </w:tcPr>
          <w:p w14:paraId="7ABDB16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15.900</w:t>
            </w:r>
          </w:p>
        </w:tc>
        <w:tc>
          <w:tcPr>
            <w:tcW w:w="382" w:type="pct"/>
            <w:tcBorders>
              <w:top w:val="nil"/>
              <w:left w:val="nil"/>
              <w:bottom w:val="nil"/>
              <w:right w:val="nil"/>
            </w:tcBorders>
            <w:shd w:val="clear" w:color="auto" w:fill="auto"/>
            <w:vAlign w:val="center"/>
            <w:hideMark/>
          </w:tcPr>
          <w:p w14:paraId="5A4AB45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55.943</w:t>
            </w:r>
          </w:p>
        </w:tc>
        <w:tc>
          <w:tcPr>
            <w:tcW w:w="382" w:type="pct"/>
            <w:tcBorders>
              <w:top w:val="nil"/>
              <w:left w:val="nil"/>
              <w:bottom w:val="nil"/>
              <w:right w:val="nil"/>
            </w:tcBorders>
            <w:shd w:val="clear" w:color="auto" w:fill="auto"/>
            <w:vAlign w:val="center"/>
            <w:hideMark/>
          </w:tcPr>
          <w:p w14:paraId="7EF5999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53.424</w:t>
            </w:r>
          </w:p>
        </w:tc>
        <w:tc>
          <w:tcPr>
            <w:tcW w:w="382" w:type="pct"/>
            <w:tcBorders>
              <w:top w:val="nil"/>
              <w:left w:val="nil"/>
              <w:bottom w:val="nil"/>
              <w:right w:val="nil"/>
            </w:tcBorders>
            <w:shd w:val="clear" w:color="auto" w:fill="auto"/>
            <w:vAlign w:val="center"/>
            <w:hideMark/>
          </w:tcPr>
          <w:p w14:paraId="2F11245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125.267</w:t>
            </w:r>
          </w:p>
        </w:tc>
      </w:tr>
      <w:tr w:rsidR="00DC73C9" w:rsidRPr="00DC73C9" w14:paraId="3CEBC66C" w14:textId="77777777" w:rsidTr="004622D5">
        <w:trPr>
          <w:trHeight w:val="227"/>
        </w:trPr>
        <w:tc>
          <w:tcPr>
            <w:tcW w:w="1946" w:type="pct"/>
            <w:tcBorders>
              <w:top w:val="nil"/>
              <w:left w:val="nil"/>
              <w:bottom w:val="nil"/>
              <w:right w:val="nil"/>
            </w:tcBorders>
            <w:shd w:val="clear" w:color="auto" w:fill="auto"/>
            <w:vAlign w:val="center"/>
            <w:hideMark/>
          </w:tcPr>
          <w:p w14:paraId="4A7BCECD"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Receitas financeiras</w:t>
            </w:r>
          </w:p>
        </w:tc>
        <w:tc>
          <w:tcPr>
            <w:tcW w:w="382" w:type="pct"/>
            <w:tcBorders>
              <w:top w:val="nil"/>
              <w:left w:val="nil"/>
              <w:bottom w:val="nil"/>
              <w:right w:val="nil"/>
            </w:tcBorders>
            <w:shd w:val="clear" w:color="auto" w:fill="auto"/>
            <w:vAlign w:val="center"/>
            <w:hideMark/>
          </w:tcPr>
          <w:p w14:paraId="0AB960F9"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8.001</w:t>
            </w:r>
          </w:p>
        </w:tc>
        <w:tc>
          <w:tcPr>
            <w:tcW w:w="382" w:type="pct"/>
            <w:tcBorders>
              <w:top w:val="nil"/>
              <w:left w:val="nil"/>
              <w:bottom w:val="nil"/>
              <w:right w:val="nil"/>
            </w:tcBorders>
            <w:shd w:val="clear" w:color="auto" w:fill="auto"/>
            <w:vAlign w:val="center"/>
            <w:hideMark/>
          </w:tcPr>
          <w:p w14:paraId="04C9E36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49.297</w:t>
            </w:r>
          </w:p>
        </w:tc>
        <w:tc>
          <w:tcPr>
            <w:tcW w:w="382" w:type="pct"/>
            <w:tcBorders>
              <w:top w:val="nil"/>
              <w:left w:val="nil"/>
              <w:bottom w:val="nil"/>
              <w:right w:val="nil"/>
            </w:tcBorders>
            <w:shd w:val="clear" w:color="auto" w:fill="auto"/>
            <w:vAlign w:val="center"/>
            <w:hideMark/>
          </w:tcPr>
          <w:p w14:paraId="5025FA6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19.450</w:t>
            </w:r>
          </w:p>
        </w:tc>
        <w:tc>
          <w:tcPr>
            <w:tcW w:w="382" w:type="pct"/>
            <w:gridSpan w:val="2"/>
            <w:tcBorders>
              <w:top w:val="nil"/>
              <w:left w:val="nil"/>
              <w:bottom w:val="nil"/>
              <w:right w:val="nil"/>
            </w:tcBorders>
            <w:shd w:val="clear" w:color="auto" w:fill="auto"/>
            <w:vAlign w:val="center"/>
            <w:hideMark/>
          </w:tcPr>
          <w:p w14:paraId="5C04114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76.748</w:t>
            </w:r>
          </w:p>
        </w:tc>
        <w:tc>
          <w:tcPr>
            <w:tcW w:w="382" w:type="pct"/>
            <w:tcBorders>
              <w:top w:val="nil"/>
              <w:left w:val="nil"/>
              <w:bottom w:val="nil"/>
              <w:right w:val="nil"/>
            </w:tcBorders>
            <w:shd w:val="clear" w:color="auto" w:fill="auto"/>
            <w:vAlign w:val="center"/>
            <w:hideMark/>
          </w:tcPr>
          <w:p w14:paraId="231835D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17.128</w:t>
            </w:r>
          </w:p>
        </w:tc>
        <w:tc>
          <w:tcPr>
            <w:tcW w:w="382" w:type="pct"/>
            <w:tcBorders>
              <w:top w:val="nil"/>
              <w:left w:val="nil"/>
              <w:bottom w:val="nil"/>
              <w:right w:val="nil"/>
            </w:tcBorders>
            <w:shd w:val="clear" w:color="auto" w:fill="auto"/>
            <w:vAlign w:val="center"/>
            <w:hideMark/>
          </w:tcPr>
          <w:p w14:paraId="72D6AA3C"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60.265</w:t>
            </w:r>
          </w:p>
        </w:tc>
        <w:tc>
          <w:tcPr>
            <w:tcW w:w="382" w:type="pct"/>
            <w:tcBorders>
              <w:top w:val="nil"/>
              <w:left w:val="nil"/>
              <w:bottom w:val="nil"/>
              <w:right w:val="nil"/>
            </w:tcBorders>
            <w:shd w:val="clear" w:color="auto" w:fill="auto"/>
            <w:vAlign w:val="center"/>
            <w:hideMark/>
          </w:tcPr>
          <w:p w14:paraId="304DA8EC"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57.551</w:t>
            </w:r>
          </w:p>
        </w:tc>
        <w:tc>
          <w:tcPr>
            <w:tcW w:w="382" w:type="pct"/>
            <w:tcBorders>
              <w:top w:val="nil"/>
              <w:left w:val="nil"/>
              <w:bottom w:val="nil"/>
              <w:right w:val="nil"/>
            </w:tcBorders>
            <w:shd w:val="clear" w:color="auto" w:fill="auto"/>
            <w:vAlign w:val="center"/>
            <w:hideMark/>
          </w:tcPr>
          <w:p w14:paraId="2E563995"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134.944</w:t>
            </w:r>
          </w:p>
        </w:tc>
      </w:tr>
      <w:tr w:rsidR="00DC73C9" w:rsidRPr="00DC73C9" w14:paraId="6D79D1BD" w14:textId="77777777" w:rsidTr="004622D5">
        <w:trPr>
          <w:trHeight w:val="227"/>
        </w:trPr>
        <w:tc>
          <w:tcPr>
            <w:tcW w:w="1946" w:type="pct"/>
            <w:tcBorders>
              <w:top w:val="nil"/>
              <w:left w:val="nil"/>
              <w:bottom w:val="nil"/>
              <w:right w:val="nil"/>
            </w:tcBorders>
            <w:shd w:val="clear" w:color="auto" w:fill="auto"/>
            <w:vAlign w:val="center"/>
            <w:hideMark/>
          </w:tcPr>
          <w:p w14:paraId="3C27E70A"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Despesas financeiras</w:t>
            </w:r>
          </w:p>
        </w:tc>
        <w:tc>
          <w:tcPr>
            <w:tcW w:w="382" w:type="pct"/>
            <w:tcBorders>
              <w:top w:val="nil"/>
              <w:left w:val="nil"/>
              <w:bottom w:val="nil"/>
              <w:right w:val="nil"/>
            </w:tcBorders>
            <w:shd w:val="clear" w:color="auto" w:fill="auto"/>
            <w:vAlign w:val="center"/>
            <w:hideMark/>
          </w:tcPr>
          <w:p w14:paraId="61D7414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(659)</w:t>
            </w:r>
          </w:p>
        </w:tc>
        <w:tc>
          <w:tcPr>
            <w:tcW w:w="382" w:type="pct"/>
            <w:tcBorders>
              <w:top w:val="nil"/>
              <w:left w:val="nil"/>
              <w:bottom w:val="nil"/>
              <w:right w:val="nil"/>
            </w:tcBorders>
            <w:shd w:val="clear" w:color="auto" w:fill="auto"/>
            <w:vAlign w:val="center"/>
            <w:hideMark/>
          </w:tcPr>
          <w:p w14:paraId="19EF0D3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(4.063)</w:t>
            </w:r>
          </w:p>
        </w:tc>
        <w:tc>
          <w:tcPr>
            <w:tcW w:w="382" w:type="pct"/>
            <w:tcBorders>
              <w:top w:val="nil"/>
              <w:left w:val="nil"/>
              <w:bottom w:val="nil"/>
              <w:right w:val="nil"/>
            </w:tcBorders>
            <w:shd w:val="clear" w:color="auto" w:fill="auto"/>
            <w:vAlign w:val="center"/>
            <w:hideMark/>
          </w:tcPr>
          <w:p w14:paraId="02D9DB95"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(1.603)</w:t>
            </w:r>
          </w:p>
        </w:tc>
        <w:tc>
          <w:tcPr>
            <w:tcW w:w="382" w:type="pct"/>
            <w:gridSpan w:val="2"/>
            <w:tcBorders>
              <w:top w:val="nil"/>
              <w:left w:val="nil"/>
              <w:bottom w:val="nil"/>
              <w:right w:val="nil"/>
            </w:tcBorders>
            <w:shd w:val="clear" w:color="auto" w:fill="auto"/>
            <w:vAlign w:val="center"/>
            <w:hideMark/>
          </w:tcPr>
          <w:p w14:paraId="7AC9A13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(6.325)</w:t>
            </w:r>
          </w:p>
        </w:tc>
        <w:tc>
          <w:tcPr>
            <w:tcW w:w="382" w:type="pct"/>
            <w:tcBorders>
              <w:top w:val="nil"/>
              <w:left w:val="nil"/>
              <w:bottom w:val="nil"/>
              <w:right w:val="nil"/>
            </w:tcBorders>
            <w:shd w:val="clear" w:color="auto" w:fill="auto"/>
            <w:vAlign w:val="center"/>
            <w:hideMark/>
          </w:tcPr>
          <w:p w14:paraId="243BB79F"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(1.228)</w:t>
            </w:r>
          </w:p>
        </w:tc>
        <w:tc>
          <w:tcPr>
            <w:tcW w:w="382" w:type="pct"/>
            <w:tcBorders>
              <w:top w:val="nil"/>
              <w:left w:val="nil"/>
              <w:bottom w:val="nil"/>
              <w:right w:val="nil"/>
            </w:tcBorders>
            <w:shd w:val="clear" w:color="auto" w:fill="auto"/>
            <w:vAlign w:val="center"/>
            <w:hideMark/>
          </w:tcPr>
          <w:p w14:paraId="22000F2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(4.322)</w:t>
            </w:r>
          </w:p>
        </w:tc>
        <w:tc>
          <w:tcPr>
            <w:tcW w:w="382" w:type="pct"/>
            <w:tcBorders>
              <w:top w:val="nil"/>
              <w:left w:val="nil"/>
              <w:bottom w:val="nil"/>
              <w:right w:val="nil"/>
            </w:tcBorders>
            <w:shd w:val="clear" w:color="auto" w:fill="auto"/>
            <w:vAlign w:val="center"/>
            <w:hideMark/>
          </w:tcPr>
          <w:p w14:paraId="77511996"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(4.127)</w:t>
            </w:r>
          </w:p>
        </w:tc>
        <w:tc>
          <w:tcPr>
            <w:tcW w:w="382" w:type="pct"/>
            <w:tcBorders>
              <w:top w:val="nil"/>
              <w:left w:val="nil"/>
              <w:bottom w:val="nil"/>
              <w:right w:val="nil"/>
            </w:tcBorders>
            <w:shd w:val="clear" w:color="auto" w:fill="auto"/>
            <w:vAlign w:val="center"/>
            <w:hideMark/>
          </w:tcPr>
          <w:p w14:paraId="7D4F7CF6"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(9.677)</w:t>
            </w:r>
          </w:p>
        </w:tc>
      </w:tr>
      <w:tr w:rsidR="00DC73C9" w:rsidRPr="00DC73C9" w14:paraId="362B10E6" w14:textId="77777777" w:rsidTr="004622D5">
        <w:trPr>
          <w:trHeight w:val="227"/>
        </w:trPr>
        <w:tc>
          <w:tcPr>
            <w:tcW w:w="1946" w:type="pct"/>
            <w:tcBorders>
              <w:top w:val="nil"/>
              <w:left w:val="nil"/>
              <w:bottom w:val="nil"/>
              <w:right w:val="nil"/>
            </w:tcBorders>
            <w:shd w:val="clear" w:color="auto" w:fill="auto"/>
            <w:vAlign w:val="center"/>
            <w:hideMark/>
          </w:tcPr>
          <w:p w14:paraId="757040E9"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antes de participações, imposto de renda e contribuição social</w:t>
            </w:r>
          </w:p>
        </w:tc>
        <w:tc>
          <w:tcPr>
            <w:tcW w:w="382" w:type="pct"/>
            <w:tcBorders>
              <w:top w:val="nil"/>
              <w:left w:val="nil"/>
              <w:bottom w:val="nil"/>
              <w:right w:val="nil"/>
            </w:tcBorders>
            <w:shd w:val="clear" w:color="auto" w:fill="auto"/>
            <w:vAlign w:val="center"/>
            <w:hideMark/>
          </w:tcPr>
          <w:p w14:paraId="6E77113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340.807</w:t>
            </w:r>
          </w:p>
        </w:tc>
        <w:tc>
          <w:tcPr>
            <w:tcW w:w="382" w:type="pct"/>
            <w:tcBorders>
              <w:top w:val="nil"/>
              <w:left w:val="nil"/>
              <w:bottom w:val="nil"/>
              <w:right w:val="nil"/>
            </w:tcBorders>
            <w:shd w:val="clear" w:color="auto" w:fill="auto"/>
            <w:vAlign w:val="center"/>
            <w:hideMark/>
          </w:tcPr>
          <w:p w14:paraId="68DC84C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2.099.952</w:t>
            </w:r>
          </w:p>
        </w:tc>
        <w:tc>
          <w:tcPr>
            <w:tcW w:w="382" w:type="pct"/>
            <w:tcBorders>
              <w:top w:val="nil"/>
              <w:left w:val="nil"/>
              <w:bottom w:val="nil"/>
              <w:right w:val="nil"/>
            </w:tcBorders>
            <w:shd w:val="clear" w:color="auto" w:fill="auto"/>
            <w:vAlign w:val="center"/>
            <w:hideMark/>
          </w:tcPr>
          <w:p w14:paraId="6EDFCF97"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815.408</w:t>
            </w:r>
          </w:p>
        </w:tc>
        <w:tc>
          <w:tcPr>
            <w:tcW w:w="382" w:type="pct"/>
            <w:gridSpan w:val="2"/>
            <w:tcBorders>
              <w:top w:val="nil"/>
              <w:left w:val="nil"/>
              <w:bottom w:val="nil"/>
              <w:right w:val="nil"/>
            </w:tcBorders>
            <w:shd w:val="clear" w:color="auto" w:fill="auto"/>
            <w:vAlign w:val="center"/>
            <w:hideMark/>
          </w:tcPr>
          <w:p w14:paraId="1B2BBE42"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3.256.167</w:t>
            </w:r>
          </w:p>
        </w:tc>
        <w:tc>
          <w:tcPr>
            <w:tcW w:w="382" w:type="pct"/>
            <w:tcBorders>
              <w:top w:val="nil"/>
              <w:left w:val="nil"/>
              <w:bottom w:val="nil"/>
              <w:right w:val="nil"/>
            </w:tcBorders>
            <w:shd w:val="clear" w:color="auto" w:fill="auto"/>
            <w:vAlign w:val="center"/>
            <w:hideMark/>
          </w:tcPr>
          <w:p w14:paraId="782E9AC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544.690</w:t>
            </w:r>
          </w:p>
        </w:tc>
        <w:tc>
          <w:tcPr>
            <w:tcW w:w="382" w:type="pct"/>
            <w:tcBorders>
              <w:top w:val="nil"/>
              <w:left w:val="nil"/>
              <w:bottom w:val="nil"/>
              <w:right w:val="nil"/>
            </w:tcBorders>
            <w:shd w:val="clear" w:color="auto" w:fill="auto"/>
            <w:vAlign w:val="center"/>
            <w:hideMark/>
          </w:tcPr>
          <w:p w14:paraId="2EF3C17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1.921.340</w:t>
            </w:r>
          </w:p>
        </w:tc>
        <w:tc>
          <w:tcPr>
            <w:tcW w:w="382" w:type="pct"/>
            <w:tcBorders>
              <w:top w:val="nil"/>
              <w:left w:val="nil"/>
              <w:bottom w:val="nil"/>
              <w:right w:val="nil"/>
            </w:tcBorders>
            <w:shd w:val="clear" w:color="auto" w:fill="auto"/>
            <w:vAlign w:val="center"/>
            <w:hideMark/>
          </w:tcPr>
          <w:p w14:paraId="5851ED0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1.157.042</w:t>
            </w:r>
          </w:p>
        </w:tc>
        <w:tc>
          <w:tcPr>
            <w:tcW w:w="382" w:type="pct"/>
            <w:tcBorders>
              <w:top w:val="nil"/>
              <w:left w:val="nil"/>
              <w:bottom w:val="nil"/>
              <w:right w:val="nil"/>
            </w:tcBorders>
            <w:shd w:val="clear" w:color="auto" w:fill="auto"/>
            <w:vAlign w:val="center"/>
            <w:hideMark/>
          </w:tcPr>
          <w:p w14:paraId="59FF674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3.623.072</w:t>
            </w:r>
          </w:p>
        </w:tc>
      </w:tr>
      <w:tr w:rsidR="00DC73C9" w:rsidRPr="00DC73C9" w14:paraId="1D77095A" w14:textId="77777777" w:rsidTr="004622D5">
        <w:trPr>
          <w:trHeight w:val="227"/>
        </w:trPr>
        <w:tc>
          <w:tcPr>
            <w:tcW w:w="1946" w:type="pct"/>
            <w:tcBorders>
              <w:top w:val="nil"/>
              <w:left w:val="nil"/>
              <w:bottom w:val="single" w:sz="4" w:space="0" w:color="54BBAB"/>
              <w:right w:val="nil"/>
            </w:tcBorders>
            <w:shd w:val="clear" w:color="auto" w:fill="auto"/>
            <w:vAlign w:val="center"/>
            <w:hideMark/>
          </w:tcPr>
          <w:p w14:paraId="2D34212C"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Imposto de renda e contribuição social</w:t>
            </w:r>
          </w:p>
        </w:tc>
        <w:tc>
          <w:tcPr>
            <w:tcW w:w="382" w:type="pct"/>
            <w:tcBorders>
              <w:top w:val="nil"/>
              <w:left w:val="nil"/>
              <w:bottom w:val="single" w:sz="4" w:space="0" w:color="54BBAB"/>
              <w:right w:val="nil"/>
            </w:tcBorders>
            <w:shd w:val="clear" w:color="auto" w:fill="auto"/>
            <w:vAlign w:val="center"/>
            <w:hideMark/>
          </w:tcPr>
          <w:p w14:paraId="43E951C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68F2188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2AA2D9F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(36.586)</w:t>
            </w:r>
          </w:p>
        </w:tc>
        <w:tc>
          <w:tcPr>
            <w:tcW w:w="382" w:type="pct"/>
            <w:gridSpan w:val="2"/>
            <w:tcBorders>
              <w:top w:val="nil"/>
              <w:left w:val="nil"/>
              <w:bottom w:val="single" w:sz="4" w:space="0" w:color="54BBAB"/>
              <w:right w:val="nil"/>
            </w:tcBorders>
            <w:shd w:val="clear" w:color="auto" w:fill="auto"/>
            <w:vAlign w:val="center"/>
            <w:hideMark/>
          </w:tcPr>
          <w:p w14:paraId="4490AF0C"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(36.586)</w:t>
            </w:r>
          </w:p>
        </w:tc>
        <w:tc>
          <w:tcPr>
            <w:tcW w:w="382" w:type="pct"/>
            <w:tcBorders>
              <w:top w:val="nil"/>
              <w:left w:val="nil"/>
              <w:bottom w:val="single" w:sz="4" w:space="0" w:color="54BBAB"/>
              <w:right w:val="nil"/>
            </w:tcBorders>
            <w:shd w:val="clear" w:color="auto" w:fill="auto"/>
            <w:vAlign w:val="center"/>
            <w:hideMark/>
          </w:tcPr>
          <w:p w14:paraId="7D9842C9"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55471AA5"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23D60F13"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(403.491)</w:t>
            </w:r>
          </w:p>
        </w:tc>
        <w:tc>
          <w:tcPr>
            <w:tcW w:w="382" w:type="pct"/>
            <w:tcBorders>
              <w:top w:val="nil"/>
              <w:left w:val="nil"/>
              <w:bottom w:val="single" w:sz="4" w:space="0" w:color="54BBAB"/>
              <w:right w:val="nil"/>
            </w:tcBorders>
            <w:shd w:val="clear" w:color="auto" w:fill="auto"/>
            <w:vAlign w:val="center"/>
            <w:hideMark/>
          </w:tcPr>
          <w:p w14:paraId="660D0B4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(403.491)</w:t>
            </w:r>
          </w:p>
        </w:tc>
      </w:tr>
      <w:tr w:rsidR="00DC73C9" w:rsidRPr="00DC73C9" w14:paraId="50AFA226" w14:textId="77777777" w:rsidTr="004622D5">
        <w:trPr>
          <w:trHeight w:val="227"/>
        </w:trPr>
        <w:tc>
          <w:tcPr>
            <w:tcW w:w="1946" w:type="pct"/>
            <w:tcBorders>
              <w:top w:val="single" w:sz="4" w:space="0" w:color="54BBAB"/>
              <w:left w:val="nil"/>
              <w:bottom w:val="single" w:sz="4" w:space="0" w:color="54BBAB"/>
              <w:right w:val="nil"/>
            </w:tcBorders>
            <w:shd w:val="clear" w:color="auto" w:fill="auto"/>
            <w:vAlign w:val="center"/>
            <w:hideMark/>
          </w:tcPr>
          <w:p w14:paraId="29A32CB4"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Lucro líquido do período</w:t>
            </w:r>
          </w:p>
        </w:tc>
        <w:tc>
          <w:tcPr>
            <w:tcW w:w="382" w:type="pct"/>
            <w:tcBorders>
              <w:top w:val="single" w:sz="4" w:space="0" w:color="54BBAB"/>
              <w:left w:val="nil"/>
              <w:bottom w:val="single" w:sz="4" w:space="0" w:color="54BBAB"/>
              <w:right w:val="nil"/>
            </w:tcBorders>
            <w:shd w:val="clear" w:color="auto" w:fill="auto"/>
            <w:vAlign w:val="center"/>
            <w:hideMark/>
          </w:tcPr>
          <w:p w14:paraId="73F6BF1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340.807</w:t>
            </w:r>
          </w:p>
        </w:tc>
        <w:tc>
          <w:tcPr>
            <w:tcW w:w="382" w:type="pct"/>
            <w:tcBorders>
              <w:top w:val="single" w:sz="4" w:space="0" w:color="54BBAB"/>
              <w:left w:val="nil"/>
              <w:bottom w:val="single" w:sz="4" w:space="0" w:color="54BBAB"/>
              <w:right w:val="nil"/>
            </w:tcBorders>
            <w:shd w:val="clear" w:color="auto" w:fill="auto"/>
            <w:vAlign w:val="center"/>
            <w:hideMark/>
          </w:tcPr>
          <w:p w14:paraId="5C0ED7E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2.099.952</w:t>
            </w:r>
          </w:p>
        </w:tc>
        <w:tc>
          <w:tcPr>
            <w:tcW w:w="382" w:type="pct"/>
            <w:tcBorders>
              <w:top w:val="single" w:sz="4" w:space="0" w:color="54BBAB"/>
              <w:left w:val="nil"/>
              <w:bottom w:val="single" w:sz="4" w:space="0" w:color="54BBAB"/>
              <w:right w:val="nil"/>
            </w:tcBorders>
            <w:shd w:val="clear" w:color="auto" w:fill="auto"/>
            <w:vAlign w:val="center"/>
            <w:hideMark/>
          </w:tcPr>
          <w:p w14:paraId="407DE2C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778.822</w:t>
            </w:r>
          </w:p>
        </w:tc>
        <w:tc>
          <w:tcPr>
            <w:tcW w:w="382" w:type="pct"/>
            <w:gridSpan w:val="2"/>
            <w:tcBorders>
              <w:top w:val="single" w:sz="4" w:space="0" w:color="54BBAB"/>
              <w:left w:val="nil"/>
              <w:bottom w:val="single" w:sz="4" w:space="0" w:color="54BBAB"/>
              <w:right w:val="nil"/>
            </w:tcBorders>
            <w:shd w:val="clear" w:color="auto" w:fill="auto"/>
            <w:vAlign w:val="center"/>
            <w:hideMark/>
          </w:tcPr>
          <w:p w14:paraId="3871E407"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3.219.581</w:t>
            </w:r>
          </w:p>
        </w:tc>
        <w:tc>
          <w:tcPr>
            <w:tcW w:w="382" w:type="pct"/>
            <w:tcBorders>
              <w:top w:val="single" w:sz="4" w:space="0" w:color="54BBAB"/>
              <w:left w:val="nil"/>
              <w:bottom w:val="single" w:sz="4" w:space="0" w:color="54BBAB"/>
              <w:right w:val="nil"/>
            </w:tcBorders>
            <w:shd w:val="clear" w:color="auto" w:fill="auto"/>
            <w:vAlign w:val="center"/>
            <w:hideMark/>
          </w:tcPr>
          <w:p w14:paraId="0445C46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544.690</w:t>
            </w:r>
          </w:p>
        </w:tc>
        <w:tc>
          <w:tcPr>
            <w:tcW w:w="382" w:type="pct"/>
            <w:tcBorders>
              <w:top w:val="single" w:sz="4" w:space="0" w:color="54BBAB"/>
              <w:left w:val="nil"/>
              <w:bottom w:val="single" w:sz="4" w:space="0" w:color="54BBAB"/>
              <w:right w:val="nil"/>
            </w:tcBorders>
            <w:shd w:val="clear" w:color="auto" w:fill="auto"/>
            <w:vAlign w:val="center"/>
            <w:hideMark/>
          </w:tcPr>
          <w:p w14:paraId="038D41F3"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1.921.340</w:t>
            </w:r>
          </w:p>
        </w:tc>
        <w:tc>
          <w:tcPr>
            <w:tcW w:w="382" w:type="pct"/>
            <w:tcBorders>
              <w:top w:val="single" w:sz="4" w:space="0" w:color="54BBAB"/>
              <w:left w:val="nil"/>
              <w:bottom w:val="single" w:sz="4" w:space="0" w:color="54BBAB"/>
              <w:right w:val="nil"/>
            </w:tcBorders>
            <w:shd w:val="clear" w:color="auto" w:fill="auto"/>
            <w:vAlign w:val="center"/>
            <w:hideMark/>
          </w:tcPr>
          <w:p w14:paraId="5D27AB2B"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753.551</w:t>
            </w:r>
          </w:p>
        </w:tc>
        <w:tc>
          <w:tcPr>
            <w:tcW w:w="382" w:type="pct"/>
            <w:tcBorders>
              <w:top w:val="single" w:sz="4" w:space="0" w:color="54BBAB"/>
              <w:left w:val="nil"/>
              <w:bottom w:val="single" w:sz="4" w:space="0" w:color="54BBAB"/>
              <w:right w:val="nil"/>
            </w:tcBorders>
            <w:shd w:val="clear" w:color="auto" w:fill="auto"/>
            <w:vAlign w:val="center"/>
            <w:hideMark/>
          </w:tcPr>
          <w:p w14:paraId="55DE6AAF"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3.219.581</w:t>
            </w:r>
          </w:p>
        </w:tc>
      </w:tr>
    </w:tbl>
    <w:p w14:paraId="2334A4BA" w14:textId="4B2885E0" w:rsidR="00D54249" w:rsidRPr="004E5EFE" w:rsidRDefault="00D54249" w:rsidP="001D6D2A">
      <w:pPr>
        <w:rPr>
          <w:rFonts w:asciiTheme="majorHAnsi" w:hAnsiTheme="majorHAnsi" w:cstheme="majorHAnsi"/>
          <w:color w:val="2F75B5"/>
          <w:sz w:val="14"/>
          <w:szCs w:val="20"/>
        </w:rPr>
      </w:pPr>
      <w:r w:rsidRPr="004E5EFE">
        <w:rPr>
          <w:rFonts w:asciiTheme="majorHAnsi" w:hAnsiTheme="majorHAnsi" w:cstheme="majorHAnsi"/>
          <w:color w:val="2F75B5"/>
          <w:sz w:val="14"/>
          <w:szCs w:val="20"/>
        </w:rPr>
        <w:br w:type="page"/>
      </w:r>
    </w:p>
    <w:tbl>
      <w:tblPr>
        <w:tblW w:w="5000" w:type="pct"/>
        <w:tblLayout w:type="fixed"/>
        <w:tblCellMar>
          <w:left w:w="70" w:type="dxa"/>
          <w:right w:w="70" w:type="dxa"/>
        </w:tblCellMar>
        <w:tblLook w:val="04A0" w:firstRow="1" w:lastRow="0" w:firstColumn="1" w:lastColumn="0" w:noHBand="0" w:noVBand="1"/>
      </w:tblPr>
      <w:tblGrid>
        <w:gridCol w:w="5671"/>
        <w:gridCol w:w="1113"/>
        <w:gridCol w:w="1113"/>
        <w:gridCol w:w="1113"/>
        <w:gridCol w:w="1113"/>
        <w:gridCol w:w="1113"/>
        <w:gridCol w:w="1113"/>
        <w:gridCol w:w="1113"/>
        <w:gridCol w:w="1107"/>
      </w:tblGrid>
      <w:tr w:rsidR="00DC73C9" w:rsidRPr="00DC73C9" w14:paraId="171EFC36" w14:textId="77777777" w:rsidTr="00DC73C9">
        <w:trPr>
          <w:trHeight w:val="227"/>
        </w:trPr>
        <w:tc>
          <w:tcPr>
            <w:tcW w:w="1946" w:type="pct"/>
            <w:vMerge w:val="restart"/>
            <w:tcBorders>
              <w:top w:val="single" w:sz="4" w:space="0" w:color="54BBAB"/>
              <w:left w:val="nil"/>
              <w:bottom w:val="single" w:sz="4" w:space="0" w:color="54BBAB"/>
              <w:right w:val="nil"/>
            </w:tcBorders>
            <w:shd w:val="clear" w:color="auto" w:fill="auto"/>
            <w:vAlign w:val="center"/>
            <w:hideMark/>
          </w:tcPr>
          <w:p w14:paraId="78D649BB"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Segmento</w:t>
            </w:r>
          </w:p>
        </w:tc>
        <w:tc>
          <w:tcPr>
            <w:tcW w:w="3054" w:type="pct"/>
            <w:gridSpan w:val="8"/>
            <w:tcBorders>
              <w:top w:val="single" w:sz="4" w:space="0" w:color="54BBAB"/>
              <w:left w:val="nil"/>
              <w:bottom w:val="nil"/>
              <w:right w:val="nil"/>
            </w:tcBorders>
            <w:shd w:val="clear" w:color="auto" w:fill="auto"/>
            <w:vAlign w:val="center"/>
            <w:hideMark/>
          </w:tcPr>
          <w:p w14:paraId="4FD77136"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01 de janeiro a 30 de setembro de 2024</w:t>
            </w:r>
          </w:p>
        </w:tc>
      </w:tr>
      <w:tr w:rsidR="00DC73C9" w:rsidRPr="00DC73C9" w14:paraId="3349E226" w14:textId="77777777" w:rsidTr="00DC73C9">
        <w:trPr>
          <w:trHeight w:val="227"/>
        </w:trPr>
        <w:tc>
          <w:tcPr>
            <w:tcW w:w="1946" w:type="pct"/>
            <w:vMerge/>
            <w:tcBorders>
              <w:top w:val="single" w:sz="4" w:space="0" w:color="54BBAB"/>
              <w:left w:val="nil"/>
              <w:bottom w:val="single" w:sz="4" w:space="0" w:color="54BBAB"/>
              <w:right w:val="nil"/>
            </w:tcBorders>
            <w:vAlign w:val="center"/>
            <w:hideMark/>
          </w:tcPr>
          <w:p w14:paraId="1ABE640F" w14:textId="77777777" w:rsidR="00DC73C9" w:rsidRPr="00DC73C9" w:rsidRDefault="00DC73C9" w:rsidP="00DC73C9">
            <w:pPr>
              <w:spacing w:after="0" w:line="240" w:lineRule="auto"/>
              <w:rPr>
                <w:rFonts w:ascii="Calibri Light" w:eastAsia="Times New Roman" w:hAnsi="Calibri Light" w:cs="Calibri Light"/>
                <w:b/>
                <w:bCs/>
                <w:color w:val="005CA9"/>
                <w:sz w:val="18"/>
                <w:szCs w:val="18"/>
                <w:lang w:eastAsia="pt-BR"/>
              </w:rPr>
            </w:pPr>
          </w:p>
        </w:tc>
        <w:tc>
          <w:tcPr>
            <w:tcW w:w="1527" w:type="pct"/>
            <w:gridSpan w:val="4"/>
            <w:tcBorders>
              <w:top w:val="single" w:sz="4" w:space="0" w:color="54BBAB"/>
              <w:left w:val="nil"/>
              <w:bottom w:val="single" w:sz="4" w:space="0" w:color="54BBAB"/>
              <w:right w:val="nil"/>
            </w:tcBorders>
            <w:shd w:val="clear" w:color="auto" w:fill="auto"/>
            <w:vAlign w:val="center"/>
            <w:hideMark/>
          </w:tcPr>
          <w:p w14:paraId="15114F05"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Controladora</w:t>
            </w:r>
          </w:p>
        </w:tc>
        <w:tc>
          <w:tcPr>
            <w:tcW w:w="1527" w:type="pct"/>
            <w:gridSpan w:val="4"/>
            <w:tcBorders>
              <w:top w:val="single" w:sz="4" w:space="0" w:color="54BBAB"/>
              <w:left w:val="nil"/>
              <w:bottom w:val="single" w:sz="4" w:space="0" w:color="54BBAB"/>
              <w:right w:val="nil"/>
            </w:tcBorders>
            <w:shd w:val="clear" w:color="auto" w:fill="auto"/>
            <w:vAlign w:val="center"/>
            <w:hideMark/>
          </w:tcPr>
          <w:p w14:paraId="541135CD"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Consolidado</w:t>
            </w:r>
          </w:p>
        </w:tc>
      </w:tr>
      <w:tr w:rsidR="00DC73C9" w:rsidRPr="00DC73C9" w14:paraId="3B1D00D9" w14:textId="77777777" w:rsidTr="00DC73C9">
        <w:trPr>
          <w:trHeight w:val="227"/>
        </w:trPr>
        <w:tc>
          <w:tcPr>
            <w:tcW w:w="1946" w:type="pct"/>
            <w:vMerge/>
            <w:tcBorders>
              <w:top w:val="single" w:sz="4" w:space="0" w:color="54BBAB"/>
              <w:left w:val="nil"/>
              <w:bottom w:val="single" w:sz="4" w:space="0" w:color="54BBAB"/>
              <w:right w:val="nil"/>
            </w:tcBorders>
            <w:vAlign w:val="center"/>
            <w:hideMark/>
          </w:tcPr>
          <w:p w14:paraId="34759C21" w14:textId="77777777" w:rsidR="00DC73C9" w:rsidRPr="00DC73C9" w:rsidRDefault="00DC73C9" w:rsidP="00DC73C9">
            <w:pPr>
              <w:spacing w:after="0" w:line="240" w:lineRule="auto"/>
              <w:rPr>
                <w:rFonts w:ascii="Calibri Light" w:eastAsia="Times New Roman" w:hAnsi="Calibri Light" w:cs="Calibri Light"/>
                <w:b/>
                <w:bCs/>
                <w:color w:val="005CA9"/>
                <w:sz w:val="18"/>
                <w:szCs w:val="18"/>
                <w:lang w:eastAsia="pt-BR"/>
              </w:rPr>
            </w:pPr>
          </w:p>
        </w:tc>
        <w:tc>
          <w:tcPr>
            <w:tcW w:w="382" w:type="pct"/>
            <w:tcBorders>
              <w:top w:val="nil"/>
              <w:left w:val="nil"/>
              <w:bottom w:val="single" w:sz="4" w:space="0" w:color="54BBAB"/>
              <w:right w:val="nil"/>
            </w:tcBorders>
            <w:shd w:val="clear" w:color="auto" w:fill="auto"/>
            <w:vAlign w:val="center"/>
            <w:hideMark/>
          </w:tcPr>
          <w:p w14:paraId="1EF36D0A"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Run-off / Mar Aberto</w:t>
            </w:r>
          </w:p>
        </w:tc>
        <w:tc>
          <w:tcPr>
            <w:tcW w:w="382" w:type="pct"/>
            <w:tcBorders>
              <w:top w:val="nil"/>
              <w:left w:val="nil"/>
              <w:bottom w:val="single" w:sz="4" w:space="0" w:color="54BBAB"/>
              <w:right w:val="nil"/>
            </w:tcBorders>
            <w:shd w:val="clear" w:color="auto" w:fill="auto"/>
            <w:vAlign w:val="center"/>
            <w:hideMark/>
          </w:tcPr>
          <w:p w14:paraId="7BAAE44F"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Seguridade</w:t>
            </w:r>
          </w:p>
        </w:tc>
        <w:tc>
          <w:tcPr>
            <w:tcW w:w="382" w:type="pct"/>
            <w:tcBorders>
              <w:top w:val="nil"/>
              <w:left w:val="nil"/>
              <w:bottom w:val="single" w:sz="4" w:space="0" w:color="54BBAB"/>
              <w:right w:val="nil"/>
            </w:tcBorders>
            <w:shd w:val="clear" w:color="auto" w:fill="auto"/>
            <w:vAlign w:val="center"/>
            <w:hideMark/>
          </w:tcPr>
          <w:p w14:paraId="66059612"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Distribuição</w:t>
            </w:r>
          </w:p>
        </w:tc>
        <w:tc>
          <w:tcPr>
            <w:tcW w:w="382" w:type="pct"/>
            <w:tcBorders>
              <w:top w:val="nil"/>
              <w:left w:val="nil"/>
              <w:bottom w:val="single" w:sz="4" w:space="0" w:color="54BBAB"/>
              <w:right w:val="nil"/>
            </w:tcBorders>
            <w:shd w:val="clear" w:color="auto" w:fill="auto"/>
            <w:vAlign w:val="center"/>
            <w:hideMark/>
          </w:tcPr>
          <w:p w14:paraId="7F5B159D"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Total</w:t>
            </w:r>
          </w:p>
        </w:tc>
        <w:tc>
          <w:tcPr>
            <w:tcW w:w="382" w:type="pct"/>
            <w:tcBorders>
              <w:top w:val="nil"/>
              <w:left w:val="nil"/>
              <w:bottom w:val="single" w:sz="4" w:space="0" w:color="54BBAB"/>
              <w:right w:val="nil"/>
            </w:tcBorders>
            <w:shd w:val="clear" w:color="auto" w:fill="auto"/>
            <w:vAlign w:val="center"/>
            <w:hideMark/>
          </w:tcPr>
          <w:p w14:paraId="64592982"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Run-off / Mar Aberto</w:t>
            </w:r>
          </w:p>
        </w:tc>
        <w:tc>
          <w:tcPr>
            <w:tcW w:w="382" w:type="pct"/>
            <w:tcBorders>
              <w:top w:val="nil"/>
              <w:left w:val="nil"/>
              <w:bottom w:val="single" w:sz="4" w:space="0" w:color="54BBAB"/>
              <w:right w:val="nil"/>
            </w:tcBorders>
            <w:shd w:val="clear" w:color="auto" w:fill="auto"/>
            <w:vAlign w:val="center"/>
            <w:hideMark/>
          </w:tcPr>
          <w:p w14:paraId="4B9A5BA2"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Seguridade</w:t>
            </w:r>
          </w:p>
        </w:tc>
        <w:tc>
          <w:tcPr>
            <w:tcW w:w="382" w:type="pct"/>
            <w:tcBorders>
              <w:top w:val="nil"/>
              <w:left w:val="nil"/>
              <w:bottom w:val="single" w:sz="4" w:space="0" w:color="54BBAB"/>
              <w:right w:val="nil"/>
            </w:tcBorders>
            <w:shd w:val="clear" w:color="auto" w:fill="auto"/>
            <w:vAlign w:val="center"/>
            <w:hideMark/>
          </w:tcPr>
          <w:p w14:paraId="7BBA35E8"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Distribuição</w:t>
            </w:r>
          </w:p>
        </w:tc>
        <w:tc>
          <w:tcPr>
            <w:tcW w:w="382" w:type="pct"/>
            <w:tcBorders>
              <w:top w:val="nil"/>
              <w:left w:val="nil"/>
              <w:bottom w:val="single" w:sz="4" w:space="0" w:color="54BBAB"/>
              <w:right w:val="nil"/>
            </w:tcBorders>
            <w:shd w:val="clear" w:color="auto" w:fill="auto"/>
            <w:vAlign w:val="center"/>
            <w:hideMark/>
          </w:tcPr>
          <w:p w14:paraId="31B3003D"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Total</w:t>
            </w:r>
          </w:p>
        </w:tc>
      </w:tr>
      <w:tr w:rsidR="00DC73C9" w:rsidRPr="00DC73C9" w14:paraId="0AA6F1FB" w14:textId="77777777" w:rsidTr="00DC73C9">
        <w:trPr>
          <w:trHeight w:val="227"/>
        </w:trPr>
        <w:tc>
          <w:tcPr>
            <w:tcW w:w="1946" w:type="pct"/>
            <w:tcBorders>
              <w:top w:val="nil"/>
              <w:left w:val="nil"/>
              <w:bottom w:val="nil"/>
              <w:right w:val="nil"/>
            </w:tcBorders>
            <w:shd w:val="clear" w:color="auto" w:fill="auto"/>
            <w:vAlign w:val="center"/>
            <w:hideMark/>
          </w:tcPr>
          <w:p w14:paraId="62B652C1"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Receitas operacionais</w:t>
            </w:r>
          </w:p>
        </w:tc>
        <w:tc>
          <w:tcPr>
            <w:tcW w:w="382" w:type="pct"/>
            <w:tcBorders>
              <w:top w:val="nil"/>
              <w:left w:val="nil"/>
              <w:bottom w:val="nil"/>
              <w:right w:val="nil"/>
            </w:tcBorders>
            <w:shd w:val="clear" w:color="auto" w:fill="auto"/>
            <w:vAlign w:val="center"/>
            <w:hideMark/>
          </w:tcPr>
          <w:p w14:paraId="0791B2B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362.429</w:t>
            </w:r>
          </w:p>
        </w:tc>
        <w:tc>
          <w:tcPr>
            <w:tcW w:w="382" w:type="pct"/>
            <w:tcBorders>
              <w:top w:val="nil"/>
              <w:left w:val="nil"/>
              <w:bottom w:val="nil"/>
              <w:right w:val="nil"/>
            </w:tcBorders>
            <w:shd w:val="clear" w:color="auto" w:fill="auto"/>
            <w:vAlign w:val="center"/>
            <w:hideMark/>
          </w:tcPr>
          <w:p w14:paraId="7B82194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1.446.203</w:t>
            </w:r>
          </w:p>
        </w:tc>
        <w:tc>
          <w:tcPr>
            <w:tcW w:w="382" w:type="pct"/>
            <w:tcBorders>
              <w:top w:val="nil"/>
              <w:left w:val="nil"/>
              <w:bottom w:val="nil"/>
              <w:right w:val="nil"/>
            </w:tcBorders>
            <w:shd w:val="clear" w:color="auto" w:fill="auto"/>
            <w:vAlign w:val="center"/>
            <w:hideMark/>
          </w:tcPr>
          <w:p w14:paraId="4911A4B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821.007</w:t>
            </w:r>
          </w:p>
        </w:tc>
        <w:tc>
          <w:tcPr>
            <w:tcW w:w="382" w:type="pct"/>
            <w:tcBorders>
              <w:top w:val="nil"/>
              <w:left w:val="nil"/>
              <w:bottom w:val="nil"/>
              <w:right w:val="nil"/>
            </w:tcBorders>
            <w:shd w:val="clear" w:color="auto" w:fill="auto"/>
            <w:vAlign w:val="center"/>
            <w:hideMark/>
          </w:tcPr>
          <w:p w14:paraId="44E9098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2.629.639</w:t>
            </w:r>
          </w:p>
        </w:tc>
        <w:tc>
          <w:tcPr>
            <w:tcW w:w="382" w:type="pct"/>
            <w:tcBorders>
              <w:top w:val="nil"/>
              <w:left w:val="nil"/>
              <w:bottom w:val="nil"/>
              <w:right w:val="nil"/>
            </w:tcBorders>
            <w:shd w:val="clear" w:color="auto" w:fill="auto"/>
            <w:vAlign w:val="center"/>
            <w:hideMark/>
          </w:tcPr>
          <w:p w14:paraId="3B1F3BFC"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531.143</w:t>
            </w:r>
          </w:p>
        </w:tc>
        <w:tc>
          <w:tcPr>
            <w:tcW w:w="382" w:type="pct"/>
            <w:tcBorders>
              <w:top w:val="nil"/>
              <w:left w:val="nil"/>
              <w:bottom w:val="nil"/>
              <w:right w:val="nil"/>
            </w:tcBorders>
            <w:shd w:val="clear" w:color="auto" w:fill="auto"/>
            <w:vAlign w:val="center"/>
            <w:hideMark/>
          </w:tcPr>
          <w:p w14:paraId="384D186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1.283.427</w:t>
            </w:r>
          </w:p>
        </w:tc>
        <w:tc>
          <w:tcPr>
            <w:tcW w:w="382" w:type="pct"/>
            <w:tcBorders>
              <w:top w:val="nil"/>
              <w:left w:val="nil"/>
              <w:bottom w:val="nil"/>
              <w:right w:val="nil"/>
            </w:tcBorders>
            <w:shd w:val="clear" w:color="auto" w:fill="auto"/>
            <w:vAlign w:val="center"/>
            <w:hideMark/>
          </w:tcPr>
          <w:p w14:paraId="00ACEEF3"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1.661.624</w:t>
            </w:r>
          </w:p>
        </w:tc>
        <w:tc>
          <w:tcPr>
            <w:tcW w:w="382" w:type="pct"/>
            <w:tcBorders>
              <w:top w:val="nil"/>
              <w:left w:val="nil"/>
              <w:bottom w:val="nil"/>
              <w:right w:val="nil"/>
            </w:tcBorders>
            <w:shd w:val="clear" w:color="auto" w:fill="auto"/>
            <w:vAlign w:val="center"/>
            <w:hideMark/>
          </w:tcPr>
          <w:p w14:paraId="05578C1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3.476.194</w:t>
            </w:r>
          </w:p>
        </w:tc>
      </w:tr>
      <w:tr w:rsidR="00DC73C9" w:rsidRPr="00DC73C9" w14:paraId="7822828A" w14:textId="77777777" w:rsidTr="00DC73C9">
        <w:trPr>
          <w:trHeight w:val="227"/>
        </w:trPr>
        <w:tc>
          <w:tcPr>
            <w:tcW w:w="1946" w:type="pct"/>
            <w:tcBorders>
              <w:top w:val="nil"/>
              <w:left w:val="nil"/>
              <w:bottom w:val="nil"/>
              <w:right w:val="nil"/>
            </w:tcBorders>
            <w:shd w:val="clear" w:color="auto" w:fill="auto"/>
            <w:vAlign w:val="center"/>
            <w:hideMark/>
          </w:tcPr>
          <w:p w14:paraId="419DE70F"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Resultado de investimentos em participações societárias</w:t>
            </w:r>
          </w:p>
        </w:tc>
        <w:tc>
          <w:tcPr>
            <w:tcW w:w="382" w:type="pct"/>
            <w:tcBorders>
              <w:top w:val="nil"/>
              <w:left w:val="nil"/>
              <w:bottom w:val="nil"/>
              <w:right w:val="nil"/>
            </w:tcBorders>
            <w:shd w:val="clear" w:color="auto" w:fill="auto"/>
            <w:vAlign w:val="center"/>
            <w:hideMark/>
          </w:tcPr>
          <w:p w14:paraId="61B5FFD9"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362.429</w:t>
            </w:r>
          </w:p>
        </w:tc>
        <w:tc>
          <w:tcPr>
            <w:tcW w:w="382" w:type="pct"/>
            <w:tcBorders>
              <w:top w:val="nil"/>
              <w:left w:val="nil"/>
              <w:bottom w:val="nil"/>
              <w:right w:val="nil"/>
            </w:tcBorders>
            <w:shd w:val="clear" w:color="auto" w:fill="auto"/>
            <w:vAlign w:val="center"/>
            <w:hideMark/>
          </w:tcPr>
          <w:p w14:paraId="1E250C3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1.446.203</w:t>
            </w:r>
          </w:p>
        </w:tc>
        <w:tc>
          <w:tcPr>
            <w:tcW w:w="382" w:type="pct"/>
            <w:tcBorders>
              <w:top w:val="nil"/>
              <w:left w:val="nil"/>
              <w:bottom w:val="nil"/>
              <w:right w:val="nil"/>
            </w:tcBorders>
            <w:shd w:val="clear" w:color="auto" w:fill="auto"/>
            <w:vAlign w:val="center"/>
            <w:hideMark/>
          </w:tcPr>
          <w:p w14:paraId="0E5342E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687.153</w:t>
            </w:r>
          </w:p>
        </w:tc>
        <w:tc>
          <w:tcPr>
            <w:tcW w:w="382" w:type="pct"/>
            <w:tcBorders>
              <w:top w:val="nil"/>
              <w:left w:val="nil"/>
              <w:bottom w:val="nil"/>
              <w:right w:val="nil"/>
            </w:tcBorders>
            <w:shd w:val="clear" w:color="auto" w:fill="auto"/>
            <w:vAlign w:val="center"/>
            <w:hideMark/>
          </w:tcPr>
          <w:p w14:paraId="2B3B2B8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2.495.785</w:t>
            </w:r>
          </w:p>
        </w:tc>
        <w:tc>
          <w:tcPr>
            <w:tcW w:w="382" w:type="pct"/>
            <w:tcBorders>
              <w:top w:val="nil"/>
              <w:left w:val="nil"/>
              <w:bottom w:val="nil"/>
              <w:right w:val="nil"/>
            </w:tcBorders>
            <w:shd w:val="clear" w:color="auto" w:fill="auto"/>
            <w:vAlign w:val="center"/>
            <w:hideMark/>
          </w:tcPr>
          <w:p w14:paraId="1800D08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531.143</w:t>
            </w:r>
          </w:p>
        </w:tc>
        <w:tc>
          <w:tcPr>
            <w:tcW w:w="382" w:type="pct"/>
            <w:tcBorders>
              <w:top w:val="nil"/>
              <w:left w:val="nil"/>
              <w:bottom w:val="nil"/>
              <w:right w:val="nil"/>
            </w:tcBorders>
            <w:shd w:val="clear" w:color="auto" w:fill="auto"/>
            <w:vAlign w:val="center"/>
            <w:hideMark/>
          </w:tcPr>
          <w:p w14:paraId="724D7F25"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1.283.427</w:t>
            </w:r>
          </w:p>
        </w:tc>
        <w:tc>
          <w:tcPr>
            <w:tcW w:w="382" w:type="pct"/>
            <w:tcBorders>
              <w:top w:val="nil"/>
              <w:left w:val="nil"/>
              <w:bottom w:val="nil"/>
              <w:right w:val="nil"/>
            </w:tcBorders>
            <w:shd w:val="clear" w:color="auto" w:fill="auto"/>
            <w:vAlign w:val="center"/>
            <w:hideMark/>
          </w:tcPr>
          <w:p w14:paraId="2213AB0D" w14:textId="77777777" w:rsidR="00DC73C9" w:rsidRPr="00DC73C9" w:rsidRDefault="00DC73C9" w:rsidP="00DC73C9">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6795C7E5"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1.814.570</w:t>
            </w:r>
          </w:p>
        </w:tc>
      </w:tr>
      <w:tr w:rsidR="00DC73C9" w:rsidRPr="00DC73C9" w14:paraId="506B4217" w14:textId="77777777" w:rsidTr="00DC73C9">
        <w:trPr>
          <w:trHeight w:val="227"/>
        </w:trPr>
        <w:tc>
          <w:tcPr>
            <w:tcW w:w="1946" w:type="pct"/>
            <w:tcBorders>
              <w:top w:val="nil"/>
              <w:left w:val="nil"/>
              <w:bottom w:val="nil"/>
              <w:right w:val="nil"/>
            </w:tcBorders>
            <w:shd w:val="clear" w:color="auto" w:fill="auto"/>
            <w:vAlign w:val="center"/>
            <w:hideMark/>
          </w:tcPr>
          <w:p w14:paraId="5EF6ECFB"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Receitas de acesso à rede de distribuição e uso da marca</w:t>
            </w:r>
          </w:p>
        </w:tc>
        <w:tc>
          <w:tcPr>
            <w:tcW w:w="382" w:type="pct"/>
            <w:tcBorders>
              <w:top w:val="nil"/>
              <w:left w:val="nil"/>
              <w:bottom w:val="nil"/>
              <w:right w:val="nil"/>
            </w:tcBorders>
            <w:shd w:val="clear" w:color="auto" w:fill="auto"/>
            <w:vAlign w:val="center"/>
            <w:hideMark/>
          </w:tcPr>
          <w:p w14:paraId="41EE34F9"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6A72FB7D" w14:textId="77777777" w:rsidR="00DC73C9" w:rsidRPr="00DC73C9" w:rsidRDefault="00DC73C9" w:rsidP="00DC73C9">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5826CBB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133.854</w:t>
            </w:r>
          </w:p>
        </w:tc>
        <w:tc>
          <w:tcPr>
            <w:tcW w:w="382" w:type="pct"/>
            <w:tcBorders>
              <w:top w:val="nil"/>
              <w:left w:val="nil"/>
              <w:bottom w:val="nil"/>
              <w:right w:val="nil"/>
            </w:tcBorders>
            <w:shd w:val="clear" w:color="auto" w:fill="auto"/>
            <w:vAlign w:val="center"/>
            <w:hideMark/>
          </w:tcPr>
          <w:p w14:paraId="63630FF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133.854</w:t>
            </w:r>
          </w:p>
        </w:tc>
        <w:tc>
          <w:tcPr>
            <w:tcW w:w="382" w:type="pct"/>
            <w:tcBorders>
              <w:top w:val="nil"/>
              <w:left w:val="nil"/>
              <w:bottom w:val="nil"/>
              <w:right w:val="nil"/>
            </w:tcBorders>
            <w:shd w:val="clear" w:color="auto" w:fill="auto"/>
            <w:vAlign w:val="center"/>
            <w:hideMark/>
          </w:tcPr>
          <w:p w14:paraId="6A694030"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62D06520"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6FC467D8"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133.854</w:t>
            </w:r>
          </w:p>
        </w:tc>
        <w:tc>
          <w:tcPr>
            <w:tcW w:w="382" w:type="pct"/>
            <w:tcBorders>
              <w:top w:val="nil"/>
              <w:left w:val="nil"/>
              <w:bottom w:val="nil"/>
              <w:right w:val="nil"/>
            </w:tcBorders>
            <w:shd w:val="clear" w:color="auto" w:fill="auto"/>
            <w:vAlign w:val="center"/>
            <w:hideMark/>
          </w:tcPr>
          <w:p w14:paraId="5CD0C6E6"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133.854</w:t>
            </w:r>
          </w:p>
        </w:tc>
      </w:tr>
      <w:tr w:rsidR="00DC73C9" w:rsidRPr="00DC73C9" w14:paraId="10916D2B" w14:textId="77777777" w:rsidTr="00DC73C9">
        <w:trPr>
          <w:trHeight w:val="227"/>
        </w:trPr>
        <w:tc>
          <w:tcPr>
            <w:tcW w:w="1946" w:type="pct"/>
            <w:tcBorders>
              <w:top w:val="nil"/>
              <w:left w:val="nil"/>
              <w:bottom w:val="nil"/>
              <w:right w:val="nil"/>
            </w:tcBorders>
            <w:shd w:val="clear" w:color="auto" w:fill="auto"/>
            <w:vAlign w:val="center"/>
            <w:hideMark/>
          </w:tcPr>
          <w:p w14:paraId="3DD352B5"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Receitas de prestação de serviços</w:t>
            </w:r>
          </w:p>
        </w:tc>
        <w:tc>
          <w:tcPr>
            <w:tcW w:w="382" w:type="pct"/>
            <w:tcBorders>
              <w:top w:val="nil"/>
              <w:left w:val="nil"/>
              <w:bottom w:val="nil"/>
              <w:right w:val="nil"/>
            </w:tcBorders>
            <w:shd w:val="clear" w:color="auto" w:fill="auto"/>
            <w:vAlign w:val="center"/>
            <w:hideMark/>
          </w:tcPr>
          <w:p w14:paraId="6F18C83C"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24C6A7E0"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7422FC70"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7D3B3A23"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64324ED1"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79069CBC"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0DB7DF52"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1.527.770</w:t>
            </w:r>
          </w:p>
        </w:tc>
        <w:tc>
          <w:tcPr>
            <w:tcW w:w="382" w:type="pct"/>
            <w:tcBorders>
              <w:top w:val="nil"/>
              <w:left w:val="nil"/>
              <w:bottom w:val="nil"/>
              <w:right w:val="nil"/>
            </w:tcBorders>
            <w:shd w:val="clear" w:color="auto" w:fill="auto"/>
            <w:vAlign w:val="center"/>
            <w:hideMark/>
          </w:tcPr>
          <w:p w14:paraId="61FF0C8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1.527.770</w:t>
            </w:r>
          </w:p>
        </w:tc>
      </w:tr>
      <w:tr w:rsidR="00DC73C9" w:rsidRPr="00DC73C9" w14:paraId="66A4815D" w14:textId="77777777" w:rsidTr="00DC73C9">
        <w:trPr>
          <w:trHeight w:val="227"/>
        </w:trPr>
        <w:tc>
          <w:tcPr>
            <w:tcW w:w="1946" w:type="pct"/>
            <w:tcBorders>
              <w:top w:val="nil"/>
              <w:left w:val="nil"/>
              <w:bottom w:val="nil"/>
              <w:right w:val="nil"/>
            </w:tcBorders>
            <w:shd w:val="clear" w:color="auto" w:fill="auto"/>
            <w:vAlign w:val="center"/>
            <w:hideMark/>
          </w:tcPr>
          <w:p w14:paraId="3615CC56"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Custos dos serviços prestados</w:t>
            </w:r>
          </w:p>
        </w:tc>
        <w:tc>
          <w:tcPr>
            <w:tcW w:w="382" w:type="pct"/>
            <w:tcBorders>
              <w:top w:val="nil"/>
              <w:left w:val="nil"/>
              <w:bottom w:val="nil"/>
              <w:right w:val="nil"/>
            </w:tcBorders>
            <w:shd w:val="clear" w:color="auto" w:fill="auto"/>
            <w:vAlign w:val="center"/>
            <w:hideMark/>
          </w:tcPr>
          <w:p w14:paraId="7D4CBE2E"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0428DABC"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2E5C00B1"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1A934817"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1F416044"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2A16D63D" w14:textId="77777777" w:rsidR="00DC73C9" w:rsidRPr="00DC73C9" w:rsidRDefault="00DC73C9" w:rsidP="00DC73C9">
            <w:pPr>
              <w:spacing w:after="0" w:line="240" w:lineRule="auto"/>
              <w:jc w:val="center"/>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w:t>
            </w:r>
          </w:p>
        </w:tc>
        <w:tc>
          <w:tcPr>
            <w:tcW w:w="382" w:type="pct"/>
            <w:tcBorders>
              <w:top w:val="nil"/>
              <w:left w:val="nil"/>
              <w:bottom w:val="nil"/>
              <w:right w:val="nil"/>
            </w:tcBorders>
            <w:shd w:val="clear" w:color="auto" w:fill="auto"/>
            <w:vAlign w:val="center"/>
            <w:hideMark/>
          </w:tcPr>
          <w:p w14:paraId="4925AB37"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(322.275)</w:t>
            </w:r>
          </w:p>
        </w:tc>
        <w:tc>
          <w:tcPr>
            <w:tcW w:w="382" w:type="pct"/>
            <w:tcBorders>
              <w:top w:val="nil"/>
              <w:left w:val="nil"/>
              <w:bottom w:val="nil"/>
              <w:right w:val="nil"/>
            </w:tcBorders>
            <w:shd w:val="clear" w:color="auto" w:fill="auto"/>
            <w:vAlign w:val="center"/>
            <w:hideMark/>
          </w:tcPr>
          <w:p w14:paraId="45263AA4"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(322.275)</w:t>
            </w:r>
          </w:p>
        </w:tc>
      </w:tr>
      <w:tr w:rsidR="00DC73C9" w:rsidRPr="00DC73C9" w14:paraId="3ACD3462" w14:textId="77777777" w:rsidTr="00DC73C9">
        <w:trPr>
          <w:trHeight w:val="227"/>
        </w:trPr>
        <w:tc>
          <w:tcPr>
            <w:tcW w:w="1946" w:type="pct"/>
            <w:tcBorders>
              <w:top w:val="nil"/>
              <w:left w:val="nil"/>
              <w:bottom w:val="nil"/>
              <w:right w:val="nil"/>
            </w:tcBorders>
            <w:shd w:val="clear" w:color="auto" w:fill="auto"/>
            <w:vAlign w:val="center"/>
            <w:hideMark/>
          </w:tcPr>
          <w:p w14:paraId="5003BA2E"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bruto</w:t>
            </w:r>
          </w:p>
        </w:tc>
        <w:tc>
          <w:tcPr>
            <w:tcW w:w="382" w:type="pct"/>
            <w:tcBorders>
              <w:top w:val="nil"/>
              <w:left w:val="nil"/>
              <w:bottom w:val="nil"/>
              <w:right w:val="nil"/>
            </w:tcBorders>
            <w:shd w:val="clear" w:color="auto" w:fill="auto"/>
            <w:vAlign w:val="center"/>
            <w:hideMark/>
          </w:tcPr>
          <w:p w14:paraId="3A0A580B"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362.429</w:t>
            </w:r>
          </w:p>
        </w:tc>
        <w:tc>
          <w:tcPr>
            <w:tcW w:w="382" w:type="pct"/>
            <w:tcBorders>
              <w:top w:val="nil"/>
              <w:left w:val="nil"/>
              <w:bottom w:val="nil"/>
              <w:right w:val="nil"/>
            </w:tcBorders>
            <w:shd w:val="clear" w:color="auto" w:fill="auto"/>
            <w:vAlign w:val="center"/>
            <w:hideMark/>
          </w:tcPr>
          <w:p w14:paraId="39E075F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1.446.203</w:t>
            </w:r>
          </w:p>
        </w:tc>
        <w:tc>
          <w:tcPr>
            <w:tcW w:w="382" w:type="pct"/>
            <w:tcBorders>
              <w:top w:val="nil"/>
              <w:left w:val="nil"/>
              <w:bottom w:val="nil"/>
              <w:right w:val="nil"/>
            </w:tcBorders>
            <w:shd w:val="clear" w:color="auto" w:fill="auto"/>
            <w:vAlign w:val="center"/>
            <w:hideMark/>
          </w:tcPr>
          <w:p w14:paraId="731A41A5"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821.007</w:t>
            </w:r>
          </w:p>
        </w:tc>
        <w:tc>
          <w:tcPr>
            <w:tcW w:w="382" w:type="pct"/>
            <w:tcBorders>
              <w:top w:val="nil"/>
              <w:left w:val="nil"/>
              <w:bottom w:val="nil"/>
              <w:right w:val="nil"/>
            </w:tcBorders>
            <w:shd w:val="clear" w:color="auto" w:fill="auto"/>
            <w:vAlign w:val="center"/>
            <w:hideMark/>
          </w:tcPr>
          <w:p w14:paraId="51554AA1"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2.629.639</w:t>
            </w:r>
          </w:p>
        </w:tc>
        <w:tc>
          <w:tcPr>
            <w:tcW w:w="382" w:type="pct"/>
            <w:tcBorders>
              <w:top w:val="nil"/>
              <w:left w:val="nil"/>
              <w:bottom w:val="nil"/>
              <w:right w:val="nil"/>
            </w:tcBorders>
            <w:shd w:val="clear" w:color="auto" w:fill="auto"/>
            <w:vAlign w:val="center"/>
            <w:hideMark/>
          </w:tcPr>
          <w:p w14:paraId="501CEDB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531.143</w:t>
            </w:r>
          </w:p>
        </w:tc>
        <w:tc>
          <w:tcPr>
            <w:tcW w:w="382" w:type="pct"/>
            <w:tcBorders>
              <w:top w:val="nil"/>
              <w:left w:val="nil"/>
              <w:bottom w:val="nil"/>
              <w:right w:val="nil"/>
            </w:tcBorders>
            <w:shd w:val="clear" w:color="auto" w:fill="auto"/>
            <w:vAlign w:val="center"/>
            <w:hideMark/>
          </w:tcPr>
          <w:p w14:paraId="00D8363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1.283.427</w:t>
            </w:r>
          </w:p>
        </w:tc>
        <w:tc>
          <w:tcPr>
            <w:tcW w:w="382" w:type="pct"/>
            <w:tcBorders>
              <w:top w:val="nil"/>
              <w:left w:val="nil"/>
              <w:bottom w:val="nil"/>
              <w:right w:val="nil"/>
            </w:tcBorders>
            <w:shd w:val="clear" w:color="auto" w:fill="auto"/>
            <w:vAlign w:val="center"/>
            <w:hideMark/>
          </w:tcPr>
          <w:p w14:paraId="01A38577"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1.339.349</w:t>
            </w:r>
          </w:p>
        </w:tc>
        <w:tc>
          <w:tcPr>
            <w:tcW w:w="382" w:type="pct"/>
            <w:tcBorders>
              <w:top w:val="nil"/>
              <w:left w:val="nil"/>
              <w:bottom w:val="nil"/>
              <w:right w:val="nil"/>
            </w:tcBorders>
            <w:shd w:val="clear" w:color="auto" w:fill="auto"/>
            <w:vAlign w:val="center"/>
            <w:hideMark/>
          </w:tcPr>
          <w:p w14:paraId="7943D84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3.153.919</w:t>
            </w:r>
          </w:p>
        </w:tc>
      </w:tr>
      <w:tr w:rsidR="00DC73C9" w:rsidRPr="00DC73C9" w14:paraId="4F144936" w14:textId="77777777" w:rsidTr="00DC73C9">
        <w:trPr>
          <w:trHeight w:val="227"/>
        </w:trPr>
        <w:tc>
          <w:tcPr>
            <w:tcW w:w="1946" w:type="pct"/>
            <w:tcBorders>
              <w:top w:val="nil"/>
              <w:left w:val="nil"/>
              <w:bottom w:val="nil"/>
              <w:right w:val="nil"/>
            </w:tcBorders>
            <w:shd w:val="clear" w:color="auto" w:fill="auto"/>
            <w:vAlign w:val="center"/>
            <w:hideMark/>
          </w:tcPr>
          <w:p w14:paraId="6D5F663F"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7FE26622"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(10.895)</w:t>
            </w:r>
          </w:p>
        </w:tc>
        <w:tc>
          <w:tcPr>
            <w:tcW w:w="382" w:type="pct"/>
            <w:tcBorders>
              <w:top w:val="nil"/>
              <w:left w:val="nil"/>
              <w:bottom w:val="nil"/>
              <w:right w:val="nil"/>
            </w:tcBorders>
            <w:shd w:val="clear" w:color="auto" w:fill="auto"/>
            <w:vAlign w:val="center"/>
            <w:hideMark/>
          </w:tcPr>
          <w:p w14:paraId="2B75323F"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(43.473)</w:t>
            </w:r>
          </w:p>
        </w:tc>
        <w:tc>
          <w:tcPr>
            <w:tcW w:w="382" w:type="pct"/>
            <w:tcBorders>
              <w:top w:val="nil"/>
              <w:left w:val="nil"/>
              <w:bottom w:val="nil"/>
              <w:right w:val="nil"/>
            </w:tcBorders>
            <w:shd w:val="clear" w:color="auto" w:fill="auto"/>
            <w:vAlign w:val="center"/>
            <w:hideMark/>
          </w:tcPr>
          <w:p w14:paraId="4A15532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42.609</w:t>
            </w:r>
          </w:p>
        </w:tc>
        <w:tc>
          <w:tcPr>
            <w:tcW w:w="382" w:type="pct"/>
            <w:tcBorders>
              <w:top w:val="nil"/>
              <w:left w:val="nil"/>
              <w:bottom w:val="nil"/>
              <w:right w:val="nil"/>
            </w:tcBorders>
            <w:shd w:val="clear" w:color="auto" w:fill="auto"/>
            <w:vAlign w:val="center"/>
            <w:hideMark/>
          </w:tcPr>
          <w:p w14:paraId="2F240F2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(11.759)</w:t>
            </w:r>
          </w:p>
        </w:tc>
        <w:tc>
          <w:tcPr>
            <w:tcW w:w="382" w:type="pct"/>
            <w:tcBorders>
              <w:top w:val="nil"/>
              <w:left w:val="nil"/>
              <w:bottom w:val="nil"/>
              <w:right w:val="nil"/>
            </w:tcBorders>
            <w:shd w:val="clear" w:color="auto" w:fill="auto"/>
            <w:vAlign w:val="center"/>
            <w:hideMark/>
          </w:tcPr>
          <w:p w14:paraId="156735E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(15.471)</w:t>
            </w:r>
          </w:p>
        </w:tc>
        <w:tc>
          <w:tcPr>
            <w:tcW w:w="382" w:type="pct"/>
            <w:tcBorders>
              <w:top w:val="nil"/>
              <w:left w:val="nil"/>
              <w:bottom w:val="nil"/>
              <w:right w:val="nil"/>
            </w:tcBorders>
            <w:shd w:val="clear" w:color="auto" w:fill="auto"/>
            <w:vAlign w:val="center"/>
            <w:hideMark/>
          </w:tcPr>
          <w:p w14:paraId="338B7865"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(37.381)</w:t>
            </w:r>
          </w:p>
        </w:tc>
        <w:tc>
          <w:tcPr>
            <w:tcW w:w="382" w:type="pct"/>
            <w:tcBorders>
              <w:top w:val="nil"/>
              <w:left w:val="nil"/>
              <w:bottom w:val="nil"/>
              <w:right w:val="nil"/>
            </w:tcBorders>
            <w:shd w:val="clear" w:color="auto" w:fill="auto"/>
            <w:vAlign w:val="center"/>
            <w:hideMark/>
          </w:tcPr>
          <w:p w14:paraId="08968B3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(166.843)</w:t>
            </w:r>
          </w:p>
        </w:tc>
        <w:tc>
          <w:tcPr>
            <w:tcW w:w="382" w:type="pct"/>
            <w:tcBorders>
              <w:top w:val="nil"/>
              <w:left w:val="nil"/>
              <w:bottom w:val="nil"/>
              <w:right w:val="nil"/>
            </w:tcBorders>
            <w:shd w:val="clear" w:color="auto" w:fill="auto"/>
            <w:vAlign w:val="center"/>
            <w:hideMark/>
          </w:tcPr>
          <w:p w14:paraId="1268871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(219.695)</w:t>
            </w:r>
          </w:p>
        </w:tc>
      </w:tr>
      <w:tr w:rsidR="00DC73C9" w:rsidRPr="00DC73C9" w14:paraId="44E6660D" w14:textId="77777777" w:rsidTr="00DC73C9">
        <w:trPr>
          <w:trHeight w:val="227"/>
        </w:trPr>
        <w:tc>
          <w:tcPr>
            <w:tcW w:w="1946" w:type="pct"/>
            <w:tcBorders>
              <w:top w:val="nil"/>
              <w:left w:val="nil"/>
              <w:bottom w:val="nil"/>
              <w:right w:val="nil"/>
            </w:tcBorders>
            <w:shd w:val="clear" w:color="auto" w:fill="auto"/>
            <w:vAlign w:val="center"/>
            <w:hideMark/>
          </w:tcPr>
          <w:p w14:paraId="5849891D"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Despesas administrativas</w:t>
            </w:r>
          </w:p>
        </w:tc>
        <w:tc>
          <w:tcPr>
            <w:tcW w:w="382" w:type="pct"/>
            <w:tcBorders>
              <w:top w:val="nil"/>
              <w:left w:val="nil"/>
              <w:bottom w:val="nil"/>
              <w:right w:val="nil"/>
            </w:tcBorders>
            <w:shd w:val="clear" w:color="auto" w:fill="auto"/>
            <w:vAlign w:val="center"/>
            <w:hideMark/>
          </w:tcPr>
          <w:p w14:paraId="181DF7F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(10.801)</w:t>
            </w:r>
          </w:p>
        </w:tc>
        <w:tc>
          <w:tcPr>
            <w:tcW w:w="382" w:type="pct"/>
            <w:tcBorders>
              <w:top w:val="nil"/>
              <w:left w:val="nil"/>
              <w:bottom w:val="nil"/>
              <w:right w:val="nil"/>
            </w:tcBorders>
            <w:shd w:val="clear" w:color="auto" w:fill="auto"/>
            <w:vAlign w:val="center"/>
            <w:hideMark/>
          </w:tcPr>
          <w:p w14:paraId="50BEEE83"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(43.100)</w:t>
            </w:r>
          </w:p>
        </w:tc>
        <w:tc>
          <w:tcPr>
            <w:tcW w:w="382" w:type="pct"/>
            <w:tcBorders>
              <w:top w:val="nil"/>
              <w:left w:val="nil"/>
              <w:bottom w:val="nil"/>
              <w:right w:val="nil"/>
            </w:tcBorders>
            <w:shd w:val="clear" w:color="auto" w:fill="auto"/>
            <w:vAlign w:val="center"/>
            <w:hideMark/>
          </w:tcPr>
          <w:p w14:paraId="47D0F66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(24.468)</w:t>
            </w:r>
          </w:p>
        </w:tc>
        <w:tc>
          <w:tcPr>
            <w:tcW w:w="382" w:type="pct"/>
            <w:tcBorders>
              <w:top w:val="nil"/>
              <w:left w:val="nil"/>
              <w:bottom w:val="nil"/>
              <w:right w:val="nil"/>
            </w:tcBorders>
            <w:shd w:val="clear" w:color="auto" w:fill="auto"/>
            <w:vAlign w:val="center"/>
            <w:hideMark/>
          </w:tcPr>
          <w:p w14:paraId="36889219"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(78.369)</w:t>
            </w:r>
          </w:p>
        </w:tc>
        <w:tc>
          <w:tcPr>
            <w:tcW w:w="382" w:type="pct"/>
            <w:tcBorders>
              <w:top w:val="nil"/>
              <w:left w:val="nil"/>
              <w:bottom w:val="nil"/>
              <w:right w:val="nil"/>
            </w:tcBorders>
            <w:shd w:val="clear" w:color="auto" w:fill="auto"/>
            <w:vAlign w:val="center"/>
            <w:hideMark/>
          </w:tcPr>
          <w:p w14:paraId="30599F0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(14.990)</w:t>
            </w:r>
          </w:p>
        </w:tc>
        <w:tc>
          <w:tcPr>
            <w:tcW w:w="382" w:type="pct"/>
            <w:tcBorders>
              <w:top w:val="nil"/>
              <w:left w:val="nil"/>
              <w:bottom w:val="nil"/>
              <w:right w:val="nil"/>
            </w:tcBorders>
            <w:shd w:val="clear" w:color="auto" w:fill="auto"/>
            <w:vAlign w:val="center"/>
            <w:hideMark/>
          </w:tcPr>
          <w:p w14:paraId="7936902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(36.220)</w:t>
            </w:r>
          </w:p>
        </w:tc>
        <w:tc>
          <w:tcPr>
            <w:tcW w:w="382" w:type="pct"/>
            <w:tcBorders>
              <w:top w:val="nil"/>
              <w:left w:val="nil"/>
              <w:bottom w:val="nil"/>
              <w:right w:val="nil"/>
            </w:tcBorders>
            <w:shd w:val="clear" w:color="auto" w:fill="auto"/>
            <w:vAlign w:val="center"/>
            <w:hideMark/>
          </w:tcPr>
          <w:p w14:paraId="3D4431DB"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(46.894)</w:t>
            </w:r>
          </w:p>
        </w:tc>
        <w:tc>
          <w:tcPr>
            <w:tcW w:w="382" w:type="pct"/>
            <w:tcBorders>
              <w:top w:val="nil"/>
              <w:left w:val="nil"/>
              <w:bottom w:val="nil"/>
              <w:right w:val="nil"/>
            </w:tcBorders>
            <w:shd w:val="clear" w:color="auto" w:fill="auto"/>
            <w:vAlign w:val="center"/>
            <w:hideMark/>
          </w:tcPr>
          <w:p w14:paraId="7C397FB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(98.104)</w:t>
            </w:r>
          </w:p>
        </w:tc>
      </w:tr>
      <w:tr w:rsidR="00DC73C9" w:rsidRPr="00DC73C9" w14:paraId="7497876E" w14:textId="77777777" w:rsidTr="00DC73C9">
        <w:trPr>
          <w:trHeight w:val="227"/>
        </w:trPr>
        <w:tc>
          <w:tcPr>
            <w:tcW w:w="1946" w:type="pct"/>
            <w:tcBorders>
              <w:top w:val="nil"/>
              <w:left w:val="nil"/>
              <w:bottom w:val="nil"/>
              <w:right w:val="nil"/>
            </w:tcBorders>
            <w:shd w:val="clear" w:color="auto" w:fill="auto"/>
            <w:vAlign w:val="center"/>
            <w:hideMark/>
          </w:tcPr>
          <w:p w14:paraId="55E5EC3E"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Despesas tributárias</w:t>
            </w:r>
          </w:p>
        </w:tc>
        <w:tc>
          <w:tcPr>
            <w:tcW w:w="382" w:type="pct"/>
            <w:tcBorders>
              <w:top w:val="nil"/>
              <w:left w:val="nil"/>
              <w:bottom w:val="nil"/>
              <w:right w:val="nil"/>
            </w:tcBorders>
            <w:shd w:val="clear" w:color="auto" w:fill="auto"/>
            <w:vAlign w:val="center"/>
            <w:hideMark/>
          </w:tcPr>
          <w:p w14:paraId="70A4F976"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(522)</w:t>
            </w:r>
          </w:p>
        </w:tc>
        <w:tc>
          <w:tcPr>
            <w:tcW w:w="382" w:type="pct"/>
            <w:tcBorders>
              <w:top w:val="nil"/>
              <w:left w:val="nil"/>
              <w:bottom w:val="nil"/>
              <w:right w:val="nil"/>
            </w:tcBorders>
            <w:shd w:val="clear" w:color="auto" w:fill="auto"/>
            <w:vAlign w:val="center"/>
            <w:hideMark/>
          </w:tcPr>
          <w:p w14:paraId="04031623"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(2.082)</w:t>
            </w:r>
          </w:p>
        </w:tc>
        <w:tc>
          <w:tcPr>
            <w:tcW w:w="382" w:type="pct"/>
            <w:tcBorders>
              <w:top w:val="nil"/>
              <w:left w:val="nil"/>
              <w:bottom w:val="nil"/>
              <w:right w:val="nil"/>
            </w:tcBorders>
            <w:shd w:val="clear" w:color="auto" w:fill="auto"/>
            <w:vAlign w:val="center"/>
            <w:hideMark/>
          </w:tcPr>
          <w:p w14:paraId="0574F058"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(23.826)</w:t>
            </w:r>
          </w:p>
        </w:tc>
        <w:tc>
          <w:tcPr>
            <w:tcW w:w="382" w:type="pct"/>
            <w:tcBorders>
              <w:top w:val="nil"/>
              <w:left w:val="nil"/>
              <w:bottom w:val="nil"/>
              <w:right w:val="nil"/>
            </w:tcBorders>
            <w:shd w:val="clear" w:color="auto" w:fill="auto"/>
            <w:vAlign w:val="center"/>
            <w:hideMark/>
          </w:tcPr>
          <w:p w14:paraId="72351936"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(26.430)</w:t>
            </w:r>
          </w:p>
        </w:tc>
        <w:tc>
          <w:tcPr>
            <w:tcW w:w="382" w:type="pct"/>
            <w:tcBorders>
              <w:top w:val="nil"/>
              <w:left w:val="nil"/>
              <w:bottom w:val="nil"/>
              <w:right w:val="nil"/>
            </w:tcBorders>
            <w:shd w:val="clear" w:color="auto" w:fill="auto"/>
            <w:vAlign w:val="center"/>
            <w:hideMark/>
          </w:tcPr>
          <w:p w14:paraId="7A15242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(1.203)</w:t>
            </w:r>
          </w:p>
        </w:tc>
        <w:tc>
          <w:tcPr>
            <w:tcW w:w="382" w:type="pct"/>
            <w:tcBorders>
              <w:top w:val="nil"/>
              <w:left w:val="nil"/>
              <w:bottom w:val="nil"/>
              <w:right w:val="nil"/>
            </w:tcBorders>
            <w:shd w:val="clear" w:color="auto" w:fill="auto"/>
            <w:vAlign w:val="center"/>
            <w:hideMark/>
          </w:tcPr>
          <w:p w14:paraId="1817D50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(2.907)</w:t>
            </w:r>
          </w:p>
        </w:tc>
        <w:tc>
          <w:tcPr>
            <w:tcW w:w="382" w:type="pct"/>
            <w:tcBorders>
              <w:top w:val="nil"/>
              <w:left w:val="nil"/>
              <w:bottom w:val="nil"/>
              <w:right w:val="nil"/>
            </w:tcBorders>
            <w:shd w:val="clear" w:color="auto" w:fill="auto"/>
            <w:vAlign w:val="center"/>
            <w:hideMark/>
          </w:tcPr>
          <w:p w14:paraId="6554AC62"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(212.142)</w:t>
            </w:r>
          </w:p>
        </w:tc>
        <w:tc>
          <w:tcPr>
            <w:tcW w:w="382" w:type="pct"/>
            <w:tcBorders>
              <w:top w:val="nil"/>
              <w:left w:val="nil"/>
              <w:bottom w:val="nil"/>
              <w:right w:val="nil"/>
            </w:tcBorders>
            <w:shd w:val="clear" w:color="auto" w:fill="auto"/>
            <w:vAlign w:val="center"/>
            <w:hideMark/>
          </w:tcPr>
          <w:p w14:paraId="7C661DF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(216.252)</w:t>
            </w:r>
          </w:p>
        </w:tc>
      </w:tr>
      <w:tr w:rsidR="00DC73C9" w:rsidRPr="00DC73C9" w14:paraId="78CA818F" w14:textId="77777777" w:rsidTr="00DC73C9">
        <w:trPr>
          <w:trHeight w:val="227"/>
        </w:trPr>
        <w:tc>
          <w:tcPr>
            <w:tcW w:w="1946" w:type="pct"/>
            <w:tcBorders>
              <w:top w:val="nil"/>
              <w:left w:val="nil"/>
              <w:bottom w:val="nil"/>
              <w:right w:val="nil"/>
            </w:tcBorders>
            <w:shd w:val="clear" w:color="auto" w:fill="auto"/>
            <w:vAlign w:val="center"/>
            <w:hideMark/>
          </w:tcPr>
          <w:p w14:paraId="743381EA"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Outras receitas/despesas operacionais</w:t>
            </w:r>
          </w:p>
        </w:tc>
        <w:tc>
          <w:tcPr>
            <w:tcW w:w="382" w:type="pct"/>
            <w:tcBorders>
              <w:top w:val="nil"/>
              <w:left w:val="nil"/>
              <w:bottom w:val="nil"/>
              <w:right w:val="nil"/>
            </w:tcBorders>
            <w:shd w:val="clear" w:color="auto" w:fill="auto"/>
            <w:vAlign w:val="center"/>
            <w:hideMark/>
          </w:tcPr>
          <w:p w14:paraId="770BF10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428</w:t>
            </w:r>
          </w:p>
        </w:tc>
        <w:tc>
          <w:tcPr>
            <w:tcW w:w="382" w:type="pct"/>
            <w:tcBorders>
              <w:top w:val="nil"/>
              <w:left w:val="nil"/>
              <w:bottom w:val="nil"/>
              <w:right w:val="nil"/>
            </w:tcBorders>
            <w:shd w:val="clear" w:color="auto" w:fill="auto"/>
            <w:vAlign w:val="center"/>
            <w:hideMark/>
          </w:tcPr>
          <w:p w14:paraId="202B9A7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1.709</w:t>
            </w:r>
          </w:p>
        </w:tc>
        <w:tc>
          <w:tcPr>
            <w:tcW w:w="382" w:type="pct"/>
            <w:tcBorders>
              <w:top w:val="nil"/>
              <w:left w:val="nil"/>
              <w:bottom w:val="nil"/>
              <w:right w:val="nil"/>
            </w:tcBorders>
            <w:shd w:val="clear" w:color="auto" w:fill="auto"/>
            <w:vAlign w:val="center"/>
            <w:hideMark/>
          </w:tcPr>
          <w:p w14:paraId="43D10B1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90.903</w:t>
            </w:r>
          </w:p>
        </w:tc>
        <w:tc>
          <w:tcPr>
            <w:tcW w:w="382" w:type="pct"/>
            <w:tcBorders>
              <w:top w:val="nil"/>
              <w:left w:val="nil"/>
              <w:bottom w:val="nil"/>
              <w:right w:val="nil"/>
            </w:tcBorders>
            <w:shd w:val="clear" w:color="auto" w:fill="auto"/>
            <w:vAlign w:val="center"/>
            <w:hideMark/>
          </w:tcPr>
          <w:p w14:paraId="45A2441F"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93.040</w:t>
            </w:r>
          </w:p>
        </w:tc>
        <w:tc>
          <w:tcPr>
            <w:tcW w:w="382" w:type="pct"/>
            <w:tcBorders>
              <w:top w:val="nil"/>
              <w:left w:val="nil"/>
              <w:bottom w:val="nil"/>
              <w:right w:val="nil"/>
            </w:tcBorders>
            <w:shd w:val="clear" w:color="auto" w:fill="auto"/>
            <w:vAlign w:val="center"/>
            <w:hideMark/>
          </w:tcPr>
          <w:p w14:paraId="7D1C34E5"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722</w:t>
            </w:r>
          </w:p>
        </w:tc>
        <w:tc>
          <w:tcPr>
            <w:tcW w:w="382" w:type="pct"/>
            <w:tcBorders>
              <w:top w:val="nil"/>
              <w:left w:val="nil"/>
              <w:bottom w:val="nil"/>
              <w:right w:val="nil"/>
            </w:tcBorders>
            <w:shd w:val="clear" w:color="auto" w:fill="auto"/>
            <w:vAlign w:val="center"/>
            <w:hideMark/>
          </w:tcPr>
          <w:p w14:paraId="3E263B0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1.746</w:t>
            </w:r>
          </w:p>
        </w:tc>
        <w:tc>
          <w:tcPr>
            <w:tcW w:w="382" w:type="pct"/>
            <w:tcBorders>
              <w:top w:val="nil"/>
              <w:left w:val="nil"/>
              <w:bottom w:val="nil"/>
              <w:right w:val="nil"/>
            </w:tcBorders>
            <w:shd w:val="clear" w:color="auto" w:fill="auto"/>
            <w:vAlign w:val="center"/>
            <w:hideMark/>
          </w:tcPr>
          <w:p w14:paraId="5BB2CBD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92.193</w:t>
            </w:r>
          </w:p>
        </w:tc>
        <w:tc>
          <w:tcPr>
            <w:tcW w:w="382" w:type="pct"/>
            <w:tcBorders>
              <w:top w:val="nil"/>
              <w:left w:val="nil"/>
              <w:bottom w:val="nil"/>
              <w:right w:val="nil"/>
            </w:tcBorders>
            <w:shd w:val="clear" w:color="auto" w:fill="auto"/>
            <w:vAlign w:val="center"/>
            <w:hideMark/>
          </w:tcPr>
          <w:p w14:paraId="7541CFB6"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94.661</w:t>
            </w:r>
          </w:p>
        </w:tc>
      </w:tr>
      <w:tr w:rsidR="00DC73C9" w:rsidRPr="00DC73C9" w14:paraId="485502AB" w14:textId="77777777" w:rsidTr="00DC73C9">
        <w:trPr>
          <w:trHeight w:val="227"/>
        </w:trPr>
        <w:tc>
          <w:tcPr>
            <w:tcW w:w="1946" w:type="pct"/>
            <w:tcBorders>
              <w:top w:val="nil"/>
              <w:left w:val="nil"/>
              <w:bottom w:val="nil"/>
              <w:right w:val="nil"/>
            </w:tcBorders>
            <w:shd w:val="clear" w:color="auto" w:fill="auto"/>
            <w:vAlign w:val="center"/>
            <w:hideMark/>
          </w:tcPr>
          <w:p w14:paraId="0BD94250"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antes das receitas e despesas financeiras</w:t>
            </w:r>
          </w:p>
        </w:tc>
        <w:tc>
          <w:tcPr>
            <w:tcW w:w="382" w:type="pct"/>
            <w:tcBorders>
              <w:top w:val="nil"/>
              <w:left w:val="nil"/>
              <w:bottom w:val="nil"/>
              <w:right w:val="nil"/>
            </w:tcBorders>
            <w:shd w:val="clear" w:color="auto" w:fill="auto"/>
            <w:vAlign w:val="center"/>
            <w:hideMark/>
          </w:tcPr>
          <w:p w14:paraId="28D1B82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351.534</w:t>
            </w:r>
          </w:p>
        </w:tc>
        <w:tc>
          <w:tcPr>
            <w:tcW w:w="382" w:type="pct"/>
            <w:tcBorders>
              <w:top w:val="nil"/>
              <w:left w:val="nil"/>
              <w:bottom w:val="nil"/>
              <w:right w:val="nil"/>
            </w:tcBorders>
            <w:shd w:val="clear" w:color="auto" w:fill="auto"/>
            <w:vAlign w:val="center"/>
            <w:hideMark/>
          </w:tcPr>
          <w:p w14:paraId="10936A45"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1.402.730</w:t>
            </w:r>
          </w:p>
        </w:tc>
        <w:tc>
          <w:tcPr>
            <w:tcW w:w="382" w:type="pct"/>
            <w:tcBorders>
              <w:top w:val="nil"/>
              <w:left w:val="nil"/>
              <w:bottom w:val="nil"/>
              <w:right w:val="nil"/>
            </w:tcBorders>
            <w:shd w:val="clear" w:color="auto" w:fill="auto"/>
            <w:vAlign w:val="center"/>
            <w:hideMark/>
          </w:tcPr>
          <w:p w14:paraId="02609D55"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863.616</w:t>
            </w:r>
          </w:p>
        </w:tc>
        <w:tc>
          <w:tcPr>
            <w:tcW w:w="382" w:type="pct"/>
            <w:tcBorders>
              <w:top w:val="nil"/>
              <w:left w:val="nil"/>
              <w:bottom w:val="nil"/>
              <w:right w:val="nil"/>
            </w:tcBorders>
            <w:shd w:val="clear" w:color="auto" w:fill="auto"/>
            <w:vAlign w:val="center"/>
            <w:hideMark/>
          </w:tcPr>
          <w:p w14:paraId="4F806533"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2.617.880</w:t>
            </w:r>
          </w:p>
        </w:tc>
        <w:tc>
          <w:tcPr>
            <w:tcW w:w="382" w:type="pct"/>
            <w:tcBorders>
              <w:top w:val="nil"/>
              <w:left w:val="nil"/>
              <w:bottom w:val="nil"/>
              <w:right w:val="nil"/>
            </w:tcBorders>
            <w:shd w:val="clear" w:color="auto" w:fill="auto"/>
            <w:vAlign w:val="center"/>
            <w:hideMark/>
          </w:tcPr>
          <w:p w14:paraId="0BB72C8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515.672</w:t>
            </w:r>
          </w:p>
        </w:tc>
        <w:tc>
          <w:tcPr>
            <w:tcW w:w="382" w:type="pct"/>
            <w:tcBorders>
              <w:top w:val="nil"/>
              <w:left w:val="nil"/>
              <w:bottom w:val="nil"/>
              <w:right w:val="nil"/>
            </w:tcBorders>
            <w:shd w:val="clear" w:color="auto" w:fill="auto"/>
            <w:vAlign w:val="center"/>
            <w:hideMark/>
          </w:tcPr>
          <w:p w14:paraId="0D33D6B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1.246.046</w:t>
            </w:r>
          </w:p>
        </w:tc>
        <w:tc>
          <w:tcPr>
            <w:tcW w:w="382" w:type="pct"/>
            <w:tcBorders>
              <w:top w:val="nil"/>
              <w:left w:val="nil"/>
              <w:bottom w:val="nil"/>
              <w:right w:val="nil"/>
            </w:tcBorders>
            <w:shd w:val="clear" w:color="auto" w:fill="auto"/>
            <w:vAlign w:val="center"/>
            <w:hideMark/>
          </w:tcPr>
          <w:p w14:paraId="18C1E422"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1.172.506</w:t>
            </w:r>
          </w:p>
        </w:tc>
        <w:tc>
          <w:tcPr>
            <w:tcW w:w="382" w:type="pct"/>
            <w:tcBorders>
              <w:top w:val="nil"/>
              <w:left w:val="nil"/>
              <w:bottom w:val="nil"/>
              <w:right w:val="nil"/>
            </w:tcBorders>
            <w:shd w:val="clear" w:color="auto" w:fill="auto"/>
            <w:vAlign w:val="center"/>
            <w:hideMark/>
          </w:tcPr>
          <w:p w14:paraId="6159AD2A"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2.934.224</w:t>
            </w:r>
          </w:p>
        </w:tc>
      </w:tr>
      <w:tr w:rsidR="00DC73C9" w:rsidRPr="00DC73C9" w14:paraId="19559120" w14:textId="77777777" w:rsidTr="00DC73C9">
        <w:trPr>
          <w:trHeight w:val="227"/>
        </w:trPr>
        <w:tc>
          <w:tcPr>
            <w:tcW w:w="1946" w:type="pct"/>
            <w:tcBorders>
              <w:top w:val="nil"/>
              <w:left w:val="nil"/>
              <w:bottom w:val="nil"/>
              <w:right w:val="nil"/>
            </w:tcBorders>
            <w:shd w:val="clear" w:color="auto" w:fill="auto"/>
            <w:vAlign w:val="center"/>
            <w:hideMark/>
          </w:tcPr>
          <w:p w14:paraId="00542EDF"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financeiro</w:t>
            </w:r>
          </w:p>
        </w:tc>
        <w:tc>
          <w:tcPr>
            <w:tcW w:w="382" w:type="pct"/>
            <w:tcBorders>
              <w:top w:val="nil"/>
              <w:left w:val="nil"/>
              <w:bottom w:val="nil"/>
              <w:right w:val="nil"/>
            </w:tcBorders>
            <w:shd w:val="clear" w:color="auto" w:fill="auto"/>
            <w:vAlign w:val="center"/>
            <w:hideMark/>
          </w:tcPr>
          <w:p w14:paraId="3896BED5"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(651)</w:t>
            </w:r>
          </w:p>
        </w:tc>
        <w:tc>
          <w:tcPr>
            <w:tcW w:w="382" w:type="pct"/>
            <w:tcBorders>
              <w:top w:val="nil"/>
              <w:left w:val="nil"/>
              <w:bottom w:val="nil"/>
              <w:right w:val="nil"/>
            </w:tcBorders>
            <w:shd w:val="clear" w:color="auto" w:fill="auto"/>
            <w:vAlign w:val="center"/>
            <w:hideMark/>
          </w:tcPr>
          <w:p w14:paraId="0A23D676"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(2.598)</w:t>
            </w:r>
          </w:p>
        </w:tc>
        <w:tc>
          <w:tcPr>
            <w:tcW w:w="382" w:type="pct"/>
            <w:tcBorders>
              <w:top w:val="nil"/>
              <w:left w:val="nil"/>
              <w:bottom w:val="nil"/>
              <w:right w:val="nil"/>
            </w:tcBorders>
            <w:shd w:val="clear" w:color="auto" w:fill="auto"/>
            <w:vAlign w:val="center"/>
            <w:hideMark/>
          </w:tcPr>
          <w:p w14:paraId="1BE73001"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37.161</w:t>
            </w:r>
          </w:p>
        </w:tc>
        <w:tc>
          <w:tcPr>
            <w:tcW w:w="382" w:type="pct"/>
            <w:tcBorders>
              <w:top w:val="nil"/>
              <w:left w:val="nil"/>
              <w:bottom w:val="nil"/>
              <w:right w:val="nil"/>
            </w:tcBorders>
            <w:shd w:val="clear" w:color="auto" w:fill="auto"/>
            <w:vAlign w:val="center"/>
            <w:hideMark/>
          </w:tcPr>
          <w:p w14:paraId="0F29669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33.912</w:t>
            </w:r>
          </w:p>
        </w:tc>
        <w:tc>
          <w:tcPr>
            <w:tcW w:w="382" w:type="pct"/>
            <w:tcBorders>
              <w:top w:val="nil"/>
              <w:left w:val="nil"/>
              <w:bottom w:val="nil"/>
              <w:right w:val="nil"/>
            </w:tcBorders>
            <w:shd w:val="clear" w:color="auto" w:fill="auto"/>
            <w:vAlign w:val="center"/>
            <w:hideMark/>
          </w:tcPr>
          <w:p w14:paraId="42525D1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6.071</w:t>
            </w:r>
          </w:p>
        </w:tc>
        <w:tc>
          <w:tcPr>
            <w:tcW w:w="382" w:type="pct"/>
            <w:tcBorders>
              <w:top w:val="nil"/>
              <w:left w:val="nil"/>
              <w:bottom w:val="nil"/>
              <w:right w:val="nil"/>
            </w:tcBorders>
            <w:shd w:val="clear" w:color="auto" w:fill="auto"/>
            <w:vAlign w:val="center"/>
            <w:hideMark/>
          </w:tcPr>
          <w:p w14:paraId="6CCB17B2"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14.669</w:t>
            </w:r>
          </w:p>
        </w:tc>
        <w:tc>
          <w:tcPr>
            <w:tcW w:w="382" w:type="pct"/>
            <w:tcBorders>
              <w:top w:val="nil"/>
              <w:left w:val="nil"/>
              <w:bottom w:val="nil"/>
              <w:right w:val="nil"/>
            </w:tcBorders>
            <w:shd w:val="clear" w:color="auto" w:fill="auto"/>
            <w:vAlign w:val="center"/>
            <w:hideMark/>
          </w:tcPr>
          <w:p w14:paraId="4658F2A9"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57.629</w:t>
            </w:r>
          </w:p>
        </w:tc>
        <w:tc>
          <w:tcPr>
            <w:tcW w:w="382" w:type="pct"/>
            <w:tcBorders>
              <w:top w:val="nil"/>
              <w:left w:val="nil"/>
              <w:bottom w:val="nil"/>
              <w:right w:val="nil"/>
            </w:tcBorders>
            <w:shd w:val="clear" w:color="auto" w:fill="auto"/>
            <w:vAlign w:val="center"/>
            <w:hideMark/>
          </w:tcPr>
          <w:p w14:paraId="5D6225EB"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78.369</w:t>
            </w:r>
          </w:p>
        </w:tc>
      </w:tr>
      <w:tr w:rsidR="00DC73C9" w:rsidRPr="00DC73C9" w14:paraId="682B94A0" w14:textId="77777777" w:rsidTr="00DC73C9">
        <w:trPr>
          <w:trHeight w:val="227"/>
        </w:trPr>
        <w:tc>
          <w:tcPr>
            <w:tcW w:w="1946" w:type="pct"/>
            <w:tcBorders>
              <w:top w:val="nil"/>
              <w:left w:val="nil"/>
              <w:bottom w:val="nil"/>
              <w:right w:val="nil"/>
            </w:tcBorders>
            <w:shd w:val="clear" w:color="auto" w:fill="auto"/>
            <w:vAlign w:val="center"/>
            <w:hideMark/>
          </w:tcPr>
          <w:p w14:paraId="02AD298F"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Receitas financeiras</w:t>
            </w:r>
          </w:p>
        </w:tc>
        <w:tc>
          <w:tcPr>
            <w:tcW w:w="382" w:type="pct"/>
            <w:tcBorders>
              <w:top w:val="nil"/>
              <w:left w:val="nil"/>
              <w:bottom w:val="nil"/>
              <w:right w:val="nil"/>
            </w:tcBorders>
            <w:shd w:val="clear" w:color="auto" w:fill="auto"/>
            <w:vAlign w:val="center"/>
            <w:hideMark/>
          </w:tcPr>
          <w:p w14:paraId="481FF78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5.897</w:t>
            </w:r>
          </w:p>
        </w:tc>
        <w:tc>
          <w:tcPr>
            <w:tcW w:w="382" w:type="pct"/>
            <w:tcBorders>
              <w:top w:val="nil"/>
              <w:left w:val="nil"/>
              <w:bottom w:val="nil"/>
              <w:right w:val="nil"/>
            </w:tcBorders>
            <w:shd w:val="clear" w:color="auto" w:fill="auto"/>
            <w:vAlign w:val="center"/>
            <w:hideMark/>
          </w:tcPr>
          <w:p w14:paraId="0D674F03"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23.533</w:t>
            </w:r>
          </w:p>
        </w:tc>
        <w:tc>
          <w:tcPr>
            <w:tcW w:w="382" w:type="pct"/>
            <w:tcBorders>
              <w:top w:val="nil"/>
              <w:left w:val="nil"/>
              <w:bottom w:val="nil"/>
              <w:right w:val="nil"/>
            </w:tcBorders>
            <w:shd w:val="clear" w:color="auto" w:fill="auto"/>
            <w:vAlign w:val="center"/>
            <w:hideMark/>
          </w:tcPr>
          <w:p w14:paraId="4F4ED83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51.995</w:t>
            </w:r>
          </w:p>
        </w:tc>
        <w:tc>
          <w:tcPr>
            <w:tcW w:w="382" w:type="pct"/>
            <w:tcBorders>
              <w:top w:val="nil"/>
              <w:left w:val="nil"/>
              <w:bottom w:val="nil"/>
              <w:right w:val="nil"/>
            </w:tcBorders>
            <w:shd w:val="clear" w:color="auto" w:fill="auto"/>
            <w:vAlign w:val="center"/>
            <w:hideMark/>
          </w:tcPr>
          <w:p w14:paraId="1EC9A3AE"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81.425</w:t>
            </w:r>
          </w:p>
        </w:tc>
        <w:tc>
          <w:tcPr>
            <w:tcW w:w="382" w:type="pct"/>
            <w:tcBorders>
              <w:top w:val="nil"/>
              <w:left w:val="nil"/>
              <w:bottom w:val="nil"/>
              <w:right w:val="nil"/>
            </w:tcBorders>
            <w:shd w:val="clear" w:color="auto" w:fill="auto"/>
            <w:vAlign w:val="center"/>
            <w:hideMark/>
          </w:tcPr>
          <w:p w14:paraId="3898FAB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14.375</w:t>
            </w:r>
          </w:p>
        </w:tc>
        <w:tc>
          <w:tcPr>
            <w:tcW w:w="382" w:type="pct"/>
            <w:tcBorders>
              <w:top w:val="nil"/>
              <w:left w:val="nil"/>
              <w:bottom w:val="nil"/>
              <w:right w:val="nil"/>
            </w:tcBorders>
            <w:shd w:val="clear" w:color="auto" w:fill="auto"/>
            <w:vAlign w:val="center"/>
            <w:hideMark/>
          </w:tcPr>
          <w:p w14:paraId="5FD61FC8"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34.734</w:t>
            </w:r>
          </w:p>
        </w:tc>
        <w:tc>
          <w:tcPr>
            <w:tcW w:w="382" w:type="pct"/>
            <w:tcBorders>
              <w:top w:val="nil"/>
              <w:left w:val="nil"/>
              <w:bottom w:val="nil"/>
              <w:right w:val="nil"/>
            </w:tcBorders>
            <w:shd w:val="clear" w:color="auto" w:fill="auto"/>
            <w:vAlign w:val="center"/>
            <w:hideMark/>
          </w:tcPr>
          <w:p w14:paraId="348E207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83.606</w:t>
            </w:r>
          </w:p>
        </w:tc>
        <w:tc>
          <w:tcPr>
            <w:tcW w:w="382" w:type="pct"/>
            <w:tcBorders>
              <w:top w:val="nil"/>
              <w:left w:val="nil"/>
              <w:bottom w:val="nil"/>
              <w:right w:val="nil"/>
            </w:tcBorders>
            <w:shd w:val="clear" w:color="auto" w:fill="auto"/>
            <w:vAlign w:val="center"/>
            <w:hideMark/>
          </w:tcPr>
          <w:p w14:paraId="4B7F27E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132.715</w:t>
            </w:r>
          </w:p>
        </w:tc>
      </w:tr>
      <w:tr w:rsidR="00DC73C9" w:rsidRPr="00DC73C9" w14:paraId="6936756F" w14:textId="77777777" w:rsidTr="00DC73C9">
        <w:trPr>
          <w:trHeight w:val="227"/>
        </w:trPr>
        <w:tc>
          <w:tcPr>
            <w:tcW w:w="1946" w:type="pct"/>
            <w:tcBorders>
              <w:top w:val="nil"/>
              <w:left w:val="nil"/>
              <w:bottom w:val="nil"/>
              <w:right w:val="nil"/>
            </w:tcBorders>
            <w:shd w:val="clear" w:color="auto" w:fill="auto"/>
            <w:vAlign w:val="center"/>
            <w:hideMark/>
          </w:tcPr>
          <w:p w14:paraId="6AF19CAF"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Despesas financeiras</w:t>
            </w:r>
          </w:p>
        </w:tc>
        <w:tc>
          <w:tcPr>
            <w:tcW w:w="382" w:type="pct"/>
            <w:tcBorders>
              <w:top w:val="nil"/>
              <w:left w:val="nil"/>
              <w:bottom w:val="nil"/>
              <w:right w:val="nil"/>
            </w:tcBorders>
            <w:shd w:val="clear" w:color="auto" w:fill="auto"/>
            <w:vAlign w:val="center"/>
            <w:hideMark/>
          </w:tcPr>
          <w:p w14:paraId="5214C84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(6.548)</w:t>
            </w:r>
          </w:p>
        </w:tc>
        <w:tc>
          <w:tcPr>
            <w:tcW w:w="382" w:type="pct"/>
            <w:tcBorders>
              <w:top w:val="nil"/>
              <w:left w:val="nil"/>
              <w:bottom w:val="nil"/>
              <w:right w:val="nil"/>
            </w:tcBorders>
            <w:shd w:val="clear" w:color="auto" w:fill="auto"/>
            <w:vAlign w:val="center"/>
            <w:hideMark/>
          </w:tcPr>
          <w:p w14:paraId="02534800"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(26.131)</w:t>
            </w:r>
          </w:p>
        </w:tc>
        <w:tc>
          <w:tcPr>
            <w:tcW w:w="382" w:type="pct"/>
            <w:tcBorders>
              <w:top w:val="nil"/>
              <w:left w:val="nil"/>
              <w:bottom w:val="nil"/>
              <w:right w:val="nil"/>
            </w:tcBorders>
            <w:shd w:val="clear" w:color="auto" w:fill="auto"/>
            <w:vAlign w:val="center"/>
            <w:hideMark/>
          </w:tcPr>
          <w:p w14:paraId="4FFDC812"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(14.834)</w:t>
            </w:r>
          </w:p>
        </w:tc>
        <w:tc>
          <w:tcPr>
            <w:tcW w:w="382" w:type="pct"/>
            <w:tcBorders>
              <w:top w:val="nil"/>
              <w:left w:val="nil"/>
              <w:bottom w:val="nil"/>
              <w:right w:val="nil"/>
            </w:tcBorders>
            <w:shd w:val="clear" w:color="auto" w:fill="auto"/>
            <w:vAlign w:val="center"/>
            <w:hideMark/>
          </w:tcPr>
          <w:p w14:paraId="55F12A7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(47.513)</w:t>
            </w:r>
          </w:p>
        </w:tc>
        <w:tc>
          <w:tcPr>
            <w:tcW w:w="382" w:type="pct"/>
            <w:tcBorders>
              <w:top w:val="nil"/>
              <w:left w:val="nil"/>
              <w:bottom w:val="nil"/>
              <w:right w:val="nil"/>
            </w:tcBorders>
            <w:shd w:val="clear" w:color="auto" w:fill="auto"/>
            <w:vAlign w:val="center"/>
            <w:hideMark/>
          </w:tcPr>
          <w:p w14:paraId="1FF7E6FD"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(8.304)</w:t>
            </w:r>
          </w:p>
        </w:tc>
        <w:tc>
          <w:tcPr>
            <w:tcW w:w="382" w:type="pct"/>
            <w:tcBorders>
              <w:top w:val="nil"/>
              <w:left w:val="nil"/>
              <w:bottom w:val="nil"/>
              <w:right w:val="nil"/>
            </w:tcBorders>
            <w:shd w:val="clear" w:color="auto" w:fill="auto"/>
            <w:vAlign w:val="center"/>
            <w:hideMark/>
          </w:tcPr>
          <w:p w14:paraId="046528C4"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(20.065)</w:t>
            </w:r>
          </w:p>
        </w:tc>
        <w:tc>
          <w:tcPr>
            <w:tcW w:w="382" w:type="pct"/>
            <w:tcBorders>
              <w:top w:val="nil"/>
              <w:left w:val="nil"/>
              <w:bottom w:val="nil"/>
              <w:right w:val="nil"/>
            </w:tcBorders>
            <w:shd w:val="clear" w:color="auto" w:fill="auto"/>
            <w:vAlign w:val="center"/>
            <w:hideMark/>
          </w:tcPr>
          <w:p w14:paraId="37D9AB2A"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(25.977)</w:t>
            </w:r>
          </w:p>
        </w:tc>
        <w:tc>
          <w:tcPr>
            <w:tcW w:w="382" w:type="pct"/>
            <w:tcBorders>
              <w:top w:val="nil"/>
              <w:left w:val="nil"/>
              <w:bottom w:val="nil"/>
              <w:right w:val="nil"/>
            </w:tcBorders>
            <w:shd w:val="clear" w:color="auto" w:fill="auto"/>
            <w:vAlign w:val="center"/>
            <w:hideMark/>
          </w:tcPr>
          <w:p w14:paraId="34883A6F"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(54.346)</w:t>
            </w:r>
          </w:p>
        </w:tc>
      </w:tr>
      <w:tr w:rsidR="00DC73C9" w:rsidRPr="00DC73C9" w14:paraId="29DE3C59" w14:textId="77777777" w:rsidTr="00DC73C9">
        <w:trPr>
          <w:trHeight w:val="227"/>
        </w:trPr>
        <w:tc>
          <w:tcPr>
            <w:tcW w:w="1946" w:type="pct"/>
            <w:tcBorders>
              <w:top w:val="nil"/>
              <w:left w:val="nil"/>
              <w:bottom w:val="nil"/>
              <w:right w:val="nil"/>
            </w:tcBorders>
            <w:shd w:val="clear" w:color="auto" w:fill="auto"/>
            <w:vAlign w:val="center"/>
            <w:hideMark/>
          </w:tcPr>
          <w:p w14:paraId="69441D9B"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Resultado antes de participações, imposto de renda e contribuição social</w:t>
            </w:r>
          </w:p>
        </w:tc>
        <w:tc>
          <w:tcPr>
            <w:tcW w:w="382" w:type="pct"/>
            <w:tcBorders>
              <w:top w:val="nil"/>
              <w:left w:val="nil"/>
              <w:bottom w:val="nil"/>
              <w:right w:val="nil"/>
            </w:tcBorders>
            <w:shd w:val="clear" w:color="auto" w:fill="auto"/>
            <w:vAlign w:val="center"/>
            <w:hideMark/>
          </w:tcPr>
          <w:p w14:paraId="7530ADE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350.883</w:t>
            </w:r>
          </w:p>
        </w:tc>
        <w:tc>
          <w:tcPr>
            <w:tcW w:w="382" w:type="pct"/>
            <w:tcBorders>
              <w:top w:val="nil"/>
              <w:left w:val="nil"/>
              <w:bottom w:val="nil"/>
              <w:right w:val="nil"/>
            </w:tcBorders>
            <w:shd w:val="clear" w:color="auto" w:fill="auto"/>
            <w:vAlign w:val="center"/>
            <w:hideMark/>
          </w:tcPr>
          <w:p w14:paraId="678D6F81"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1.400.132</w:t>
            </w:r>
          </w:p>
        </w:tc>
        <w:tc>
          <w:tcPr>
            <w:tcW w:w="382" w:type="pct"/>
            <w:tcBorders>
              <w:top w:val="nil"/>
              <w:left w:val="nil"/>
              <w:bottom w:val="nil"/>
              <w:right w:val="nil"/>
            </w:tcBorders>
            <w:shd w:val="clear" w:color="auto" w:fill="auto"/>
            <w:vAlign w:val="center"/>
            <w:hideMark/>
          </w:tcPr>
          <w:p w14:paraId="37FBA55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900.777</w:t>
            </w:r>
          </w:p>
        </w:tc>
        <w:tc>
          <w:tcPr>
            <w:tcW w:w="382" w:type="pct"/>
            <w:tcBorders>
              <w:top w:val="nil"/>
              <w:left w:val="nil"/>
              <w:bottom w:val="nil"/>
              <w:right w:val="nil"/>
            </w:tcBorders>
            <w:shd w:val="clear" w:color="auto" w:fill="auto"/>
            <w:vAlign w:val="center"/>
            <w:hideMark/>
          </w:tcPr>
          <w:p w14:paraId="4C03EA81"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2.651.792</w:t>
            </w:r>
          </w:p>
        </w:tc>
        <w:tc>
          <w:tcPr>
            <w:tcW w:w="382" w:type="pct"/>
            <w:tcBorders>
              <w:top w:val="nil"/>
              <w:left w:val="nil"/>
              <w:bottom w:val="nil"/>
              <w:right w:val="nil"/>
            </w:tcBorders>
            <w:shd w:val="clear" w:color="auto" w:fill="auto"/>
            <w:vAlign w:val="center"/>
            <w:hideMark/>
          </w:tcPr>
          <w:p w14:paraId="4D482B28"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521.743</w:t>
            </w:r>
          </w:p>
        </w:tc>
        <w:tc>
          <w:tcPr>
            <w:tcW w:w="382" w:type="pct"/>
            <w:tcBorders>
              <w:top w:val="nil"/>
              <w:left w:val="nil"/>
              <w:bottom w:val="nil"/>
              <w:right w:val="nil"/>
            </w:tcBorders>
            <w:shd w:val="clear" w:color="auto" w:fill="auto"/>
            <w:vAlign w:val="center"/>
            <w:hideMark/>
          </w:tcPr>
          <w:p w14:paraId="64AC84A1"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1.260.715</w:t>
            </w:r>
          </w:p>
        </w:tc>
        <w:tc>
          <w:tcPr>
            <w:tcW w:w="382" w:type="pct"/>
            <w:tcBorders>
              <w:top w:val="nil"/>
              <w:left w:val="nil"/>
              <w:bottom w:val="nil"/>
              <w:right w:val="nil"/>
            </w:tcBorders>
            <w:shd w:val="clear" w:color="auto" w:fill="auto"/>
            <w:vAlign w:val="center"/>
            <w:hideMark/>
          </w:tcPr>
          <w:p w14:paraId="4969124B"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1.230.135</w:t>
            </w:r>
          </w:p>
        </w:tc>
        <w:tc>
          <w:tcPr>
            <w:tcW w:w="382" w:type="pct"/>
            <w:tcBorders>
              <w:top w:val="nil"/>
              <w:left w:val="nil"/>
              <w:bottom w:val="nil"/>
              <w:right w:val="nil"/>
            </w:tcBorders>
            <w:shd w:val="clear" w:color="auto" w:fill="auto"/>
            <w:vAlign w:val="center"/>
            <w:hideMark/>
          </w:tcPr>
          <w:p w14:paraId="5EEFA01C"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3.012.593</w:t>
            </w:r>
          </w:p>
        </w:tc>
      </w:tr>
      <w:tr w:rsidR="00DC73C9" w:rsidRPr="00DC73C9" w14:paraId="5D723F50" w14:textId="77777777" w:rsidTr="00AA4104">
        <w:trPr>
          <w:trHeight w:val="227"/>
        </w:trPr>
        <w:tc>
          <w:tcPr>
            <w:tcW w:w="1946" w:type="pct"/>
            <w:tcBorders>
              <w:top w:val="nil"/>
              <w:left w:val="nil"/>
              <w:bottom w:val="single" w:sz="4" w:space="0" w:color="54BBAB"/>
              <w:right w:val="nil"/>
            </w:tcBorders>
            <w:shd w:val="clear" w:color="auto" w:fill="auto"/>
            <w:vAlign w:val="center"/>
            <w:hideMark/>
          </w:tcPr>
          <w:p w14:paraId="4DBDE491" w14:textId="77777777" w:rsidR="00DC73C9" w:rsidRPr="00DC73C9" w:rsidRDefault="00DC73C9" w:rsidP="00DC73C9">
            <w:pPr>
              <w:spacing w:after="0" w:line="240" w:lineRule="auto"/>
              <w:ind w:firstLineChars="100" w:firstLine="180"/>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Imposto de renda e contribuição social</w:t>
            </w:r>
          </w:p>
        </w:tc>
        <w:tc>
          <w:tcPr>
            <w:tcW w:w="382" w:type="pct"/>
            <w:tcBorders>
              <w:top w:val="nil"/>
              <w:left w:val="nil"/>
              <w:bottom w:val="single" w:sz="4" w:space="0" w:color="54BBAB"/>
              <w:right w:val="nil"/>
            </w:tcBorders>
            <w:shd w:val="clear" w:color="auto" w:fill="auto"/>
            <w:vAlign w:val="center"/>
            <w:hideMark/>
          </w:tcPr>
          <w:p w14:paraId="08F67E66" w14:textId="77777777" w:rsidR="00DC73C9" w:rsidRPr="00DC73C9" w:rsidRDefault="00DC73C9" w:rsidP="00DC73C9">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735BBBDC" w14:textId="77777777" w:rsidR="00DC73C9" w:rsidRPr="00DC73C9" w:rsidRDefault="00DC73C9" w:rsidP="00DC73C9">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2142D89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(53.607)</w:t>
            </w:r>
          </w:p>
        </w:tc>
        <w:tc>
          <w:tcPr>
            <w:tcW w:w="382" w:type="pct"/>
            <w:tcBorders>
              <w:top w:val="nil"/>
              <w:left w:val="nil"/>
              <w:bottom w:val="single" w:sz="4" w:space="0" w:color="54BBAB"/>
              <w:right w:val="nil"/>
            </w:tcBorders>
            <w:shd w:val="clear" w:color="auto" w:fill="auto"/>
            <w:vAlign w:val="center"/>
            <w:hideMark/>
          </w:tcPr>
          <w:p w14:paraId="1C7BE17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(53.607)</w:t>
            </w:r>
          </w:p>
        </w:tc>
        <w:tc>
          <w:tcPr>
            <w:tcW w:w="382" w:type="pct"/>
            <w:tcBorders>
              <w:top w:val="nil"/>
              <w:left w:val="nil"/>
              <w:bottom w:val="single" w:sz="4" w:space="0" w:color="54BBAB"/>
              <w:right w:val="nil"/>
            </w:tcBorders>
            <w:shd w:val="clear" w:color="auto" w:fill="auto"/>
            <w:vAlign w:val="center"/>
            <w:hideMark/>
          </w:tcPr>
          <w:p w14:paraId="57854614" w14:textId="77777777" w:rsidR="00DC73C9" w:rsidRPr="00DC73C9" w:rsidRDefault="00DC73C9" w:rsidP="00DC73C9">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2EDE61C8" w14:textId="77777777" w:rsidR="00DC73C9" w:rsidRPr="00DC73C9" w:rsidRDefault="00DC73C9" w:rsidP="00DC73C9">
            <w:pPr>
              <w:spacing w:after="0" w:line="240" w:lineRule="auto"/>
              <w:jc w:val="center"/>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w:t>
            </w:r>
          </w:p>
        </w:tc>
        <w:tc>
          <w:tcPr>
            <w:tcW w:w="382" w:type="pct"/>
            <w:tcBorders>
              <w:top w:val="nil"/>
              <w:left w:val="nil"/>
              <w:bottom w:val="single" w:sz="4" w:space="0" w:color="54BBAB"/>
              <w:right w:val="nil"/>
            </w:tcBorders>
            <w:shd w:val="clear" w:color="auto" w:fill="auto"/>
            <w:vAlign w:val="center"/>
            <w:hideMark/>
          </w:tcPr>
          <w:p w14:paraId="2459FA71"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(414.408)</w:t>
            </w:r>
          </w:p>
        </w:tc>
        <w:tc>
          <w:tcPr>
            <w:tcW w:w="382" w:type="pct"/>
            <w:tcBorders>
              <w:top w:val="nil"/>
              <w:left w:val="nil"/>
              <w:bottom w:val="single" w:sz="4" w:space="0" w:color="54BBAB"/>
              <w:right w:val="nil"/>
            </w:tcBorders>
            <w:shd w:val="clear" w:color="auto" w:fill="auto"/>
            <w:vAlign w:val="center"/>
            <w:hideMark/>
          </w:tcPr>
          <w:p w14:paraId="2AE99127" w14:textId="77777777" w:rsidR="00DC73C9" w:rsidRPr="00DC73C9" w:rsidRDefault="00DC73C9" w:rsidP="00DC73C9">
            <w:pPr>
              <w:spacing w:after="0" w:line="240" w:lineRule="auto"/>
              <w:jc w:val="right"/>
              <w:rPr>
                <w:rFonts w:ascii="Calibri Light" w:eastAsia="Times New Roman" w:hAnsi="Calibri Light" w:cs="Calibri Light"/>
                <w:color w:val="005CA9"/>
                <w:sz w:val="18"/>
                <w:szCs w:val="18"/>
                <w:lang w:eastAsia="pt-BR"/>
              </w:rPr>
            </w:pPr>
            <w:r w:rsidRPr="00DC73C9">
              <w:rPr>
                <w:rFonts w:ascii="Calibri Light" w:eastAsia="Times New Roman" w:hAnsi="Calibri Light" w:cs="Calibri Light"/>
                <w:color w:val="005CA9"/>
                <w:sz w:val="18"/>
                <w:szCs w:val="18"/>
                <w:lang w:eastAsia="pt-BR"/>
              </w:rPr>
              <w:t>(414.408)</w:t>
            </w:r>
          </w:p>
        </w:tc>
      </w:tr>
      <w:tr w:rsidR="00DC73C9" w:rsidRPr="00DC73C9" w14:paraId="345BC962" w14:textId="77777777" w:rsidTr="00AA4104">
        <w:trPr>
          <w:trHeight w:val="227"/>
        </w:trPr>
        <w:tc>
          <w:tcPr>
            <w:tcW w:w="1946" w:type="pct"/>
            <w:tcBorders>
              <w:top w:val="single" w:sz="4" w:space="0" w:color="54BBAB"/>
              <w:left w:val="nil"/>
              <w:bottom w:val="single" w:sz="4" w:space="0" w:color="54BBAB"/>
              <w:right w:val="nil"/>
            </w:tcBorders>
            <w:shd w:val="clear" w:color="auto" w:fill="auto"/>
            <w:vAlign w:val="center"/>
            <w:hideMark/>
          </w:tcPr>
          <w:p w14:paraId="02F3B81B" w14:textId="77777777" w:rsidR="00DC73C9" w:rsidRPr="00DC73C9" w:rsidRDefault="00DC73C9" w:rsidP="00DC73C9">
            <w:pPr>
              <w:spacing w:after="0" w:line="240" w:lineRule="auto"/>
              <w:ind w:firstLineChars="100" w:firstLine="181"/>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Lucro líquido do período</w:t>
            </w:r>
          </w:p>
        </w:tc>
        <w:tc>
          <w:tcPr>
            <w:tcW w:w="382" w:type="pct"/>
            <w:tcBorders>
              <w:top w:val="single" w:sz="4" w:space="0" w:color="54BBAB"/>
              <w:left w:val="nil"/>
              <w:bottom w:val="single" w:sz="4" w:space="0" w:color="54BBAB"/>
              <w:right w:val="nil"/>
            </w:tcBorders>
            <w:shd w:val="clear" w:color="auto" w:fill="auto"/>
            <w:vAlign w:val="center"/>
            <w:hideMark/>
          </w:tcPr>
          <w:p w14:paraId="5AEAA7B1"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350.883</w:t>
            </w:r>
          </w:p>
        </w:tc>
        <w:tc>
          <w:tcPr>
            <w:tcW w:w="382" w:type="pct"/>
            <w:tcBorders>
              <w:top w:val="single" w:sz="4" w:space="0" w:color="54BBAB"/>
              <w:left w:val="nil"/>
              <w:bottom w:val="single" w:sz="4" w:space="0" w:color="54BBAB"/>
              <w:right w:val="nil"/>
            </w:tcBorders>
            <w:shd w:val="clear" w:color="auto" w:fill="auto"/>
            <w:vAlign w:val="center"/>
            <w:hideMark/>
          </w:tcPr>
          <w:p w14:paraId="773020DE"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1.400.132</w:t>
            </w:r>
          </w:p>
        </w:tc>
        <w:tc>
          <w:tcPr>
            <w:tcW w:w="382" w:type="pct"/>
            <w:tcBorders>
              <w:top w:val="single" w:sz="4" w:space="0" w:color="54BBAB"/>
              <w:left w:val="nil"/>
              <w:bottom w:val="single" w:sz="4" w:space="0" w:color="54BBAB"/>
              <w:right w:val="nil"/>
            </w:tcBorders>
            <w:shd w:val="clear" w:color="auto" w:fill="auto"/>
            <w:vAlign w:val="center"/>
            <w:hideMark/>
          </w:tcPr>
          <w:p w14:paraId="0C69E74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847.170</w:t>
            </w:r>
          </w:p>
        </w:tc>
        <w:tc>
          <w:tcPr>
            <w:tcW w:w="382" w:type="pct"/>
            <w:tcBorders>
              <w:top w:val="single" w:sz="4" w:space="0" w:color="54BBAB"/>
              <w:left w:val="nil"/>
              <w:bottom w:val="single" w:sz="4" w:space="0" w:color="54BBAB"/>
              <w:right w:val="nil"/>
            </w:tcBorders>
            <w:shd w:val="clear" w:color="auto" w:fill="auto"/>
            <w:vAlign w:val="center"/>
            <w:hideMark/>
          </w:tcPr>
          <w:p w14:paraId="55D94CCD"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2.598.185</w:t>
            </w:r>
          </w:p>
        </w:tc>
        <w:tc>
          <w:tcPr>
            <w:tcW w:w="382" w:type="pct"/>
            <w:tcBorders>
              <w:top w:val="single" w:sz="4" w:space="0" w:color="54BBAB"/>
              <w:left w:val="nil"/>
              <w:bottom w:val="single" w:sz="4" w:space="0" w:color="54BBAB"/>
              <w:right w:val="nil"/>
            </w:tcBorders>
            <w:shd w:val="clear" w:color="auto" w:fill="auto"/>
            <w:vAlign w:val="center"/>
            <w:hideMark/>
          </w:tcPr>
          <w:p w14:paraId="0C644A6A"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521.743</w:t>
            </w:r>
          </w:p>
        </w:tc>
        <w:tc>
          <w:tcPr>
            <w:tcW w:w="382" w:type="pct"/>
            <w:tcBorders>
              <w:top w:val="single" w:sz="4" w:space="0" w:color="54BBAB"/>
              <w:left w:val="nil"/>
              <w:bottom w:val="single" w:sz="4" w:space="0" w:color="54BBAB"/>
              <w:right w:val="nil"/>
            </w:tcBorders>
            <w:shd w:val="clear" w:color="auto" w:fill="auto"/>
            <w:vAlign w:val="center"/>
            <w:hideMark/>
          </w:tcPr>
          <w:p w14:paraId="7E87743C"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1.260.715</w:t>
            </w:r>
          </w:p>
        </w:tc>
        <w:tc>
          <w:tcPr>
            <w:tcW w:w="382" w:type="pct"/>
            <w:tcBorders>
              <w:top w:val="single" w:sz="4" w:space="0" w:color="54BBAB"/>
              <w:left w:val="nil"/>
              <w:bottom w:val="single" w:sz="4" w:space="0" w:color="54BBAB"/>
              <w:right w:val="nil"/>
            </w:tcBorders>
            <w:shd w:val="clear" w:color="auto" w:fill="auto"/>
            <w:vAlign w:val="center"/>
            <w:hideMark/>
          </w:tcPr>
          <w:p w14:paraId="2D8316B0"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815.727</w:t>
            </w:r>
          </w:p>
        </w:tc>
        <w:tc>
          <w:tcPr>
            <w:tcW w:w="382" w:type="pct"/>
            <w:tcBorders>
              <w:top w:val="single" w:sz="4" w:space="0" w:color="54BBAB"/>
              <w:left w:val="nil"/>
              <w:bottom w:val="single" w:sz="4" w:space="0" w:color="54BBAB"/>
              <w:right w:val="nil"/>
            </w:tcBorders>
            <w:shd w:val="clear" w:color="auto" w:fill="auto"/>
            <w:vAlign w:val="center"/>
            <w:hideMark/>
          </w:tcPr>
          <w:p w14:paraId="190A1F34" w14:textId="77777777" w:rsidR="00DC73C9" w:rsidRPr="00DC73C9" w:rsidRDefault="00DC73C9" w:rsidP="00DC73C9">
            <w:pPr>
              <w:spacing w:after="0" w:line="240" w:lineRule="auto"/>
              <w:jc w:val="right"/>
              <w:rPr>
                <w:rFonts w:ascii="Calibri Light" w:eastAsia="Times New Roman" w:hAnsi="Calibri Light" w:cs="Calibri Light"/>
                <w:b/>
                <w:bCs/>
                <w:color w:val="005CA9"/>
                <w:sz w:val="18"/>
                <w:szCs w:val="18"/>
                <w:lang w:eastAsia="pt-BR"/>
              </w:rPr>
            </w:pPr>
            <w:r w:rsidRPr="00DC73C9">
              <w:rPr>
                <w:rFonts w:ascii="Calibri Light" w:eastAsia="Times New Roman" w:hAnsi="Calibri Light" w:cs="Calibri Light"/>
                <w:b/>
                <w:bCs/>
                <w:color w:val="005CA9"/>
                <w:sz w:val="18"/>
                <w:szCs w:val="18"/>
                <w:lang w:eastAsia="pt-BR"/>
              </w:rPr>
              <w:t>2.598.185</w:t>
            </w:r>
          </w:p>
        </w:tc>
      </w:tr>
    </w:tbl>
    <w:p w14:paraId="4D83D561" w14:textId="77777777" w:rsidR="00B2305B" w:rsidRDefault="00B2305B" w:rsidP="001D6D2A">
      <w:pPr>
        <w:tabs>
          <w:tab w:val="center" w:pos="7284"/>
        </w:tabs>
        <w:rPr>
          <w:rFonts w:asciiTheme="majorHAnsi" w:hAnsiTheme="majorHAnsi" w:cstheme="majorHAnsi"/>
          <w:sz w:val="14"/>
          <w:szCs w:val="20"/>
        </w:rPr>
      </w:pPr>
    </w:p>
    <w:p w14:paraId="525F57DE" w14:textId="45C486E4" w:rsidR="00B2154F" w:rsidRPr="004E5EFE" w:rsidRDefault="00B2154F" w:rsidP="001D6D2A">
      <w:pPr>
        <w:tabs>
          <w:tab w:val="center" w:pos="7284"/>
        </w:tabs>
        <w:rPr>
          <w:rFonts w:asciiTheme="majorHAnsi" w:hAnsiTheme="majorHAnsi" w:cstheme="majorHAnsi"/>
          <w:sz w:val="14"/>
          <w:szCs w:val="20"/>
        </w:rPr>
        <w:sectPr w:rsidR="00B2154F" w:rsidRPr="004E5EFE" w:rsidSect="005D2394">
          <w:headerReference w:type="even" r:id="rId50"/>
          <w:headerReference w:type="default" r:id="rId51"/>
          <w:footerReference w:type="default" r:id="rId52"/>
          <w:headerReference w:type="first" r:id="rId53"/>
          <w:pgSz w:w="16838" w:h="11906" w:orient="landscape" w:code="9"/>
          <w:pgMar w:top="1418" w:right="851" w:bottom="851" w:left="1418" w:header="709" w:footer="0" w:gutter="0"/>
          <w:cols w:space="708"/>
          <w:docGrid w:linePitch="360"/>
        </w:sectPr>
      </w:pPr>
    </w:p>
    <w:p w14:paraId="2EBAB18C" w14:textId="4F4289B7" w:rsidR="008125A6" w:rsidRPr="001A3257" w:rsidRDefault="00E616D8" w:rsidP="001A3257">
      <w:pPr>
        <w:pStyle w:val="Ttulo1Leo"/>
        <w:spacing w:before="360" w:after="360"/>
        <w:jc w:val="both"/>
        <w:outlineLvl w:val="0"/>
        <w:rPr>
          <w:rFonts w:cstheme="majorHAnsi"/>
          <w:color w:val="005CA9"/>
          <w:szCs w:val="28"/>
        </w:rPr>
      </w:pPr>
      <w:bookmarkStart w:id="27" w:name="_Toc213316945"/>
      <w:r w:rsidRPr="001A3257">
        <w:rPr>
          <w:rFonts w:cstheme="majorHAnsi"/>
          <w:color w:val="005CA9"/>
          <w:szCs w:val="28"/>
        </w:rPr>
        <w:t xml:space="preserve">Nota </w:t>
      </w:r>
      <w:r w:rsidR="00953AB4" w:rsidRPr="001A3257">
        <w:rPr>
          <w:rFonts w:cstheme="majorHAnsi"/>
          <w:color w:val="005CA9"/>
          <w:szCs w:val="28"/>
        </w:rPr>
        <w:t>8</w:t>
      </w:r>
      <w:r w:rsidR="00C43176" w:rsidRPr="001A3257">
        <w:rPr>
          <w:rFonts w:cstheme="majorHAnsi"/>
          <w:color w:val="005CA9"/>
          <w:szCs w:val="28"/>
        </w:rPr>
        <w:t xml:space="preserve"> – Caixa e e</w:t>
      </w:r>
      <w:r w:rsidRPr="001A3257">
        <w:rPr>
          <w:rFonts w:cstheme="majorHAnsi"/>
          <w:color w:val="005CA9"/>
          <w:szCs w:val="28"/>
        </w:rPr>
        <w:t xml:space="preserve">quivalentes de </w:t>
      </w:r>
      <w:r w:rsidR="00C43176" w:rsidRPr="001A3257">
        <w:rPr>
          <w:rFonts w:cstheme="majorHAnsi"/>
          <w:color w:val="005CA9"/>
          <w:szCs w:val="28"/>
        </w:rPr>
        <w:t>c</w:t>
      </w:r>
      <w:r w:rsidRPr="001A3257">
        <w:rPr>
          <w:rFonts w:cstheme="majorHAnsi"/>
          <w:color w:val="005CA9"/>
          <w:szCs w:val="28"/>
        </w:rPr>
        <w:t>aixa</w:t>
      </w:r>
      <w:bookmarkEnd w:id="27"/>
    </w:p>
    <w:tbl>
      <w:tblPr>
        <w:tblW w:w="5000" w:type="pct"/>
        <w:tblCellMar>
          <w:left w:w="70" w:type="dxa"/>
          <w:right w:w="70" w:type="dxa"/>
        </w:tblCellMar>
        <w:tblLook w:val="04A0" w:firstRow="1" w:lastRow="0" w:firstColumn="1" w:lastColumn="0" w:noHBand="0" w:noVBand="1"/>
      </w:tblPr>
      <w:tblGrid>
        <w:gridCol w:w="3924"/>
        <w:gridCol w:w="1351"/>
        <w:gridCol w:w="1332"/>
        <w:gridCol w:w="1515"/>
        <w:gridCol w:w="1515"/>
      </w:tblGrid>
      <w:tr w:rsidR="004748FA" w:rsidRPr="004E5EFE" w14:paraId="365858C4" w14:textId="77777777" w:rsidTr="00667D0D">
        <w:trPr>
          <w:trHeight w:val="227"/>
        </w:trPr>
        <w:tc>
          <w:tcPr>
            <w:tcW w:w="2036" w:type="pct"/>
            <w:vMerge w:val="restart"/>
            <w:tcBorders>
              <w:top w:val="single" w:sz="4" w:space="0" w:color="54BBAB"/>
              <w:left w:val="nil"/>
              <w:bottom w:val="single" w:sz="4" w:space="0" w:color="54BBAB"/>
              <w:right w:val="nil"/>
            </w:tcBorders>
            <w:vAlign w:val="center"/>
            <w:hideMark/>
          </w:tcPr>
          <w:p w14:paraId="75653684" w14:textId="77777777"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bookmarkStart w:id="28" w:name="_Toc2088030"/>
            <w:r w:rsidRPr="004E5EFE">
              <w:rPr>
                <w:rFonts w:asciiTheme="majorHAnsi" w:eastAsia="Times New Roman" w:hAnsiTheme="majorHAnsi" w:cstheme="majorHAnsi"/>
                <w:b/>
                <w:bCs/>
                <w:color w:val="005CA9"/>
                <w:sz w:val="18"/>
                <w:szCs w:val="18"/>
                <w:lang w:eastAsia="pt-BR"/>
              </w:rPr>
              <w:t>Descrição</w:t>
            </w:r>
          </w:p>
        </w:tc>
        <w:tc>
          <w:tcPr>
            <w:tcW w:w="1392" w:type="pct"/>
            <w:gridSpan w:val="2"/>
            <w:tcBorders>
              <w:top w:val="single" w:sz="4" w:space="0" w:color="54BBAB"/>
              <w:left w:val="nil"/>
              <w:bottom w:val="single" w:sz="4" w:space="0" w:color="54BBAB"/>
              <w:right w:val="nil"/>
            </w:tcBorders>
            <w:vAlign w:val="center"/>
            <w:hideMark/>
          </w:tcPr>
          <w:p w14:paraId="46E9512D" w14:textId="613316D6"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C856EF"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B84C7D">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/2025</w:t>
            </w:r>
          </w:p>
        </w:tc>
        <w:tc>
          <w:tcPr>
            <w:tcW w:w="1572" w:type="pct"/>
            <w:gridSpan w:val="2"/>
            <w:tcBorders>
              <w:top w:val="single" w:sz="4" w:space="0" w:color="54BBAB"/>
              <w:left w:val="nil"/>
              <w:bottom w:val="single" w:sz="4" w:space="0" w:color="54BBAB"/>
              <w:right w:val="nil"/>
            </w:tcBorders>
            <w:vAlign w:val="center"/>
            <w:hideMark/>
          </w:tcPr>
          <w:p w14:paraId="7FDC027C" w14:textId="5887D5FD"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4748FA" w:rsidRPr="004E5EFE" w14:paraId="0DC73F55" w14:textId="77777777" w:rsidTr="00667D0D">
        <w:trPr>
          <w:trHeight w:val="227"/>
        </w:trPr>
        <w:tc>
          <w:tcPr>
            <w:tcW w:w="2036" w:type="pct"/>
            <w:vMerge/>
            <w:tcBorders>
              <w:top w:val="single" w:sz="4" w:space="0" w:color="54BBAB"/>
              <w:left w:val="nil"/>
              <w:bottom w:val="single" w:sz="4" w:space="0" w:color="54BBAB"/>
              <w:right w:val="nil"/>
            </w:tcBorders>
            <w:vAlign w:val="center"/>
            <w:hideMark/>
          </w:tcPr>
          <w:p w14:paraId="76522BA5" w14:textId="77777777" w:rsidR="004748FA" w:rsidRPr="004E5EFE" w:rsidRDefault="004748FA" w:rsidP="004748FA">
            <w:pPr>
              <w:spacing w:after="0" w:line="240" w:lineRule="auto"/>
              <w:rPr>
                <w:rFonts w:asciiTheme="majorHAnsi" w:eastAsia="Times New Roman" w:hAnsiTheme="majorHAnsi" w:cstheme="majorHAnsi"/>
                <w:b/>
                <w:bCs/>
                <w:color w:val="005CA9"/>
                <w:sz w:val="18"/>
                <w:szCs w:val="18"/>
                <w:lang w:eastAsia="pt-BR"/>
              </w:rPr>
            </w:pPr>
          </w:p>
        </w:tc>
        <w:tc>
          <w:tcPr>
            <w:tcW w:w="701" w:type="pct"/>
            <w:tcBorders>
              <w:top w:val="nil"/>
              <w:left w:val="nil"/>
              <w:bottom w:val="single" w:sz="4" w:space="0" w:color="54BBAB"/>
              <w:right w:val="nil"/>
            </w:tcBorders>
            <w:vAlign w:val="center"/>
            <w:hideMark/>
          </w:tcPr>
          <w:p w14:paraId="49614DFB" w14:textId="77777777"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1" w:type="pct"/>
            <w:tcBorders>
              <w:top w:val="nil"/>
              <w:left w:val="nil"/>
              <w:bottom w:val="single" w:sz="4" w:space="0" w:color="54BBAB"/>
              <w:right w:val="nil"/>
            </w:tcBorders>
            <w:vAlign w:val="center"/>
            <w:hideMark/>
          </w:tcPr>
          <w:p w14:paraId="34F96589" w14:textId="3F535ECE"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86" w:type="pct"/>
            <w:tcBorders>
              <w:top w:val="nil"/>
              <w:left w:val="nil"/>
              <w:bottom w:val="single" w:sz="4" w:space="0" w:color="54BBAB"/>
              <w:right w:val="nil"/>
            </w:tcBorders>
            <w:vAlign w:val="center"/>
            <w:hideMark/>
          </w:tcPr>
          <w:p w14:paraId="5EB8F9F5" w14:textId="2CCC1EAE"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86" w:type="pct"/>
            <w:tcBorders>
              <w:top w:val="nil"/>
              <w:left w:val="nil"/>
              <w:bottom w:val="single" w:sz="4" w:space="0" w:color="54BBAB"/>
              <w:right w:val="nil"/>
            </w:tcBorders>
            <w:vAlign w:val="center"/>
            <w:hideMark/>
          </w:tcPr>
          <w:p w14:paraId="795A06E4" w14:textId="77777777"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E023E6" w:rsidRPr="004E5EFE" w14:paraId="34FBC50D" w14:textId="77777777" w:rsidTr="00B844DD">
        <w:trPr>
          <w:trHeight w:val="227"/>
        </w:trPr>
        <w:tc>
          <w:tcPr>
            <w:tcW w:w="2036" w:type="pct"/>
            <w:tcBorders>
              <w:top w:val="nil"/>
              <w:left w:val="nil"/>
              <w:bottom w:val="single" w:sz="4" w:space="0" w:color="54BBAB"/>
              <w:right w:val="nil"/>
            </w:tcBorders>
            <w:vAlign w:val="center"/>
            <w:hideMark/>
          </w:tcPr>
          <w:p w14:paraId="2FD565F0" w14:textId="77777777" w:rsidR="00E023E6" w:rsidRPr="004E5EFE" w:rsidRDefault="00E023E6" w:rsidP="00E023E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Depósitos bancários</w:t>
            </w:r>
          </w:p>
        </w:tc>
        <w:tc>
          <w:tcPr>
            <w:tcW w:w="701" w:type="pct"/>
            <w:tcBorders>
              <w:top w:val="single" w:sz="4" w:space="0" w:color="54BBAB"/>
              <w:left w:val="nil"/>
              <w:bottom w:val="single" w:sz="4" w:space="0" w:color="54BBAB"/>
              <w:right w:val="nil"/>
            </w:tcBorders>
            <w:vAlign w:val="center"/>
          </w:tcPr>
          <w:p w14:paraId="28B47BA9" w14:textId="4705591C" w:rsidR="00E023E6" w:rsidRPr="00E023E6" w:rsidRDefault="00E023E6" w:rsidP="00E023E6">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E023E6">
              <w:rPr>
                <w:rFonts w:ascii="Calibri Light" w:hAnsi="Calibri Light" w:cs="Calibri Light"/>
                <w:color w:val="005CA9"/>
                <w:sz w:val="18"/>
                <w:szCs w:val="18"/>
              </w:rPr>
              <w:t>104</w:t>
            </w:r>
          </w:p>
        </w:tc>
        <w:tc>
          <w:tcPr>
            <w:tcW w:w="691" w:type="pct"/>
            <w:tcBorders>
              <w:top w:val="single" w:sz="4" w:space="0" w:color="54BBAB"/>
              <w:left w:val="nil"/>
              <w:bottom w:val="single" w:sz="4" w:space="0" w:color="54BBAB"/>
              <w:right w:val="nil"/>
            </w:tcBorders>
            <w:vAlign w:val="center"/>
          </w:tcPr>
          <w:p w14:paraId="2EF8C335" w14:textId="16027559" w:rsidR="00E023E6" w:rsidRPr="00E023E6" w:rsidRDefault="00E023E6" w:rsidP="00E023E6">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E023E6">
              <w:rPr>
                <w:rFonts w:ascii="Calibri Light" w:hAnsi="Calibri Light" w:cs="Calibri Light"/>
                <w:color w:val="005CA9"/>
                <w:sz w:val="18"/>
                <w:szCs w:val="18"/>
              </w:rPr>
              <w:t>204</w:t>
            </w:r>
          </w:p>
        </w:tc>
        <w:tc>
          <w:tcPr>
            <w:tcW w:w="786" w:type="pct"/>
            <w:tcBorders>
              <w:top w:val="single" w:sz="4" w:space="0" w:color="54BBAB"/>
              <w:left w:val="nil"/>
              <w:bottom w:val="single" w:sz="4" w:space="0" w:color="54BBAB"/>
              <w:right w:val="nil"/>
            </w:tcBorders>
            <w:vAlign w:val="center"/>
            <w:hideMark/>
          </w:tcPr>
          <w:p w14:paraId="1865A6AB" w14:textId="3A91E46E" w:rsidR="00E023E6" w:rsidRPr="00E023E6" w:rsidRDefault="00E023E6" w:rsidP="00E023E6">
            <w:pPr>
              <w:spacing w:after="0" w:line="240" w:lineRule="auto"/>
              <w:jc w:val="right"/>
              <w:rPr>
                <w:rFonts w:asciiTheme="majorHAnsi" w:eastAsia="Times New Roman" w:hAnsiTheme="majorHAnsi" w:cstheme="majorHAnsi"/>
                <w:color w:val="005CA9"/>
                <w:sz w:val="18"/>
                <w:szCs w:val="18"/>
                <w:lang w:eastAsia="pt-BR"/>
              </w:rPr>
            </w:pPr>
            <w:r w:rsidRPr="00E023E6">
              <w:rPr>
                <w:rFonts w:asciiTheme="majorHAnsi" w:hAnsiTheme="majorHAnsi" w:cstheme="majorHAnsi"/>
                <w:color w:val="005CA9"/>
                <w:sz w:val="18"/>
                <w:szCs w:val="18"/>
              </w:rPr>
              <w:t>88</w:t>
            </w:r>
          </w:p>
        </w:tc>
        <w:tc>
          <w:tcPr>
            <w:tcW w:w="786" w:type="pct"/>
            <w:tcBorders>
              <w:top w:val="single" w:sz="4" w:space="0" w:color="54BBAB"/>
              <w:left w:val="nil"/>
              <w:bottom w:val="single" w:sz="4" w:space="0" w:color="54BBAB"/>
              <w:right w:val="nil"/>
            </w:tcBorders>
            <w:vAlign w:val="center"/>
            <w:hideMark/>
          </w:tcPr>
          <w:p w14:paraId="0EB79C81" w14:textId="1A01754C" w:rsidR="00E023E6" w:rsidRPr="00E023E6" w:rsidRDefault="00E023E6" w:rsidP="00E023E6">
            <w:pPr>
              <w:spacing w:after="0" w:line="240" w:lineRule="auto"/>
              <w:jc w:val="right"/>
              <w:rPr>
                <w:rFonts w:asciiTheme="majorHAnsi" w:eastAsia="Times New Roman" w:hAnsiTheme="majorHAnsi" w:cstheme="majorHAnsi"/>
                <w:color w:val="005CA9"/>
                <w:sz w:val="18"/>
                <w:szCs w:val="18"/>
                <w:lang w:eastAsia="pt-BR"/>
              </w:rPr>
            </w:pPr>
            <w:r w:rsidRPr="00E023E6">
              <w:rPr>
                <w:rFonts w:asciiTheme="majorHAnsi" w:hAnsiTheme="majorHAnsi" w:cstheme="majorHAnsi"/>
                <w:color w:val="005CA9"/>
                <w:sz w:val="18"/>
                <w:szCs w:val="18"/>
              </w:rPr>
              <w:t>435</w:t>
            </w:r>
          </w:p>
        </w:tc>
      </w:tr>
      <w:tr w:rsidR="00E023E6" w:rsidRPr="004E5EFE" w14:paraId="41A60100" w14:textId="77777777" w:rsidTr="00B844DD">
        <w:trPr>
          <w:trHeight w:val="227"/>
        </w:trPr>
        <w:tc>
          <w:tcPr>
            <w:tcW w:w="2036" w:type="pct"/>
            <w:tcBorders>
              <w:top w:val="single" w:sz="4" w:space="0" w:color="54BBAB"/>
              <w:left w:val="nil"/>
              <w:bottom w:val="single" w:sz="4" w:space="0" w:color="54BBAB"/>
              <w:right w:val="nil"/>
            </w:tcBorders>
            <w:vAlign w:val="center"/>
            <w:hideMark/>
          </w:tcPr>
          <w:p w14:paraId="0D368E21" w14:textId="77777777" w:rsidR="00E023E6" w:rsidRPr="004E5EFE" w:rsidRDefault="00E023E6" w:rsidP="00E023E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01" w:type="pct"/>
            <w:tcBorders>
              <w:top w:val="single" w:sz="4" w:space="0" w:color="54BBAB"/>
              <w:left w:val="nil"/>
              <w:bottom w:val="single" w:sz="4" w:space="0" w:color="54BBAB"/>
              <w:right w:val="nil"/>
            </w:tcBorders>
            <w:vAlign w:val="center"/>
          </w:tcPr>
          <w:p w14:paraId="00F74B81" w14:textId="38288C20" w:rsidR="00E023E6" w:rsidRPr="00E023E6" w:rsidRDefault="00E023E6" w:rsidP="00E023E6">
            <w:pPr>
              <w:spacing w:after="0" w:line="240" w:lineRule="auto"/>
              <w:jc w:val="right"/>
              <w:rPr>
                <w:rFonts w:asciiTheme="majorHAnsi" w:eastAsia="Times New Roman" w:hAnsiTheme="majorHAnsi" w:cstheme="majorHAnsi"/>
                <w:b/>
                <w:bCs/>
                <w:color w:val="005CA9"/>
                <w:sz w:val="18"/>
                <w:szCs w:val="18"/>
                <w:lang w:eastAsia="pt-BR"/>
              </w:rPr>
            </w:pPr>
            <w:r w:rsidRPr="00E023E6">
              <w:rPr>
                <w:rFonts w:ascii="Calibri Light" w:hAnsi="Calibri Light" w:cs="Calibri Light"/>
                <w:b/>
                <w:bCs/>
                <w:color w:val="005CA9"/>
                <w:sz w:val="18"/>
                <w:szCs w:val="18"/>
              </w:rPr>
              <w:t>104</w:t>
            </w:r>
          </w:p>
        </w:tc>
        <w:tc>
          <w:tcPr>
            <w:tcW w:w="691" w:type="pct"/>
            <w:tcBorders>
              <w:top w:val="single" w:sz="4" w:space="0" w:color="54BBAB"/>
              <w:left w:val="nil"/>
              <w:bottom w:val="single" w:sz="4" w:space="0" w:color="54BBAB"/>
              <w:right w:val="nil"/>
            </w:tcBorders>
            <w:vAlign w:val="center"/>
          </w:tcPr>
          <w:p w14:paraId="2A183A3A" w14:textId="092F0FCE" w:rsidR="00E023E6" w:rsidRPr="00E023E6" w:rsidRDefault="00E023E6" w:rsidP="00E023E6">
            <w:pPr>
              <w:spacing w:after="0" w:line="240" w:lineRule="auto"/>
              <w:jc w:val="right"/>
              <w:rPr>
                <w:rFonts w:asciiTheme="majorHAnsi" w:eastAsia="Times New Roman" w:hAnsiTheme="majorHAnsi" w:cstheme="majorHAnsi"/>
                <w:b/>
                <w:bCs/>
                <w:color w:val="005CA9"/>
                <w:sz w:val="18"/>
                <w:szCs w:val="18"/>
                <w:lang w:eastAsia="pt-BR"/>
              </w:rPr>
            </w:pPr>
            <w:r w:rsidRPr="00E023E6">
              <w:rPr>
                <w:rFonts w:ascii="Calibri Light" w:hAnsi="Calibri Light" w:cs="Calibri Light"/>
                <w:b/>
                <w:bCs/>
                <w:color w:val="005CA9"/>
                <w:sz w:val="18"/>
                <w:szCs w:val="18"/>
              </w:rPr>
              <w:t>204</w:t>
            </w:r>
          </w:p>
        </w:tc>
        <w:tc>
          <w:tcPr>
            <w:tcW w:w="786" w:type="pct"/>
            <w:tcBorders>
              <w:top w:val="single" w:sz="4" w:space="0" w:color="54BBAB"/>
              <w:left w:val="nil"/>
              <w:bottom w:val="single" w:sz="4" w:space="0" w:color="54BBAB"/>
              <w:right w:val="nil"/>
            </w:tcBorders>
            <w:vAlign w:val="center"/>
            <w:hideMark/>
          </w:tcPr>
          <w:p w14:paraId="7E7E9CE8" w14:textId="0F6299E9" w:rsidR="00E023E6" w:rsidRPr="00E023E6" w:rsidRDefault="00E023E6" w:rsidP="00E023E6">
            <w:pPr>
              <w:spacing w:after="0" w:line="240" w:lineRule="auto"/>
              <w:jc w:val="right"/>
              <w:rPr>
                <w:rFonts w:asciiTheme="majorHAnsi" w:eastAsia="Times New Roman" w:hAnsiTheme="majorHAnsi" w:cstheme="majorHAnsi"/>
                <w:b/>
                <w:bCs/>
                <w:color w:val="005CA9"/>
                <w:sz w:val="18"/>
                <w:szCs w:val="18"/>
                <w:lang w:eastAsia="pt-BR"/>
              </w:rPr>
            </w:pPr>
            <w:r w:rsidRPr="00E023E6">
              <w:rPr>
                <w:rFonts w:asciiTheme="majorHAnsi" w:hAnsiTheme="majorHAnsi" w:cstheme="majorHAnsi"/>
                <w:b/>
                <w:bCs/>
                <w:color w:val="005CA9"/>
                <w:sz w:val="18"/>
                <w:szCs w:val="18"/>
              </w:rPr>
              <w:t>88</w:t>
            </w:r>
          </w:p>
        </w:tc>
        <w:tc>
          <w:tcPr>
            <w:tcW w:w="786" w:type="pct"/>
            <w:tcBorders>
              <w:top w:val="single" w:sz="4" w:space="0" w:color="54BBAB"/>
              <w:left w:val="nil"/>
              <w:bottom w:val="single" w:sz="4" w:space="0" w:color="54BBAB"/>
              <w:right w:val="nil"/>
            </w:tcBorders>
            <w:vAlign w:val="center"/>
            <w:hideMark/>
          </w:tcPr>
          <w:p w14:paraId="5A5673D1" w14:textId="13EBD588" w:rsidR="00E023E6" w:rsidRPr="00E023E6" w:rsidRDefault="00E023E6" w:rsidP="00E023E6">
            <w:pPr>
              <w:spacing w:after="0" w:line="240" w:lineRule="auto"/>
              <w:jc w:val="right"/>
              <w:rPr>
                <w:rFonts w:asciiTheme="majorHAnsi" w:eastAsia="Times New Roman" w:hAnsiTheme="majorHAnsi" w:cstheme="majorHAnsi"/>
                <w:b/>
                <w:bCs/>
                <w:color w:val="005CA9"/>
                <w:sz w:val="18"/>
                <w:szCs w:val="18"/>
                <w:lang w:eastAsia="pt-BR"/>
              </w:rPr>
            </w:pPr>
            <w:r w:rsidRPr="00E023E6">
              <w:rPr>
                <w:rFonts w:asciiTheme="majorHAnsi" w:hAnsiTheme="majorHAnsi" w:cstheme="majorHAnsi"/>
                <w:b/>
                <w:bCs/>
                <w:color w:val="005CA9"/>
                <w:sz w:val="18"/>
                <w:szCs w:val="18"/>
              </w:rPr>
              <w:t>435</w:t>
            </w:r>
          </w:p>
        </w:tc>
      </w:tr>
    </w:tbl>
    <w:p w14:paraId="4AA297FF" w14:textId="69C7DE51" w:rsidR="004C2C73" w:rsidRPr="001A3257" w:rsidRDefault="004C2C73" w:rsidP="001A3257">
      <w:pPr>
        <w:pStyle w:val="Ttulo1Leo"/>
        <w:spacing w:before="360" w:after="360"/>
        <w:jc w:val="both"/>
        <w:outlineLvl w:val="0"/>
        <w:rPr>
          <w:rFonts w:cstheme="majorHAnsi"/>
          <w:color w:val="005CA9"/>
          <w:szCs w:val="28"/>
        </w:rPr>
      </w:pPr>
      <w:bookmarkStart w:id="29" w:name="_Toc213316946"/>
      <w:r w:rsidRPr="004A1994">
        <w:rPr>
          <w:rFonts w:cstheme="majorHAnsi"/>
          <w:color w:val="005CA9"/>
          <w:szCs w:val="28"/>
        </w:rPr>
        <w:t xml:space="preserve">Nota </w:t>
      </w:r>
      <w:r w:rsidR="00953AB4" w:rsidRPr="004A1994">
        <w:rPr>
          <w:rFonts w:cstheme="majorHAnsi"/>
          <w:color w:val="005CA9"/>
          <w:szCs w:val="28"/>
        </w:rPr>
        <w:t>9</w:t>
      </w:r>
      <w:r w:rsidRPr="004A1994">
        <w:rPr>
          <w:rFonts w:cstheme="majorHAnsi"/>
          <w:color w:val="005CA9"/>
          <w:szCs w:val="28"/>
        </w:rPr>
        <w:t xml:space="preserve"> – Instrumentos </w:t>
      </w:r>
      <w:r w:rsidR="00302013" w:rsidRPr="004A1994">
        <w:rPr>
          <w:rFonts w:cstheme="majorHAnsi"/>
          <w:color w:val="005CA9"/>
          <w:szCs w:val="28"/>
        </w:rPr>
        <w:t>f</w:t>
      </w:r>
      <w:r w:rsidRPr="004A1994">
        <w:rPr>
          <w:rFonts w:cstheme="majorHAnsi"/>
          <w:color w:val="005CA9"/>
          <w:szCs w:val="28"/>
        </w:rPr>
        <w:t>inanceiros</w:t>
      </w:r>
      <w:bookmarkEnd w:id="28"/>
      <w:r w:rsidR="0023314A" w:rsidRPr="004A1994">
        <w:rPr>
          <w:rFonts w:cstheme="majorHAnsi"/>
          <w:color w:val="005CA9"/>
          <w:szCs w:val="28"/>
        </w:rPr>
        <w:t xml:space="preserve"> a</w:t>
      </w:r>
      <w:r w:rsidR="00C43480" w:rsidRPr="004A1994">
        <w:rPr>
          <w:rFonts w:cstheme="majorHAnsi"/>
          <w:color w:val="005CA9"/>
          <w:szCs w:val="28"/>
        </w:rPr>
        <w:t>o valor justo</w:t>
      </w:r>
      <w:bookmarkEnd w:id="29"/>
    </w:p>
    <w:p w14:paraId="5AADF717" w14:textId="77777777" w:rsidR="008125A6" w:rsidRPr="001216E3" w:rsidRDefault="000F21D5"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lang w:val="pt-BR"/>
        </w:rPr>
      </w:pPr>
      <w:r w:rsidRPr="001216E3">
        <w:rPr>
          <w:rFonts w:asciiTheme="majorHAnsi" w:hAnsiTheme="majorHAnsi" w:cstheme="majorHAnsi"/>
          <w:b/>
          <w:color w:val="005CA9"/>
          <w:sz w:val="24"/>
          <w:szCs w:val="24"/>
          <w:lang w:val="pt-BR"/>
        </w:rPr>
        <w:t>Instrumentos financeiros ao valor justo por meio do resultado</w:t>
      </w:r>
    </w:p>
    <w:tbl>
      <w:tblPr>
        <w:tblW w:w="5000" w:type="pct"/>
        <w:tblCellMar>
          <w:left w:w="70" w:type="dxa"/>
          <w:right w:w="70" w:type="dxa"/>
        </w:tblCellMar>
        <w:tblLook w:val="04A0" w:firstRow="1" w:lastRow="0" w:firstColumn="1" w:lastColumn="0" w:noHBand="0" w:noVBand="1"/>
      </w:tblPr>
      <w:tblGrid>
        <w:gridCol w:w="2760"/>
        <w:gridCol w:w="981"/>
        <w:gridCol w:w="982"/>
        <w:gridCol w:w="327"/>
        <w:gridCol w:w="655"/>
        <w:gridCol w:w="982"/>
        <w:gridCol w:w="653"/>
        <w:gridCol w:w="329"/>
        <w:gridCol w:w="982"/>
        <w:gridCol w:w="981"/>
      </w:tblGrid>
      <w:tr w:rsidR="00107EAA" w:rsidRPr="00107EAA" w14:paraId="2C6E6B85" w14:textId="77777777" w:rsidTr="001216E3">
        <w:trPr>
          <w:trHeight w:val="227"/>
        </w:trPr>
        <w:tc>
          <w:tcPr>
            <w:tcW w:w="1432" w:type="pct"/>
            <w:vMerge w:val="restart"/>
            <w:tcBorders>
              <w:top w:val="single" w:sz="4" w:space="0" w:color="54BBAB"/>
              <w:left w:val="nil"/>
              <w:bottom w:val="single" w:sz="4" w:space="0" w:color="54BBAB"/>
              <w:right w:val="nil"/>
            </w:tcBorders>
            <w:shd w:val="clear" w:color="auto" w:fill="auto"/>
            <w:vAlign w:val="center"/>
            <w:hideMark/>
          </w:tcPr>
          <w:p w14:paraId="0F58CA87"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Descrição</w:t>
            </w:r>
          </w:p>
        </w:tc>
        <w:tc>
          <w:tcPr>
            <w:tcW w:w="3568" w:type="pct"/>
            <w:gridSpan w:val="9"/>
            <w:tcBorders>
              <w:top w:val="single" w:sz="4" w:space="0" w:color="54BBAB"/>
              <w:left w:val="nil"/>
              <w:bottom w:val="single" w:sz="4" w:space="0" w:color="54BBAB"/>
              <w:right w:val="single" w:sz="4" w:space="0" w:color="FFFFFF"/>
            </w:tcBorders>
            <w:shd w:val="clear" w:color="auto" w:fill="auto"/>
            <w:vAlign w:val="center"/>
            <w:hideMark/>
          </w:tcPr>
          <w:p w14:paraId="5C5E65A6"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Controladora</w:t>
            </w:r>
          </w:p>
        </w:tc>
      </w:tr>
      <w:tr w:rsidR="00107EAA" w:rsidRPr="00107EAA" w14:paraId="3869A0CB" w14:textId="77777777" w:rsidTr="001216E3">
        <w:trPr>
          <w:trHeight w:val="227"/>
        </w:trPr>
        <w:tc>
          <w:tcPr>
            <w:tcW w:w="1432" w:type="pct"/>
            <w:vMerge/>
            <w:tcBorders>
              <w:top w:val="single" w:sz="4" w:space="0" w:color="54BBAB"/>
              <w:left w:val="nil"/>
              <w:bottom w:val="single" w:sz="4" w:space="0" w:color="54BBAB"/>
              <w:right w:val="nil"/>
            </w:tcBorders>
            <w:vAlign w:val="center"/>
            <w:hideMark/>
          </w:tcPr>
          <w:p w14:paraId="231F9B78" w14:textId="77777777" w:rsidR="00107EAA" w:rsidRPr="00107EAA" w:rsidRDefault="00107EAA" w:rsidP="00107EAA">
            <w:pPr>
              <w:spacing w:after="0" w:line="240" w:lineRule="auto"/>
              <w:rPr>
                <w:rFonts w:ascii="Calibri Light" w:eastAsia="Times New Roman" w:hAnsi="Calibri Light" w:cs="Calibri Light"/>
                <w:b/>
                <w:bCs/>
                <w:color w:val="005CA9"/>
                <w:sz w:val="18"/>
                <w:szCs w:val="18"/>
                <w:lang w:eastAsia="pt-BR"/>
              </w:rPr>
            </w:pPr>
          </w:p>
        </w:tc>
        <w:tc>
          <w:tcPr>
            <w:tcW w:w="1189" w:type="pct"/>
            <w:gridSpan w:val="3"/>
            <w:tcBorders>
              <w:top w:val="single" w:sz="4" w:space="0" w:color="54BBAB"/>
              <w:left w:val="nil"/>
              <w:bottom w:val="single" w:sz="4" w:space="0" w:color="54BBAB"/>
              <w:right w:val="nil"/>
            </w:tcBorders>
            <w:shd w:val="clear" w:color="auto" w:fill="auto"/>
            <w:vAlign w:val="center"/>
            <w:hideMark/>
          </w:tcPr>
          <w:p w14:paraId="0E9C0F62"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31/12/2024</w:t>
            </w:r>
          </w:p>
        </w:tc>
        <w:tc>
          <w:tcPr>
            <w:tcW w:w="1189" w:type="pct"/>
            <w:gridSpan w:val="3"/>
            <w:tcBorders>
              <w:top w:val="single" w:sz="4" w:space="0" w:color="54BBAB"/>
              <w:left w:val="nil"/>
              <w:bottom w:val="single" w:sz="4" w:space="0" w:color="54BBAB"/>
              <w:right w:val="nil"/>
            </w:tcBorders>
            <w:shd w:val="clear" w:color="auto" w:fill="auto"/>
            <w:vAlign w:val="center"/>
            <w:hideMark/>
          </w:tcPr>
          <w:p w14:paraId="1406CC57"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Movimentação</w:t>
            </w:r>
          </w:p>
        </w:tc>
        <w:tc>
          <w:tcPr>
            <w:tcW w:w="1189" w:type="pct"/>
            <w:gridSpan w:val="3"/>
            <w:tcBorders>
              <w:top w:val="single" w:sz="4" w:space="0" w:color="54BBAB"/>
              <w:left w:val="nil"/>
              <w:bottom w:val="single" w:sz="4" w:space="0" w:color="54BBAB"/>
              <w:right w:val="single" w:sz="4" w:space="0" w:color="FFFFFF"/>
            </w:tcBorders>
            <w:shd w:val="clear" w:color="auto" w:fill="auto"/>
            <w:vAlign w:val="center"/>
            <w:hideMark/>
          </w:tcPr>
          <w:p w14:paraId="63D9DFBF"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30/09/2025</w:t>
            </w:r>
          </w:p>
        </w:tc>
      </w:tr>
      <w:tr w:rsidR="00107EAA" w:rsidRPr="00107EAA" w14:paraId="225E3500" w14:textId="77777777" w:rsidTr="001216E3">
        <w:trPr>
          <w:trHeight w:val="227"/>
        </w:trPr>
        <w:tc>
          <w:tcPr>
            <w:tcW w:w="1432" w:type="pct"/>
            <w:vMerge/>
            <w:tcBorders>
              <w:top w:val="single" w:sz="4" w:space="0" w:color="54BBAB"/>
              <w:left w:val="nil"/>
              <w:bottom w:val="single" w:sz="4" w:space="0" w:color="54BBAB"/>
              <w:right w:val="nil"/>
            </w:tcBorders>
            <w:vAlign w:val="center"/>
            <w:hideMark/>
          </w:tcPr>
          <w:p w14:paraId="474A4FA2" w14:textId="77777777" w:rsidR="00107EAA" w:rsidRPr="00107EAA" w:rsidRDefault="00107EAA" w:rsidP="00107EAA">
            <w:pPr>
              <w:spacing w:after="0" w:line="240" w:lineRule="auto"/>
              <w:rPr>
                <w:rFonts w:ascii="Calibri Light" w:eastAsia="Times New Roman" w:hAnsi="Calibri Light" w:cs="Calibri Light"/>
                <w:b/>
                <w:bCs/>
                <w:color w:val="005CA9"/>
                <w:sz w:val="18"/>
                <w:szCs w:val="18"/>
                <w:lang w:eastAsia="pt-BR"/>
              </w:rPr>
            </w:pPr>
          </w:p>
        </w:tc>
        <w:tc>
          <w:tcPr>
            <w:tcW w:w="509" w:type="pct"/>
            <w:tcBorders>
              <w:top w:val="nil"/>
              <w:left w:val="nil"/>
              <w:bottom w:val="single" w:sz="4" w:space="0" w:color="54BBAB"/>
              <w:right w:val="nil"/>
            </w:tcBorders>
            <w:shd w:val="clear" w:color="auto" w:fill="auto"/>
            <w:vAlign w:val="center"/>
            <w:hideMark/>
          </w:tcPr>
          <w:p w14:paraId="08DDC30F"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Valor de Custo</w:t>
            </w:r>
          </w:p>
        </w:tc>
        <w:tc>
          <w:tcPr>
            <w:tcW w:w="510" w:type="pct"/>
            <w:tcBorders>
              <w:top w:val="nil"/>
              <w:left w:val="nil"/>
              <w:bottom w:val="single" w:sz="4" w:space="0" w:color="54BBAB"/>
              <w:right w:val="nil"/>
            </w:tcBorders>
            <w:shd w:val="clear" w:color="auto" w:fill="auto"/>
            <w:vAlign w:val="center"/>
            <w:hideMark/>
          </w:tcPr>
          <w:p w14:paraId="3E90DBAF"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Valor de Mercado</w:t>
            </w:r>
          </w:p>
        </w:tc>
        <w:tc>
          <w:tcPr>
            <w:tcW w:w="510" w:type="pct"/>
            <w:gridSpan w:val="2"/>
            <w:tcBorders>
              <w:top w:val="nil"/>
              <w:left w:val="nil"/>
              <w:bottom w:val="single" w:sz="4" w:space="0" w:color="54BBAB"/>
              <w:right w:val="nil"/>
            </w:tcBorders>
            <w:shd w:val="clear" w:color="auto" w:fill="auto"/>
            <w:vAlign w:val="center"/>
            <w:hideMark/>
          </w:tcPr>
          <w:p w14:paraId="56489C1E"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Aplicações</w:t>
            </w:r>
          </w:p>
        </w:tc>
        <w:tc>
          <w:tcPr>
            <w:tcW w:w="510" w:type="pct"/>
            <w:tcBorders>
              <w:top w:val="nil"/>
              <w:left w:val="nil"/>
              <w:bottom w:val="single" w:sz="4" w:space="0" w:color="54BBAB"/>
              <w:right w:val="nil"/>
            </w:tcBorders>
            <w:shd w:val="clear" w:color="auto" w:fill="auto"/>
            <w:vAlign w:val="center"/>
            <w:hideMark/>
          </w:tcPr>
          <w:p w14:paraId="3A9A190B"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Resgates</w:t>
            </w:r>
          </w:p>
        </w:tc>
        <w:tc>
          <w:tcPr>
            <w:tcW w:w="510" w:type="pct"/>
            <w:gridSpan w:val="2"/>
            <w:tcBorders>
              <w:top w:val="nil"/>
              <w:left w:val="nil"/>
              <w:bottom w:val="single" w:sz="4" w:space="0" w:color="54BBAB"/>
              <w:right w:val="nil"/>
            </w:tcBorders>
            <w:shd w:val="clear" w:color="auto" w:fill="auto"/>
            <w:vAlign w:val="center"/>
            <w:hideMark/>
          </w:tcPr>
          <w:p w14:paraId="44BF9549"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Resultado financeiro (1)</w:t>
            </w:r>
          </w:p>
        </w:tc>
        <w:tc>
          <w:tcPr>
            <w:tcW w:w="510" w:type="pct"/>
            <w:tcBorders>
              <w:top w:val="nil"/>
              <w:left w:val="nil"/>
              <w:bottom w:val="single" w:sz="4" w:space="0" w:color="54BBAB"/>
              <w:right w:val="nil"/>
            </w:tcBorders>
            <w:shd w:val="clear" w:color="auto" w:fill="auto"/>
            <w:vAlign w:val="center"/>
            <w:hideMark/>
          </w:tcPr>
          <w:p w14:paraId="04CEE6A4"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Valor de Custo</w:t>
            </w:r>
          </w:p>
        </w:tc>
        <w:tc>
          <w:tcPr>
            <w:tcW w:w="510" w:type="pct"/>
            <w:tcBorders>
              <w:top w:val="nil"/>
              <w:left w:val="nil"/>
              <w:bottom w:val="single" w:sz="4" w:space="0" w:color="54BBAB"/>
              <w:right w:val="nil"/>
            </w:tcBorders>
            <w:shd w:val="clear" w:color="auto" w:fill="auto"/>
            <w:vAlign w:val="center"/>
            <w:hideMark/>
          </w:tcPr>
          <w:p w14:paraId="1072E23F" w14:textId="77777777" w:rsidR="00107EAA" w:rsidRPr="00107EAA" w:rsidRDefault="00107EAA" w:rsidP="00107EAA">
            <w:pPr>
              <w:spacing w:after="0" w:line="240" w:lineRule="auto"/>
              <w:jc w:val="center"/>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Valor de Mercado</w:t>
            </w:r>
          </w:p>
        </w:tc>
      </w:tr>
      <w:tr w:rsidR="00107EAA" w:rsidRPr="00107EAA" w14:paraId="11963FAA" w14:textId="77777777" w:rsidTr="001216E3">
        <w:trPr>
          <w:trHeight w:val="227"/>
        </w:trPr>
        <w:tc>
          <w:tcPr>
            <w:tcW w:w="1432" w:type="pct"/>
            <w:tcBorders>
              <w:top w:val="nil"/>
              <w:left w:val="single" w:sz="4" w:space="0" w:color="FFFFFF"/>
              <w:bottom w:val="nil"/>
              <w:right w:val="nil"/>
            </w:tcBorders>
            <w:shd w:val="clear" w:color="auto" w:fill="auto"/>
            <w:vAlign w:val="center"/>
            <w:hideMark/>
          </w:tcPr>
          <w:p w14:paraId="1323F7A0" w14:textId="77777777" w:rsidR="00107EAA" w:rsidRPr="00107EAA" w:rsidRDefault="00107EAA" w:rsidP="00107EAA">
            <w:pPr>
              <w:spacing w:after="0" w:line="240" w:lineRule="auto"/>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Fundo de investimento exclusivo (2)</w:t>
            </w:r>
          </w:p>
        </w:tc>
        <w:tc>
          <w:tcPr>
            <w:tcW w:w="509" w:type="pct"/>
            <w:tcBorders>
              <w:top w:val="nil"/>
              <w:left w:val="nil"/>
              <w:bottom w:val="nil"/>
              <w:right w:val="nil"/>
            </w:tcBorders>
            <w:shd w:val="clear" w:color="auto" w:fill="auto"/>
            <w:vAlign w:val="center"/>
            <w:hideMark/>
          </w:tcPr>
          <w:p w14:paraId="65DF788F"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610.494</w:t>
            </w:r>
          </w:p>
        </w:tc>
        <w:tc>
          <w:tcPr>
            <w:tcW w:w="510" w:type="pct"/>
            <w:tcBorders>
              <w:top w:val="nil"/>
              <w:left w:val="nil"/>
              <w:bottom w:val="nil"/>
              <w:right w:val="nil"/>
            </w:tcBorders>
            <w:shd w:val="clear" w:color="auto" w:fill="auto"/>
            <w:vAlign w:val="center"/>
            <w:hideMark/>
          </w:tcPr>
          <w:p w14:paraId="4920F212"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659.927</w:t>
            </w:r>
          </w:p>
        </w:tc>
        <w:tc>
          <w:tcPr>
            <w:tcW w:w="510" w:type="pct"/>
            <w:gridSpan w:val="2"/>
            <w:tcBorders>
              <w:top w:val="nil"/>
              <w:left w:val="nil"/>
              <w:bottom w:val="nil"/>
              <w:right w:val="nil"/>
            </w:tcBorders>
            <w:shd w:val="clear" w:color="auto" w:fill="auto"/>
            <w:vAlign w:val="center"/>
            <w:hideMark/>
          </w:tcPr>
          <w:p w14:paraId="0FF37A81"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2.009.320</w:t>
            </w:r>
          </w:p>
        </w:tc>
        <w:tc>
          <w:tcPr>
            <w:tcW w:w="510" w:type="pct"/>
            <w:tcBorders>
              <w:top w:val="nil"/>
              <w:left w:val="nil"/>
              <w:bottom w:val="nil"/>
              <w:right w:val="nil"/>
            </w:tcBorders>
            <w:shd w:val="clear" w:color="auto" w:fill="auto"/>
            <w:vAlign w:val="center"/>
            <w:hideMark/>
          </w:tcPr>
          <w:p w14:paraId="0AAF51CD"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(2.480.692)</w:t>
            </w:r>
          </w:p>
        </w:tc>
        <w:tc>
          <w:tcPr>
            <w:tcW w:w="510" w:type="pct"/>
            <w:gridSpan w:val="2"/>
            <w:tcBorders>
              <w:top w:val="nil"/>
              <w:left w:val="nil"/>
              <w:bottom w:val="nil"/>
              <w:right w:val="nil"/>
            </w:tcBorders>
            <w:shd w:val="clear" w:color="auto" w:fill="auto"/>
            <w:vAlign w:val="center"/>
            <w:hideMark/>
          </w:tcPr>
          <w:p w14:paraId="02E1DC06"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38.512</w:t>
            </w:r>
          </w:p>
        </w:tc>
        <w:tc>
          <w:tcPr>
            <w:tcW w:w="510" w:type="pct"/>
            <w:tcBorders>
              <w:top w:val="nil"/>
              <w:left w:val="nil"/>
              <w:bottom w:val="nil"/>
              <w:right w:val="nil"/>
            </w:tcBorders>
            <w:shd w:val="clear" w:color="auto" w:fill="auto"/>
            <w:vAlign w:val="center"/>
            <w:hideMark/>
          </w:tcPr>
          <w:p w14:paraId="2DC28EA6"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139.122</w:t>
            </w:r>
          </w:p>
        </w:tc>
        <w:tc>
          <w:tcPr>
            <w:tcW w:w="510" w:type="pct"/>
            <w:tcBorders>
              <w:top w:val="nil"/>
              <w:left w:val="nil"/>
              <w:bottom w:val="nil"/>
              <w:right w:val="nil"/>
            </w:tcBorders>
            <w:shd w:val="clear" w:color="auto" w:fill="auto"/>
            <w:vAlign w:val="center"/>
            <w:hideMark/>
          </w:tcPr>
          <w:p w14:paraId="1BE74030"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227.067</w:t>
            </w:r>
          </w:p>
        </w:tc>
      </w:tr>
      <w:tr w:rsidR="00107EAA" w:rsidRPr="00107EAA" w14:paraId="4B6B70A8" w14:textId="77777777" w:rsidTr="001216E3">
        <w:trPr>
          <w:trHeight w:val="227"/>
        </w:trPr>
        <w:tc>
          <w:tcPr>
            <w:tcW w:w="1432" w:type="pct"/>
            <w:tcBorders>
              <w:top w:val="nil"/>
              <w:left w:val="single" w:sz="4" w:space="0" w:color="FFFFFF"/>
              <w:bottom w:val="single" w:sz="4" w:space="0" w:color="54BBAB"/>
              <w:right w:val="nil"/>
            </w:tcBorders>
            <w:shd w:val="clear" w:color="auto" w:fill="auto"/>
            <w:vAlign w:val="center"/>
            <w:hideMark/>
          </w:tcPr>
          <w:p w14:paraId="4C152883" w14:textId="77777777" w:rsidR="00107EAA" w:rsidRPr="00107EAA" w:rsidRDefault="00107EAA" w:rsidP="00107EAA">
            <w:pPr>
              <w:spacing w:after="0" w:line="240" w:lineRule="auto"/>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Letras financeiras do Tesouro</w:t>
            </w:r>
          </w:p>
        </w:tc>
        <w:tc>
          <w:tcPr>
            <w:tcW w:w="509" w:type="pct"/>
            <w:tcBorders>
              <w:top w:val="nil"/>
              <w:left w:val="nil"/>
              <w:bottom w:val="single" w:sz="4" w:space="0" w:color="54BBAB"/>
              <w:right w:val="nil"/>
            </w:tcBorders>
            <w:shd w:val="clear" w:color="auto" w:fill="auto"/>
            <w:vAlign w:val="center"/>
            <w:hideMark/>
          </w:tcPr>
          <w:p w14:paraId="62BFF591"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178.065</w:t>
            </w:r>
          </w:p>
        </w:tc>
        <w:tc>
          <w:tcPr>
            <w:tcW w:w="510" w:type="pct"/>
            <w:tcBorders>
              <w:top w:val="nil"/>
              <w:left w:val="nil"/>
              <w:bottom w:val="single" w:sz="4" w:space="0" w:color="54BBAB"/>
              <w:right w:val="nil"/>
            </w:tcBorders>
            <w:shd w:val="clear" w:color="auto" w:fill="auto"/>
            <w:vAlign w:val="center"/>
            <w:hideMark/>
          </w:tcPr>
          <w:p w14:paraId="793C9C8E"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201.340</w:t>
            </w:r>
          </w:p>
        </w:tc>
        <w:tc>
          <w:tcPr>
            <w:tcW w:w="510" w:type="pct"/>
            <w:gridSpan w:val="2"/>
            <w:tcBorders>
              <w:top w:val="nil"/>
              <w:left w:val="nil"/>
              <w:bottom w:val="single" w:sz="4" w:space="0" w:color="54BBAB"/>
              <w:right w:val="nil"/>
            </w:tcBorders>
            <w:shd w:val="clear" w:color="auto" w:fill="auto"/>
            <w:vAlign w:val="center"/>
            <w:hideMark/>
          </w:tcPr>
          <w:p w14:paraId="254EEE78"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100.018</w:t>
            </w:r>
          </w:p>
        </w:tc>
        <w:tc>
          <w:tcPr>
            <w:tcW w:w="510" w:type="pct"/>
            <w:tcBorders>
              <w:top w:val="nil"/>
              <w:left w:val="nil"/>
              <w:bottom w:val="single" w:sz="4" w:space="0" w:color="54BBAB"/>
              <w:right w:val="nil"/>
            </w:tcBorders>
            <w:shd w:val="clear" w:color="auto" w:fill="auto"/>
            <w:vAlign w:val="center"/>
            <w:hideMark/>
          </w:tcPr>
          <w:p w14:paraId="601F473C" w14:textId="77777777" w:rsidR="00107EAA" w:rsidRPr="00107EAA" w:rsidRDefault="00107EAA" w:rsidP="00AB5C49">
            <w:pPr>
              <w:spacing w:after="0" w:line="240" w:lineRule="auto"/>
              <w:jc w:val="center"/>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w:t>
            </w:r>
          </w:p>
        </w:tc>
        <w:tc>
          <w:tcPr>
            <w:tcW w:w="510" w:type="pct"/>
            <w:gridSpan w:val="2"/>
            <w:tcBorders>
              <w:top w:val="nil"/>
              <w:left w:val="nil"/>
              <w:bottom w:val="single" w:sz="4" w:space="0" w:color="54BBAB"/>
              <w:right w:val="nil"/>
            </w:tcBorders>
            <w:shd w:val="clear" w:color="auto" w:fill="auto"/>
            <w:vAlign w:val="center"/>
            <w:hideMark/>
          </w:tcPr>
          <w:p w14:paraId="2AFCBA3D"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24.954</w:t>
            </w:r>
          </w:p>
        </w:tc>
        <w:tc>
          <w:tcPr>
            <w:tcW w:w="510" w:type="pct"/>
            <w:tcBorders>
              <w:top w:val="nil"/>
              <w:left w:val="nil"/>
              <w:bottom w:val="single" w:sz="4" w:space="0" w:color="54BBAB"/>
              <w:right w:val="nil"/>
            </w:tcBorders>
            <w:shd w:val="clear" w:color="auto" w:fill="auto"/>
            <w:vAlign w:val="center"/>
            <w:hideMark/>
          </w:tcPr>
          <w:p w14:paraId="3C819026"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278.083</w:t>
            </w:r>
          </w:p>
        </w:tc>
        <w:tc>
          <w:tcPr>
            <w:tcW w:w="510" w:type="pct"/>
            <w:tcBorders>
              <w:top w:val="nil"/>
              <w:left w:val="nil"/>
              <w:bottom w:val="single" w:sz="4" w:space="0" w:color="54BBAB"/>
              <w:right w:val="nil"/>
            </w:tcBorders>
            <w:shd w:val="clear" w:color="auto" w:fill="auto"/>
            <w:vAlign w:val="center"/>
            <w:hideMark/>
          </w:tcPr>
          <w:p w14:paraId="5183E16A" w14:textId="77777777" w:rsidR="00107EAA" w:rsidRPr="00107EAA" w:rsidRDefault="00107EAA" w:rsidP="00AB5C49">
            <w:pPr>
              <w:spacing w:after="0" w:line="240" w:lineRule="auto"/>
              <w:jc w:val="right"/>
              <w:rPr>
                <w:rFonts w:ascii="Calibri Light" w:eastAsia="Times New Roman" w:hAnsi="Calibri Light" w:cs="Calibri Light"/>
                <w:color w:val="005CA9"/>
                <w:sz w:val="18"/>
                <w:szCs w:val="18"/>
                <w:lang w:eastAsia="pt-BR"/>
              </w:rPr>
            </w:pPr>
            <w:r w:rsidRPr="00107EAA">
              <w:rPr>
                <w:rFonts w:ascii="Calibri Light" w:eastAsia="Times New Roman" w:hAnsi="Calibri Light" w:cs="Calibri Light"/>
                <w:color w:val="005CA9"/>
                <w:sz w:val="18"/>
                <w:szCs w:val="18"/>
                <w:lang w:eastAsia="pt-BR"/>
              </w:rPr>
              <w:t>326.312</w:t>
            </w:r>
          </w:p>
        </w:tc>
      </w:tr>
      <w:tr w:rsidR="00107EAA" w:rsidRPr="00107EAA" w14:paraId="17B48624" w14:textId="77777777" w:rsidTr="001216E3">
        <w:trPr>
          <w:trHeight w:val="227"/>
        </w:trPr>
        <w:tc>
          <w:tcPr>
            <w:tcW w:w="1432" w:type="pct"/>
            <w:tcBorders>
              <w:top w:val="nil"/>
              <w:left w:val="single" w:sz="4" w:space="0" w:color="FFFFFF"/>
              <w:bottom w:val="single" w:sz="4" w:space="0" w:color="54BBAB"/>
              <w:right w:val="nil"/>
            </w:tcBorders>
            <w:shd w:val="clear" w:color="auto" w:fill="auto"/>
            <w:vAlign w:val="center"/>
            <w:hideMark/>
          </w:tcPr>
          <w:p w14:paraId="73CDAC01" w14:textId="77777777" w:rsidR="00107EAA" w:rsidRPr="00107EAA" w:rsidRDefault="00107EAA" w:rsidP="00107EAA">
            <w:pPr>
              <w:spacing w:after="0" w:line="240" w:lineRule="auto"/>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Total</w:t>
            </w:r>
          </w:p>
        </w:tc>
        <w:tc>
          <w:tcPr>
            <w:tcW w:w="509" w:type="pct"/>
            <w:tcBorders>
              <w:top w:val="nil"/>
              <w:left w:val="nil"/>
              <w:bottom w:val="single" w:sz="4" w:space="0" w:color="54BBAB"/>
              <w:right w:val="nil"/>
            </w:tcBorders>
            <w:shd w:val="clear" w:color="auto" w:fill="auto"/>
            <w:vAlign w:val="center"/>
            <w:hideMark/>
          </w:tcPr>
          <w:p w14:paraId="344C8D70" w14:textId="77777777" w:rsidR="00107EAA" w:rsidRPr="00107EAA" w:rsidRDefault="00107EAA" w:rsidP="00AB5C49">
            <w:pPr>
              <w:spacing w:after="0" w:line="240" w:lineRule="auto"/>
              <w:jc w:val="right"/>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788.559</w:t>
            </w:r>
          </w:p>
        </w:tc>
        <w:tc>
          <w:tcPr>
            <w:tcW w:w="510" w:type="pct"/>
            <w:tcBorders>
              <w:top w:val="nil"/>
              <w:left w:val="nil"/>
              <w:bottom w:val="single" w:sz="4" w:space="0" w:color="54BBAB"/>
              <w:right w:val="nil"/>
            </w:tcBorders>
            <w:shd w:val="clear" w:color="auto" w:fill="auto"/>
            <w:vAlign w:val="center"/>
            <w:hideMark/>
          </w:tcPr>
          <w:p w14:paraId="77DACAE4" w14:textId="77777777" w:rsidR="00107EAA" w:rsidRPr="00107EAA" w:rsidRDefault="00107EAA" w:rsidP="00AB5C49">
            <w:pPr>
              <w:spacing w:after="0" w:line="240" w:lineRule="auto"/>
              <w:jc w:val="right"/>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861.267</w:t>
            </w:r>
          </w:p>
        </w:tc>
        <w:tc>
          <w:tcPr>
            <w:tcW w:w="510" w:type="pct"/>
            <w:gridSpan w:val="2"/>
            <w:tcBorders>
              <w:top w:val="nil"/>
              <w:left w:val="nil"/>
              <w:bottom w:val="single" w:sz="4" w:space="0" w:color="54BBAB"/>
              <w:right w:val="nil"/>
            </w:tcBorders>
            <w:shd w:val="clear" w:color="auto" w:fill="auto"/>
            <w:vAlign w:val="center"/>
            <w:hideMark/>
          </w:tcPr>
          <w:p w14:paraId="1FA6786D" w14:textId="77777777" w:rsidR="00107EAA" w:rsidRPr="00107EAA" w:rsidRDefault="00107EAA" w:rsidP="00AB5C49">
            <w:pPr>
              <w:spacing w:after="0" w:line="240" w:lineRule="auto"/>
              <w:jc w:val="right"/>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2.109.338</w:t>
            </w:r>
          </w:p>
        </w:tc>
        <w:tc>
          <w:tcPr>
            <w:tcW w:w="510" w:type="pct"/>
            <w:tcBorders>
              <w:top w:val="nil"/>
              <w:left w:val="nil"/>
              <w:bottom w:val="single" w:sz="4" w:space="0" w:color="54BBAB"/>
              <w:right w:val="nil"/>
            </w:tcBorders>
            <w:shd w:val="clear" w:color="auto" w:fill="auto"/>
            <w:vAlign w:val="center"/>
            <w:hideMark/>
          </w:tcPr>
          <w:p w14:paraId="5066C124" w14:textId="77777777" w:rsidR="00107EAA" w:rsidRPr="00107EAA" w:rsidRDefault="00107EAA" w:rsidP="00AB5C49">
            <w:pPr>
              <w:spacing w:after="0" w:line="240" w:lineRule="auto"/>
              <w:jc w:val="right"/>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(2.480.692)</w:t>
            </w:r>
          </w:p>
        </w:tc>
        <w:tc>
          <w:tcPr>
            <w:tcW w:w="510" w:type="pct"/>
            <w:gridSpan w:val="2"/>
            <w:tcBorders>
              <w:top w:val="nil"/>
              <w:left w:val="nil"/>
              <w:bottom w:val="single" w:sz="4" w:space="0" w:color="54BBAB"/>
              <w:right w:val="nil"/>
            </w:tcBorders>
            <w:shd w:val="clear" w:color="auto" w:fill="auto"/>
            <w:vAlign w:val="center"/>
            <w:hideMark/>
          </w:tcPr>
          <w:p w14:paraId="110C703A" w14:textId="77777777" w:rsidR="00107EAA" w:rsidRPr="00107EAA" w:rsidRDefault="00107EAA" w:rsidP="00AB5C49">
            <w:pPr>
              <w:spacing w:after="0" w:line="240" w:lineRule="auto"/>
              <w:jc w:val="right"/>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63.466</w:t>
            </w:r>
          </w:p>
        </w:tc>
        <w:tc>
          <w:tcPr>
            <w:tcW w:w="510" w:type="pct"/>
            <w:tcBorders>
              <w:top w:val="nil"/>
              <w:left w:val="nil"/>
              <w:bottom w:val="single" w:sz="4" w:space="0" w:color="54BBAB"/>
              <w:right w:val="nil"/>
            </w:tcBorders>
            <w:shd w:val="clear" w:color="auto" w:fill="auto"/>
            <w:vAlign w:val="center"/>
            <w:hideMark/>
          </w:tcPr>
          <w:p w14:paraId="253A14FF" w14:textId="77777777" w:rsidR="00107EAA" w:rsidRPr="00107EAA" w:rsidRDefault="00107EAA" w:rsidP="00AB5C49">
            <w:pPr>
              <w:spacing w:after="0" w:line="240" w:lineRule="auto"/>
              <w:jc w:val="right"/>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417.205</w:t>
            </w:r>
          </w:p>
        </w:tc>
        <w:tc>
          <w:tcPr>
            <w:tcW w:w="510" w:type="pct"/>
            <w:tcBorders>
              <w:top w:val="nil"/>
              <w:left w:val="nil"/>
              <w:bottom w:val="single" w:sz="4" w:space="0" w:color="54BBAB"/>
              <w:right w:val="nil"/>
            </w:tcBorders>
            <w:shd w:val="clear" w:color="auto" w:fill="auto"/>
            <w:vAlign w:val="center"/>
            <w:hideMark/>
          </w:tcPr>
          <w:p w14:paraId="40444FC1" w14:textId="77777777" w:rsidR="00107EAA" w:rsidRPr="00107EAA" w:rsidRDefault="00107EAA" w:rsidP="00AB5C49">
            <w:pPr>
              <w:spacing w:after="0" w:line="240" w:lineRule="auto"/>
              <w:jc w:val="right"/>
              <w:rPr>
                <w:rFonts w:ascii="Calibri Light" w:eastAsia="Times New Roman" w:hAnsi="Calibri Light" w:cs="Calibri Light"/>
                <w:b/>
                <w:bCs/>
                <w:color w:val="005CA9"/>
                <w:sz w:val="18"/>
                <w:szCs w:val="18"/>
                <w:lang w:eastAsia="pt-BR"/>
              </w:rPr>
            </w:pPr>
            <w:r w:rsidRPr="00107EAA">
              <w:rPr>
                <w:rFonts w:ascii="Calibri Light" w:eastAsia="Times New Roman" w:hAnsi="Calibri Light" w:cs="Calibri Light"/>
                <w:b/>
                <w:bCs/>
                <w:color w:val="005CA9"/>
                <w:sz w:val="18"/>
                <w:szCs w:val="18"/>
                <w:lang w:eastAsia="pt-BR"/>
              </w:rPr>
              <w:t>553.379</w:t>
            </w:r>
          </w:p>
        </w:tc>
      </w:tr>
    </w:tbl>
    <w:p w14:paraId="0691FBAC" w14:textId="1BE1576D" w:rsidR="007D5345" w:rsidRPr="004E5EFE" w:rsidRDefault="007D5345" w:rsidP="00145D32">
      <w:pPr>
        <w:tabs>
          <w:tab w:val="center" w:pos="426"/>
        </w:tabs>
        <w:spacing w:after="0" w:line="240" w:lineRule="auto"/>
        <w:jc w:val="both"/>
        <w:rPr>
          <w:rFonts w:asciiTheme="majorHAnsi" w:hAnsiTheme="majorHAnsi" w:cstheme="majorHAnsi"/>
          <w:color w:val="005CA9"/>
          <w:sz w:val="16"/>
          <w:szCs w:val="16"/>
        </w:rPr>
      </w:pPr>
      <w:r w:rsidRPr="004E5EFE">
        <w:rPr>
          <w:rFonts w:asciiTheme="majorHAnsi" w:hAnsiTheme="majorHAnsi" w:cstheme="majorHAnsi"/>
          <w:color w:val="005CA9"/>
          <w:sz w:val="16"/>
          <w:szCs w:val="16"/>
        </w:rPr>
        <w:t>(1) Contempla os impostos incidentes retidos na fonte, inclusive antecipados e a marcação a mercado (valor justo).</w:t>
      </w:r>
      <w:r w:rsidRPr="004E5EFE">
        <w:rPr>
          <w:rFonts w:asciiTheme="majorHAnsi" w:hAnsiTheme="majorHAnsi" w:cstheme="majorHAnsi"/>
          <w:color w:val="005CA9"/>
          <w:sz w:val="16"/>
          <w:szCs w:val="16"/>
        </w:rPr>
        <w:tab/>
      </w:r>
      <w:r w:rsidRPr="004E5EFE">
        <w:rPr>
          <w:rFonts w:asciiTheme="majorHAnsi" w:hAnsiTheme="majorHAnsi" w:cstheme="majorHAnsi"/>
          <w:color w:val="005CA9"/>
          <w:sz w:val="16"/>
          <w:szCs w:val="16"/>
        </w:rPr>
        <w:tab/>
      </w:r>
      <w:r w:rsidRPr="004E5EFE">
        <w:rPr>
          <w:rFonts w:asciiTheme="majorHAnsi" w:hAnsiTheme="majorHAnsi" w:cstheme="majorHAnsi"/>
          <w:color w:val="005CA9"/>
          <w:sz w:val="16"/>
          <w:szCs w:val="16"/>
        </w:rPr>
        <w:tab/>
      </w:r>
    </w:p>
    <w:p w14:paraId="01E02C67" w14:textId="172E5F57" w:rsidR="00BB4D74" w:rsidRDefault="007D5345" w:rsidP="00145D32">
      <w:pPr>
        <w:tabs>
          <w:tab w:val="center" w:pos="426"/>
        </w:tabs>
        <w:spacing w:after="0" w:line="240" w:lineRule="auto"/>
        <w:jc w:val="both"/>
        <w:rPr>
          <w:rFonts w:asciiTheme="majorHAnsi" w:hAnsiTheme="majorHAnsi" w:cstheme="majorHAnsi"/>
          <w:color w:val="005CA9"/>
          <w:sz w:val="16"/>
          <w:szCs w:val="16"/>
        </w:rPr>
      </w:pPr>
      <w:r w:rsidRPr="00D9421D">
        <w:rPr>
          <w:rFonts w:asciiTheme="majorHAnsi" w:hAnsiTheme="majorHAnsi" w:cstheme="majorHAnsi"/>
          <w:color w:val="005CA9"/>
          <w:sz w:val="16"/>
          <w:szCs w:val="16"/>
        </w:rPr>
        <w:t>(</w:t>
      </w:r>
      <w:r w:rsidR="00554CAC" w:rsidRPr="00D9421D">
        <w:rPr>
          <w:rFonts w:asciiTheme="majorHAnsi" w:hAnsiTheme="majorHAnsi" w:cstheme="majorHAnsi"/>
          <w:color w:val="005CA9"/>
          <w:sz w:val="16"/>
          <w:szCs w:val="16"/>
        </w:rPr>
        <w:t>2) Refere-se ao Fundo de Investimento Exclusivo Caixa Seguridade, composto por: Operações Compromissadas (</w:t>
      </w:r>
      <w:r w:rsidR="00F25127" w:rsidRPr="00D9421D">
        <w:rPr>
          <w:rFonts w:asciiTheme="majorHAnsi" w:hAnsiTheme="majorHAnsi" w:cstheme="majorHAnsi"/>
          <w:color w:val="005CA9"/>
          <w:sz w:val="16"/>
          <w:szCs w:val="16"/>
        </w:rPr>
        <w:t>9.270</w:t>
      </w:r>
      <w:r w:rsidR="00554CAC" w:rsidRPr="00D9421D">
        <w:rPr>
          <w:rFonts w:asciiTheme="majorHAnsi" w:hAnsiTheme="majorHAnsi" w:cstheme="majorHAnsi"/>
          <w:color w:val="005CA9"/>
          <w:sz w:val="16"/>
          <w:szCs w:val="16"/>
        </w:rPr>
        <w:t>) e Letras financeiras do Tesouro (2</w:t>
      </w:r>
      <w:r w:rsidR="00F25127" w:rsidRPr="00D9421D">
        <w:rPr>
          <w:rFonts w:asciiTheme="majorHAnsi" w:hAnsiTheme="majorHAnsi" w:cstheme="majorHAnsi"/>
          <w:color w:val="005CA9"/>
          <w:sz w:val="16"/>
          <w:szCs w:val="16"/>
        </w:rPr>
        <w:t>17.886</w:t>
      </w:r>
      <w:r w:rsidR="00554CAC" w:rsidRPr="00D9421D">
        <w:rPr>
          <w:rFonts w:asciiTheme="majorHAnsi" w:hAnsiTheme="majorHAnsi" w:cstheme="majorHAnsi"/>
          <w:color w:val="005CA9"/>
          <w:sz w:val="16"/>
          <w:szCs w:val="16"/>
        </w:rPr>
        <w:t>).</w:t>
      </w:r>
    </w:p>
    <w:p w14:paraId="70516A6B" w14:textId="77777777" w:rsidR="00145D32" w:rsidRPr="008448F9" w:rsidRDefault="00145D32" w:rsidP="00145D32">
      <w:pPr>
        <w:tabs>
          <w:tab w:val="center" w:pos="426"/>
        </w:tabs>
        <w:spacing w:after="0" w:line="240" w:lineRule="auto"/>
        <w:jc w:val="both"/>
        <w:rPr>
          <w:rFonts w:asciiTheme="majorHAnsi" w:hAnsiTheme="majorHAnsi" w:cstheme="majorHAnsi"/>
          <w:color w:val="005CA9"/>
          <w:sz w:val="16"/>
          <w:szCs w:val="16"/>
        </w:rPr>
      </w:pPr>
    </w:p>
    <w:tbl>
      <w:tblPr>
        <w:tblW w:w="5000" w:type="pct"/>
        <w:tblLayout w:type="fixed"/>
        <w:tblCellMar>
          <w:left w:w="70" w:type="dxa"/>
          <w:right w:w="70" w:type="dxa"/>
        </w:tblCellMar>
        <w:tblLook w:val="04A0" w:firstRow="1" w:lastRow="0" w:firstColumn="1" w:lastColumn="0" w:noHBand="0" w:noVBand="1"/>
      </w:tblPr>
      <w:tblGrid>
        <w:gridCol w:w="2693"/>
        <w:gridCol w:w="992"/>
        <w:gridCol w:w="992"/>
        <w:gridCol w:w="360"/>
        <w:gridCol w:w="628"/>
        <w:gridCol w:w="1133"/>
        <w:gridCol w:w="534"/>
        <w:gridCol w:w="464"/>
        <w:gridCol w:w="848"/>
        <w:gridCol w:w="988"/>
      </w:tblGrid>
      <w:tr w:rsidR="00FC46EB" w:rsidRPr="0034361A" w14:paraId="383A6596" w14:textId="77777777" w:rsidTr="00E144D9">
        <w:trPr>
          <w:trHeight w:val="227"/>
        </w:trPr>
        <w:tc>
          <w:tcPr>
            <w:tcW w:w="1398" w:type="pct"/>
            <w:vMerge w:val="restart"/>
            <w:tcBorders>
              <w:top w:val="single" w:sz="4" w:space="0" w:color="54BBAB"/>
              <w:left w:val="nil"/>
              <w:bottom w:val="single" w:sz="4" w:space="0" w:color="54BBAB"/>
              <w:right w:val="nil"/>
            </w:tcBorders>
            <w:shd w:val="clear" w:color="auto" w:fill="auto"/>
            <w:vAlign w:val="center"/>
            <w:hideMark/>
          </w:tcPr>
          <w:p w14:paraId="4AD8AE0E"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bookmarkStart w:id="30" w:name="_Hlk46500858"/>
            <w:r w:rsidRPr="0034361A">
              <w:rPr>
                <w:rFonts w:ascii="Calibri Light" w:eastAsia="Times New Roman" w:hAnsi="Calibri Light" w:cs="Calibri Light"/>
                <w:b/>
                <w:bCs/>
                <w:color w:val="005CA9"/>
                <w:sz w:val="18"/>
                <w:szCs w:val="18"/>
                <w:lang w:eastAsia="pt-BR"/>
              </w:rPr>
              <w:t>Descrição</w:t>
            </w:r>
          </w:p>
        </w:tc>
        <w:tc>
          <w:tcPr>
            <w:tcW w:w="3602" w:type="pct"/>
            <w:gridSpan w:val="9"/>
            <w:tcBorders>
              <w:top w:val="single" w:sz="4" w:space="0" w:color="54BBAB"/>
              <w:left w:val="nil"/>
              <w:bottom w:val="single" w:sz="4" w:space="0" w:color="54BBAB"/>
              <w:right w:val="single" w:sz="4" w:space="0" w:color="FFFFFF"/>
            </w:tcBorders>
            <w:shd w:val="clear" w:color="auto" w:fill="auto"/>
            <w:vAlign w:val="center"/>
            <w:hideMark/>
          </w:tcPr>
          <w:p w14:paraId="759A36EF"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Consolidado</w:t>
            </w:r>
          </w:p>
        </w:tc>
      </w:tr>
      <w:tr w:rsidR="00FC46EB" w:rsidRPr="00FC46EB" w14:paraId="770BCBA4" w14:textId="77777777" w:rsidTr="00E144D9">
        <w:trPr>
          <w:trHeight w:val="227"/>
        </w:trPr>
        <w:tc>
          <w:tcPr>
            <w:tcW w:w="1398" w:type="pct"/>
            <w:vMerge/>
            <w:tcBorders>
              <w:top w:val="single" w:sz="4" w:space="0" w:color="54BBAB"/>
              <w:left w:val="nil"/>
              <w:bottom w:val="single" w:sz="4" w:space="0" w:color="54BBAB"/>
              <w:right w:val="nil"/>
            </w:tcBorders>
            <w:vAlign w:val="center"/>
            <w:hideMark/>
          </w:tcPr>
          <w:p w14:paraId="33580196" w14:textId="77777777" w:rsidR="0034361A" w:rsidRPr="0034361A" w:rsidRDefault="0034361A" w:rsidP="0034361A">
            <w:pPr>
              <w:spacing w:after="0" w:line="240" w:lineRule="auto"/>
              <w:rPr>
                <w:rFonts w:ascii="Calibri Light" w:eastAsia="Times New Roman" w:hAnsi="Calibri Light" w:cs="Calibri Light"/>
                <w:b/>
                <w:bCs/>
                <w:color w:val="005CA9"/>
                <w:sz w:val="18"/>
                <w:szCs w:val="18"/>
                <w:lang w:eastAsia="pt-BR"/>
              </w:rPr>
            </w:pPr>
          </w:p>
        </w:tc>
        <w:tc>
          <w:tcPr>
            <w:tcW w:w="1217" w:type="pct"/>
            <w:gridSpan w:val="3"/>
            <w:tcBorders>
              <w:top w:val="single" w:sz="4" w:space="0" w:color="54BBAB"/>
              <w:left w:val="nil"/>
              <w:bottom w:val="single" w:sz="4" w:space="0" w:color="54BBAB"/>
              <w:right w:val="nil"/>
            </w:tcBorders>
            <w:shd w:val="clear" w:color="auto" w:fill="auto"/>
            <w:vAlign w:val="center"/>
            <w:hideMark/>
          </w:tcPr>
          <w:p w14:paraId="5241A604"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31/12/2024</w:t>
            </w:r>
          </w:p>
        </w:tc>
        <w:tc>
          <w:tcPr>
            <w:tcW w:w="1191" w:type="pct"/>
            <w:gridSpan w:val="3"/>
            <w:tcBorders>
              <w:top w:val="single" w:sz="4" w:space="0" w:color="54BBAB"/>
              <w:left w:val="nil"/>
              <w:bottom w:val="single" w:sz="4" w:space="0" w:color="54BBAB"/>
              <w:right w:val="nil"/>
            </w:tcBorders>
            <w:shd w:val="clear" w:color="auto" w:fill="auto"/>
            <w:vAlign w:val="center"/>
            <w:hideMark/>
          </w:tcPr>
          <w:p w14:paraId="3B8ACF14"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Movimentação</w:t>
            </w:r>
          </w:p>
        </w:tc>
        <w:tc>
          <w:tcPr>
            <w:tcW w:w="1193" w:type="pct"/>
            <w:gridSpan w:val="3"/>
            <w:tcBorders>
              <w:top w:val="single" w:sz="4" w:space="0" w:color="54BBAB"/>
              <w:left w:val="nil"/>
              <w:bottom w:val="single" w:sz="4" w:space="0" w:color="54BBAB"/>
              <w:right w:val="single" w:sz="4" w:space="0" w:color="FFFFFF"/>
            </w:tcBorders>
            <w:shd w:val="clear" w:color="auto" w:fill="auto"/>
            <w:vAlign w:val="center"/>
            <w:hideMark/>
          </w:tcPr>
          <w:p w14:paraId="5737141F"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30/09/2025</w:t>
            </w:r>
          </w:p>
        </w:tc>
      </w:tr>
      <w:tr w:rsidR="00FC46EB" w:rsidRPr="00FC46EB" w14:paraId="42331691" w14:textId="77777777" w:rsidTr="00E144D9">
        <w:trPr>
          <w:trHeight w:val="227"/>
        </w:trPr>
        <w:tc>
          <w:tcPr>
            <w:tcW w:w="1398" w:type="pct"/>
            <w:vMerge/>
            <w:tcBorders>
              <w:top w:val="single" w:sz="4" w:space="0" w:color="54BBAB"/>
              <w:left w:val="nil"/>
              <w:bottom w:val="single" w:sz="4" w:space="0" w:color="54BBAB"/>
              <w:right w:val="nil"/>
            </w:tcBorders>
            <w:vAlign w:val="center"/>
            <w:hideMark/>
          </w:tcPr>
          <w:p w14:paraId="1A903F60" w14:textId="77777777" w:rsidR="0034361A" w:rsidRPr="0034361A" w:rsidRDefault="0034361A" w:rsidP="0034361A">
            <w:pPr>
              <w:spacing w:after="0" w:line="240" w:lineRule="auto"/>
              <w:rPr>
                <w:rFonts w:ascii="Calibri Light" w:eastAsia="Times New Roman" w:hAnsi="Calibri Light" w:cs="Calibri Light"/>
                <w:b/>
                <w:bCs/>
                <w:color w:val="005CA9"/>
                <w:sz w:val="18"/>
                <w:szCs w:val="18"/>
                <w:lang w:eastAsia="pt-BR"/>
              </w:rPr>
            </w:pPr>
          </w:p>
        </w:tc>
        <w:tc>
          <w:tcPr>
            <w:tcW w:w="515" w:type="pct"/>
            <w:tcBorders>
              <w:top w:val="nil"/>
              <w:left w:val="nil"/>
              <w:bottom w:val="single" w:sz="4" w:space="0" w:color="54BBAB"/>
              <w:right w:val="nil"/>
            </w:tcBorders>
            <w:shd w:val="clear" w:color="auto" w:fill="auto"/>
            <w:vAlign w:val="center"/>
            <w:hideMark/>
          </w:tcPr>
          <w:p w14:paraId="2ADC15D3"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Valor de Custo</w:t>
            </w:r>
          </w:p>
        </w:tc>
        <w:tc>
          <w:tcPr>
            <w:tcW w:w="515" w:type="pct"/>
            <w:tcBorders>
              <w:top w:val="nil"/>
              <w:left w:val="nil"/>
              <w:bottom w:val="single" w:sz="4" w:space="0" w:color="54BBAB"/>
              <w:right w:val="nil"/>
            </w:tcBorders>
            <w:shd w:val="clear" w:color="auto" w:fill="auto"/>
            <w:vAlign w:val="center"/>
            <w:hideMark/>
          </w:tcPr>
          <w:p w14:paraId="583E1239"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Valor de Mercado</w:t>
            </w:r>
          </w:p>
        </w:tc>
        <w:tc>
          <w:tcPr>
            <w:tcW w:w="513" w:type="pct"/>
            <w:gridSpan w:val="2"/>
            <w:tcBorders>
              <w:top w:val="nil"/>
              <w:left w:val="nil"/>
              <w:bottom w:val="single" w:sz="4" w:space="0" w:color="54BBAB"/>
              <w:right w:val="nil"/>
            </w:tcBorders>
            <w:shd w:val="clear" w:color="auto" w:fill="auto"/>
            <w:vAlign w:val="center"/>
            <w:hideMark/>
          </w:tcPr>
          <w:p w14:paraId="604DF4FD"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Aplicações (1)</w:t>
            </w:r>
          </w:p>
        </w:tc>
        <w:tc>
          <w:tcPr>
            <w:tcW w:w="588" w:type="pct"/>
            <w:tcBorders>
              <w:top w:val="nil"/>
              <w:left w:val="nil"/>
              <w:bottom w:val="single" w:sz="4" w:space="0" w:color="54BBAB"/>
              <w:right w:val="nil"/>
            </w:tcBorders>
            <w:shd w:val="clear" w:color="auto" w:fill="auto"/>
            <w:vAlign w:val="center"/>
            <w:hideMark/>
          </w:tcPr>
          <w:p w14:paraId="29BC7769"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Resgates (1)</w:t>
            </w:r>
          </w:p>
        </w:tc>
        <w:tc>
          <w:tcPr>
            <w:tcW w:w="518" w:type="pct"/>
            <w:gridSpan w:val="2"/>
            <w:tcBorders>
              <w:top w:val="nil"/>
              <w:left w:val="nil"/>
              <w:bottom w:val="single" w:sz="4" w:space="0" w:color="54BBAB"/>
              <w:right w:val="nil"/>
            </w:tcBorders>
            <w:shd w:val="clear" w:color="auto" w:fill="auto"/>
            <w:vAlign w:val="center"/>
            <w:hideMark/>
          </w:tcPr>
          <w:p w14:paraId="3E3DC765"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Resultado financeiro (2)</w:t>
            </w:r>
          </w:p>
        </w:tc>
        <w:tc>
          <w:tcPr>
            <w:tcW w:w="440" w:type="pct"/>
            <w:tcBorders>
              <w:top w:val="nil"/>
              <w:left w:val="nil"/>
              <w:bottom w:val="single" w:sz="4" w:space="0" w:color="54BBAB"/>
              <w:right w:val="nil"/>
            </w:tcBorders>
            <w:shd w:val="clear" w:color="auto" w:fill="auto"/>
            <w:vAlign w:val="center"/>
            <w:hideMark/>
          </w:tcPr>
          <w:p w14:paraId="631735C5"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Valor de Custo</w:t>
            </w:r>
          </w:p>
        </w:tc>
        <w:tc>
          <w:tcPr>
            <w:tcW w:w="512" w:type="pct"/>
            <w:tcBorders>
              <w:top w:val="nil"/>
              <w:left w:val="nil"/>
              <w:bottom w:val="single" w:sz="4" w:space="0" w:color="54BBAB"/>
              <w:right w:val="nil"/>
            </w:tcBorders>
            <w:shd w:val="clear" w:color="auto" w:fill="auto"/>
            <w:vAlign w:val="center"/>
            <w:hideMark/>
          </w:tcPr>
          <w:p w14:paraId="0C76BCBB" w14:textId="77777777" w:rsidR="0034361A" w:rsidRPr="0034361A" w:rsidRDefault="0034361A" w:rsidP="0034361A">
            <w:pPr>
              <w:spacing w:after="0" w:line="240" w:lineRule="auto"/>
              <w:jc w:val="center"/>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Valor de Mercado</w:t>
            </w:r>
          </w:p>
        </w:tc>
      </w:tr>
      <w:tr w:rsidR="00FC46EB" w:rsidRPr="00FC46EB" w14:paraId="0B1F39D1" w14:textId="77777777" w:rsidTr="00E144D9">
        <w:trPr>
          <w:trHeight w:val="227"/>
        </w:trPr>
        <w:tc>
          <w:tcPr>
            <w:tcW w:w="1398" w:type="pct"/>
            <w:tcBorders>
              <w:top w:val="nil"/>
              <w:left w:val="single" w:sz="4" w:space="0" w:color="FFFFFF"/>
              <w:bottom w:val="nil"/>
              <w:right w:val="nil"/>
            </w:tcBorders>
            <w:shd w:val="clear" w:color="auto" w:fill="auto"/>
            <w:vAlign w:val="center"/>
            <w:hideMark/>
          </w:tcPr>
          <w:p w14:paraId="3CF5A134" w14:textId="77777777" w:rsidR="0034361A" w:rsidRPr="0034361A" w:rsidRDefault="0034361A" w:rsidP="0034361A">
            <w:pPr>
              <w:spacing w:after="0" w:line="240" w:lineRule="auto"/>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Cotas de fundos de investimento - curto prazo</w:t>
            </w:r>
          </w:p>
        </w:tc>
        <w:tc>
          <w:tcPr>
            <w:tcW w:w="515" w:type="pct"/>
            <w:tcBorders>
              <w:top w:val="nil"/>
              <w:left w:val="nil"/>
              <w:bottom w:val="nil"/>
              <w:right w:val="nil"/>
            </w:tcBorders>
            <w:shd w:val="clear" w:color="auto" w:fill="auto"/>
            <w:vAlign w:val="center"/>
            <w:hideMark/>
          </w:tcPr>
          <w:p w14:paraId="36360A47"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(11.315)</w:t>
            </w:r>
          </w:p>
        </w:tc>
        <w:tc>
          <w:tcPr>
            <w:tcW w:w="515" w:type="pct"/>
            <w:tcBorders>
              <w:top w:val="nil"/>
              <w:left w:val="nil"/>
              <w:bottom w:val="nil"/>
              <w:right w:val="nil"/>
            </w:tcBorders>
            <w:shd w:val="clear" w:color="auto" w:fill="auto"/>
            <w:vAlign w:val="center"/>
            <w:hideMark/>
          </w:tcPr>
          <w:p w14:paraId="52351D15"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2.927</w:t>
            </w:r>
          </w:p>
        </w:tc>
        <w:tc>
          <w:tcPr>
            <w:tcW w:w="513" w:type="pct"/>
            <w:gridSpan w:val="2"/>
            <w:tcBorders>
              <w:top w:val="nil"/>
              <w:left w:val="nil"/>
              <w:bottom w:val="nil"/>
              <w:right w:val="nil"/>
            </w:tcBorders>
            <w:shd w:val="clear" w:color="auto" w:fill="auto"/>
            <w:vAlign w:val="center"/>
            <w:hideMark/>
          </w:tcPr>
          <w:p w14:paraId="5AA99FEB"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61.319</w:t>
            </w:r>
          </w:p>
        </w:tc>
        <w:tc>
          <w:tcPr>
            <w:tcW w:w="588" w:type="pct"/>
            <w:tcBorders>
              <w:top w:val="nil"/>
              <w:left w:val="nil"/>
              <w:bottom w:val="nil"/>
              <w:right w:val="nil"/>
            </w:tcBorders>
            <w:shd w:val="clear" w:color="auto" w:fill="auto"/>
            <w:vAlign w:val="center"/>
            <w:hideMark/>
          </w:tcPr>
          <w:p w14:paraId="3868ECCA"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(63.694)</w:t>
            </w:r>
          </w:p>
        </w:tc>
        <w:tc>
          <w:tcPr>
            <w:tcW w:w="518" w:type="pct"/>
            <w:gridSpan w:val="2"/>
            <w:tcBorders>
              <w:top w:val="nil"/>
              <w:left w:val="nil"/>
              <w:bottom w:val="nil"/>
              <w:right w:val="nil"/>
            </w:tcBorders>
            <w:shd w:val="clear" w:color="auto" w:fill="auto"/>
            <w:vAlign w:val="center"/>
            <w:hideMark/>
          </w:tcPr>
          <w:p w14:paraId="2C50C2DF"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280</w:t>
            </w:r>
          </w:p>
        </w:tc>
        <w:tc>
          <w:tcPr>
            <w:tcW w:w="440" w:type="pct"/>
            <w:tcBorders>
              <w:top w:val="nil"/>
              <w:left w:val="nil"/>
              <w:bottom w:val="nil"/>
              <w:right w:val="nil"/>
            </w:tcBorders>
            <w:shd w:val="clear" w:color="auto" w:fill="auto"/>
            <w:vAlign w:val="center"/>
            <w:hideMark/>
          </w:tcPr>
          <w:p w14:paraId="3150B569"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(13.690)</w:t>
            </w:r>
          </w:p>
        </w:tc>
        <w:tc>
          <w:tcPr>
            <w:tcW w:w="512" w:type="pct"/>
            <w:tcBorders>
              <w:top w:val="nil"/>
              <w:left w:val="nil"/>
              <w:bottom w:val="nil"/>
              <w:right w:val="nil"/>
            </w:tcBorders>
            <w:shd w:val="clear" w:color="auto" w:fill="auto"/>
            <w:vAlign w:val="center"/>
            <w:hideMark/>
          </w:tcPr>
          <w:p w14:paraId="004C532B"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832</w:t>
            </w:r>
          </w:p>
        </w:tc>
      </w:tr>
      <w:tr w:rsidR="00FC46EB" w:rsidRPr="00FC46EB" w14:paraId="51216485" w14:textId="77777777" w:rsidTr="00E144D9">
        <w:trPr>
          <w:trHeight w:val="227"/>
        </w:trPr>
        <w:tc>
          <w:tcPr>
            <w:tcW w:w="1398" w:type="pct"/>
            <w:tcBorders>
              <w:top w:val="nil"/>
              <w:left w:val="nil"/>
              <w:bottom w:val="nil"/>
              <w:right w:val="nil"/>
            </w:tcBorders>
            <w:shd w:val="clear" w:color="auto" w:fill="auto"/>
            <w:vAlign w:val="center"/>
            <w:hideMark/>
          </w:tcPr>
          <w:p w14:paraId="47F9CC50" w14:textId="77777777" w:rsidR="0034361A" w:rsidRPr="0034361A" w:rsidRDefault="0034361A" w:rsidP="0034361A">
            <w:pPr>
              <w:spacing w:after="0" w:line="240" w:lineRule="auto"/>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Letras financeiras do Tesouro (3)</w:t>
            </w:r>
          </w:p>
        </w:tc>
        <w:tc>
          <w:tcPr>
            <w:tcW w:w="515" w:type="pct"/>
            <w:tcBorders>
              <w:top w:val="nil"/>
              <w:left w:val="nil"/>
              <w:bottom w:val="nil"/>
              <w:right w:val="nil"/>
            </w:tcBorders>
            <w:shd w:val="clear" w:color="auto" w:fill="auto"/>
            <w:vAlign w:val="center"/>
            <w:hideMark/>
          </w:tcPr>
          <w:p w14:paraId="551FE28F"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931.362</w:t>
            </w:r>
          </w:p>
        </w:tc>
        <w:tc>
          <w:tcPr>
            <w:tcW w:w="515" w:type="pct"/>
            <w:tcBorders>
              <w:top w:val="nil"/>
              <w:left w:val="nil"/>
              <w:bottom w:val="nil"/>
              <w:right w:val="nil"/>
            </w:tcBorders>
            <w:shd w:val="clear" w:color="auto" w:fill="auto"/>
            <w:vAlign w:val="center"/>
            <w:hideMark/>
          </w:tcPr>
          <w:p w14:paraId="434359C5"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1.095.845</w:t>
            </w:r>
          </w:p>
        </w:tc>
        <w:tc>
          <w:tcPr>
            <w:tcW w:w="513" w:type="pct"/>
            <w:gridSpan w:val="2"/>
            <w:tcBorders>
              <w:top w:val="nil"/>
              <w:left w:val="nil"/>
              <w:bottom w:val="nil"/>
              <w:right w:val="nil"/>
            </w:tcBorders>
            <w:shd w:val="clear" w:color="auto" w:fill="auto"/>
            <w:vAlign w:val="center"/>
            <w:hideMark/>
          </w:tcPr>
          <w:p w14:paraId="09D7C1E5"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2.112.208</w:t>
            </w:r>
          </w:p>
        </w:tc>
        <w:tc>
          <w:tcPr>
            <w:tcW w:w="588" w:type="pct"/>
            <w:tcBorders>
              <w:top w:val="nil"/>
              <w:left w:val="nil"/>
              <w:bottom w:val="nil"/>
              <w:right w:val="nil"/>
            </w:tcBorders>
            <w:shd w:val="clear" w:color="auto" w:fill="auto"/>
            <w:vAlign w:val="center"/>
            <w:hideMark/>
          </w:tcPr>
          <w:p w14:paraId="3536342D"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(2.239.020)</w:t>
            </w:r>
          </w:p>
        </w:tc>
        <w:tc>
          <w:tcPr>
            <w:tcW w:w="518" w:type="pct"/>
            <w:gridSpan w:val="2"/>
            <w:tcBorders>
              <w:top w:val="nil"/>
              <w:left w:val="nil"/>
              <w:bottom w:val="nil"/>
              <w:right w:val="nil"/>
            </w:tcBorders>
            <w:shd w:val="clear" w:color="auto" w:fill="auto"/>
            <w:vAlign w:val="center"/>
            <w:hideMark/>
          </w:tcPr>
          <w:p w14:paraId="7B7C6ED9"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117.869</w:t>
            </w:r>
          </w:p>
        </w:tc>
        <w:tc>
          <w:tcPr>
            <w:tcW w:w="440" w:type="pct"/>
            <w:tcBorders>
              <w:top w:val="nil"/>
              <w:left w:val="nil"/>
              <w:bottom w:val="nil"/>
              <w:right w:val="nil"/>
            </w:tcBorders>
            <w:shd w:val="clear" w:color="auto" w:fill="auto"/>
            <w:vAlign w:val="center"/>
            <w:hideMark/>
          </w:tcPr>
          <w:p w14:paraId="6FB56620"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804.550</w:t>
            </w:r>
          </w:p>
        </w:tc>
        <w:tc>
          <w:tcPr>
            <w:tcW w:w="512" w:type="pct"/>
            <w:tcBorders>
              <w:top w:val="nil"/>
              <w:left w:val="nil"/>
              <w:bottom w:val="nil"/>
              <w:right w:val="nil"/>
            </w:tcBorders>
            <w:shd w:val="clear" w:color="auto" w:fill="auto"/>
            <w:vAlign w:val="center"/>
            <w:hideMark/>
          </w:tcPr>
          <w:p w14:paraId="1D1BDE07"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1.086.902</w:t>
            </w:r>
          </w:p>
        </w:tc>
      </w:tr>
      <w:tr w:rsidR="00FC46EB" w:rsidRPr="00FC46EB" w14:paraId="143C200C" w14:textId="77777777" w:rsidTr="00E144D9">
        <w:trPr>
          <w:trHeight w:val="227"/>
        </w:trPr>
        <w:tc>
          <w:tcPr>
            <w:tcW w:w="1398" w:type="pct"/>
            <w:tcBorders>
              <w:top w:val="nil"/>
              <w:left w:val="nil"/>
              <w:bottom w:val="nil"/>
              <w:right w:val="nil"/>
            </w:tcBorders>
            <w:shd w:val="clear" w:color="auto" w:fill="auto"/>
            <w:vAlign w:val="center"/>
            <w:hideMark/>
          </w:tcPr>
          <w:p w14:paraId="091A2214" w14:textId="77777777" w:rsidR="0034361A" w:rsidRPr="0034361A" w:rsidRDefault="0034361A" w:rsidP="0034361A">
            <w:pPr>
              <w:spacing w:after="0" w:line="240" w:lineRule="auto"/>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Operações compromissadas (3)</w:t>
            </w:r>
          </w:p>
        </w:tc>
        <w:tc>
          <w:tcPr>
            <w:tcW w:w="515" w:type="pct"/>
            <w:tcBorders>
              <w:top w:val="nil"/>
              <w:left w:val="nil"/>
              <w:bottom w:val="nil"/>
              <w:right w:val="nil"/>
            </w:tcBorders>
            <w:shd w:val="clear" w:color="auto" w:fill="auto"/>
            <w:vAlign w:val="center"/>
            <w:hideMark/>
          </w:tcPr>
          <w:p w14:paraId="4A9A11FC"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96.330</w:t>
            </w:r>
          </w:p>
        </w:tc>
        <w:tc>
          <w:tcPr>
            <w:tcW w:w="515" w:type="pct"/>
            <w:tcBorders>
              <w:top w:val="nil"/>
              <w:left w:val="nil"/>
              <w:bottom w:val="nil"/>
              <w:right w:val="nil"/>
            </w:tcBorders>
            <w:shd w:val="clear" w:color="auto" w:fill="auto"/>
            <w:vAlign w:val="center"/>
            <w:hideMark/>
          </w:tcPr>
          <w:p w14:paraId="13B0DDA5"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110.672</w:t>
            </w:r>
          </w:p>
        </w:tc>
        <w:tc>
          <w:tcPr>
            <w:tcW w:w="513" w:type="pct"/>
            <w:gridSpan w:val="2"/>
            <w:tcBorders>
              <w:top w:val="nil"/>
              <w:left w:val="nil"/>
              <w:bottom w:val="nil"/>
              <w:right w:val="nil"/>
            </w:tcBorders>
            <w:shd w:val="clear" w:color="auto" w:fill="auto"/>
            <w:vAlign w:val="center"/>
            <w:hideMark/>
          </w:tcPr>
          <w:p w14:paraId="0333C867"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19.756.649</w:t>
            </w:r>
          </w:p>
        </w:tc>
        <w:tc>
          <w:tcPr>
            <w:tcW w:w="588" w:type="pct"/>
            <w:tcBorders>
              <w:top w:val="nil"/>
              <w:left w:val="nil"/>
              <w:bottom w:val="nil"/>
              <w:right w:val="nil"/>
            </w:tcBorders>
            <w:shd w:val="clear" w:color="auto" w:fill="auto"/>
            <w:vAlign w:val="center"/>
            <w:hideMark/>
          </w:tcPr>
          <w:p w14:paraId="749BD980"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(19.861.566)</w:t>
            </w:r>
          </w:p>
        </w:tc>
        <w:tc>
          <w:tcPr>
            <w:tcW w:w="518" w:type="pct"/>
            <w:gridSpan w:val="2"/>
            <w:tcBorders>
              <w:top w:val="nil"/>
              <w:left w:val="nil"/>
              <w:bottom w:val="nil"/>
              <w:right w:val="nil"/>
            </w:tcBorders>
            <w:shd w:val="clear" w:color="auto" w:fill="auto"/>
            <w:vAlign w:val="center"/>
            <w:hideMark/>
          </w:tcPr>
          <w:p w14:paraId="19F40BA6"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10.502</w:t>
            </w:r>
          </w:p>
        </w:tc>
        <w:tc>
          <w:tcPr>
            <w:tcW w:w="440" w:type="pct"/>
            <w:tcBorders>
              <w:top w:val="nil"/>
              <w:left w:val="nil"/>
              <w:bottom w:val="nil"/>
              <w:right w:val="nil"/>
            </w:tcBorders>
            <w:shd w:val="clear" w:color="auto" w:fill="auto"/>
            <w:vAlign w:val="center"/>
            <w:hideMark/>
          </w:tcPr>
          <w:p w14:paraId="426FAB5B"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(8.587)</w:t>
            </w:r>
          </w:p>
        </w:tc>
        <w:tc>
          <w:tcPr>
            <w:tcW w:w="512" w:type="pct"/>
            <w:tcBorders>
              <w:top w:val="nil"/>
              <w:left w:val="nil"/>
              <w:bottom w:val="nil"/>
              <w:right w:val="nil"/>
            </w:tcBorders>
            <w:shd w:val="clear" w:color="auto" w:fill="auto"/>
            <w:vAlign w:val="center"/>
            <w:hideMark/>
          </w:tcPr>
          <w:p w14:paraId="510DA9E9"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16.257</w:t>
            </w:r>
          </w:p>
        </w:tc>
      </w:tr>
      <w:tr w:rsidR="00FC46EB" w:rsidRPr="00FC46EB" w14:paraId="23459253" w14:textId="77777777" w:rsidTr="00E144D9">
        <w:trPr>
          <w:trHeight w:val="227"/>
        </w:trPr>
        <w:tc>
          <w:tcPr>
            <w:tcW w:w="1398" w:type="pct"/>
            <w:tcBorders>
              <w:top w:val="nil"/>
              <w:left w:val="nil"/>
              <w:bottom w:val="single" w:sz="4" w:space="0" w:color="54BBAB"/>
              <w:right w:val="nil"/>
            </w:tcBorders>
            <w:shd w:val="clear" w:color="auto" w:fill="auto"/>
            <w:vAlign w:val="center"/>
            <w:hideMark/>
          </w:tcPr>
          <w:p w14:paraId="61A61C03" w14:textId="77777777" w:rsidR="0034361A" w:rsidRPr="0034361A" w:rsidRDefault="0034361A" w:rsidP="0034361A">
            <w:pPr>
              <w:spacing w:after="0" w:line="240" w:lineRule="auto"/>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Instrumentos financeiros derivativos ativos (3)</w:t>
            </w:r>
          </w:p>
        </w:tc>
        <w:tc>
          <w:tcPr>
            <w:tcW w:w="515" w:type="pct"/>
            <w:tcBorders>
              <w:top w:val="nil"/>
              <w:left w:val="nil"/>
              <w:bottom w:val="single" w:sz="4" w:space="0" w:color="54BBAB"/>
              <w:right w:val="nil"/>
            </w:tcBorders>
            <w:shd w:val="clear" w:color="auto" w:fill="auto"/>
            <w:vAlign w:val="center"/>
            <w:hideMark/>
          </w:tcPr>
          <w:p w14:paraId="3C8D8D03"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(8.136)</w:t>
            </w:r>
          </w:p>
        </w:tc>
        <w:tc>
          <w:tcPr>
            <w:tcW w:w="515" w:type="pct"/>
            <w:tcBorders>
              <w:top w:val="nil"/>
              <w:left w:val="nil"/>
              <w:bottom w:val="single" w:sz="4" w:space="0" w:color="54BBAB"/>
              <w:right w:val="nil"/>
            </w:tcBorders>
            <w:shd w:val="clear" w:color="auto" w:fill="auto"/>
            <w:vAlign w:val="center"/>
            <w:hideMark/>
          </w:tcPr>
          <w:p w14:paraId="1D67717A"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42</w:t>
            </w:r>
          </w:p>
        </w:tc>
        <w:tc>
          <w:tcPr>
            <w:tcW w:w="513" w:type="pct"/>
            <w:gridSpan w:val="2"/>
            <w:tcBorders>
              <w:top w:val="nil"/>
              <w:left w:val="nil"/>
              <w:bottom w:val="single" w:sz="4" w:space="0" w:color="54BBAB"/>
              <w:right w:val="nil"/>
            </w:tcBorders>
            <w:shd w:val="clear" w:color="auto" w:fill="auto"/>
            <w:vAlign w:val="center"/>
            <w:hideMark/>
          </w:tcPr>
          <w:p w14:paraId="24791071" w14:textId="77777777" w:rsidR="0034361A" w:rsidRPr="0034361A" w:rsidRDefault="0034361A" w:rsidP="00311695">
            <w:pPr>
              <w:spacing w:after="0" w:line="240" w:lineRule="auto"/>
              <w:jc w:val="center"/>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w:t>
            </w:r>
          </w:p>
        </w:tc>
        <w:tc>
          <w:tcPr>
            <w:tcW w:w="588" w:type="pct"/>
            <w:tcBorders>
              <w:top w:val="nil"/>
              <w:left w:val="nil"/>
              <w:bottom w:val="single" w:sz="4" w:space="0" w:color="54BBAB"/>
              <w:right w:val="nil"/>
            </w:tcBorders>
            <w:shd w:val="clear" w:color="auto" w:fill="auto"/>
            <w:vAlign w:val="center"/>
            <w:hideMark/>
          </w:tcPr>
          <w:p w14:paraId="53787E97"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(2.790)</w:t>
            </w:r>
          </w:p>
        </w:tc>
        <w:tc>
          <w:tcPr>
            <w:tcW w:w="518" w:type="pct"/>
            <w:gridSpan w:val="2"/>
            <w:tcBorders>
              <w:top w:val="nil"/>
              <w:left w:val="nil"/>
              <w:bottom w:val="single" w:sz="4" w:space="0" w:color="54BBAB"/>
              <w:right w:val="nil"/>
            </w:tcBorders>
            <w:shd w:val="clear" w:color="auto" w:fill="auto"/>
            <w:vAlign w:val="center"/>
            <w:hideMark/>
          </w:tcPr>
          <w:p w14:paraId="509D41E5"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2.749</w:t>
            </w:r>
          </w:p>
        </w:tc>
        <w:tc>
          <w:tcPr>
            <w:tcW w:w="440" w:type="pct"/>
            <w:tcBorders>
              <w:top w:val="nil"/>
              <w:left w:val="nil"/>
              <w:bottom w:val="single" w:sz="4" w:space="0" w:color="54BBAB"/>
              <w:right w:val="nil"/>
            </w:tcBorders>
            <w:shd w:val="clear" w:color="auto" w:fill="auto"/>
            <w:vAlign w:val="center"/>
            <w:hideMark/>
          </w:tcPr>
          <w:p w14:paraId="3BF5BC44"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(10.926)</w:t>
            </w:r>
          </w:p>
        </w:tc>
        <w:tc>
          <w:tcPr>
            <w:tcW w:w="512" w:type="pct"/>
            <w:tcBorders>
              <w:top w:val="nil"/>
              <w:left w:val="nil"/>
              <w:bottom w:val="single" w:sz="4" w:space="0" w:color="54BBAB"/>
              <w:right w:val="nil"/>
            </w:tcBorders>
            <w:shd w:val="clear" w:color="auto" w:fill="auto"/>
            <w:vAlign w:val="center"/>
            <w:hideMark/>
          </w:tcPr>
          <w:p w14:paraId="5D4460E1" w14:textId="77777777" w:rsidR="0034361A" w:rsidRPr="0034361A" w:rsidRDefault="0034361A" w:rsidP="00311695">
            <w:pPr>
              <w:spacing w:after="0" w:line="240" w:lineRule="auto"/>
              <w:jc w:val="right"/>
              <w:rPr>
                <w:rFonts w:ascii="Calibri Light" w:eastAsia="Times New Roman" w:hAnsi="Calibri Light" w:cs="Calibri Light"/>
                <w:color w:val="005CA9"/>
                <w:sz w:val="18"/>
                <w:szCs w:val="18"/>
                <w:lang w:eastAsia="pt-BR"/>
              </w:rPr>
            </w:pPr>
            <w:r w:rsidRPr="0034361A">
              <w:rPr>
                <w:rFonts w:ascii="Calibri Light" w:eastAsia="Times New Roman" w:hAnsi="Calibri Light" w:cs="Calibri Light"/>
                <w:color w:val="005CA9"/>
                <w:sz w:val="18"/>
                <w:szCs w:val="18"/>
                <w:lang w:eastAsia="pt-BR"/>
              </w:rPr>
              <w:t>1</w:t>
            </w:r>
          </w:p>
        </w:tc>
      </w:tr>
      <w:tr w:rsidR="00FC46EB" w:rsidRPr="00FC46EB" w14:paraId="5D06B5B2" w14:textId="77777777" w:rsidTr="00E144D9">
        <w:trPr>
          <w:trHeight w:val="227"/>
        </w:trPr>
        <w:tc>
          <w:tcPr>
            <w:tcW w:w="1398" w:type="pct"/>
            <w:tcBorders>
              <w:top w:val="nil"/>
              <w:left w:val="single" w:sz="4" w:space="0" w:color="FFFFFF"/>
              <w:bottom w:val="single" w:sz="4" w:space="0" w:color="54BBAB"/>
              <w:right w:val="nil"/>
            </w:tcBorders>
            <w:shd w:val="clear" w:color="auto" w:fill="auto"/>
            <w:vAlign w:val="center"/>
            <w:hideMark/>
          </w:tcPr>
          <w:p w14:paraId="3F0B33EC" w14:textId="77777777" w:rsidR="0034361A" w:rsidRPr="0034361A" w:rsidRDefault="0034361A" w:rsidP="0034361A">
            <w:pPr>
              <w:spacing w:after="0" w:line="240" w:lineRule="auto"/>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Total</w:t>
            </w:r>
          </w:p>
        </w:tc>
        <w:tc>
          <w:tcPr>
            <w:tcW w:w="515" w:type="pct"/>
            <w:tcBorders>
              <w:top w:val="nil"/>
              <w:left w:val="nil"/>
              <w:bottom w:val="single" w:sz="4" w:space="0" w:color="54BBAB"/>
              <w:right w:val="nil"/>
            </w:tcBorders>
            <w:shd w:val="clear" w:color="auto" w:fill="auto"/>
            <w:vAlign w:val="center"/>
            <w:hideMark/>
          </w:tcPr>
          <w:p w14:paraId="2BD3C04C" w14:textId="77777777" w:rsidR="0034361A" w:rsidRPr="0034361A" w:rsidRDefault="0034361A" w:rsidP="0034361A">
            <w:pPr>
              <w:spacing w:after="0" w:line="240" w:lineRule="auto"/>
              <w:jc w:val="right"/>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1.008.241</w:t>
            </w:r>
          </w:p>
        </w:tc>
        <w:tc>
          <w:tcPr>
            <w:tcW w:w="515" w:type="pct"/>
            <w:tcBorders>
              <w:top w:val="nil"/>
              <w:left w:val="nil"/>
              <w:bottom w:val="single" w:sz="4" w:space="0" w:color="54BBAB"/>
              <w:right w:val="nil"/>
            </w:tcBorders>
            <w:shd w:val="clear" w:color="auto" w:fill="auto"/>
            <w:vAlign w:val="center"/>
            <w:hideMark/>
          </w:tcPr>
          <w:p w14:paraId="7584FC19" w14:textId="77777777" w:rsidR="0034361A" w:rsidRPr="0034361A" w:rsidRDefault="0034361A" w:rsidP="0034361A">
            <w:pPr>
              <w:spacing w:after="0" w:line="240" w:lineRule="auto"/>
              <w:jc w:val="right"/>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1.209.486</w:t>
            </w:r>
          </w:p>
        </w:tc>
        <w:tc>
          <w:tcPr>
            <w:tcW w:w="513" w:type="pct"/>
            <w:gridSpan w:val="2"/>
            <w:tcBorders>
              <w:top w:val="nil"/>
              <w:left w:val="nil"/>
              <w:bottom w:val="single" w:sz="4" w:space="0" w:color="54BBAB"/>
              <w:right w:val="nil"/>
            </w:tcBorders>
            <w:shd w:val="clear" w:color="auto" w:fill="auto"/>
            <w:vAlign w:val="center"/>
            <w:hideMark/>
          </w:tcPr>
          <w:p w14:paraId="09C838C8" w14:textId="77777777" w:rsidR="0034361A" w:rsidRPr="0034361A" w:rsidRDefault="0034361A" w:rsidP="0034361A">
            <w:pPr>
              <w:spacing w:after="0" w:line="240" w:lineRule="auto"/>
              <w:jc w:val="right"/>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21.930.176</w:t>
            </w:r>
          </w:p>
        </w:tc>
        <w:tc>
          <w:tcPr>
            <w:tcW w:w="588" w:type="pct"/>
            <w:tcBorders>
              <w:top w:val="nil"/>
              <w:left w:val="nil"/>
              <w:bottom w:val="single" w:sz="4" w:space="0" w:color="54BBAB"/>
              <w:right w:val="nil"/>
            </w:tcBorders>
            <w:shd w:val="clear" w:color="auto" w:fill="auto"/>
            <w:vAlign w:val="center"/>
            <w:hideMark/>
          </w:tcPr>
          <w:p w14:paraId="61370122" w14:textId="77777777" w:rsidR="0034361A" w:rsidRPr="0034361A" w:rsidRDefault="0034361A" w:rsidP="0034361A">
            <w:pPr>
              <w:spacing w:after="0" w:line="240" w:lineRule="auto"/>
              <w:jc w:val="right"/>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(22.167.070)</w:t>
            </w:r>
          </w:p>
        </w:tc>
        <w:tc>
          <w:tcPr>
            <w:tcW w:w="518" w:type="pct"/>
            <w:gridSpan w:val="2"/>
            <w:tcBorders>
              <w:top w:val="nil"/>
              <w:left w:val="nil"/>
              <w:bottom w:val="single" w:sz="4" w:space="0" w:color="54BBAB"/>
              <w:right w:val="nil"/>
            </w:tcBorders>
            <w:shd w:val="clear" w:color="auto" w:fill="auto"/>
            <w:vAlign w:val="center"/>
            <w:hideMark/>
          </w:tcPr>
          <w:p w14:paraId="16336333" w14:textId="77777777" w:rsidR="0034361A" w:rsidRPr="0034361A" w:rsidRDefault="0034361A" w:rsidP="0034361A">
            <w:pPr>
              <w:spacing w:after="0" w:line="240" w:lineRule="auto"/>
              <w:jc w:val="right"/>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131.400</w:t>
            </w:r>
          </w:p>
        </w:tc>
        <w:tc>
          <w:tcPr>
            <w:tcW w:w="440" w:type="pct"/>
            <w:tcBorders>
              <w:top w:val="nil"/>
              <w:left w:val="nil"/>
              <w:bottom w:val="single" w:sz="4" w:space="0" w:color="54BBAB"/>
              <w:right w:val="nil"/>
            </w:tcBorders>
            <w:shd w:val="clear" w:color="auto" w:fill="auto"/>
            <w:vAlign w:val="center"/>
            <w:hideMark/>
          </w:tcPr>
          <w:p w14:paraId="4C7159F1" w14:textId="77777777" w:rsidR="0034361A" w:rsidRPr="0034361A" w:rsidRDefault="0034361A" w:rsidP="0034361A">
            <w:pPr>
              <w:spacing w:after="0" w:line="240" w:lineRule="auto"/>
              <w:jc w:val="right"/>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771.347</w:t>
            </w:r>
          </w:p>
        </w:tc>
        <w:tc>
          <w:tcPr>
            <w:tcW w:w="512" w:type="pct"/>
            <w:tcBorders>
              <w:top w:val="nil"/>
              <w:left w:val="nil"/>
              <w:bottom w:val="single" w:sz="4" w:space="0" w:color="54BBAB"/>
              <w:right w:val="nil"/>
            </w:tcBorders>
            <w:shd w:val="clear" w:color="auto" w:fill="auto"/>
            <w:vAlign w:val="center"/>
            <w:hideMark/>
          </w:tcPr>
          <w:p w14:paraId="33945828" w14:textId="77777777" w:rsidR="0034361A" w:rsidRPr="0034361A" w:rsidRDefault="0034361A" w:rsidP="0034361A">
            <w:pPr>
              <w:spacing w:after="0" w:line="240" w:lineRule="auto"/>
              <w:jc w:val="right"/>
              <w:rPr>
                <w:rFonts w:ascii="Calibri Light" w:eastAsia="Times New Roman" w:hAnsi="Calibri Light" w:cs="Calibri Light"/>
                <w:b/>
                <w:bCs/>
                <w:color w:val="005CA9"/>
                <w:sz w:val="18"/>
                <w:szCs w:val="18"/>
                <w:lang w:eastAsia="pt-BR"/>
              </w:rPr>
            </w:pPr>
            <w:r w:rsidRPr="0034361A">
              <w:rPr>
                <w:rFonts w:ascii="Calibri Light" w:eastAsia="Times New Roman" w:hAnsi="Calibri Light" w:cs="Calibri Light"/>
                <w:b/>
                <w:bCs/>
                <w:color w:val="005CA9"/>
                <w:sz w:val="18"/>
                <w:szCs w:val="18"/>
                <w:lang w:eastAsia="pt-BR"/>
              </w:rPr>
              <w:t>1.103.992</w:t>
            </w:r>
          </w:p>
        </w:tc>
      </w:tr>
    </w:tbl>
    <w:p w14:paraId="24431BD2" w14:textId="487D6C0A" w:rsidR="00DD55AD" w:rsidRPr="0085057C" w:rsidRDefault="00DD55AD" w:rsidP="00DD55AD">
      <w:pPr>
        <w:tabs>
          <w:tab w:val="center" w:pos="426"/>
        </w:tabs>
        <w:spacing w:after="0" w:line="240" w:lineRule="auto"/>
        <w:jc w:val="both"/>
        <w:rPr>
          <w:rFonts w:asciiTheme="majorHAnsi" w:hAnsiTheme="majorHAnsi" w:cstheme="majorHAnsi"/>
          <w:color w:val="005CA9"/>
          <w:sz w:val="16"/>
          <w:szCs w:val="16"/>
        </w:rPr>
      </w:pPr>
      <w:r w:rsidRPr="00DD55AD">
        <w:rPr>
          <w:rFonts w:asciiTheme="majorHAnsi" w:hAnsiTheme="majorHAnsi" w:cstheme="majorHAnsi"/>
          <w:color w:val="005CA9"/>
          <w:sz w:val="16"/>
          <w:szCs w:val="16"/>
        </w:rPr>
        <w:t>(1) Considera as liquidações decorrentes de variações positivas e negativas em instrumentos financeiros derivativos.</w:t>
      </w:r>
    </w:p>
    <w:p w14:paraId="506B8941" w14:textId="0EA684EB" w:rsidR="0085057C" w:rsidRPr="0085057C" w:rsidRDefault="00DD55AD" w:rsidP="00DD55AD">
      <w:pPr>
        <w:tabs>
          <w:tab w:val="center" w:pos="426"/>
        </w:tabs>
        <w:spacing w:after="0" w:line="240" w:lineRule="auto"/>
        <w:jc w:val="both"/>
        <w:rPr>
          <w:rFonts w:asciiTheme="majorHAnsi" w:hAnsiTheme="majorHAnsi" w:cstheme="majorHAnsi"/>
          <w:color w:val="005CA9"/>
          <w:sz w:val="16"/>
          <w:szCs w:val="16"/>
        </w:rPr>
      </w:pPr>
      <w:r w:rsidRPr="00DD55AD">
        <w:rPr>
          <w:rFonts w:asciiTheme="majorHAnsi" w:hAnsiTheme="majorHAnsi" w:cstheme="majorHAnsi"/>
          <w:color w:val="005CA9"/>
          <w:sz w:val="16"/>
          <w:szCs w:val="16"/>
        </w:rPr>
        <w:t>(2) Contempla os impostos incidentes retidos na fonte, inclusive antecipados e a marcação a mercado (valor justo).</w:t>
      </w:r>
    </w:p>
    <w:p w14:paraId="4DC1F526" w14:textId="6625BA5E" w:rsidR="00457ED7" w:rsidRPr="00DD55AD" w:rsidRDefault="0085057C" w:rsidP="00DD55AD">
      <w:pPr>
        <w:tabs>
          <w:tab w:val="center" w:pos="426"/>
        </w:tabs>
        <w:spacing w:after="0" w:line="240" w:lineRule="auto"/>
        <w:jc w:val="both"/>
        <w:rPr>
          <w:rFonts w:asciiTheme="majorHAnsi" w:hAnsiTheme="majorHAnsi" w:cstheme="majorHAnsi"/>
          <w:color w:val="005CA9"/>
          <w:sz w:val="16"/>
          <w:szCs w:val="16"/>
        </w:rPr>
      </w:pPr>
      <w:r w:rsidRPr="0085057C">
        <w:rPr>
          <w:rFonts w:asciiTheme="majorHAnsi" w:hAnsiTheme="majorHAnsi" w:cstheme="majorHAnsi"/>
          <w:color w:val="005CA9"/>
          <w:sz w:val="16"/>
          <w:szCs w:val="16"/>
        </w:rPr>
        <w:t>(3) Refere-se sobretudo às operações dos Fundos de Investimentos Exclusivos Caixa Seguridade e Caixa Corretagem.</w:t>
      </w:r>
    </w:p>
    <w:p w14:paraId="5625726B" w14:textId="5B28F814" w:rsidR="002A6DD8" w:rsidRPr="00F204AA" w:rsidRDefault="002A6DD8"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Composição da carteira de instrumentos financeiros derivativos por indexador, tipo de instrumento e local de negociação</w:t>
      </w:r>
    </w:p>
    <w:p w14:paraId="75A35925" w14:textId="7960F99C" w:rsidR="002C64F9" w:rsidRPr="00B252CF" w:rsidRDefault="002A6DD8" w:rsidP="0041770F">
      <w:pPr>
        <w:spacing w:before="24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Remete aos valores de referência (nocionais) dos instrumentos financeiros derivativos, contratados por meio dos fundos de investimentos exclusivos, visando à proteção dos ativos contra os riscos de mercado relacionados à flutuação das taxas de juros, sempre observando-se os regulamentos vigentes.</w:t>
      </w:r>
    </w:p>
    <w:tbl>
      <w:tblPr>
        <w:tblW w:w="5000" w:type="pct"/>
        <w:tblCellMar>
          <w:left w:w="70" w:type="dxa"/>
          <w:right w:w="70" w:type="dxa"/>
        </w:tblCellMar>
        <w:tblLook w:val="04A0" w:firstRow="1" w:lastRow="0" w:firstColumn="1" w:lastColumn="0" w:noHBand="0" w:noVBand="1"/>
      </w:tblPr>
      <w:tblGrid>
        <w:gridCol w:w="5490"/>
        <w:gridCol w:w="2058"/>
        <w:gridCol w:w="2079"/>
      </w:tblGrid>
      <w:tr w:rsidR="0059150C" w:rsidRPr="004E5EFE" w14:paraId="229F9AF3" w14:textId="77777777" w:rsidTr="000678AF">
        <w:trPr>
          <w:trHeight w:val="240"/>
        </w:trPr>
        <w:tc>
          <w:tcPr>
            <w:tcW w:w="5000" w:type="pct"/>
            <w:gridSpan w:val="3"/>
            <w:tcBorders>
              <w:top w:val="single" w:sz="4" w:space="0" w:color="54BBAB"/>
              <w:left w:val="single" w:sz="4" w:space="0" w:color="FFFFFF"/>
              <w:bottom w:val="single" w:sz="4" w:space="0" w:color="54BBAB"/>
              <w:right w:val="single" w:sz="4" w:space="0" w:color="FFFFFF"/>
            </w:tcBorders>
            <w:vAlign w:val="center"/>
            <w:hideMark/>
          </w:tcPr>
          <w:p w14:paraId="655C57C2"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59150C" w:rsidRPr="004E5EFE" w14:paraId="327BF7D4" w14:textId="77777777" w:rsidTr="000678AF">
        <w:trPr>
          <w:trHeight w:val="240"/>
        </w:trPr>
        <w:tc>
          <w:tcPr>
            <w:tcW w:w="5000" w:type="pct"/>
            <w:gridSpan w:val="3"/>
            <w:tcBorders>
              <w:top w:val="single" w:sz="4" w:space="0" w:color="54BBAB"/>
              <w:left w:val="single" w:sz="4" w:space="0" w:color="FFFFFF"/>
              <w:bottom w:val="single" w:sz="4" w:space="0" w:color="54BBAB"/>
              <w:right w:val="single" w:sz="4" w:space="0" w:color="FFFFFF"/>
            </w:tcBorders>
            <w:vAlign w:val="center"/>
            <w:hideMark/>
          </w:tcPr>
          <w:p w14:paraId="60081E36"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Referencial</w:t>
            </w:r>
          </w:p>
        </w:tc>
      </w:tr>
      <w:tr w:rsidR="0059150C" w:rsidRPr="004E5EFE" w14:paraId="7BAAB79F" w14:textId="77777777" w:rsidTr="000678AF">
        <w:trPr>
          <w:trHeight w:val="240"/>
        </w:trPr>
        <w:tc>
          <w:tcPr>
            <w:tcW w:w="2851" w:type="pct"/>
            <w:vMerge w:val="restart"/>
            <w:tcBorders>
              <w:top w:val="nil"/>
              <w:left w:val="single" w:sz="4" w:space="0" w:color="FFFFFF"/>
              <w:bottom w:val="nil"/>
              <w:right w:val="nil"/>
            </w:tcBorders>
            <w:vAlign w:val="center"/>
            <w:hideMark/>
          </w:tcPr>
          <w:p w14:paraId="58DF3D4E"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069" w:type="pct"/>
            <w:tcBorders>
              <w:top w:val="nil"/>
              <w:left w:val="nil"/>
              <w:bottom w:val="single" w:sz="4" w:space="0" w:color="54BBAB"/>
              <w:right w:val="nil"/>
            </w:tcBorders>
            <w:vAlign w:val="center"/>
            <w:hideMark/>
          </w:tcPr>
          <w:p w14:paraId="073FC982" w14:textId="0920B78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6447FD"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B84C7D">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/2025</w:t>
            </w:r>
          </w:p>
        </w:tc>
        <w:tc>
          <w:tcPr>
            <w:tcW w:w="1080" w:type="pct"/>
            <w:tcBorders>
              <w:top w:val="nil"/>
              <w:left w:val="nil"/>
              <w:bottom w:val="single" w:sz="4" w:space="0" w:color="54BBAB"/>
              <w:right w:val="nil"/>
            </w:tcBorders>
            <w:vAlign w:val="center"/>
            <w:hideMark/>
          </w:tcPr>
          <w:p w14:paraId="3522307B"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59150C" w:rsidRPr="004E5EFE" w14:paraId="37B59973" w14:textId="77777777" w:rsidTr="000678AF">
        <w:trPr>
          <w:trHeight w:val="240"/>
        </w:trPr>
        <w:tc>
          <w:tcPr>
            <w:tcW w:w="2851" w:type="pct"/>
            <w:vMerge/>
            <w:tcBorders>
              <w:top w:val="nil"/>
              <w:left w:val="single" w:sz="4" w:space="0" w:color="FFFFFF"/>
              <w:bottom w:val="nil"/>
              <w:right w:val="nil"/>
            </w:tcBorders>
            <w:vAlign w:val="center"/>
            <w:hideMark/>
          </w:tcPr>
          <w:p w14:paraId="5F533FE7" w14:textId="77777777" w:rsidR="0059150C" w:rsidRPr="004E5EFE" w:rsidRDefault="0059150C" w:rsidP="0059150C">
            <w:pPr>
              <w:spacing w:after="0" w:line="240" w:lineRule="auto"/>
              <w:rPr>
                <w:rFonts w:asciiTheme="majorHAnsi" w:eastAsia="Times New Roman" w:hAnsiTheme="majorHAnsi" w:cstheme="majorHAnsi"/>
                <w:b/>
                <w:bCs/>
                <w:color w:val="005CA9"/>
                <w:sz w:val="18"/>
                <w:szCs w:val="18"/>
                <w:lang w:eastAsia="pt-BR"/>
              </w:rPr>
            </w:pPr>
          </w:p>
        </w:tc>
        <w:tc>
          <w:tcPr>
            <w:tcW w:w="1069" w:type="pct"/>
            <w:tcBorders>
              <w:top w:val="nil"/>
              <w:left w:val="nil"/>
              <w:bottom w:val="nil"/>
              <w:right w:val="nil"/>
            </w:tcBorders>
            <w:vAlign w:val="center"/>
            <w:hideMark/>
          </w:tcPr>
          <w:p w14:paraId="17C7658D"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Nocional</w:t>
            </w:r>
          </w:p>
        </w:tc>
        <w:tc>
          <w:tcPr>
            <w:tcW w:w="1080" w:type="pct"/>
            <w:tcBorders>
              <w:top w:val="nil"/>
              <w:left w:val="nil"/>
              <w:bottom w:val="nil"/>
              <w:right w:val="nil"/>
            </w:tcBorders>
            <w:vAlign w:val="center"/>
            <w:hideMark/>
          </w:tcPr>
          <w:p w14:paraId="578F8386"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Nocional</w:t>
            </w:r>
          </w:p>
        </w:tc>
      </w:tr>
      <w:tr w:rsidR="0059150C" w:rsidRPr="004E5EFE" w14:paraId="63529A37" w14:textId="77777777" w:rsidTr="000678AF">
        <w:trPr>
          <w:trHeight w:val="240"/>
        </w:trPr>
        <w:tc>
          <w:tcPr>
            <w:tcW w:w="5000" w:type="pct"/>
            <w:gridSpan w:val="3"/>
            <w:tcBorders>
              <w:top w:val="single" w:sz="4" w:space="0" w:color="54BBAB"/>
              <w:left w:val="single" w:sz="4" w:space="0" w:color="FFFFFF"/>
              <w:bottom w:val="single" w:sz="4" w:space="0" w:color="54BBAB"/>
              <w:right w:val="single" w:sz="4" w:space="0" w:color="FFFFFF"/>
            </w:tcBorders>
            <w:noWrap/>
            <w:vAlign w:val="center"/>
            <w:hideMark/>
          </w:tcPr>
          <w:p w14:paraId="4CCCAE96"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Contratos de futuros</w:t>
            </w:r>
          </w:p>
        </w:tc>
      </w:tr>
      <w:tr w:rsidR="00E75432" w:rsidRPr="004E5EFE" w14:paraId="56B4AB44" w14:textId="77777777" w:rsidTr="004F0822">
        <w:trPr>
          <w:trHeight w:val="240"/>
        </w:trPr>
        <w:tc>
          <w:tcPr>
            <w:tcW w:w="2851" w:type="pct"/>
            <w:tcBorders>
              <w:top w:val="nil"/>
              <w:left w:val="nil"/>
              <w:bottom w:val="nil"/>
              <w:right w:val="nil"/>
            </w:tcBorders>
            <w:noWrap/>
            <w:vAlign w:val="center"/>
            <w:hideMark/>
          </w:tcPr>
          <w:p w14:paraId="72F31522" w14:textId="77777777" w:rsidR="00E75432" w:rsidRPr="004E5EFE" w:rsidRDefault="00E75432" w:rsidP="00E7543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Compromissos de compra</w:t>
            </w:r>
          </w:p>
        </w:tc>
        <w:tc>
          <w:tcPr>
            <w:tcW w:w="1069" w:type="pct"/>
            <w:tcBorders>
              <w:top w:val="single" w:sz="4" w:space="0" w:color="54BBAB"/>
              <w:left w:val="nil"/>
              <w:bottom w:val="nil"/>
              <w:right w:val="nil"/>
            </w:tcBorders>
            <w:noWrap/>
            <w:vAlign w:val="center"/>
          </w:tcPr>
          <w:p w14:paraId="727E9B6E" w14:textId="484E2FBE" w:rsidR="00E75432" w:rsidRPr="004E5EFE" w:rsidRDefault="00E75432" w:rsidP="00E7543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470.462</w:t>
            </w:r>
          </w:p>
        </w:tc>
        <w:tc>
          <w:tcPr>
            <w:tcW w:w="1080" w:type="pct"/>
            <w:tcBorders>
              <w:top w:val="nil"/>
              <w:left w:val="nil"/>
              <w:bottom w:val="nil"/>
              <w:right w:val="nil"/>
            </w:tcBorders>
            <w:noWrap/>
            <w:vAlign w:val="center"/>
            <w:hideMark/>
          </w:tcPr>
          <w:p w14:paraId="7E1DC251" w14:textId="77777777" w:rsidR="00E75432" w:rsidRPr="004E5EFE" w:rsidRDefault="00E75432" w:rsidP="00E7543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716.601</w:t>
            </w:r>
          </w:p>
        </w:tc>
      </w:tr>
      <w:tr w:rsidR="00E75432" w:rsidRPr="004E5EFE" w14:paraId="6B7A337F" w14:textId="77777777" w:rsidTr="004F0822">
        <w:trPr>
          <w:trHeight w:val="240"/>
        </w:trPr>
        <w:tc>
          <w:tcPr>
            <w:tcW w:w="2851" w:type="pct"/>
            <w:tcBorders>
              <w:top w:val="nil"/>
              <w:left w:val="nil"/>
              <w:bottom w:val="single" w:sz="4" w:space="0" w:color="54BBAB"/>
              <w:right w:val="nil"/>
            </w:tcBorders>
            <w:noWrap/>
            <w:vAlign w:val="center"/>
            <w:hideMark/>
          </w:tcPr>
          <w:p w14:paraId="6C1B23B2" w14:textId="77777777" w:rsidR="00E75432" w:rsidRPr="004E5EFE" w:rsidRDefault="00E75432" w:rsidP="00E7543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Mercado interfinanceiro/B3</w:t>
            </w:r>
          </w:p>
        </w:tc>
        <w:tc>
          <w:tcPr>
            <w:tcW w:w="1069" w:type="pct"/>
            <w:tcBorders>
              <w:top w:val="nil"/>
              <w:left w:val="nil"/>
              <w:bottom w:val="single" w:sz="4" w:space="0" w:color="54BBAB"/>
              <w:right w:val="nil"/>
            </w:tcBorders>
            <w:noWrap/>
            <w:vAlign w:val="center"/>
          </w:tcPr>
          <w:p w14:paraId="68355541" w14:textId="7A8A77FE" w:rsidR="00E75432" w:rsidRPr="004E5EFE" w:rsidRDefault="00E75432" w:rsidP="00E7543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470.462</w:t>
            </w:r>
          </w:p>
        </w:tc>
        <w:tc>
          <w:tcPr>
            <w:tcW w:w="1080" w:type="pct"/>
            <w:tcBorders>
              <w:top w:val="nil"/>
              <w:left w:val="nil"/>
              <w:bottom w:val="single" w:sz="4" w:space="0" w:color="54BBAB"/>
              <w:right w:val="single" w:sz="4" w:space="0" w:color="FFFFFF"/>
            </w:tcBorders>
            <w:vAlign w:val="center"/>
            <w:hideMark/>
          </w:tcPr>
          <w:p w14:paraId="6114868A" w14:textId="77777777" w:rsidR="00E75432" w:rsidRPr="004E5EFE" w:rsidRDefault="00E75432" w:rsidP="00E7543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716.601</w:t>
            </w:r>
          </w:p>
        </w:tc>
      </w:tr>
      <w:tr w:rsidR="00E75432" w:rsidRPr="004E5EFE" w14:paraId="005EBD4E" w14:textId="77777777" w:rsidTr="004F0822">
        <w:trPr>
          <w:trHeight w:val="240"/>
        </w:trPr>
        <w:tc>
          <w:tcPr>
            <w:tcW w:w="2851" w:type="pct"/>
            <w:tcBorders>
              <w:top w:val="nil"/>
              <w:left w:val="nil"/>
              <w:bottom w:val="single" w:sz="4" w:space="0" w:color="54BBAB"/>
              <w:right w:val="nil"/>
            </w:tcBorders>
            <w:noWrap/>
            <w:vAlign w:val="center"/>
            <w:hideMark/>
          </w:tcPr>
          <w:p w14:paraId="2203D87F" w14:textId="77777777" w:rsidR="00E75432" w:rsidRPr="004E5EFE" w:rsidRDefault="00E75432" w:rsidP="00E7543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1069" w:type="pct"/>
            <w:tcBorders>
              <w:top w:val="nil"/>
              <w:left w:val="nil"/>
              <w:bottom w:val="single" w:sz="4" w:space="0" w:color="54BBAB"/>
              <w:right w:val="nil"/>
            </w:tcBorders>
            <w:noWrap/>
            <w:vAlign w:val="center"/>
          </w:tcPr>
          <w:p w14:paraId="08953590" w14:textId="2D2A41A9" w:rsidR="00E75432" w:rsidRPr="004E5EFE" w:rsidRDefault="00E75432" w:rsidP="00E7543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470.462</w:t>
            </w:r>
          </w:p>
        </w:tc>
        <w:tc>
          <w:tcPr>
            <w:tcW w:w="1080" w:type="pct"/>
            <w:tcBorders>
              <w:top w:val="nil"/>
              <w:left w:val="nil"/>
              <w:bottom w:val="single" w:sz="4" w:space="0" w:color="54BBAB"/>
              <w:right w:val="nil"/>
            </w:tcBorders>
            <w:noWrap/>
            <w:vAlign w:val="center"/>
            <w:hideMark/>
          </w:tcPr>
          <w:p w14:paraId="5F349C58" w14:textId="77777777" w:rsidR="00E75432" w:rsidRPr="004E5EFE" w:rsidRDefault="00E75432" w:rsidP="00E7543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716.601</w:t>
            </w:r>
          </w:p>
        </w:tc>
      </w:tr>
    </w:tbl>
    <w:p w14:paraId="6B2A1C3D" w14:textId="77777777" w:rsidR="004F0822" w:rsidRPr="004E5EFE" w:rsidRDefault="004F0822">
      <w:pPr>
        <w:spacing w:after="0" w:line="240" w:lineRule="auto"/>
        <w:rPr>
          <w:rFonts w:asciiTheme="majorHAnsi" w:hAnsiTheme="majorHAnsi" w:cstheme="majorHAnsi"/>
          <w:b/>
          <w:color w:val="005B9C"/>
          <w:sz w:val="20"/>
          <w:szCs w:val="20"/>
        </w:rPr>
      </w:pPr>
      <w:r w:rsidRPr="004E5EFE">
        <w:rPr>
          <w:rFonts w:asciiTheme="majorHAnsi" w:hAnsiTheme="majorHAnsi" w:cstheme="majorHAnsi"/>
          <w:b/>
          <w:color w:val="005B9C"/>
          <w:sz w:val="20"/>
          <w:szCs w:val="20"/>
        </w:rPr>
        <w:br w:type="page"/>
      </w:r>
    </w:p>
    <w:p w14:paraId="6B3F6A1B" w14:textId="589F1D0B" w:rsidR="002A6DD8" w:rsidRPr="00F204AA" w:rsidRDefault="002A6DD8"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Resultado da carteira de instrumentos financeiros derivativos</w:t>
      </w:r>
    </w:p>
    <w:tbl>
      <w:tblPr>
        <w:tblW w:w="5000" w:type="pct"/>
        <w:tblCellMar>
          <w:left w:w="70" w:type="dxa"/>
          <w:right w:w="70" w:type="dxa"/>
        </w:tblCellMar>
        <w:tblLook w:val="04A0" w:firstRow="1" w:lastRow="0" w:firstColumn="1" w:lastColumn="0" w:noHBand="0" w:noVBand="1"/>
      </w:tblPr>
      <w:tblGrid>
        <w:gridCol w:w="2830"/>
        <w:gridCol w:w="1699"/>
        <w:gridCol w:w="1701"/>
        <w:gridCol w:w="1699"/>
        <w:gridCol w:w="1703"/>
      </w:tblGrid>
      <w:tr w:rsidR="00BD1165" w:rsidRPr="00BD1165" w14:paraId="50109285" w14:textId="251CFF18" w:rsidTr="00BD1165">
        <w:trPr>
          <w:trHeight w:val="227"/>
        </w:trPr>
        <w:tc>
          <w:tcPr>
            <w:tcW w:w="5000" w:type="pct"/>
            <w:gridSpan w:val="5"/>
            <w:tcBorders>
              <w:top w:val="single" w:sz="4" w:space="0" w:color="54BBAB"/>
              <w:left w:val="single" w:sz="4" w:space="0" w:color="FFFFFF"/>
              <w:bottom w:val="single" w:sz="4" w:space="0" w:color="54BBAB"/>
              <w:right w:val="nil"/>
            </w:tcBorders>
            <w:vAlign w:val="center"/>
            <w:hideMark/>
          </w:tcPr>
          <w:bookmarkEnd w:id="30"/>
          <w:p w14:paraId="2899DF7A" w14:textId="17D98F81" w:rsidR="006E77D3" w:rsidRPr="00BD1165" w:rsidRDefault="006E77D3" w:rsidP="00DA420D">
            <w:pPr>
              <w:spacing w:after="0" w:line="240" w:lineRule="auto"/>
              <w:jc w:val="center"/>
              <w:rPr>
                <w:rFonts w:asciiTheme="majorHAnsi" w:eastAsia="Times New Roman" w:hAnsiTheme="majorHAnsi" w:cstheme="majorHAnsi"/>
                <w:b/>
                <w:bCs/>
                <w:color w:val="005CA9"/>
                <w:sz w:val="18"/>
                <w:szCs w:val="18"/>
                <w:lang w:eastAsia="pt-BR"/>
              </w:rPr>
            </w:pPr>
            <w:r w:rsidRPr="00BD1165">
              <w:rPr>
                <w:rFonts w:asciiTheme="majorHAnsi" w:eastAsia="Times New Roman" w:hAnsiTheme="majorHAnsi" w:cstheme="majorHAnsi"/>
                <w:b/>
                <w:bCs/>
                <w:color w:val="005CA9"/>
                <w:sz w:val="18"/>
                <w:szCs w:val="18"/>
                <w:lang w:eastAsia="pt-BR"/>
              </w:rPr>
              <w:t>Consolidado</w:t>
            </w:r>
          </w:p>
        </w:tc>
      </w:tr>
      <w:tr w:rsidR="00BD1165" w:rsidRPr="00BD1165" w14:paraId="4777E6A7" w14:textId="3BFC941D" w:rsidTr="00BD1165">
        <w:trPr>
          <w:trHeight w:val="227"/>
        </w:trPr>
        <w:tc>
          <w:tcPr>
            <w:tcW w:w="1469" w:type="pct"/>
            <w:tcBorders>
              <w:top w:val="nil"/>
              <w:left w:val="single" w:sz="4" w:space="0" w:color="FFFFFF"/>
              <w:bottom w:val="single" w:sz="4" w:space="0" w:color="54BBAB"/>
              <w:right w:val="nil"/>
            </w:tcBorders>
            <w:vAlign w:val="center"/>
            <w:hideMark/>
          </w:tcPr>
          <w:p w14:paraId="26D1DA79" w14:textId="77777777" w:rsidR="00FC1651" w:rsidRPr="00BD1165" w:rsidRDefault="00FC1651" w:rsidP="00FC1651">
            <w:pPr>
              <w:spacing w:after="0" w:line="240" w:lineRule="auto"/>
              <w:jc w:val="center"/>
              <w:rPr>
                <w:rFonts w:asciiTheme="majorHAnsi" w:eastAsia="Times New Roman" w:hAnsiTheme="majorHAnsi" w:cstheme="majorHAnsi"/>
                <w:b/>
                <w:bCs/>
                <w:color w:val="005CA9"/>
                <w:sz w:val="18"/>
                <w:szCs w:val="18"/>
                <w:lang w:eastAsia="pt-BR"/>
              </w:rPr>
            </w:pPr>
            <w:r w:rsidRPr="00BD1165">
              <w:rPr>
                <w:rFonts w:asciiTheme="majorHAnsi" w:eastAsia="Times New Roman" w:hAnsiTheme="majorHAnsi" w:cstheme="majorHAnsi"/>
                <w:b/>
                <w:bCs/>
                <w:color w:val="005CA9"/>
                <w:sz w:val="18"/>
                <w:szCs w:val="18"/>
                <w:lang w:eastAsia="pt-BR"/>
              </w:rPr>
              <w:t>Descrição</w:t>
            </w:r>
          </w:p>
        </w:tc>
        <w:tc>
          <w:tcPr>
            <w:tcW w:w="882" w:type="pct"/>
            <w:tcBorders>
              <w:top w:val="nil"/>
              <w:left w:val="nil"/>
              <w:bottom w:val="single" w:sz="4" w:space="0" w:color="54BBAB"/>
              <w:right w:val="nil"/>
            </w:tcBorders>
            <w:vAlign w:val="center"/>
            <w:hideMark/>
          </w:tcPr>
          <w:p w14:paraId="09845CE4" w14:textId="27751C6B" w:rsidR="00FC1651" w:rsidRPr="00BD1165" w:rsidRDefault="00B84C7D" w:rsidP="00FC1651">
            <w:pPr>
              <w:spacing w:after="0" w:line="240" w:lineRule="auto"/>
              <w:jc w:val="center"/>
              <w:rPr>
                <w:rFonts w:asciiTheme="majorHAnsi" w:eastAsia="Times New Roman" w:hAnsiTheme="majorHAnsi" w:cstheme="majorHAnsi"/>
                <w:b/>
                <w:bCs/>
                <w:color w:val="005CA9"/>
                <w:sz w:val="18"/>
                <w:szCs w:val="18"/>
                <w:lang w:eastAsia="pt-BR"/>
              </w:rPr>
            </w:pPr>
            <w:r w:rsidRPr="00BD1165">
              <w:rPr>
                <w:rFonts w:asciiTheme="majorHAnsi" w:eastAsia="Times New Roman" w:hAnsiTheme="majorHAnsi" w:cstheme="majorHAnsi"/>
                <w:b/>
                <w:bCs/>
                <w:color w:val="005CA9"/>
                <w:sz w:val="18"/>
                <w:szCs w:val="18"/>
                <w:lang w:eastAsia="pt-BR"/>
              </w:rPr>
              <w:t>3</w:t>
            </w:r>
            <w:r w:rsidR="00FC1651" w:rsidRPr="00BD1165">
              <w:rPr>
                <w:rFonts w:asciiTheme="majorHAnsi" w:eastAsia="Times New Roman" w:hAnsiTheme="majorHAnsi" w:cstheme="majorHAnsi"/>
                <w:b/>
                <w:bCs/>
                <w:color w:val="005CA9"/>
                <w:sz w:val="18"/>
                <w:szCs w:val="18"/>
                <w:lang w:eastAsia="pt-BR"/>
              </w:rPr>
              <w:t>º trimestre de 2025</w:t>
            </w:r>
          </w:p>
        </w:tc>
        <w:tc>
          <w:tcPr>
            <w:tcW w:w="883" w:type="pct"/>
            <w:tcBorders>
              <w:top w:val="nil"/>
              <w:left w:val="nil"/>
              <w:bottom w:val="single" w:sz="4" w:space="0" w:color="54BBAB"/>
              <w:right w:val="nil"/>
            </w:tcBorders>
            <w:vAlign w:val="center"/>
            <w:hideMark/>
          </w:tcPr>
          <w:p w14:paraId="35EC5B50" w14:textId="0EC37C7B" w:rsidR="00FC1651" w:rsidRPr="00BD1165" w:rsidRDefault="00B84C7D" w:rsidP="00FC1651">
            <w:pPr>
              <w:spacing w:after="0" w:line="240" w:lineRule="auto"/>
              <w:jc w:val="center"/>
              <w:rPr>
                <w:rFonts w:asciiTheme="majorHAnsi" w:eastAsia="Times New Roman" w:hAnsiTheme="majorHAnsi" w:cstheme="majorHAnsi"/>
                <w:b/>
                <w:bCs/>
                <w:color w:val="005CA9"/>
                <w:sz w:val="18"/>
                <w:szCs w:val="18"/>
                <w:lang w:eastAsia="pt-BR"/>
              </w:rPr>
            </w:pPr>
            <w:r w:rsidRPr="00BD1165">
              <w:rPr>
                <w:rFonts w:asciiTheme="majorHAnsi" w:eastAsia="Times New Roman" w:hAnsiTheme="majorHAnsi" w:cstheme="majorHAnsi"/>
                <w:b/>
                <w:bCs/>
                <w:color w:val="005CA9"/>
                <w:sz w:val="18"/>
                <w:szCs w:val="18"/>
                <w:lang w:eastAsia="pt-BR"/>
              </w:rPr>
              <w:t>3</w:t>
            </w:r>
            <w:r w:rsidR="00FC1651" w:rsidRPr="00BD1165">
              <w:rPr>
                <w:rFonts w:asciiTheme="majorHAnsi" w:eastAsia="Times New Roman" w:hAnsiTheme="majorHAnsi" w:cstheme="majorHAnsi"/>
                <w:b/>
                <w:bCs/>
                <w:color w:val="005CA9"/>
                <w:sz w:val="18"/>
                <w:szCs w:val="18"/>
                <w:lang w:eastAsia="pt-BR"/>
              </w:rPr>
              <w:t>º trimestre de 2024</w:t>
            </w:r>
          </w:p>
        </w:tc>
        <w:tc>
          <w:tcPr>
            <w:tcW w:w="882" w:type="pct"/>
            <w:tcBorders>
              <w:top w:val="nil"/>
              <w:left w:val="nil"/>
              <w:bottom w:val="single" w:sz="4" w:space="0" w:color="54BBAB"/>
              <w:right w:val="nil"/>
            </w:tcBorders>
            <w:vAlign w:val="center"/>
          </w:tcPr>
          <w:p w14:paraId="63CAE9EF" w14:textId="7B9E8198" w:rsidR="00FC1651" w:rsidRPr="00BD1165" w:rsidRDefault="00B84C7D" w:rsidP="00FC1651">
            <w:pPr>
              <w:spacing w:after="0" w:line="240" w:lineRule="auto"/>
              <w:jc w:val="center"/>
              <w:rPr>
                <w:rFonts w:asciiTheme="majorHAnsi" w:eastAsia="Times New Roman" w:hAnsiTheme="majorHAnsi" w:cstheme="majorHAnsi"/>
                <w:b/>
                <w:bCs/>
                <w:color w:val="005CA9"/>
                <w:sz w:val="18"/>
                <w:szCs w:val="18"/>
                <w:lang w:eastAsia="pt-BR"/>
              </w:rPr>
            </w:pPr>
            <w:r w:rsidRPr="00BD1165">
              <w:rPr>
                <w:rFonts w:asciiTheme="majorHAnsi" w:eastAsia="Times New Roman" w:hAnsiTheme="majorHAnsi" w:cstheme="majorHAnsi"/>
                <w:b/>
                <w:bCs/>
                <w:color w:val="005CA9"/>
                <w:sz w:val="18"/>
                <w:szCs w:val="18"/>
                <w:lang w:eastAsia="pt-BR"/>
              </w:rPr>
              <w:t>01 de janeiro a 30 de setembro de 2025</w:t>
            </w:r>
          </w:p>
        </w:tc>
        <w:tc>
          <w:tcPr>
            <w:tcW w:w="884" w:type="pct"/>
            <w:tcBorders>
              <w:top w:val="nil"/>
              <w:left w:val="nil"/>
              <w:bottom w:val="single" w:sz="4" w:space="0" w:color="54BBAB"/>
              <w:right w:val="nil"/>
            </w:tcBorders>
            <w:vAlign w:val="center"/>
          </w:tcPr>
          <w:p w14:paraId="7A7D6803" w14:textId="50489922" w:rsidR="00FC1651" w:rsidRPr="00BD1165" w:rsidRDefault="00B84C7D" w:rsidP="00FC1651">
            <w:pPr>
              <w:spacing w:after="0" w:line="240" w:lineRule="auto"/>
              <w:jc w:val="center"/>
              <w:rPr>
                <w:rFonts w:asciiTheme="majorHAnsi" w:eastAsia="Times New Roman" w:hAnsiTheme="majorHAnsi" w:cstheme="majorHAnsi"/>
                <w:b/>
                <w:bCs/>
                <w:color w:val="005CA9"/>
                <w:sz w:val="18"/>
                <w:szCs w:val="18"/>
                <w:lang w:eastAsia="pt-BR"/>
              </w:rPr>
            </w:pPr>
            <w:r w:rsidRPr="00BD1165">
              <w:rPr>
                <w:rFonts w:asciiTheme="majorHAnsi" w:eastAsia="Times New Roman" w:hAnsiTheme="majorHAnsi" w:cstheme="majorHAnsi"/>
                <w:b/>
                <w:bCs/>
                <w:color w:val="005CA9"/>
                <w:sz w:val="18"/>
                <w:szCs w:val="18"/>
                <w:lang w:eastAsia="pt-BR"/>
              </w:rPr>
              <w:t>01 de janeiro a 30 de setembro de 2024</w:t>
            </w:r>
          </w:p>
        </w:tc>
      </w:tr>
      <w:tr w:rsidR="00BD1165" w:rsidRPr="00BD1165" w14:paraId="6526AD59" w14:textId="71DF4BB0" w:rsidTr="00BD1165">
        <w:trPr>
          <w:trHeight w:val="227"/>
        </w:trPr>
        <w:tc>
          <w:tcPr>
            <w:tcW w:w="1469" w:type="pct"/>
            <w:tcBorders>
              <w:top w:val="nil"/>
              <w:left w:val="nil"/>
              <w:bottom w:val="single" w:sz="4" w:space="0" w:color="54BBAB"/>
              <w:right w:val="nil"/>
            </w:tcBorders>
            <w:noWrap/>
            <w:vAlign w:val="center"/>
            <w:hideMark/>
          </w:tcPr>
          <w:p w14:paraId="5DD85F4C" w14:textId="77777777" w:rsidR="00BD1165" w:rsidRPr="00BD1165" w:rsidRDefault="00BD1165" w:rsidP="00BD1165">
            <w:pPr>
              <w:spacing w:after="0" w:line="240" w:lineRule="auto"/>
              <w:jc w:val="both"/>
              <w:rPr>
                <w:rFonts w:asciiTheme="majorHAnsi" w:eastAsia="Times New Roman" w:hAnsiTheme="majorHAnsi" w:cstheme="majorHAnsi"/>
                <w:color w:val="005CA9"/>
                <w:sz w:val="18"/>
                <w:szCs w:val="18"/>
                <w:lang w:eastAsia="pt-BR"/>
              </w:rPr>
            </w:pPr>
            <w:r w:rsidRPr="00BD1165">
              <w:rPr>
                <w:rFonts w:asciiTheme="majorHAnsi" w:eastAsia="Times New Roman" w:hAnsiTheme="majorHAnsi" w:cstheme="majorHAnsi"/>
                <w:color w:val="005CA9"/>
                <w:sz w:val="18"/>
                <w:szCs w:val="18"/>
                <w:lang w:eastAsia="pt-BR"/>
              </w:rPr>
              <w:t xml:space="preserve">Contratos de Futuro </w:t>
            </w:r>
          </w:p>
        </w:tc>
        <w:tc>
          <w:tcPr>
            <w:tcW w:w="882" w:type="pct"/>
            <w:tcBorders>
              <w:top w:val="single" w:sz="4" w:space="0" w:color="54BBAB"/>
              <w:left w:val="nil"/>
              <w:bottom w:val="single" w:sz="4" w:space="0" w:color="54BBAB"/>
              <w:right w:val="nil"/>
            </w:tcBorders>
            <w:vAlign w:val="center"/>
          </w:tcPr>
          <w:p w14:paraId="515F5AFA" w14:textId="3010DFF1" w:rsidR="00BD1165" w:rsidRPr="00BD1165" w:rsidRDefault="00BD1165" w:rsidP="00BD1165">
            <w:pPr>
              <w:spacing w:after="0" w:line="240" w:lineRule="auto"/>
              <w:jc w:val="right"/>
              <w:rPr>
                <w:rFonts w:asciiTheme="majorHAnsi" w:eastAsia="Times New Roman" w:hAnsiTheme="majorHAnsi" w:cstheme="majorHAnsi"/>
                <w:color w:val="005CA9"/>
                <w:sz w:val="18"/>
                <w:szCs w:val="18"/>
                <w:lang w:eastAsia="pt-BR"/>
              </w:rPr>
            </w:pPr>
            <w:r w:rsidRPr="00BD1165">
              <w:rPr>
                <w:rFonts w:ascii="Calibri Light" w:hAnsi="Calibri Light" w:cs="Calibri Light"/>
                <w:color w:val="005CA9"/>
                <w:sz w:val="18"/>
                <w:szCs w:val="18"/>
              </w:rPr>
              <w:t>109</w:t>
            </w:r>
          </w:p>
        </w:tc>
        <w:tc>
          <w:tcPr>
            <w:tcW w:w="883" w:type="pct"/>
            <w:tcBorders>
              <w:top w:val="single" w:sz="4" w:space="0" w:color="54BBAB"/>
              <w:left w:val="nil"/>
              <w:bottom w:val="single" w:sz="4" w:space="0" w:color="54BBAB"/>
              <w:right w:val="nil"/>
            </w:tcBorders>
            <w:shd w:val="clear" w:color="auto" w:fill="auto"/>
            <w:vAlign w:val="center"/>
          </w:tcPr>
          <w:p w14:paraId="52320CEC" w14:textId="43FAA932" w:rsidR="00BD1165" w:rsidRPr="00BD1165" w:rsidRDefault="00BD1165" w:rsidP="00BD1165">
            <w:pPr>
              <w:spacing w:after="0" w:line="240" w:lineRule="auto"/>
              <w:jc w:val="right"/>
              <w:rPr>
                <w:rFonts w:asciiTheme="majorHAnsi" w:eastAsia="Times New Roman" w:hAnsiTheme="majorHAnsi" w:cstheme="majorHAnsi"/>
                <w:color w:val="005CA9"/>
                <w:sz w:val="18"/>
                <w:szCs w:val="18"/>
                <w:lang w:eastAsia="pt-BR"/>
              </w:rPr>
            </w:pPr>
            <w:r w:rsidRPr="00BD1165">
              <w:rPr>
                <w:rFonts w:ascii="Calibri Light" w:hAnsi="Calibri Light" w:cs="Calibri Light"/>
                <w:color w:val="005CA9"/>
                <w:sz w:val="18"/>
                <w:szCs w:val="18"/>
              </w:rPr>
              <w:t>(253)</w:t>
            </w:r>
          </w:p>
        </w:tc>
        <w:tc>
          <w:tcPr>
            <w:tcW w:w="882" w:type="pct"/>
            <w:tcBorders>
              <w:top w:val="single" w:sz="4" w:space="0" w:color="54BBAB"/>
              <w:left w:val="nil"/>
              <w:bottom w:val="single" w:sz="4" w:space="0" w:color="54BBAB"/>
              <w:right w:val="nil"/>
            </w:tcBorders>
            <w:shd w:val="clear" w:color="auto" w:fill="auto"/>
            <w:vAlign w:val="center"/>
          </w:tcPr>
          <w:p w14:paraId="1E67934E" w14:textId="69C09A2E" w:rsidR="00BD1165" w:rsidRPr="00BD1165" w:rsidRDefault="00BD1165" w:rsidP="00BD1165">
            <w:pPr>
              <w:spacing w:after="0" w:line="240" w:lineRule="auto"/>
              <w:jc w:val="right"/>
              <w:rPr>
                <w:rFonts w:asciiTheme="majorHAnsi" w:hAnsiTheme="majorHAnsi" w:cstheme="majorHAnsi"/>
                <w:color w:val="005CA9"/>
                <w:sz w:val="18"/>
                <w:szCs w:val="18"/>
              </w:rPr>
            </w:pPr>
            <w:r w:rsidRPr="00BD1165">
              <w:rPr>
                <w:rFonts w:ascii="Calibri Light" w:hAnsi="Calibri Light" w:cs="Calibri Light"/>
                <w:color w:val="005CA9"/>
                <w:sz w:val="18"/>
                <w:szCs w:val="18"/>
              </w:rPr>
              <w:t>870</w:t>
            </w:r>
          </w:p>
        </w:tc>
        <w:tc>
          <w:tcPr>
            <w:tcW w:w="884" w:type="pct"/>
            <w:tcBorders>
              <w:top w:val="single" w:sz="4" w:space="0" w:color="54BBAB"/>
              <w:left w:val="nil"/>
              <w:bottom w:val="single" w:sz="4" w:space="0" w:color="54BBAB"/>
              <w:right w:val="single" w:sz="4" w:space="0" w:color="FFFFFF"/>
            </w:tcBorders>
            <w:shd w:val="clear" w:color="auto" w:fill="auto"/>
            <w:vAlign w:val="center"/>
          </w:tcPr>
          <w:p w14:paraId="068ACE43" w14:textId="6139377B" w:rsidR="00BD1165" w:rsidRPr="00BD1165" w:rsidRDefault="00BD1165" w:rsidP="00BD1165">
            <w:pPr>
              <w:spacing w:after="0" w:line="240" w:lineRule="auto"/>
              <w:jc w:val="right"/>
              <w:rPr>
                <w:rFonts w:asciiTheme="majorHAnsi" w:hAnsiTheme="majorHAnsi" w:cstheme="majorHAnsi"/>
                <w:color w:val="005CA9"/>
                <w:sz w:val="18"/>
                <w:szCs w:val="18"/>
              </w:rPr>
            </w:pPr>
            <w:r w:rsidRPr="00BD1165">
              <w:rPr>
                <w:rFonts w:ascii="Calibri Light" w:hAnsi="Calibri Light" w:cs="Calibri Light"/>
                <w:color w:val="005CA9"/>
                <w:sz w:val="18"/>
                <w:szCs w:val="18"/>
              </w:rPr>
              <w:t>(1.909)</w:t>
            </w:r>
          </w:p>
        </w:tc>
      </w:tr>
      <w:tr w:rsidR="00BD1165" w:rsidRPr="00BD1165" w14:paraId="17C016BD" w14:textId="667C1AFD" w:rsidTr="00BD1165">
        <w:trPr>
          <w:trHeight w:val="227"/>
        </w:trPr>
        <w:tc>
          <w:tcPr>
            <w:tcW w:w="1469" w:type="pct"/>
            <w:tcBorders>
              <w:top w:val="single" w:sz="4" w:space="0" w:color="54BBAB"/>
              <w:left w:val="single" w:sz="4" w:space="0" w:color="FFFFFF"/>
              <w:bottom w:val="single" w:sz="4" w:space="0" w:color="54BBAB"/>
              <w:right w:val="nil"/>
            </w:tcBorders>
            <w:noWrap/>
            <w:vAlign w:val="center"/>
            <w:hideMark/>
          </w:tcPr>
          <w:p w14:paraId="17D51397" w14:textId="77777777" w:rsidR="00BD1165" w:rsidRPr="00BD1165" w:rsidRDefault="00BD1165" w:rsidP="00BD1165">
            <w:pPr>
              <w:spacing w:after="0" w:line="240" w:lineRule="auto"/>
              <w:jc w:val="both"/>
              <w:rPr>
                <w:rFonts w:asciiTheme="majorHAnsi" w:eastAsia="Times New Roman" w:hAnsiTheme="majorHAnsi" w:cstheme="majorHAnsi"/>
                <w:b/>
                <w:bCs/>
                <w:color w:val="005CA9"/>
                <w:sz w:val="18"/>
                <w:szCs w:val="18"/>
                <w:lang w:eastAsia="pt-BR"/>
              </w:rPr>
            </w:pPr>
            <w:r w:rsidRPr="00BD1165">
              <w:rPr>
                <w:rFonts w:asciiTheme="majorHAnsi" w:eastAsia="Times New Roman" w:hAnsiTheme="majorHAnsi" w:cstheme="majorHAnsi"/>
                <w:b/>
                <w:bCs/>
                <w:color w:val="005CA9"/>
                <w:sz w:val="18"/>
                <w:szCs w:val="18"/>
                <w:lang w:eastAsia="pt-BR"/>
              </w:rPr>
              <w:t>Total realizado</w:t>
            </w:r>
          </w:p>
        </w:tc>
        <w:tc>
          <w:tcPr>
            <w:tcW w:w="882" w:type="pct"/>
            <w:tcBorders>
              <w:top w:val="nil"/>
              <w:left w:val="nil"/>
              <w:bottom w:val="single" w:sz="4" w:space="0" w:color="54BBAB"/>
              <w:right w:val="nil"/>
            </w:tcBorders>
            <w:vAlign w:val="center"/>
          </w:tcPr>
          <w:p w14:paraId="263455A5" w14:textId="126BFF90" w:rsidR="00BD1165" w:rsidRPr="00BD1165" w:rsidRDefault="00BD1165" w:rsidP="00BD1165">
            <w:pPr>
              <w:spacing w:after="0" w:line="240" w:lineRule="auto"/>
              <w:jc w:val="right"/>
              <w:rPr>
                <w:rFonts w:asciiTheme="majorHAnsi" w:eastAsia="Times New Roman" w:hAnsiTheme="majorHAnsi" w:cstheme="majorHAnsi"/>
                <w:b/>
                <w:bCs/>
                <w:color w:val="005CA9"/>
                <w:sz w:val="18"/>
                <w:szCs w:val="18"/>
                <w:lang w:eastAsia="pt-BR"/>
              </w:rPr>
            </w:pPr>
            <w:r w:rsidRPr="00BD1165">
              <w:rPr>
                <w:rFonts w:ascii="Calibri Light" w:hAnsi="Calibri Light" w:cs="Calibri Light"/>
                <w:b/>
                <w:bCs/>
                <w:color w:val="005CA9"/>
                <w:sz w:val="18"/>
                <w:szCs w:val="18"/>
              </w:rPr>
              <w:t>109</w:t>
            </w:r>
          </w:p>
        </w:tc>
        <w:tc>
          <w:tcPr>
            <w:tcW w:w="883" w:type="pct"/>
            <w:tcBorders>
              <w:top w:val="nil"/>
              <w:left w:val="nil"/>
              <w:bottom w:val="single" w:sz="4" w:space="0" w:color="54BBAB"/>
              <w:right w:val="nil"/>
            </w:tcBorders>
            <w:shd w:val="clear" w:color="auto" w:fill="auto"/>
            <w:vAlign w:val="center"/>
          </w:tcPr>
          <w:p w14:paraId="40C66FE9" w14:textId="0239B716" w:rsidR="00BD1165" w:rsidRPr="00BD1165" w:rsidRDefault="00BD1165" w:rsidP="00BD1165">
            <w:pPr>
              <w:spacing w:after="0" w:line="240" w:lineRule="auto"/>
              <w:jc w:val="right"/>
              <w:rPr>
                <w:rFonts w:asciiTheme="majorHAnsi" w:eastAsia="Times New Roman" w:hAnsiTheme="majorHAnsi" w:cstheme="majorHAnsi"/>
                <w:b/>
                <w:bCs/>
                <w:color w:val="005CA9"/>
                <w:sz w:val="18"/>
                <w:szCs w:val="18"/>
                <w:lang w:eastAsia="pt-BR"/>
              </w:rPr>
            </w:pPr>
            <w:r w:rsidRPr="00BD1165">
              <w:rPr>
                <w:rFonts w:ascii="Calibri Light" w:hAnsi="Calibri Light" w:cs="Calibri Light"/>
                <w:b/>
                <w:bCs/>
                <w:color w:val="005CA9"/>
                <w:sz w:val="18"/>
                <w:szCs w:val="18"/>
              </w:rPr>
              <w:t>(253)</w:t>
            </w:r>
          </w:p>
        </w:tc>
        <w:tc>
          <w:tcPr>
            <w:tcW w:w="882" w:type="pct"/>
            <w:tcBorders>
              <w:top w:val="nil"/>
              <w:left w:val="nil"/>
              <w:bottom w:val="single" w:sz="4" w:space="0" w:color="54BBAB"/>
              <w:right w:val="nil"/>
            </w:tcBorders>
            <w:shd w:val="clear" w:color="auto" w:fill="auto"/>
            <w:vAlign w:val="center"/>
          </w:tcPr>
          <w:p w14:paraId="4224457C" w14:textId="1CE7BE30" w:rsidR="00BD1165" w:rsidRPr="00BD1165" w:rsidRDefault="00BD1165" w:rsidP="00BD1165">
            <w:pPr>
              <w:spacing w:after="0" w:line="240" w:lineRule="auto"/>
              <w:jc w:val="right"/>
              <w:rPr>
                <w:rFonts w:asciiTheme="majorHAnsi" w:hAnsiTheme="majorHAnsi" w:cstheme="majorHAnsi"/>
                <w:b/>
                <w:bCs/>
                <w:color w:val="005CA9"/>
                <w:sz w:val="18"/>
                <w:szCs w:val="18"/>
              </w:rPr>
            </w:pPr>
            <w:r w:rsidRPr="00BD1165">
              <w:rPr>
                <w:rFonts w:ascii="Calibri Light" w:hAnsi="Calibri Light" w:cs="Calibri Light"/>
                <w:b/>
                <w:bCs/>
                <w:color w:val="005CA9"/>
                <w:sz w:val="18"/>
                <w:szCs w:val="18"/>
              </w:rPr>
              <w:t>870</w:t>
            </w:r>
          </w:p>
        </w:tc>
        <w:tc>
          <w:tcPr>
            <w:tcW w:w="884" w:type="pct"/>
            <w:tcBorders>
              <w:top w:val="nil"/>
              <w:left w:val="nil"/>
              <w:bottom w:val="single" w:sz="4" w:space="0" w:color="54BBAB"/>
              <w:right w:val="nil"/>
            </w:tcBorders>
            <w:shd w:val="clear" w:color="auto" w:fill="auto"/>
            <w:vAlign w:val="center"/>
          </w:tcPr>
          <w:p w14:paraId="048A7D44" w14:textId="6B12483E" w:rsidR="00BD1165" w:rsidRPr="00BD1165" w:rsidRDefault="00BD1165" w:rsidP="00BD1165">
            <w:pPr>
              <w:spacing w:after="0" w:line="240" w:lineRule="auto"/>
              <w:jc w:val="right"/>
              <w:rPr>
                <w:rFonts w:asciiTheme="majorHAnsi" w:hAnsiTheme="majorHAnsi" w:cstheme="majorHAnsi"/>
                <w:b/>
                <w:bCs/>
                <w:color w:val="005CA9"/>
                <w:sz w:val="18"/>
                <w:szCs w:val="18"/>
              </w:rPr>
            </w:pPr>
            <w:r w:rsidRPr="00BD1165">
              <w:rPr>
                <w:rFonts w:ascii="Calibri Light" w:hAnsi="Calibri Light" w:cs="Calibri Light"/>
                <w:b/>
                <w:bCs/>
                <w:color w:val="005CA9"/>
                <w:sz w:val="18"/>
                <w:szCs w:val="18"/>
              </w:rPr>
              <w:t>(1.909)</w:t>
            </w:r>
          </w:p>
        </w:tc>
      </w:tr>
    </w:tbl>
    <w:p w14:paraId="3F308B80" w14:textId="77777777" w:rsidR="000F21D5" w:rsidRPr="0080005C" w:rsidRDefault="000F21D5"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Hierarquia de valor justo</w:t>
      </w:r>
    </w:p>
    <w:p w14:paraId="44647B80" w14:textId="1579598C" w:rsidR="000F21D5" w:rsidRPr="00B252CF" w:rsidRDefault="000F21D5"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classifica os instrumentos financeiros mensurados a valor justo em três níveis hierárquicos na determinação do valor justo, quais sejam: (i) Nível 1: Preços cotados em mercados ativos para ativos e passivos idênticos; (ii) Nível 2: Informações (inputs) que são observáveis para o ativo ou passivo, seja direta ou indiretamente, exceto preços cotados incluídos no Nível 1; e (iii) Nível 3: Premissas, para o ativo ou passivo, que não são baseadas em dados observáveis de mercado.</w:t>
      </w:r>
    </w:p>
    <w:p w14:paraId="5DE2BAB6" w14:textId="5279D220" w:rsidR="00141E7E" w:rsidRPr="00B252CF" w:rsidRDefault="000F21D5"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Atualmente os Instrumentos Financeiros da Companhia, representados p</w:t>
      </w:r>
      <w:r w:rsidR="00DE306A" w:rsidRPr="00B252CF">
        <w:rPr>
          <w:rFonts w:asciiTheme="majorHAnsi" w:hAnsiTheme="majorHAnsi" w:cstheme="majorHAnsi"/>
          <w:sz w:val="20"/>
          <w:szCs w:val="20"/>
        </w:rPr>
        <w:t>or</w:t>
      </w:r>
      <w:r w:rsidRPr="00B252CF">
        <w:rPr>
          <w:rFonts w:asciiTheme="majorHAnsi" w:hAnsiTheme="majorHAnsi" w:cstheme="majorHAnsi"/>
          <w:sz w:val="20"/>
          <w:szCs w:val="20"/>
        </w:rPr>
        <w:t xml:space="preserve"> caixa e equivalentes de caixa (Nota </w:t>
      </w:r>
      <w:r w:rsidR="007C5181" w:rsidRPr="00B252CF">
        <w:rPr>
          <w:rFonts w:asciiTheme="majorHAnsi" w:hAnsiTheme="majorHAnsi" w:cstheme="majorHAnsi"/>
          <w:sz w:val="20"/>
          <w:szCs w:val="20"/>
        </w:rPr>
        <w:t>8</w:t>
      </w:r>
      <w:r w:rsidR="00B20F5D" w:rsidRPr="00B252CF">
        <w:rPr>
          <w:rFonts w:asciiTheme="majorHAnsi" w:hAnsiTheme="majorHAnsi" w:cstheme="majorHAnsi"/>
          <w:sz w:val="20"/>
          <w:szCs w:val="20"/>
        </w:rPr>
        <w:t>),</w:t>
      </w:r>
      <w:r w:rsidRPr="00B252CF">
        <w:rPr>
          <w:rFonts w:asciiTheme="majorHAnsi" w:hAnsiTheme="majorHAnsi" w:cstheme="majorHAnsi"/>
          <w:sz w:val="20"/>
          <w:szCs w:val="20"/>
        </w:rPr>
        <w:t xml:space="preserve"> p</w:t>
      </w:r>
      <w:r w:rsidR="00DE306A" w:rsidRPr="00B252CF">
        <w:rPr>
          <w:rFonts w:asciiTheme="majorHAnsi" w:hAnsiTheme="majorHAnsi" w:cstheme="majorHAnsi"/>
          <w:sz w:val="20"/>
          <w:szCs w:val="20"/>
        </w:rPr>
        <w:t xml:space="preserve">or cotas de fundos de investimentos </w:t>
      </w:r>
      <w:r w:rsidR="00B20F5D" w:rsidRPr="00B252CF">
        <w:rPr>
          <w:rFonts w:asciiTheme="majorHAnsi" w:hAnsiTheme="majorHAnsi" w:cstheme="majorHAnsi"/>
          <w:sz w:val="20"/>
          <w:szCs w:val="20"/>
        </w:rPr>
        <w:t xml:space="preserve">- curto prazo, cotas de fundos de investimento exclusivo e Instrumentos financeiros derivativos </w:t>
      </w:r>
      <w:r w:rsidR="00DE306A" w:rsidRPr="00B252CF">
        <w:rPr>
          <w:rFonts w:asciiTheme="majorHAnsi" w:hAnsiTheme="majorHAnsi" w:cstheme="majorHAnsi"/>
          <w:sz w:val="20"/>
          <w:szCs w:val="20"/>
        </w:rPr>
        <w:t>(</w:t>
      </w:r>
      <w:r w:rsidRPr="00B252CF">
        <w:rPr>
          <w:rFonts w:asciiTheme="majorHAnsi" w:hAnsiTheme="majorHAnsi" w:cstheme="majorHAnsi"/>
          <w:sz w:val="20"/>
          <w:szCs w:val="20"/>
        </w:rPr>
        <w:t xml:space="preserve">Nota </w:t>
      </w:r>
      <w:r w:rsidR="007C5181" w:rsidRPr="00B252CF">
        <w:rPr>
          <w:rFonts w:asciiTheme="majorHAnsi" w:hAnsiTheme="majorHAnsi" w:cstheme="majorHAnsi"/>
          <w:sz w:val="20"/>
          <w:szCs w:val="20"/>
        </w:rPr>
        <w:t>9</w:t>
      </w:r>
      <w:r w:rsidRPr="00B252CF">
        <w:rPr>
          <w:rFonts w:asciiTheme="majorHAnsi" w:hAnsiTheme="majorHAnsi" w:cstheme="majorHAnsi"/>
          <w:sz w:val="20"/>
          <w:szCs w:val="20"/>
        </w:rPr>
        <w:t xml:space="preserve"> (a)</w:t>
      </w:r>
      <w:r w:rsidR="00DE306A" w:rsidRPr="00B252CF">
        <w:rPr>
          <w:rFonts w:asciiTheme="majorHAnsi" w:hAnsiTheme="majorHAnsi" w:cstheme="majorHAnsi"/>
          <w:sz w:val="20"/>
          <w:szCs w:val="20"/>
        </w:rPr>
        <w:t>)</w:t>
      </w:r>
      <w:r w:rsidRPr="00B252CF">
        <w:rPr>
          <w:rFonts w:asciiTheme="majorHAnsi" w:hAnsiTheme="majorHAnsi" w:cstheme="majorHAnsi"/>
          <w:sz w:val="20"/>
          <w:szCs w:val="20"/>
        </w:rPr>
        <w:t xml:space="preserve"> estão classificados no Nível 2 na hierarquia de valor justo, bem como também estão classificados ne</w:t>
      </w:r>
      <w:r w:rsidR="00DE306A" w:rsidRPr="00B252CF">
        <w:rPr>
          <w:rFonts w:asciiTheme="majorHAnsi" w:hAnsiTheme="majorHAnsi" w:cstheme="majorHAnsi"/>
          <w:sz w:val="20"/>
          <w:szCs w:val="20"/>
        </w:rPr>
        <w:t>st</w:t>
      </w:r>
      <w:r w:rsidRPr="00B252CF">
        <w:rPr>
          <w:rFonts w:asciiTheme="majorHAnsi" w:hAnsiTheme="majorHAnsi" w:cstheme="majorHAnsi"/>
          <w:sz w:val="20"/>
          <w:szCs w:val="20"/>
        </w:rPr>
        <w:t xml:space="preserve">e nível os recebíveis registrados ao custo amortizado, representados pelos valores a receber </w:t>
      </w:r>
      <w:r w:rsidR="00DE306A" w:rsidRPr="00B252CF">
        <w:rPr>
          <w:rFonts w:asciiTheme="majorHAnsi" w:hAnsiTheme="majorHAnsi" w:cstheme="majorHAnsi"/>
          <w:sz w:val="20"/>
          <w:szCs w:val="20"/>
        </w:rPr>
        <w:t>(Nota 1</w:t>
      </w:r>
      <w:r w:rsidR="007C5181" w:rsidRPr="00B252CF">
        <w:rPr>
          <w:rFonts w:asciiTheme="majorHAnsi" w:hAnsiTheme="majorHAnsi" w:cstheme="majorHAnsi"/>
          <w:sz w:val="20"/>
          <w:szCs w:val="20"/>
        </w:rPr>
        <w:t>0</w:t>
      </w:r>
      <w:r w:rsidR="00DE306A" w:rsidRPr="00B252CF">
        <w:rPr>
          <w:rFonts w:asciiTheme="majorHAnsi" w:hAnsiTheme="majorHAnsi" w:cstheme="majorHAnsi"/>
          <w:sz w:val="20"/>
          <w:szCs w:val="20"/>
        </w:rPr>
        <w:t>).</w:t>
      </w:r>
      <w:r w:rsidR="00A451C6" w:rsidRPr="00B252CF">
        <w:rPr>
          <w:rFonts w:asciiTheme="majorHAnsi" w:hAnsiTheme="majorHAnsi" w:cstheme="majorHAnsi"/>
          <w:sz w:val="20"/>
          <w:szCs w:val="20"/>
        </w:rPr>
        <w:t xml:space="preserve"> Já </w:t>
      </w:r>
      <w:r w:rsidR="009B5CDA" w:rsidRPr="00B252CF">
        <w:rPr>
          <w:rFonts w:asciiTheme="majorHAnsi" w:hAnsiTheme="majorHAnsi" w:cstheme="majorHAnsi"/>
          <w:sz w:val="20"/>
          <w:szCs w:val="20"/>
        </w:rPr>
        <w:t xml:space="preserve">as Letras </w:t>
      </w:r>
      <w:r w:rsidR="00B20F5D" w:rsidRPr="00B252CF">
        <w:rPr>
          <w:rFonts w:asciiTheme="majorHAnsi" w:hAnsiTheme="majorHAnsi" w:cstheme="majorHAnsi"/>
          <w:sz w:val="20"/>
          <w:szCs w:val="20"/>
        </w:rPr>
        <w:t>financeiras</w:t>
      </w:r>
      <w:r w:rsidR="009B5CDA" w:rsidRPr="00B252CF">
        <w:rPr>
          <w:rFonts w:asciiTheme="majorHAnsi" w:hAnsiTheme="majorHAnsi" w:cstheme="majorHAnsi"/>
          <w:sz w:val="20"/>
          <w:szCs w:val="20"/>
        </w:rPr>
        <w:t xml:space="preserve"> do Tesouro</w:t>
      </w:r>
      <w:r w:rsidR="00F9099C" w:rsidRPr="00B252CF">
        <w:rPr>
          <w:rFonts w:asciiTheme="majorHAnsi" w:hAnsiTheme="majorHAnsi" w:cstheme="majorHAnsi"/>
          <w:sz w:val="20"/>
          <w:szCs w:val="20"/>
        </w:rPr>
        <w:t xml:space="preserve"> </w:t>
      </w:r>
      <w:r w:rsidR="00F7715D" w:rsidRPr="00B252CF">
        <w:rPr>
          <w:rFonts w:asciiTheme="majorHAnsi" w:hAnsiTheme="majorHAnsi" w:cstheme="majorHAnsi"/>
          <w:sz w:val="20"/>
          <w:szCs w:val="20"/>
        </w:rPr>
        <w:t>e</w:t>
      </w:r>
      <w:r w:rsidR="009B5CDA" w:rsidRPr="00B252CF">
        <w:rPr>
          <w:rFonts w:asciiTheme="majorHAnsi" w:hAnsiTheme="majorHAnsi" w:cstheme="majorHAnsi"/>
          <w:sz w:val="20"/>
          <w:szCs w:val="20"/>
        </w:rPr>
        <w:t xml:space="preserve"> Operações </w:t>
      </w:r>
      <w:r w:rsidR="00B20F5D" w:rsidRPr="00B252CF">
        <w:rPr>
          <w:rFonts w:asciiTheme="majorHAnsi" w:hAnsiTheme="majorHAnsi" w:cstheme="majorHAnsi"/>
          <w:sz w:val="20"/>
          <w:szCs w:val="20"/>
        </w:rPr>
        <w:t>compromissadas</w:t>
      </w:r>
      <w:r w:rsidR="00A451C6" w:rsidRPr="00B252CF">
        <w:rPr>
          <w:rFonts w:asciiTheme="majorHAnsi" w:hAnsiTheme="majorHAnsi" w:cstheme="majorHAnsi"/>
          <w:sz w:val="20"/>
          <w:szCs w:val="20"/>
        </w:rPr>
        <w:t xml:space="preserve"> estão classificad</w:t>
      </w:r>
      <w:r w:rsidR="009B5CDA" w:rsidRPr="00B252CF">
        <w:rPr>
          <w:rFonts w:asciiTheme="majorHAnsi" w:hAnsiTheme="majorHAnsi" w:cstheme="majorHAnsi"/>
          <w:sz w:val="20"/>
          <w:szCs w:val="20"/>
        </w:rPr>
        <w:t>o</w:t>
      </w:r>
      <w:r w:rsidR="00A451C6" w:rsidRPr="00B252CF">
        <w:rPr>
          <w:rFonts w:asciiTheme="majorHAnsi" w:hAnsiTheme="majorHAnsi" w:cstheme="majorHAnsi"/>
          <w:sz w:val="20"/>
          <w:szCs w:val="20"/>
        </w:rPr>
        <w:t>s no Nível 1</w:t>
      </w:r>
      <w:r w:rsidR="00AD0B20" w:rsidRPr="00B252CF">
        <w:rPr>
          <w:rFonts w:asciiTheme="majorHAnsi" w:hAnsiTheme="majorHAnsi" w:cstheme="majorHAnsi"/>
          <w:sz w:val="20"/>
          <w:szCs w:val="20"/>
        </w:rPr>
        <w:t xml:space="preserve"> da hierarquia de valor justo.</w:t>
      </w:r>
    </w:p>
    <w:p w14:paraId="4D7B5843" w14:textId="77777777" w:rsidR="00655048" w:rsidRPr="001A3257" w:rsidRDefault="00655048" w:rsidP="00523A6E">
      <w:pPr>
        <w:pStyle w:val="Ttulo1Leo"/>
        <w:spacing w:before="360" w:after="360"/>
        <w:jc w:val="both"/>
        <w:outlineLvl w:val="0"/>
        <w:rPr>
          <w:rFonts w:cstheme="majorHAnsi"/>
          <w:color w:val="005CA9"/>
          <w:szCs w:val="28"/>
        </w:rPr>
      </w:pPr>
      <w:bookmarkStart w:id="31" w:name="_Toc213316947"/>
      <w:r w:rsidRPr="001A3257">
        <w:rPr>
          <w:rFonts w:cstheme="majorHAnsi"/>
          <w:color w:val="005CA9"/>
          <w:szCs w:val="28"/>
        </w:rPr>
        <w:t>Nota 1</w:t>
      </w:r>
      <w:r w:rsidR="00953AB4" w:rsidRPr="001A3257">
        <w:rPr>
          <w:rFonts w:cstheme="majorHAnsi"/>
          <w:color w:val="005CA9"/>
          <w:szCs w:val="28"/>
        </w:rPr>
        <w:t>0</w:t>
      </w:r>
      <w:r w:rsidRPr="001A3257">
        <w:rPr>
          <w:rFonts w:cstheme="majorHAnsi"/>
          <w:color w:val="005CA9"/>
          <w:szCs w:val="28"/>
        </w:rPr>
        <w:t xml:space="preserve"> – Valores a receber</w:t>
      </w:r>
      <w:bookmarkStart w:id="32" w:name="_Toc431057217"/>
      <w:bookmarkEnd w:id="31"/>
    </w:p>
    <w:p w14:paraId="0FF5E16D" w14:textId="17E915A7" w:rsidR="00643C70" w:rsidRPr="00B252CF" w:rsidRDefault="00655048" w:rsidP="0041770F">
      <w:pPr>
        <w:tabs>
          <w:tab w:val="center" w:pos="4252"/>
        </w:tabs>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valores a receber correspondem às receitas descritas na </w:t>
      </w:r>
      <w:r w:rsidR="00C63798" w:rsidRPr="00B252CF">
        <w:rPr>
          <w:rFonts w:asciiTheme="majorHAnsi" w:hAnsiTheme="majorHAnsi" w:cstheme="majorHAnsi"/>
          <w:sz w:val="20"/>
          <w:szCs w:val="20"/>
        </w:rPr>
        <w:t>N</w:t>
      </w:r>
      <w:r w:rsidRPr="00B252CF">
        <w:rPr>
          <w:rFonts w:asciiTheme="majorHAnsi" w:hAnsiTheme="majorHAnsi" w:cstheme="majorHAnsi"/>
          <w:sz w:val="20"/>
          <w:szCs w:val="20"/>
        </w:rPr>
        <w:t>ota 1</w:t>
      </w:r>
      <w:r w:rsidR="00CD7FD3">
        <w:rPr>
          <w:rFonts w:asciiTheme="majorHAnsi" w:hAnsiTheme="majorHAnsi" w:cstheme="majorHAnsi"/>
          <w:sz w:val="20"/>
          <w:szCs w:val="20"/>
        </w:rPr>
        <w:t>8</w:t>
      </w:r>
      <w:r w:rsidRPr="00B252CF">
        <w:rPr>
          <w:rFonts w:asciiTheme="majorHAnsi" w:hAnsiTheme="majorHAnsi" w:cstheme="majorHAnsi"/>
          <w:sz w:val="20"/>
          <w:szCs w:val="20"/>
        </w:rPr>
        <w:t xml:space="preserve"> – Receitas de distribuição</w:t>
      </w:r>
      <w:r w:rsidR="003E1BB3" w:rsidRPr="00B252CF">
        <w:rPr>
          <w:rFonts w:asciiTheme="majorHAnsi" w:hAnsiTheme="majorHAnsi" w:cstheme="majorHAnsi"/>
          <w:sz w:val="20"/>
          <w:szCs w:val="20"/>
        </w:rPr>
        <w:t>,</w:t>
      </w:r>
      <w:r w:rsidR="006315FC" w:rsidRPr="00B252CF">
        <w:rPr>
          <w:rFonts w:asciiTheme="majorHAnsi" w:hAnsiTheme="majorHAnsi" w:cstheme="majorHAnsi"/>
          <w:sz w:val="20"/>
          <w:szCs w:val="20"/>
        </w:rPr>
        <w:t xml:space="preserve"> </w:t>
      </w:r>
      <w:r w:rsidRPr="00B252CF">
        <w:rPr>
          <w:rFonts w:asciiTheme="majorHAnsi" w:hAnsiTheme="majorHAnsi" w:cstheme="majorHAnsi"/>
          <w:sz w:val="20"/>
          <w:szCs w:val="20"/>
        </w:rPr>
        <w:t>predominantemente oriundas de partes relacionadas, referentes às receitas de acesso à rede de distribuição e uso da marca de seguros, planos de previdência complementar, planos de capitalização e cotas de grupos de consórcios.</w:t>
      </w:r>
      <w:bookmarkEnd w:id="32"/>
    </w:p>
    <w:tbl>
      <w:tblPr>
        <w:tblW w:w="5000" w:type="pct"/>
        <w:tblCellMar>
          <w:left w:w="70" w:type="dxa"/>
          <w:right w:w="70" w:type="dxa"/>
        </w:tblCellMar>
        <w:tblLook w:val="04A0" w:firstRow="1" w:lastRow="0" w:firstColumn="1" w:lastColumn="0" w:noHBand="0" w:noVBand="1"/>
      </w:tblPr>
      <w:tblGrid>
        <w:gridCol w:w="3921"/>
        <w:gridCol w:w="1428"/>
        <w:gridCol w:w="1430"/>
        <w:gridCol w:w="1428"/>
        <w:gridCol w:w="1430"/>
      </w:tblGrid>
      <w:tr w:rsidR="000A206B" w:rsidRPr="000A206B" w14:paraId="53746CEB" w14:textId="77777777" w:rsidTr="000A206B">
        <w:trPr>
          <w:trHeight w:val="227"/>
        </w:trPr>
        <w:tc>
          <w:tcPr>
            <w:tcW w:w="2034" w:type="pct"/>
            <w:vMerge w:val="restart"/>
            <w:tcBorders>
              <w:top w:val="single" w:sz="4" w:space="0" w:color="54BBAB"/>
              <w:left w:val="nil"/>
              <w:bottom w:val="single" w:sz="4" w:space="0" w:color="54BBAB"/>
              <w:right w:val="nil"/>
            </w:tcBorders>
            <w:shd w:val="clear" w:color="auto" w:fill="auto"/>
            <w:vAlign w:val="center"/>
            <w:hideMark/>
          </w:tcPr>
          <w:p w14:paraId="58BF1B7B" w14:textId="77777777" w:rsidR="000A206B" w:rsidRPr="000A206B" w:rsidRDefault="000A206B" w:rsidP="000A206B">
            <w:pPr>
              <w:spacing w:after="0" w:line="240" w:lineRule="auto"/>
              <w:jc w:val="center"/>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Descrição</w:t>
            </w:r>
          </w:p>
        </w:tc>
        <w:tc>
          <w:tcPr>
            <w:tcW w:w="1483" w:type="pct"/>
            <w:gridSpan w:val="2"/>
            <w:tcBorders>
              <w:top w:val="single" w:sz="4" w:space="0" w:color="54BBAB"/>
              <w:left w:val="nil"/>
              <w:bottom w:val="single" w:sz="4" w:space="0" w:color="54BBAB"/>
              <w:right w:val="nil"/>
            </w:tcBorders>
            <w:shd w:val="clear" w:color="auto" w:fill="auto"/>
            <w:vAlign w:val="center"/>
            <w:hideMark/>
          </w:tcPr>
          <w:p w14:paraId="368E158A" w14:textId="77777777" w:rsidR="000A206B" w:rsidRPr="000A206B" w:rsidRDefault="000A206B" w:rsidP="000A206B">
            <w:pPr>
              <w:spacing w:after="0" w:line="240" w:lineRule="auto"/>
              <w:jc w:val="center"/>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30/09/2025</w:t>
            </w:r>
          </w:p>
        </w:tc>
        <w:tc>
          <w:tcPr>
            <w:tcW w:w="1483" w:type="pct"/>
            <w:gridSpan w:val="2"/>
            <w:tcBorders>
              <w:top w:val="single" w:sz="4" w:space="0" w:color="54BBAB"/>
              <w:left w:val="nil"/>
              <w:bottom w:val="single" w:sz="4" w:space="0" w:color="54BBAB"/>
              <w:right w:val="nil"/>
            </w:tcBorders>
            <w:shd w:val="clear" w:color="auto" w:fill="auto"/>
            <w:vAlign w:val="center"/>
            <w:hideMark/>
          </w:tcPr>
          <w:p w14:paraId="03DD14D2" w14:textId="77777777" w:rsidR="000A206B" w:rsidRPr="000A206B" w:rsidRDefault="000A206B" w:rsidP="000A206B">
            <w:pPr>
              <w:spacing w:after="0" w:line="240" w:lineRule="auto"/>
              <w:jc w:val="center"/>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31/12/2024</w:t>
            </w:r>
          </w:p>
        </w:tc>
      </w:tr>
      <w:tr w:rsidR="000A206B" w:rsidRPr="000A206B" w14:paraId="68C0AC84" w14:textId="77777777" w:rsidTr="000A206B">
        <w:trPr>
          <w:trHeight w:val="227"/>
        </w:trPr>
        <w:tc>
          <w:tcPr>
            <w:tcW w:w="2034" w:type="pct"/>
            <w:vMerge/>
            <w:tcBorders>
              <w:top w:val="single" w:sz="4" w:space="0" w:color="54BBAB"/>
              <w:left w:val="nil"/>
              <w:bottom w:val="single" w:sz="4" w:space="0" w:color="54BBAB"/>
              <w:right w:val="nil"/>
            </w:tcBorders>
            <w:vAlign w:val="center"/>
            <w:hideMark/>
          </w:tcPr>
          <w:p w14:paraId="348348CA" w14:textId="77777777" w:rsidR="000A206B" w:rsidRPr="000A206B" w:rsidRDefault="000A206B" w:rsidP="000A206B">
            <w:pPr>
              <w:spacing w:after="0" w:line="240" w:lineRule="auto"/>
              <w:rPr>
                <w:rFonts w:ascii="Calibri Light" w:eastAsia="Times New Roman" w:hAnsi="Calibri Light" w:cs="Calibri Light"/>
                <w:b/>
                <w:bCs/>
                <w:color w:val="005CA9"/>
                <w:sz w:val="18"/>
                <w:szCs w:val="18"/>
                <w:lang w:eastAsia="pt-BR"/>
              </w:rPr>
            </w:pPr>
          </w:p>
        </w:tc>
        <w:tc>
          <w:tcPr>
            <w:tcW w:w="741" w:type="pct"/>
            <w:tcBorders>
              <w:top w:val="nil"/>
              <w:left w:val="nil"/>
              <w:bottom w:val="single" w:sz="4" w:space="0" w:color="54BBAB"/>
              <w:right w:val="nil"/>
            </w:tcBorders>
            <w:shd w:val="clear" w:color="auto" w:fill="auto"/>
            <w:vAlign w:val="center"/>
            <w:hideMark/>
          </w:tcPr>
          <w:p w14:paraId="2B8C49EC" w14:textId="77777777" w:rsidR="000A206B" w:rsidRPr="000A206B" w:rsidRDefault="000A206B" w:rsidP="000A206B">
            <w:pPr>
              <w:spacing w:after="0" w:line="240" w:lineRule="auto"/>
              <w:jc w:val="center"/>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Controladora</w:t>
            </w:r>
          </w:p>
        </w:tc>
        <w:tc>
          <w:tcPr>
            <w:tcW w:w="741" w:type="pct"/>
            <w:tcBorders>
              <w:top w:val="nil"/>
              <w:left w:val="nil"/>
              <w:bottom w:val="single" w:sz="4" w:space="0" w:color="54BBAB"/>
              <w:right w:val="nil"/>
            </w:tcBorders>
            <w:shd w:val="clear" w:color="auto" w:fill="auto"/>
            <w:vAlign w:val="center"/>
            <w:hideMark/>
          </w:tcPr>
          <w:p w14:paraId="3FFCA2B9" w14:textId="77777777" w:rsidR="000A206B" w:rsidRPr="000A206B" w:rsidRDefault="000A206B" w:rsidP="000A206B">
            <w:pPr>
              <w:spacing w:after="0" w:line="240" w:lineRule="auto"/>
              <w:jc w:val="center"/>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Consolidado</w:t>
            </w:r>
          </w:p>
        </w:tc>
        <w:tc>
          <w:tcPr>
            <w:tcW w:w="741" w:type="pct"/>
            <w:tcBorders>
              <w:top w:val="nil"/>
              <w:left w:val="nil"/>
              <w:bottom w:val="single" w:sz="4" w:space="0" w:color="54BBAB"/>
              <w:right w:val="nil"/>
            </w:tcBorders>
            <w:shd w:val="clear" w:color="auto" w:fill="auto"/>
            <w:vAlign w:val="center"/>
            <w:hideMark/>
          </w:tcPr>
          <w:p w14:paraId="59FB71B1" w14:textId="77777777" w:rsidR="000A206B" w:rsidRPr="000A206B" w:rsidRDefault="000A206B" w:rsidP="000A206B">
            <w:pPr>
              <w:spacing w:after="0" w:line="240" w:lineRule="auto"/>
              <w:jc w:val="center"/>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Controladora</w:t>
            </w:r>
          </w:p>
        </w:tc>
        <w:tc>
          <w:tcPr>
            <w:tcW w:w="741" w:type="pct"/>
            <w:tcBorders>
              <w:top w:val="nil"/>
              <w:left w:val="nil"/>
              <w:bottom w:val="single" w:sz="4" w:space="0" w:color="54BBAB"/>
              <w:right w:val="single" w:sz="4" w:space="0" w:color="FFFFFF"/>
            </w:tcBorders>
            <w:shd w:val="clear" w:color="auto" w:fill="auto"/>
            <w:vAlign w:val="center"/>
            <w:hideMark/>
          </w:tcPr>
          <w:p w14:paraId="1E456F04" w14:textId="77777777" w:rsidR="000A206B" w:rsidRPr="000A206B" w:rsidRDefault="000A206B" w:rsidP="000A206B">
            <w:pPr>
              <w:spacing w:after="0" w:line="240" w:lineRule="auto"/>
              <w:jc w:val="center"/>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Consolidado</w:t>
            </w:r>
          </w:p>
        </w:tc>
      </w:tr>
      <w:tr w:rsidR="000A206B" w:rsidRPr="000A206B" w14:paraId="6CD83770" w14:textId="77777777" w:rsidTr="000A206B">
        <w:trPr>
          <w:trHeight w:val="227"/>
        </w:trPr>
        <w:tc>
          <w:tcPr>
            <w:tcW w:w="2034" w:type="pct"/>
            <w:tcBorders>
              <w:top w:val="nil"/>
              <w:left w:val="nil"/>
              <w:bottom w:val="nil"/>
              <w:right w:val="nil"/>
            </w:tcBorders>
            <w:shd w:val="clear" w:color="auto" w:fill="auto"/>
            <w:vAlign w:val="center"/>
            <w:hideMark/>
          </w:tcPr>
          <w:p w14:paraId="42A72968" w14:textId="77777777" w:rsidR="000A206B" w:rsidRPr="000A206B" w:rsidRDefault="000A206B" w:rsidP="000A206B">
            <w:pPr>
              <w:spacing w:after="0" w:line="240" w:lineRule="auto"/>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Receitas a receber de partes relacionadas</w:t>
            </w:r>
          </w:p>
        </w:tc>
        <w:tc>
          <w:tcPr>
            <w:tcW w:w="741" w:type="pct"/>
            <w:tcBorders>
              <w:top w:val="nil"/>
              <w:left w:val="nil"/>
              <w:bottom w:val="nil"/>
              <w:right w:val="nil"/>
            </w:tcBorders>
            <w:shd w:val="clear" w:color="auto" w:fill="auto"/>
            <w:vAlign w:val="center"/>
            <w:hideMark/>
          </w:tcPr>
          <w:p w14:paraId="21EC5260" w14:textId="4DA62D20"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59.194</w:t>
            </w:r>
          </w:p>
        </w:tc>
        <w:tc>
          <w:tcPr>
            <w:tcW w:w="741" w:type="pct"/>
            <w:tcBorders>
              <w:top w:val="nil"/>
              <w:left w:val="nil"/>
              <w:bottom w:val="nil"/>
              <w:right w:val="nil"/>
            </w:tcBorders>
            <w:shd w:val="clear" w:color="auto" w:fill="auto"/>
            <w:vAlign w:val="center"/>
            <w:hideMark/>
          </w:tcPr>
          <w:p w14:paraId="0220ED51" w14:textId="48C36C63"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156.326</w:t>
            </w:r>
          </w:p>
        </w:tc>
        <w:tc>
          <w:tcPr>
            <w:tcW w:w="741" w:type="pct"/>
            <w:tcBorders>
              <w:top w:val="nil"/>
              <w:left w:val="nil"/>
              <w:bottom w:val="nil"/>
              <w:right w:val="nil"/>
            </w:tcBorders>
            <w:shd w:val="clear" w:color="auto" w:fill="auto"/>
            <w:vAlign w:val="center"/>
            <w:hideMark/>
          </w:tcPr>
          <w:p w14:paraId="443CF7FE" w14:textId="09DC2C7B"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52.325</w:t>
            </w:r>
          </w:p>
        </w:tc>
        <w:tc>
          <w:tcPr>
            <w:tcW w:w="741" w:type="pct"/>
            <w:tcBorders>
              <w:top w:val="nil"/>
              <w:left w:val="nil"/>
              <w:bottom w:val="nil"/>
              <w:right w:val="nil"/>
            </w:tcBorders>
            <w:shd w:val="clear" w:color="auto" w:fill="auto"/>
            <w:vAlign w:val="center"/>
            <w:hideMark/>
          </w:tcPr>
          <w:p w14:paraId="7202B49F" w14:textId="77777777"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151.586</w:t>
            </w:r>
          </w:p>
        </w:tc>
      </w:tr>
      <w:tr w:rsidR="000A206B" w:rsidRPr="000A206B" w14:paraId="675B794E" w14:textId="77777777" w:rsidTr="000A206B">
        <w:trPr>
          <w:trHeight w:val="227"/>
        </w:trPr>
        <w:tc>
          <w:tcPr>
            <w:tcW w:w="2034" w:type="pct"/>
            <w:tcBorders>
              <w:top w:val="nil"/>
              <w:left w:val="nil"/>
              <w:bottom w:val="nil"/>
              <w:right w:val="nil"/>
            </w:tcBorders>
            <w:shd w:val="clear" w:color="auto" w:fill="auto"/>
            <w:vAlign w:val="center"/>
            <w:hideMark/>
          </w:tcPr>
          <w:p w14:paraId="3DD3B14F" w14:textId="77777777" w:rsidR="000A206B" w:rsidRPr="000A206B" w:rsidRDefault="000A206B" w:rsidP="000A206B">
            <w:pPr>
              <w:spacing w:after="0" w:line="240" w:lineRule="auto"/>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Receitas a receber de terceiros</w:t>
            </w:r>
          </w:p>
        </w:tc>
        <w:tc>
          <w:tcPr>
            <w:tcW w:w="741" w:type="pct"/>
            <w:tcBorders>
              <w:top w:val="nil"/>
              <w:left w:val="nil"/>
              <w:bottom w:val="nil"/>
              <w:right w:val="nil"/>
            </w:tcBorders>
            <w:shd w:val="clear" w:color="auto" w:fill="auto"/>
            <w:vAlign w:val="center"/>
            <w:hideMark/>
          </w:tcPr>
          <w:p w14:paraId="7D45F3A5" w14:textId="33139934"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519</w:t>
            </w:r>
          </w:p>
        </w:tc>
        <w:tc>
          <w:tcPr>
            <w:tcW w:w="741" w:type="pct"/>
            <w:tcBorders>
              <w:top w:val="nil"/>
              <w:left w:val="nil"/>
              <w:bottom w:val="nil"/>
              <w:right w:val="nil"/>
            </w:tcBorders>
            <w:shd w:val="clear" w:color="auto" w:fill="auto"/>
            <w:vAlign w:val="center"/>
            <w:hideMark/>
          </w:tcPr>
          <w:p w14:paraId="7FA0F9DF" w14:textId="3C77FFAC"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1.329</w:t>
            </w:r>
          </w:p>
        </w:tc>
        <w:tc>
          <w:tcPr>
            <w:tcW w:w="741" w:type="pct"/>
            <w:tcBorders>
              <w:top w:val="nil"/>
              <w:left w:val="nil"/>
              <w:bottom w:val="nil"/>
              <w:right w:val="nil"/>
            </w:tcBorders>
            <w:shd w:val="clear" w:color="auto" w:fill="auto"/>
            <w:vAlign w:val="center"/>
            <w:hideMark/>
          </w:tcPr>
          <w:p w14:paraId="5D9EE6CE" w14:textId="07C5C888"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803</w:t>
            </w:r>
          </w:p>
        </w:tc>
        <w:tc>
          <w:tcPr>
            <w:tcW w:w="741" w:type="pct"/>
            <w:tcBorders>
              <w:top w:val="nil"/>
              <w:left w:val="nil"/>
              <w:bottom w:val="nil"/>
              <w:right w:val="nil"/>
            </w:tcBorders>
            <w:shd w:val="clear" w:color="auto" w:fill="auto"/>
            <w:vAlign w:val="center"/>
            <w:hideMark/>
          </w:tcPr>
          <w:p w14:paraId="34096459" w14:textId="77777777"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1.753</w:t>
            </w:r>
          </w:p>
        </w:tc>
      </w:tr>
      <w:tr w:rsidR="000A206B" w:rsidRPr="000A206B" w14:paraId="234799E4" w14:textId="77777777" w:rsidTr="000A206B">
        <w:trPr>
          <w:trHeight w:val="227"/>
        </w:trPr>
        <w:tc>
          <w:tcPr>
            <w:tcW w:w="2034" w:type="pct"/>
            <w:tcBorders>
              <w:top w:val="nil"/>
              <w:left w:val="nil"/>
              <w:bottom w:val="single" w:sz="4" w:space="0" w:color="54BBAB"/>
              <w:right w:val="nil"/>
            </w:tcBorders>
            <w:shd w:val="clear" w:color="auto" w:fill="auto"/>
            <w:vAlign w:val="center"/>
            <w:hideMark/>
          </w:tcPr>
          <w:p w14:paraId="3B499069" w14:textId="77777777" w:rsidR="000A206B" w:rsidRPr="000A206B" w:rsidRDefault="000A206B" w:rsidP="000A206B">
            <w:pPr>
              <w:spacing w:after="0" w:line="240" w:lineRule="auto"/>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Outros valores a receber</w:t>
            </w:r>
          </w:p>
        </w:tc>
        <w:tc>
          <w:tcPr>
            <w:tcW w:w="741" w:type="pct"/>
            <w:tcBorders>
              <w:top w:val="nil"/>
              <w:left w:val="nil"/>
              <w:bottom w:val="single" w:sz="4" w:space="0" w:color="54BBAB"/>
              <w:right w:val="nil"/>
            </w:tcBorders>
            <w:shd w:val="clear" w:color="auto" w:fill="auto"/>
            <w:vAlign w:val="center"/>
            <w:hideMark/>
          </w:tcPr>
          <w:p w14:paraId="1035D547" w14:textId="38B7DDC5" w:rsidR="000A206B" w:rsidRPr="000A206B" w:rsidRDefault="000A206B" w:rsidP="000A206B">
            <w:pPr>
              <w:spacing w:after="0" w:line="240" w:lineRule="auto"/>
              <w:jc w:val="center"/>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w:t>
            </w:r>
          </w:p>
        </w:tc>
        <w:tc>
          <w:tcPr>
            <w:tcW w:w="741" w:type="pct"/>
            <w:tcBorders>
              <w:top w:val="nil"/>
              <w:left w:val="nil"/>
              <w:bottom w:val="single" w:sz="4" w:space="0" w:color="54BBAB"/>
              <w:right w:val="nil"/>
            </w:tcBorders>
            <w:shd w:val="clear" w:color="auto" w:fill="auto"/>
            <w:vAlign w:val="center"/>
            <w:hideMark/>
          </w:tcPr>
          <w:p w14:paraId="7C43C30E" w14:textId="6D822B0E" w:rsidR="000A206B" w:rsidRPr="000A206B" w:rsidRDefault="000A206B" w:rsidP="000A206B">
            <w:pPr>
              <w:spacing w:after="0" w:line="240" w:lineRule="auto"/>
              <w:jc w:val="right"/>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19</w:t>
            </w:r>
          </w:p>
        </w:tc>
        <w:tc>
          <w:tcPr>
            <w:tcW w:w="741" w:type="pct"/>
            <w:tcBorders>
              <w:top w:val="nil"/>
              <w:left w:val="nil"/>
              <w:bottom w:val="single" w:sz="4" w:space="0" w:color="54BBAB"/>
              <w:right w:val="nil"/>
            </w:tcBorders>
            <w:shd w:val="clear" w:color="auto" w:fill="auto"/>
            <w:noWrap/>
            <w:vAlign w:val="center"/>
            <w:hideMark/>
          </w:tcPr>
          <w:p w14:paraId="4E9EEE1D" w14:textId="536B7823" w:rsidR="000A206B" w:rsidRPr="000A206B" w:rsidRDefault="000A206B" w:rsidP="000A206B">
            <w:pPr>
              <w:spacing w:after="0" w:line="240" w:lineRule="auto"/>
              <w:jc w:val="center"/>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w:t>
            </w:r>
          </w:p>
        </w:tc>
        <w:tc>
          <w:tcPr>
            <w:tcW w:w="741" w:type="pct"/>
            <w:tcBorders>
              <w:top w:val="nil"/>
              <w:left w:val="nil"/>
              <w:bottom w:val="single" w:sz="4" w:space="0" w:color="54BBAB"/>
              <w:right w:val="nil"/>
            </w:tcBorders>
            <w:shd w:val="clear" w:color="auto" w:fill="auto"/>
            <w:noWrap/>
            <w:vAlign w:val="center"/>
            <w:hideMark/>
          </w:tcPr>
          <w:p w14:paraId="4221BC75" w14:textId="03123D29" w:rsidR="000A206B" w:rsidRPr="000A206B" w:rsidRDefault="000A206B" w:rsidP="000A206B">
            <w:pPr>
              <w:spacing w:after="0" w:line="240" w:lineRule="auto"/>
              <w:jc w:val="center"/>
              <w:rPr>
                <w:rFonts w:ascii="Calibri Light" w:eastAsia="Times New Roman" w:hAnsi="Calibri Light" w:cs="Calibri Light"/>
                <w:color w:val="005CA9"/>
                <w:sz w:val="18"/>
                <w:szCs w:val="18"/>
                <w:lang w:eastAsia="pt-BR"/>
              </w:rPr>
            </w:pPr>
            <w:r w:rsidRPr="000A206B">
              <w:rPr>
                <w:rFonts w:ascii="Calibri Light" w:eastAsia="Times New Roman" w:hAnsi="Calibri Light" w:cs="Calibri Light"/>
                <w:color w:val="005CA9"/>
                <w:sz w:val="18"/>
                <w:szCs w:val="18"/>
                <w:lang w:eastAsia="pt-BR"/>
              </w:rPr>
              <w:t>-</w:t>
            </w:r>
          </w:p>
        </w:tc>
      </w:tr>
      <w:tr w:rsidR="000A206B" w:rsidRPr="000A206B" w14:paraId="4E11A4AC" w14:textId="77777777" w:rsidTr="000A206B">
        <w:trPr>
          <w:trHeight w:val="227"/>
        </w:trPr>
        <w:tc>
          <w:tcPr>
            <w:tcW w:w="2034" w:type="pct"/>
            <w:tcBorders>
              <w:top w:val="nil"/>
              <w:left w:val="nil"/>
              <w:bottom w:val="single" w:sz="4" w:space="0" w:color="54BBAB"/>
              <w:right w:val="nil"/>
            </w:tcBorders>
            <w:shd w:val="clear" w:color="auto" w:fill="auto"/>
            <w:vAlign w:val="center"/>
            <w:hideMark/>
          </w:tcPr>
          <w:p w14:paraId="0CE77AF3" w14:textId="77777777" w:rsidR="000A206B" w:rsidRPr="000A206B" w:rsidRDefault="000A206B" w:rsidP="000A206B">
            <w:pPr>
              <w:spacing w:after="0" w:line="240" w:lineRule="auto"/>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Total</w:t>
            </w:r>
          </w:p>
        </w:tc>
        <w:tc>
          <w:tcPr>
            <w:tcW w:w="741" w:type="pct"/>
            <w:tcBorders>
              <w:top w:val="nil"/>
              <w:left w:val="nil"/>
              <w:bottom w:val="single" w:sz="4" w:space="0" w:color="54BBAB"/>
              <w:right w:val="nil"/>
            </w:tcBorders>
            <w:shd w:val="clear" w:color="auto" w:fill="auto"/>
            <w:vAlign w:val="center"/>
            <w:hideMark/>
          </w:tcPr>
          <w:p w14:paraId="27647BD2" w14:textId="226C7385" w:rsidR="000A206B" w:rsidRPr="000A206B" w:rsidRDefault="000A206B" w:rsidP="000A206B">
            <w:pPr>
              <w:spacing w:after="0" w:line="240" w:lineRule="auto"/>
              <w:jc w:val="right"/>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59.713</w:t>
            </w:r>
          </w:p>
        </w:tc>
        <w:tc>
          <w:tcPr>
            <w:tcW w:w="741" w:type="pct"/>
            <w:tcBorders>
              <w:top w:val="nil"/>
              <w:left w:val="nil"/>
              <w:bottom w:val="single" w:sz="4" w:space="0" w:color="54BBAB"/>
              <w:right w:val="nil"/>
            </w:tcBorders>
            <w:shd w:val="clear" w:color="auto" w:fill="auto"/>
            <w:vAlign w:val="center"/>
            <w:hideMark/>
          </w:tcPr>
          <w:p w14:paraId="54EEDBF6" w14:textId="385147DC" w:rsidR="000A206B" w:rsidRPr="000A206B" w:rsidRDefault="000A206B" w:rsidP="000A206B">
            <w:pPr>
              <w:spacing w:after="0" w:line="240" w:lineRule="auto"/>
              <w:jc w:val="right"/>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157.674</w:t>
            </w:r>
          </w:p>
        </w:tc>
        <w:tc>
          <w:tcPr>
            <w:tcW w:w="741" w:type="pct"/>
            <w:tcBorders>
              <w:top w:val="nil"/>
              <w:left w:val="nil"/>
              <w:bottom w:val="single" w:sz="4" w:space="0" w:color="54BBAB"/>
              <w:right w:val="nil"/>
            </w:tcBorders>
            <w:shd w:val="clear" w:color="auto" w:fill="auto"/>
            <w:vAlign w:val="center"/>
            <w:hideMark/>
          </w:tcPr>
          <w:p w14:paraId="6A7960CE" w14:textId="793C0014" w:rsidR="000A206B" w:rsidRPr="000A206B" w:rsidRDefault="000A206B" w:rsidP="000A206B">
            <w:pPr>
              <w:spacing w:after="0" w:line="240" w:lineRule="auto"/>
              <w:jc w:val="right"/>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53.128</w:t>
            </w:r>
          </w:p>
        </w:tc>
        <w:tc>
          <w:tcPr>
            <w:tcW w:w="741" w:type="pct"/>
            <w:tcBorders>
              <w:top w:val="nil"/>
              <w:left w:val="nil"/>
              <w:bottom w:val="single" w:sz="4" w:space="0" w:color="54BBAB"/>
              <w:right w:val="nil"/>
            </w:tcBorders>
            <w:shd w:val="clear" w:color="auto" w:fill="auto"/>
            <w:vAlign w:val="center"/>
            <w:hideMark/>
          </w:tcPr>
          <w:p w14:paraId="4D83A304" w14:textId="4B88747B" w:rsidR="000A206B" w:rsidRPr="000A206B" w:rsidRDefault="000A206B" w:rsidP="000A206B">
            <w:pPr>
              <w:spacing w:after="0" w:line="240" w:lineRule="auto"/>
              <w:jc w:val="right"/>
              <w:rPr>
                <w:rFonts w:ascii="Calibri Light" w:eastAsia="Times New Roman" w:hAnsi="Calibri Light" w:cs="Calibri Light"/>
                <w:b/>
                <w:bCs/>
                <w:color w:val="005CA9"/>
                <w:sz w:val="18"/>
                <w:szCs w:val="18"/>
                <w:lang w:eastAsia="pt-BR"/>
              </w:rPr>
            </w:pPr>
            <w:r w:rsidRPr="000A206B">
              <w:rPr>
                <w:rFonts w:ascii="Calibri Light" w:eastAsia="Times New Roman" w:hAnsi="Calibri Light" w:cs="Calibri Light"/>
                <w:b/>
                <w:bCs/>
                <w:color w:val="005CA9"/>
                <w:sz w:val="18"/>
                <w:szCs w:val="18"/>
                <w:lang w:eastAsia="pt-BR"/>
              </w:rPr>
              <w:t>153.339</w:t>
            </w:r>
          </w:p>
        </w:tc>
      </w:tr>
    </w:tbl>
    <w:p w14:paraId="506191FB" w14:textId="7FA8377F" w:rsidR="000D2509" w:rsidRPr="001A3257" w:rsidRDefault="000D2509" w:rsidP="00E21A03">
      <w:pPr>
        <w:pStyle w:val="Ttulo1Leo"/>
        <w:spacing w:before="360" w:after="360"/>
        <w:jc w:val="both"/>
        <w:outlineLvl w:val="0"/>
        <w:rPr>
          <w:rFonts w:cstheme="majorHAnsi"/>
          <w:color w:val="005CA9"/>
          <w:szCs w:val="28"/>
        </w:rPr>
      </w:pPr>
      <w:bookmarkStart w:id="33" w:name="_Toc213316948"/>
      <w:r w:rsidRPr="001A3257">
        <w:rPr>
          <w:rFonts w:cstheme="majorHAnsi"/>
          <w:color w:val="005CA9"/>
          <w:szCs w:val="28"/>
        </w:rPr>
        <w:t>Nota 1</w:t>
      </w:r>
      <w:r w:rsidR="00953AB4" w:rsidRPr="001A3257">
        <w:rPr>
          <w:rFonts w:cstheme="majorHAnsi"/>
          <w:color w:val="005CA9"/>
          <w:szCs w:val="28"/>
        </w:rPr>
        <w:t>1</w:t>
      </w:r>
      <w:r w:rsidRPr="001A3257">
        <w:rPr>
          <w:rFonts w:cstheme="majorHAnsi"/>
          <w:color w:val="005CA9"/>
          <w:szCs w:val="28"/>
        </w:rPr>
        <w:t xml:space="preserve"> – Outros ativos</w:t>
      </w:r>
      <w:bookmarkEnd w:id="33"/>
    </w:p>
    <w:tbl>
      <w:tblPr>
        <w:tblW w:w="5000" w:type="pct"/>
        <w:tblCellMar>
          <w:left w:w="70" w:type="dxa"/>
          <w:right w:w="70" w:type="dxa"/>
        </w:tblCellMar>
        <w:tblLook w:val="04A0" w:firstRow="1" w:lastRow="0" w:firstColumn="1" w:lastColumn="0" w:noHBand="0" w:noVBand="1"/>
      </w:tblPr>
      <w:tblGrid>
        <w:gridCol w:w="3416"/>
        <w:gridCol w:w="1556"/>
        <w:gridCol w:w="1555"/>
        <w:gridCol w:w="1555"/>
        <w:gridCol w:w="1555"/>
      </w:tblGrid>
      <w:tr w:rsidR="00811C22" w:rsidRPr="00FD17AB" w14:paraId="58666B13" w14:textId="77777777" w:rsidTr="00FD17AB">
        <w:trPr>
          <w:trHeight w:val="227"/>
        </w:trPr>
        <w:tc>
          <w:tcPr>
            <w:tcW w:w="1772" w:type="pct"/>
            <w:vMerge w:val="restart"/>
            <w:tcBorders>
              <w:top w:val="single" w:sz="4" w:space="0" w:color="54BBAB"/>
              <w:left w:val="nil"/>
              <w:bottom w:val="single" w:sz="4" w:space="0" w:color="54BBAB"/>
              <w:right w:val="nil"/>
            </w:tcBorders>
            <w:shd w:val="clear" w:color="auto" w:fill="auto"/>
            <w:vAlign w:val="center"/>
            <w:hideMark/>
          </w:tcPr>
          <w:p w14:paraId="207FF684"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Descrição</w:t>
            </w:r>
          </w:p>
        </w:tc>
        <w:tc>
          <w:tcPr>
            <w:tcW w:w="1614" w:type="pct"/>
            <w:gridSpan w:val="2"/>
            <w:tcBorders>
              <w:top w:val="single" w:sz="4" w:space="0" w:color="54BBAB"/>
              <w:left w:val="nil"/>
              <w:bottom w:val="single" w:sz="4" w:space="0" w:color="54BBAB"/>
              <w:right w:val="nil"/>
            </w:tcBorders>
            <w:shd w:val="clear" w:color="auto" w:fill="auto"/>
            <w:vAlign w:val="center"/>
            <w:hideMark/>
          </w:tcPr>
          <w:p w14:paraId="6820E531"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30/09/2025</w:t>
            </w:r>
          </w:p>
        </w:tc>
        <w:tc>
          <w:tcPr>
            <w:tcW w:w="1614" w:type="pct"/>
            <w:gridSpan w:val="2"/>
            <w:tcBorders>
              <w:top w:val="single" w:sz="4" w:space="0" w:color="54BBAB"/>
              <w:left w:val="nil"/>
              <w:bottom w:val="single" w:sz="4" w:space="0" w:color="54BBAB"/>
              <w:right w:val="nil"/>
            </w:tcBorders>
            <w:shd w:val="clear" w:color="auto" w:fill="auto"/>
            <w:vAlign w:val="center"/>
            <w:hideMark/>
          </w:tcPr>
          <w:p w14:paraId="51056E54"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31/12/2024</w:t>
            </w:r>
          </w:p>
        </w:tc>
      </w:tr>
      <w:tr w:rsidR="00811C22" w:rsidRPr="00FD17AB" w14:paraId="7C5F4C5C" w14:textId="77777777" w:rsidTr="00FD17AB">
        <w:trPr>
          <w:trHeight w:val="227"/>
        </w:trPr>
        <w:tc>
          <w:tcPr>
            <w:tcW w:w="1772" w:type="pct"/>
            <w:vMerge/>
            <w:tcBorders>
              <w:top w:val="single" w:sz="4" w:space="0" w:color="54BBAB"/>
              <w:left w:val="nil"/>
              <w:bottom w:val="single" w:sz="4" w:space="0" w:color="54BBAB"/>
              <w:right w:val="nil"/>
            </w:tcBorders>
            <w:vAlign w:val="center"/>
            <w:hideMark/>
          </w:tcPr>
          <w:p w14:paraId="6C269A95" w14:textId="77777777" w:rsidR="00FD17AB" w:rsidRPr="00FD17AB" w:rsidRDefault="00FD17AB" w:rsidP="00FD17AB">
            <w:pPr>
              <w:spacing w:after="0" w:line="240" w:lineRule="auto"/>
              <w:rPr>
                <w:rFonts w:ascii="Calibri Light" w:eastAsia="Times New Roman" w:hAnsi="Calibri Light" w:cs="Calibri Light"/>
                <w:b/>
                <w:bCs/>
                <w:color w:val="005CA9"/>
                <w:sz w:val="18"/>
                <w:szCs w:val="18"/>
                <w:lang w:eastAsia="pt-BR"/>
              </w:rPr>
            </w:pPr>
          </w:p>
        </w:tc>
        <w:tc>
          <w:tcPr>
            <w:tcW w:w="807" w:type="pct"/>
            <w:tcBorders>
              <w:top w:val="nil"/>
              <w:left w:val="nil"/>
              <w:bottom w:val="single" w:sz="4" w:space="0" w:color="54BBAB"/>
              <w:right w:val="nil"/>
            </w:tcBorders>
            <w:shd w:val="clear" w:color="auto" w:fill="auto"/>
            <w:vAlign w:val="center"/>
            <w:hideMark/>
          </w:tcPr>
          <w:p w14:paraId="20052870"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Controladora</w:t>
            </w:r>
          </w:p>
        </w:tc>
        <w:tc>
          <w:tcPr>
            <w:tcW w:w="807" w:type="pct"/>
            <w:tcBorders>
              <w:top w:val="nil"/>
              <w:left w:val="nil"/>
              <w:bottom w:val="single" w:sz="4" w:space="0" w:color="54BBAB"/>
              <w:right w:val="nil"/>
            </w:tcBorders>
            <w:shd w:val="clear" w:color="auto" w:fill="auto"/>
            <w:vAlign w:val="center"/>
            <w:hideMark/>
          </w:tcPr>
          <w:p w14:paraId="00ED1028"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Consolidado</w:t>
            </w:r>
          </w:p>
        </w:tc>
        <w:tc>
          <w:tcPr>
            <w:tcW w:w="807" w:type="pct"/>
            <w:tcBorders>
              <w:top w:val="nil"/>
              <w:left w:val="nil"/>
              <w:bottom w:val="single" w:sz="4" w:space="0" w:color="54BBAB"/>
              <w:right w:val="nil"/>
            </w:tcBorders>
            <w:shd w:val="clear" w:color="auto" w:fill="auto"/>
            <w:vAlign w:val="center"/>
            <w:hideMark/>
          </w:tcPr>
          <w:p w14:paraId="21917C3D"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Controladora</w:t>
            </w:r>
          </w:p>
        </w:tc>
        <w:tc>
          <w:tcPr>
            <w:tcW w:w="807" w:type="pct"/>
            <w:tcBorders>
              <w:top w:val="nil"/>
              <w:left w:val="nil"/>
              <w:bottom w:val="single" w:sz="4" w:space="0" w:color="54BBAB"/>
              <w:right w:val="nil"/>
            </w:tcBorders>
            <w:shd w:val="clear" w:color="auto" w:fill="auto"/>
            <w:vAlign w:val="center"/>
            <w:hideMark/>
          </w:tcPr>
          <w:p w14:paraId="6558025B"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Consolidado</w:t>
            </w:r>
          </w:p>
        </w:tc>
      </w:tr>
      <w:tr w:rsidR="00811C22" w:rsidRPr="00FD17AB" w14:paraId="264C2E73" w14:textId="77777777" w:rsidTr="00FD17AB">
        <w:trPr>
          <w:trHeight w:val="227"/>
        </w:trPr>
        <w:tc>
          <w:tcPr>
            <w:tcW w:w="1772" w:type="pct"/>
            <w:tcBorders>
              <w:top w:val="nil"/>
              <w:left w:val="nil"/>
              <w:bottom w:val="nil"/>
              <w:right w:val="nil"/>
            </w:tcBorders>
            <w:shd w:val="clear" w:color="auto" w:fill="auto"/>
            <w:vAlign w:val="center"/>
            <w:hideMark/>
          </w:tcPr>
          <w:p w14:paraId="6F017222" w14:textId="77777777" w:rsidR="00FD17AB" w:rsidRPr="00FD17AB" w:rsidRDefault="00FD17AB" w:rsidP="00FD17AB">
            <w:pPr>
              <w:spacing w:after="0" w:line="240" w:lineRule="auto"/>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Outros ativos - circulante - Subtotal</w:t>
            </w:r>
          </w:p>
        </w:tc>
        <w:tc>
          <w:tcPr>
            <w:tcW w:w="807" w:type="pct"/>
            <w:tcBorders>
              <w:top w:val="nil"/>
              <w:left w:val="nil"/>
              <w:bottom w:val="nil"/>
              <w:right w:val="nil"/>
            </w:tcBorders>
            <w:shd w:val="clear" w:color="auto" w:fill="auto"/>
            <w:vAlign w:val="center"/>
            <w:hideMark/>
          </w:tcPr>
          <w:p w14:paraId="2584875A" w14:textId="77777777"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2.038</w:t>
            </w:r>
          </w:p>
        </w:tc>
        <w:tc>
          <w:tcPr>
            <w:tcW w:w="807" w:type="pct"/>
            <w:tcBorders>
              <w:top w:val="nil"/>
              <w:left w:val="nil"/>
              <w:bottom w:val="nil"/>
              <w:right w:val="nil"/>
            </w:tcBorders>
            <w:shd w:val="clear" w:color="auto" w:fill="auto"/>
            <w:vAlign w:val="center"/>
            <w:hideMark/>
          </w:tcPr>
          <w:p w14:paraId="68494B0E" w14:textId="77777777"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3.899</w:t>
            </w:r>
          </w:p>
        </w:tc>
        <w:tc>
          <w:tcPr>
            <w:tcW w:w="807" w:type="pct"/>
            <w:tcBorders>
              <w:top w:val="nil"/>
              <w:left w:val="nil"/>
              <w:bottom w:val="nil"/>
              <w:right w:val="nil"/>
            </w:tcBorders>
            <w:shd w:val="clear" w:color="auto" w:fill="auto"/>
            <w:vAlign w:val="center"/>
            <w:hideMark/>
          </w:tcPr>
          <w:p w14:paraId="5ED13D3D" w14:textId="77777777"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1.386</w:t>
            </w:r>
          </w:p>
        </w:tc>
        <w:tc>
          <w:tcPr>
            <w:tcW w:w="807" w:type="pct"/>
            <w:tcBorders>
              <w:top w:val="nil"/>
              <w:left w:val="nil"/>
              <w:bottom w:val="nil"/>
              <w:right w:val="nil"/>
            </w:tcBorders>
            <w:shd w:val="clear" w:color="auto" w:fill="auto"/>
            <w:vAlign w:val="center"/>
            <w:hideMark/>
          </w:tcPr>
          <w:p w14:paraId="1C272F3E" w14:textId="77777777"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1.750</w:t>
            </w:r>
          </w:p>
        </w:tc>
      </w:tr>
      <w:tr w:rsidR="00811C22" w:rsidRPr="00FD17AB" w14:paraId="7EEBADF2" w14:textId="77777777" w:rsidTr="00FD17AB">
        <w:trPr>
          <w:trHeight w:val="227"/>
        </w:trPr>
        <w:tc>
          <w:tcPr>
            <w:tcW w:w="1772" w:type="pct"/>
            <w:tcBorders>
              <w:top w:val="nil"/>
              <w:left w:val="nil"/>
              <w:bottom w:val="nil"/>
              <w:right w:val="nil"/>
            </w:tcBorders>
            <w:shd w:val="clear" w:color="auto" w:fill="auto"/>
            <w:vAlign w:val="center"/>
            <w:hideMark/>
          </w:tcPr>
          <w:p w14:paraId="539EABD9" w14:textId="77777777" w:rsidR="00FD17AB" w:rsidRPr="00FD17AB" w:rsidRDefault="00FD17AB" w:rsidP="00FD17AB">
            <w:pPr>
              <w:spacing w:after="0" w:line="240" w:lineRule="auto"/>
              <w:ind w:firstLineChars="100" w:firstLine="180"/>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Tributos a restituir</w:t>
            </w:r>
          </w:p>
        </w:tc>
        <w:tc>
          <w:tcPr>
            <w:tcW w:w="807" w:type="pct"/>
            <w:tcBorders>
              <w:top w:val="nil"/>
              <w:left w:val="nil"/>
              <w:bottom w:val="nil"/>
              <w:right w:val="nil"/>
            </w:tcBorders>
            <w:shd w:val="clear" w:color="auto" w:fill="auto"/>
            <w:vAlign w:val="center"/>
            <w:hideMark/>
          </w:tcPr>
          <w:p w14:paraId="093374E8" w14:textId="405ACDE9"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104</w:t>
            </w:r>
          </w:p>
        </w:tc>
        <w:tc>
          <w:tcPr>
            <w:tcW w:w="807" w:type="pct"/>
            <w:tcBorders>
              <w:top w:val="nil"/>
              <w:left w:val="nil"/>
              <w:bottom w:val="nil"/>
              <w:right w:val="nil"/>
            </w:tcBorders>
            <w:shd w:val="clear" w:color="auto" w:fill="auto"/>
            <w:vAlign w:val="center"/>
            <w:hideMark/>
          </w:tcPr>
          <w:p w14:paraId="1618B04A" w14:textId="187D1578"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1.810</w:t>
            </w:r>
          </w:p>
        </w:tc>
        <w:tc>
          <w:tcPr>
            <w:tcW w:w="807" w:type="pct"/>
            <w:tcBorders>
              <w:top w:val="nil"/>
              <w:left w:val="nil"/>
              <w:bottom w:val="nil"/>
              <w:right w:val="nil"/>
            </w:tcBorders>
            <w:shd w:val="clear" w:color="auto" w:fill="auto"/>
            <w:vAlign w:val="center"/>
            <w:hideMark/>
          </w:tcPr>
          <w:p w14:paraId="4C2FCFB6" w14:textId="41F3C80E"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103</w:t>
            </w:r>
          </w:p>
        </w:tc>
        <w:tc>
          <w:tcPr>
            <w:tcW w:w="807" w:type="pct"/>
            <w:tcBorders>
              <w:top w:val="nil"/>
              <w:left w:val="nil"/>
              <w:bottom w:val="nil"/>
              <w:right w:val="nil"/>
            </w:tcBorders>
            <w:shd w:val="clear" w:color="auto" w:fill="auto"/>
            <w:vAlign w:val="center"/>
            <w:hideMark/>
          </w:tcPr>
          <w:p w14:paraId="6140683C" w14:textId="21F94F04"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461</w:t>
            </w:r>
          </w:p>
        </w:tc>
      </w:tr>
      <w:tr w:rsidR="00811C22" w:rsidRPr="00FD17AB" w14:paraId="34C7BC68" w14:textId="77777777" w:rsidTr="00FD17AB">
        <w:trPr>
          <w:trHeight w:val="227"/>
        </w:trPr>
        <w:tc>
          <w:tcPr>
            <w:tcW w:w="1772" w:type="pct"/>
            <w:tcBorders>
              <w:top w:val="nil"/>
              <w:left w:val="nil"/>
              <w:bottom w:val="nil"/>
              <w:right w:val="nil"/>
            </w:tcBorders>
            <w:shd w:val="clear" w:color="auto" w:fill="auto"/>
            <w:vAlign w:val="center"/>
            <w:hideMark/>
          </w:tcPr>
          <w:p w14:paraId="327D0930" w14:textId="77777777" w:rsidR="00FD17AB" w:rsidRPr="00FD17AB" w:rsidRDefault="00FD17AB" w:rsidP="00FD17AB">
            <w:pPr>
              <w:spacing w:after="0" w:line="240" w:lineRule="auto"/>
              <w:ind w:firstLineChars="100" w:firstLine="180"/>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Prêmios de seguro a apropriar</w:t>
            </w:r>
          </w:p>
        </w:tc>
        <w:tc>
          <w:tcPr>
            <w:tcW w:w="807" w:type="pct"/>
            <w:tcBorders>
              <w:top w:val="nil"/>
              <w:left w:val="nil"/>
              <w:bottom w:val="nil"/>
              <w:right w:val="nil"/>
            </w:tcBorders>
            <w:shd w:val="clear" w:color="auto" w:fill="auto"/>
            <w:vAlign w:val="center"/>
            <w:hideMark/>
          </w:tcPr>
          <w:p w14:paraId="01D63C0D" w14:textId="1564DEE1"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1.764</w:t>
            </w:r>
          </w:p>
        </w:tc>
        <w:tc>
          <w:tcPr>
            <w:tcW w:w="807" w:type="pct"/>
            <w:tcBorders>
              <w:top w:val="nil"/>
              <w:left w:val="nil"/>
              <w:bottom w:val="nil"/>
              <w:right w:val="nil"/>
            </w:tcBorders>
            <w:shd w:val="clear" w:color="auto" w:fill="auto"/>
            <w:vAlign w:val="center"/>
            <w:hideMark/>
          </w:tcPr>
          <w:p w14:paraId="12CA6863" w14:textId="439ECBA7"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1.764</w:t>
            </w:r>
          </w:p>
        </w:tc>
        <w:tc>
          <w:tcPr>
            <w:tcW w:w="807" w:type="pct"/>
            <w:tcBorders>
              <w:top w:val="nil"/>
              <w:left w:val="nil"/>
              <w:bottom w:val="nil"/>
              <w:right w:val="nil"/>
            </w:tcBorders>
            <w:shd w:val="clear" w:color="auto" w:fill="auto"/>
            <w:vAlign w:val="center"/>
            <w:hideMark/>
          </w:tcPr>
          <w:p w14:paraId="7A135124" w14:textId="62443227"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1.283</w:t>
            </w:r>
          </w:p>
        </w:tc>
        <w:tc>
          <w:tcPr>
            <w:tcW w:w="807" w:type="pct"/>
            <w:tcBorders>
              <w:top w:val="nil"/>
              <w:left w:val="nil"/>
              <w:bottom w:val="nil"/>
              <w:right w:val="nil"/>
            </w:tcBorders>
            <w:shd w:val="clear" w:color="auto" w:fill="auto"/>
            <w:vAlign w:val="center"/>
            <w:hideMark/>
          </w:tcPr>
          <w:p w14:paraId="521CC53E" w14:textId="0756F7C7"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1.283</w:t>
            </w:r>
          </w:p>
        </w:tc>
      </w:tr>
      <w:tr w:rsidR="00811C22" w:rsidRPr="00FD17AB" w14:paraId="20F0ECCB" w14:textId="77777777" w:rsidTr="00FD17AB">
        <w:trPr>
          <w:trHeight w:val="227"/>
        </w:trPr>
        <w:tc>
          <w:tcPr>
            <w:tcW w:w="1772" w:type="pct"/>
            <w:tcBorders>
              <w:top w:val="nil"/>
              <w:left w:val="nil"/>
              <w:bottom w:val="nil"/>
              <w:right w:val="nil"/>
            </w:tcBorders>
            <w:shd w:val="clear" w:color="auto" w:fill="auto"/>
            <w:vAlign w:val="center"/>
            <w:hideMark/>
          </w:tcPr>
          <w:p w14:paraId="6D93B64C" w14:textId="77777777" w:rsidR="00FD17AB" w:rsidRPr="00FD17AB" w:rsidRDefault="00FD17AB" w:rsidP="00FD17AB">
            <w:pPr>
              <w:spacing w:after="0" w:line="240" w:lineRule="auto"/>
              <w:ind w:firstLineChars="100" w:firstLine="180"/>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Ativo fiscal diferido</w:t>
            </w:r>
          </w:p>
        </w:tc>
        <w:tc>
          <w:tcPr>
            <w:tcW w:w="807" w:type="pct"/>
            <w:tcBorders>
              <w:top w:val="nil"/>
              <w:left w:val="nil"/>
              <w:bottom w:val="nil"/>
              <w:right w:val="nil"/>
            </w:tcBorders>
            <w:shd w:val="clear" w:color="auto" w:fill="auto"/>
            <w:vAlign w:val="center"/>
            <w:hideMark/>
          </w:tcPr>
          <w:p w14:paraId="56C57D9D" w14:textId="0CFFF495"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170</w:t>
            </w:r>
          </w:p>
        </w:tc>
        <w:tc>
          <w:tcPr>
            <w:tcW w:w="807" w:type="pct"/>
            <w:tcBorders>
              <w:top w:val="nil"/>
              <w:left w:val="nil"/>
              <w:bottom w:val="nil"/>
              <w:right w:val="nil"/>
            </w:tcBorders>
            <w:shd w:val="clear" w:color="auto" w:fill="auto"/>
            <w:vAlign w:val="center"/>
            <w:hideMark/>
          </w:tcPr>
          <w:p w14:paraId="7170E18C" w14:textId="63275DCA"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231</w:t>
            </w:r>
          </w:p>
        </w:tc>
        <w:tc>
          <w:tcPr>
            <w:tcW w:w="807" w:type="pct"/>
            <w:tcBorders>
              <w:top w:val="nil"/>
              <w:left w:val="nil"/>
              <w:bottom w:val="nil"/>
              <w:right w:val="nil"/>
            </w:tcBorders>
            <w:shd w:val="clear" w:color="auto" w:fill="auto"/>
            <w:vAlign w:val="center"/>
            <w:hideMark/>
          </w:tcPr>
          <w:p w14:paraId="1289BF2F" w14:textId="77777777"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c>
          <w:tcPr>
            <w:tcW w:w="807" w:type="pct"/>
            <w:tcBorders>
              <w:top w:val="nil"/>
              <w:left w:val="nil"/>
              <w:bottom w:val="nil"/>
              <w:right w:val="nil"/>
            </w:tcBorders>
            <w:shd w:val="clear" w:color="auto" w:fill="auto"/>
            <w:vAlign w:val="center"/>
            <w:hideMark/>
          </w:tcPr>
          <w:p w14:paraId="49782359" w14:textId="77777777"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r>
      <w:tr w:rsidR="00811C22" w:rsidRPr="00FD17AB" w14:paraId="581DA733" w14:textId="77777777" w:rsidTr="00FD17AB">
        <w:trPr>
          <w:trHeight w:val="227"/>
        </w:trPr>
        <w:tc>
          <w:tcPr>
            <w:tcW w:w="1772" w:type="pct"/>
            <w:tcBorders>
              <w:top w:val="nil"/>
              <w:left w:val="nil"/>
              <w:bottom w:val="nil"/>
              <w:right w:val="nil"/>
            </w:tcBorders>
            <w:shd w:val="clear" w:color="auto" w:fill="auto"/>
            <w:vAlign w:val="center"/>
            <w:hideMark/>
          </w:tcPr>
          <w:p w14:paraId="55B8EAF5" w14:textId="77777777" w:rsidR="00FD17AB" w:rsidRPr="00FD17AB" w:rsidRDefault="00FD17AB" w:rsidP="00FD17AB">
            <w:pPr>
              <w:spacing w:after="0" w:line="240" w:lineRule="auto"/>
              <w:ind w:firstLineChars="100" w:firstLine="180"/>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Tributos a compensar</w:t>
            </w:r>
          </w:p>
        </w:tc>
        <w:tc>
          <w:tcPr>
            <w:tcW w:w="807" w:type="pct"/>
            <w:tcBorders>
              <w:top w:val="nil"/>
              <w:left w:val="nil"/>
              <w:bottom w:val="nil"/>
              <w:right w:val="nil"/>
            </w:tcBorders>
            <w:shd w:val="clear" w:color="auto" w:fill="auto"/>
            <w:vAlign w:val="center"/>
            <w:hideMark/>
          </w:tcPr>
          <w:p w14:paraId="321A9039" w14:textId="2D18A250"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c>
          <w:tcPr>
            <w:tcW w:w="807" w:type="pct"/>
            <w:tcBorders>
              <w:top w:val="nil"/>
              <w:left w:val="nil"/>
              <w:bottom w:val="nil"/>
              <w:right w:val="nil"/>
            </w:tcBorders>
            <w:shd w:val="clear" w:color="auto" w:fill="auto"/>
            <w:vAlign w:val="center"/>
            <w:hideMark/>
          </w:tcPr>
          <w:p w14:paraId="401B9EAB" w14:textId="14BD0FB4"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81</w:t>
            </w:r>
          </w:p>
        </w:tc>
        <w:tc>
          <w:tcPr>
            <w:tcW w:w="807" w:type="pct"/>
            <w:tcBorders>
              <w:top w:val="nil"/>
              <w:left w:val="nil"/>
              <w:bottom w:val="nil"/>
              <w:right w:val="nil"/>
            </w:tcBorders>
            <w:shd w:val="clear" w:color="auto" w:fill="auto"/>
            <w:vAlign w:val="center"/>
            <w:hideMark/>
          </w:tcPr>
          <w:p w14:paraId="7EA2D64A" w14:textId="77777777"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c>
          <w:tcPr>
            <w:tcW w:w="807" w:type="pct"/>
            <w:tcBorders>
              <w:top w:val="nil"/>
              <w:left w:val="nil"/>
              <w:bottom w:val="nil"/>
              <w:right w:val="nil"/>
            </w:tcBorders>
            <w:shd w:val="clear" w:color="auto" w:fill="auto"/>
            <w:vAlign w:val="center"/>
            <w:hideMark/>
          </w:tcPr>
          <w:p w14:paraId="4803E2B9" w14:textId="77777777"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r>
      <w:tr w:rsidR="00811C22" w:rsidRPr="00FD17AB" w14:paraId="5A3F023D" w14:textId="77777777" w:rsidTr="00FD17AB">
        <w:trPr>
          <w:trHeight w:val="227"/>
        </w:trPr>
        <w:tc>
          <w:tcPr>
            <w:tcW w:w="1772" w:type="pct"/>
            <w:tcBorders>
              <w:top w:val="nil"/>
              <w:left w:val="nil"/>
              <w:bottom w:val="nil"/>
              <w:right w:val="nil"/>
            </w:tcBorders>
            <w:shd w:val="clear" w:color="auto" w:fill="auto"/>
            <w:vAlign w:val="center"/>
            <w:hideMark/>
          </w:tcPr>
          <w:p w14:paraId="04A4411F" w14:textId="77777777" w:rsidR="00FD17AB" w:rsidRPr="00FD17AB" w:rsidRDefault="00FD17AB" w:rsidP="00FD17AB">
            <w:pPr>
              <w:spacing w:after="0" w:line="240" w:lineRule="auto"/>
              <w:ind w:firstLineChars="100" w:firstLine="180"/>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Outros</w:t>
            </w:r>
          </w:p>
        </w:tc>
        <w:tc>
          <w:tcPr>
            <w:tcW w:w="807" w:type="pct"/>
            <w:tcBorders>
              <w:top w:val="nil"/>
              <w:left w:val="nil"/>
              <w:bottom w:val="nil"/>
              <w:right w:val="nil"/>
            </w:tcBorders>
            <w:shd w:val="clear" w:color="auto" w:fill="auto"/>
            <w:vAlign w:val="center"/>
            <w:hideMark/>
          </w:tcPr>
          <w:p w14:paraId="2C6303D3" w14:textId="69589CAE"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c>
          <w:tcPr>
            <w:tcW w:w="807" w:type="pct"/>
            <w:tcBorders>
              <w:top w:val="nil"/>
              <w:left w:val="nil"/>
              <w:bottom w:val="nil"/>
              <w:right w:val="nil"/>
            </w:tcBorders>
            <w:shd w:val="clear" w:color="auto" w:fill="auto"/>
            <w:vAlign w:val="center"/>
            <w:hideMark/>
          </w:tcPr>
          <w:p w14:paraId="6D968D04" w14:textId="499D25AA"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13</w:t>
            </w:r>
          </w:p>
        </w:tc>
        <w:tc>
          <w:tcPr>
            <w:tcW w:w="807" w:type="pct"/>
            <w:tcBorders>
              <w:top w:val="nil"/>
              <w:left w:val="nil"/>
              <w:bottom w:val="nil"/>
              <w:right w:val="nil"/>
            </w:tcBorders>
            <w:shd w:val="clear" w:color="auto" w:fill="auto"/>
            <w:vAlign w:val="center"/>
            <w:hideMark/>
          </w:tcPr>
          <w:p w14:paraId="43ACCAB7" w14:textId="77777777"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c>
          <w:tcPr>
            <w:tcW w:w="807" w:type="pct"/>
            <w:tcBorders>
              <w:top w:val="nil"/>
              <w:left w:val="nil"/>
              <w:bottom w:val="nil"/>
              <w:right w:val="nil"/>
            </w:tcBorders>
            <w:shd w:val="clear" w:color="auto" w:fill="auto"/>
            <w:vAlign w:val="center"/>
            <w:hideMark/>
          </w:tcPr>
          <w:p w14:paraId="56E9967C" w14:textId="77777777"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6</w:t>
            </w:r>
          </w:p>
        </w:tc>
      </w:tr>
      <w:tr w:rsidR="00811C22" w:rsidRPr="00FD17AB" w14:paraId="18798670" w14:textId="77777777" w:rsidTr="00FD17AB">
        <w:trPr>
          <w:trHeight w:val="227"/>
        </w:trPr>
        <w:tc>
          <w:tcPr>
            <w:tcW w:w="1772" w:type="pct"/>
            <w:tcBorders>
              <w:top w:val="nil"/>
              <w:left w:val="nil"/>
              <w:bottom w:val="nil"/>
              <w:right w:val="nil"/>
            </w:tcBorders>
            <w:shd w:val="clear" w:color="auto" w:fill="auto"/>
            <w:vAlign w:val="center"/>
            <w:hideMark/>
          </w:tcPr>
          <w:p w14:paraId="3E45CD47" w14:textId="77777777" w:rsidR="00FD17AB" w:rsidRPr="00FD17AB" w:rsidRDefault="00FD17AB" w:rsidP="00FD17AB">
            <w:pPr>
              <w:spacing w:after="0" w:line="240" w:lineRule="auto"/>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Outros ativos - não circulante - Subtotal</w:t>
            </w:r>
          </w:p>
        </w:tc>
        <w:tc>
          <w:tcPr>
            <w:tcW w:w="807" w:type="pct"/>
            <w:tcBorders>
              <w:top w:val="nil"/>
              <w:left w:val="nil"/>
              <w:bottom w:val="nil"/>
              <w:right w:val="nil"/>
            </w:tcBorders>
            <w:shd w:val="clear" w:color="auto" w:fill="auto"/>
            <w:vAlign w:val="center"/>
            <w:hideMark/>
          </w:tcPr>
          <w:p w14:paraId="16E104F2" w14:textId="77777777"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46</w:t>
            </w:r>
          </w:p>
        </w:tc>
        <w:tc>
          <w:tcPr>
            <w:tcW w:w="807" w:type="pct"/>
            <w:tcBorders>
              <w:top w:val="nil"/>
              <w:left w:val="nil"/>
              <w:bottom w:val="nil"/>
              <w:right w:val="nil"/>
            </w:tcBorders>
            <w:shd w:val="clear" w:color="auto" w:fill="auto"/>
            <w:vAlign w:val="center"/>
            <w:hideMark/>
          </w:tcPr>
          <w:p w14:paraId="51877DD2" w14:textId="77777777"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46</w:t>
            </w:r>
          </w:p>
        </w:tc>
        <w:tc>
          <w:tcPr>
            <w:tcW w:w="807" w:type="pct"/>
            <w:tcBorders>
              <w:top w:val="nil"/>
              <w:left w:val="nil"/>
              <w:bottom w:val="nil"/>
              <w:right w:val="nil"/>
            </w:tcBorders>
            <w:shd w:val="clear" w:color="auto" w:fill="auto"/>
            <w:vAlign w:val="center"/>
            <w:hideMark/>
          </w:tcPr>
          <w:p w14:paraId="55F2CD2F"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w:t>
            </w:r>
          </w:p>
        </w:tc>
        <w:tc>
          <w:tcPr>
            <w:tcW w:w="807" w:type="pct"/>
            <w:tcBorders>
              <w:top w:val="nil"/>
              <w:left w:val="nil"/>
              <w:bottom w:val="nil"/>
              <w:right w:val="nil"/>
            </w:tcBorders>
            <w:shd w:val="clear" w:color="auto" w:fill="auto"/>
            <w:vAlign w:val="center"/>
            <w:hideMark/>
          </w:tcPr>
          <w:p w14:paraId="5EB6737E" w14:textId="77777777" w:rsidR="00FD17AB" w:rsidRPr="00FD17AB" w:rsidRDefault="00FD17AB" w:rsidP="00FD17AB">
            <w:pPr>
              <w:spacing w:after="0" w:line="240" w:lineRule="auto"/>
              <w:jc w:val="center"/>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w:t>
            </w:r>
          </w:p>
        </w:tc>
      </w:tr>
      <w:tr w:rsidR="00811C22" w:rsidRPr="00FD17AB" w14:paraId="4683A174" w14:textId="77777777" w:rsidTr="00FD17AB">
        <w:trPr>
          <w:trHeight w:val="227"/>
        </w:trPr>
        <w:tc>
          <w:tcPr>
            <w:tcW w:w="1772" w:type="pct"/>
            <w:tcBorders>
              <w:top w:val="nil"/>
              <w:left w:val="nil"/>
              <w:bottom w:val="single" w:sz="4" w:space="0" w:color="54BBAB"/>
              <w:right w:val="nil"/>
            </w:tcBorders>
            <w:shd w:val="clear" w:color="auto" w:fill="auto"/>
            <w:vAlign w:val="center"/>
            <w:hideMark/>
          </w:tcPr>
          <w:p w14:paraId="09272C1D" w14:textId="77777777" w:rsidR="00FD17AB" w:rsidRPr="00FD17AB" w:rsidRDefault="00FD17AB" w:rsidP="00FD17AB">
            <w:pPr>
              <w:spacing w:after="0" w:line="240" w:lineRule="auto"/>
              <w:ind w:firstLineChars="100" w:firstLine="180"/>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Crédito de carbono</w:t>
            </w:r>
          </w:p>
        </w:tc>
        <w:tc>
          <w:tcPr>
            <w:tcW w:w="807" w:type="pct"/>
            <w:tcBorders>
              <w:top w:val="nil"/>
              <w:left w:val="nil"/>
              <w:bottom w:val="single" w:sz="4" w:space="0" w:color="54BBAB"/>
              <w:right w:val="nil"/>
            </w:tcBorders>
            <w:shd w:val="clear" w:color="auto" w:fill="auto"/>
            <w:vAlign w:val="center"/>
            <w:hideMark/>
          </w:tcPr>
          <w:p w14:paraId="3ED41B91" w14:textId="77777777"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46</w:t>
            </w:r>
          </w:p>
        </w:tc>
        <w:tc>
          <w:tcPr>
            <w:tcW w:w="807" w:type="pct"/>
            <w:tcBorders>
              <w:top w:val="nil"/>
              <w:left w:val="nil"/>
              <w:bottom w:val="single" w:sz="4" w:space="0" w:color="54BBAB"/>
              <w:right w:val="nil"/>
            </w:tcBorders>
            <w:shd w:val="clear" w:color="auto" w:fill="auto"/>
            <w:vAlign w:val="center"/>
            <w:hideMark/>
          </w:tcPr>
          <w:p w14:paraId="6A326B01" w14:textId="77777777" w:rsidR="00FD17AB" w:rsidRPr="00FD17AB" w:rsidRDefault="00FD17AB" w:rsidP="00FD17AB">
            <w:pPr>
              <w:spacing w:after="0" w:line="240" w:lineRule="auto"/>
              <w:jc w:val="right"/>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46</w:t>
            </w:r>
          </w:p>
        </w:tc>
        <w:tc>
          <w:tcPr>
            <w:tcW w:w="807" w:type="pct"/>
            <w:tcBorders>
              <w:top w:val="nil"/>
              <w:left w:val="nil"/>
              <w:bottom w:val="single" w:sz="4" w:space="0" w:color="54BBAB"/>
              <w:right w:val="nil"/>
            </w:tcBorders>
            <w:shd w:val="clear" w:color="auto" w:fill="auto"/>
            <w:vAlign w:val="center"/>
            <w:hideMark/>
          </w:tcPr>
          <w:p w14:paraId="2B4003B2" w14:textId="77777777"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c>
          <w:tcPr>
            <w:tcW w:w="807" w:type="pct"/>
            <w:tcBorders>
              <w:top w:val="nil"/>
              <w:left w:val="nil"/>
              <w:bottom w:val="single" w:sz="4" w:space="0" w:color="54BBAB"/>
              <w:right w:val="nil"/>
            </w:tcBorders>
            <w:shd w:val="clear" w:color="auto" w:fill="auto"/>
            <w:vAlign w:val="center"/>
            <w:hideMark/>
          </w:tcPr>
          <w:p w14:paraId="51DA8094" w14:textId="77777777" w:rsidR="00FD17AB" w:rsidRPr="00FD17AB" w:rsidRDefault="00FD17AB" w:rsidP="00FD17AB">
            <w:pPr>
              <w:spacing w:after="0" w:line="240" w:lineRule="auto"/>
              <w:jc w:val="center"/>
              <w:rPr>
                <w:rFonts w:ascii="Calibri Light" w:eastAsia="Times New Roman" w:hAnsi="Calibri Light" w:cs="Calibri Light"/>
                <w:color w:val="005CA9"/>
                <w:sz w:val="18"/>
                <w:szCs w:val="18"/>
                <w:lang w:eastAsia="pt-BR"/>
              </w:rPr>
            </w:pPr>
            <w:r w:rsidRPr="00FD17AB">
              <w:rPr>
                <w:rFonts w:ascii="Calibri Light" w:eastAsia="Times New Roman" w:hAnsi="Calibri Light" w:cs="Calibri Light"/>
                <w:color w:val="005CA9"/>
                <w:sz w:val="18"/>
                <w:szCs w:val="18"/>
                <w:lang w:eastAsia="pt-BR"/>
              </w:rPr>
              <w:t>-</w:t>
            </w:r>
          </w:p>
        </w:tc>
      </w:tr>
      <w:tr w:rsidR="00811C22" w:rsidRPr="00FD17AB" w14:paraId="43572BAC" w14:textId="77777777" w:rsidTr="00FD17AB">
        <w:trPr>
          <w:trHeight w:val="227"/>
        </w:trPr>
        <w:tc>
          <w:tcPr>
            <w:tcW w:w="1772" w:type="pct"/>
            <w:tcBorders>
              <w:top w:val="nil"/>
              <w:left w:val="nil"/>
              <w:bottom w:val="single" w:sz="4" w:space="0" w:color="54BBAB"/>
              <w:right w:val="nil"/>
            </w:tcBorders>
            <w:shd w:val="clear" w:color="auto" w:fill="auto"/>
            <w:vAlign w:val="center"/>
            <w:hideMark/>
          </w:tcPr>
          <w:p w14:paraId="42D5CA5D" w14:textId="77777777" w:rsidR="00FD17AB" w:rsidRPr="00FD17AB" w:rsidRDefault="00FD17AB" w:rsidP="00FD17AB">
            <w:pPr>
              <w:spacing w:after="0" w:line="240" w:lineRule="auto"/>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Total</w:t>
            </w:r>
          </w:p>
        </w:tc>
        <w:tc>
          <w:tcPr>
            <w:tcW w:w="807" w:type="pct"/>
            <w:tcBorders>
              <w:top w:val="nil"/>
              <w:left w:val="nil"/>
              <w:bottom w:val="single" w:sz="4" w:space="0" w:color="54BBAB"/>
              <w:right w:val="nil"/>
            </w:tcBorders>
            <w:shd w:val="clear" w:color="auto" w:fill="auto"/>
            <w:vAlign w:val="center"/>
            <w:hideMark/>
          </w:tcPr>
          <w:p w14:paraId="1EC128DB" w14:textId="1431B1F7"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2.084</w:t>
            </w:r>
          </w:p>
        </w:tc>
        <w:tc>
          <w:tcPr>
            <w:tcW w:w="807" w:type="pct"/>
            <w:tcBorders>
              <w:top w:val="nil"/>
              <w:left w:val="nil"/>
              <w:bottom w:val="single" w:sz="4" w:space="0" w:color="54BBAB"/>
              <w:right w:val="nil"/>
            </w:tcBorders>
            <w:shd w:val="clear" w:color="auto" w:fill="auto"/>
            <w:vAlign w:val="center"/>
            <w:hideMark/>
          </w:tcPr>
          <w:p w14:paraId="73490F94" w14:textId="7680BC9D"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3.945</w:t>
            </w:r>
          </w:p>
        </w:tc>
        <w:tc>
          <w:tcPr>
            <w:tcW w:w="807" w:type="pct"/>
            <w:tcBorders>
              <w:top w:val="nil"/>
              <w:left w:val="nil"/>
              <w:bottom w:val="single" w:sz="4" w:space="0" w:color="54BBAB"/>
              <w:right w:val="nil"/>
            </w:tcBorders>
            <w:shd w:val="clear" w:color="auto" w:fill="auto"/>
            <w:vAlign w:val="center"/>
            <w:hideMark/>
          </w:tcPr>
          <w:p w14:paraId="54E79F8B" w14:textId="3BA0EFCA"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1.386</w:t>
            </w:r>
          </w:p>
        </w:tc>
        <w:tc>
          <w:tcPr>
            <w:tcW w:w="807" w:type="pct"/>
            <w:tcBorders>
              <w:top w:val="nil"/>
              <w:left w:val="nil"/>
              <w:bottom w:val="single" w:sz="4" w:space="0" w:color="54BBAB"/>
              <w:right w:val="nil"/>
            </w:tcBorders>
            <w:shd w:val="clear" w:color="auto" w:fill="auto"/>
            <w:vAlign w:val="center"/>
            <w:hideMark/>
          </w:tcPr>
          <w:p w14:paraId="54E07E39" w14:textId="5250B014" w:rsidR="00FD17AB" w:rsidRPr="00FD17AB" w:rsidRDefault="00FD17AB" w:rsidP="00FD17AB">
            <w:pPr>
              <w:spacing w:after="0" w:line="240" w:lineRule="auto"/>
              <w:jc w:val="right"/>
              <w:rPr>
                <w:rFonts w:ascii="Calibri Light" w:eastAsia="Times New Roman" w:hAnsi="Calibri Light" w:cs="Calibri Light"/>
                <w:b/>
                <w:bCs/>
                <w:color w:val="005CA9"/>
                <w:sz w:val="18"/>
                <w:szCs w:val="18"/>
                <w:lang w:eastAsia="pt-BR"/>
              </w:rPr>
            </w:pPr>
            <w:r w:rsidRPr="00FD17AB">
              <w:rPr>
                <w:rFonts w:ascii="Calibri Light" w:eastAsia="Times New Roman" w:hAnsi="Calibri Light" w:cs="Calibri Light"/>
                <w:b/>
                <w:bCs/>
                <w:color w:val="005CA9"/>
                <w:sz w:val="18"/>
                <w:szCs w:val="18"/>
                <w:lang w:eastAsia="pt-BR"/>
              </w:rPr>
              <w:t>1.750</w:t>
            </w:r>
          </w:p>
        </w:tc>
      </w:tr>
    </w:tbl>
    <w:p w14:paraId="40D3C3F1" w14:textId="77777777" w:rsidR="00CC15FC" w:rsidRPr="004E5EFE" w:rsidRDefault="00CC15FC" w:rsidP="00FE1962">
      <w:pPr>
        <w:pStyle w:val="Ttulo1Leo"/>
        <w:spacing w:after="120"/>
        <w:jc w:val="both"/>
        <w:rPr>
          <w:rFonts w:cstheme="majorHAnsi"/>
        </w:rPr>
        <w:sectPr w:rsidR="00CC15FC" w:rsidRPr="004E5EFE" w:rsidSect="009B5CDA">
          <w:headerReference w:type="even" r:id="rId54"/>
          <w:headerReference w:type="default" r:id="rId55"/>
          <w:footerReference w:type="default" r:id="rId56"/>
          <w:headerReference w:type="first" r:id="rId57"/>
          <w:pgSz w:w="11906" w:h="16838" w:code="9"/>
          <w:pgMar w:top="1418" w:right="851" w:bottom="851" w:left="1418" w:header="0" w:footer="0" w:gutter="0"/>
          <w:cols w:space="708"/>
          <w:docGrid w:linePitch="360"/>
        </w:sectPr>
      </w:pPr>
    </w:p>
    <w:p w14:paraId="6F8462F6" w14:textId="6893B752" w:rsidR="00874494" w:rsidRPr="001A3257" w:rsidRDefault="00CC199F" w:rsidP="00E21A03">
      <w:pPr>
        <w:pStyle w:val="Ttulo1Leo"/>
        <w:spacing w:before="360" w:after="360"/>
        <w:jc w:val="both"/>
        <w:outlineLvl w:val="0"/>
        <w:rPr>
          <w:rFonts w:cstheme="majorHAnsi"/>
          <w:color w:val="005CA9"/>
          <w:szCs w:val="28"/>
        </w:rPr>
      </w:pPr>
      <w:bookmarkStart w:id="34" w:name="_Toc213316949"/>
      <w:r w:rsidRPr="00E43056">
        <w:rPr>
          <w:rFonts w:cstheme="majorHAnsi"/>
          <w:color w:val="005CA9"/>
          <w:szCs w:val="28"/>
        </w:rPr>
        <w:t xml:space="preserve">Nota </w:t>
      </w:r>
      <w:r w:rsidR="002669DE" w:rsidRPr="00E43056">
        <w:rPr>
          <w:rFonts w:cstheme="majorHAnsi"/>
          <w:color w:val="005CA9"/>
          <w:szCs w:val="28"/>
        </w:rPr>
        <w:t>1</w:t>
      </w:r>
      <w:r w:rsidR="00953AB4" w:rsidRPr="00E43056">
        <w:rPr>
          <w:rFonts w:cstheme="majorHAnsi"/>
          <w:color w:val="005CA9"/>
          <w:szCs w:val="28"/>
        </w:rPr>
        <w:t>2</w:t>
      </w:r>
      <w:r w:rsidRPr="00E43056">
        <w:rPr>
          <w:rFonts w:cstheme="majorHAnsi"/>
          <w:color w:val="005CA9"/>
          <w:szCs w:val="28"/>
        </w:rPr>
        <w:t xml:space="preserve"> </w:t>
      </w:r>
      <w:r w:rsidR="00046BCB" w:rsidRPr="00E43056">
        <w:rPr>
          <w:rFonts w:cstheme="majorHAnsi"/>
          <w:color w:val="005CA9"/>
          <w:szCs w:val="28"/>
        </w:rPr>
        <w:t>–</w:t>
      </w:r>
      <w:r w:rsidR="007F36BC" w:rsidRPr="00E43056">
        <w:rPr>
          <w:rFonts w:cstheme="majorHAnsi"/>
          <w:color w:val="005CA9"/>
          <w:szCs w:val="28"/>
        </w:rPr>
        <w:t xml:space="preserve"> </w:t>
      </w:r>
      <w:r w:rsidR="0042452E" w:rsidRPr="00E43056">
        <w:rPr>
          <w:rFonts w:cstheme="majorHAnsi"/>
          <w:color w:val="005CA9"/>
          <w:szCs w:val="28"/>
        </w:rPr>
        <w:t xml:space="preserve">Investimentos em </w:t>
      </w:r>
      <w:r w:rsidR="00C43176" w:rsidRPr="00E43056">
        <w:rPr>
          <w:rFonts w:cstheme="majorHAnsi"/>
          <w:color w:val="005CA9"/>
          <w:szCs w:val="28"/>
        </w:rPr>
        <w:t>participações s</w:t>
      </w:r>
      <w:r w:rsidR="0042452E" w:rsidRPr="00E43056">
        <w:rPr>
          <w:rFonts w:cstheme="majorHAnsi"/>
          <w:color w:val="005CA9"/>
          <w:szCs w:val="28"/>
        </w:rPr>
        <w:t>ocietárias</w:t>
      </w:r>
      <w:bookmarkEnd w:id="34"/>
    </w:p>
    <w:p w14:paraId="44D5716D" w14:textId="77777777" w:rsidR="008D1334" w:rsidRPr="0080005C" w:rsidRDefault="00C96D71"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Movimentação</w:t>
      </w:r>
      <w:r w:rsidR="00B96BF4" w:rsidRPr="0080005C">
        <w:rPr>
          <w:rFonts w:asciiTheme="majorHAnsi" w:hAnsiTheme="majorHAnsi" w:cstheme="majorHAnsi"/>
          <w:b/>
          <w:color w:val="005CA9"/>
          <w:sz w:val="24"/>
          <w:szCs w:val="24"/>
          <w:lang w:val="pt-BR"/>
        </w:rPr>
        <w:t xml:space="preserve"> </w:t>
      </w:r>
      <w:r w:rsidRPr="0080005C">
        <w:rPr>
          <w:rFonts w:asciiTheme="majorHAnsi" w:hAnsiTheme="majorHAnsi" w:cstheme="majorHAnsi"/>
          <w:b/>
          <w:color w:val="005CA9"/>
          <w:sz w:val="24"/>
          <w:szCs w:val="24"/>
          <w:lang w:val="pt-BR"/>
        </w:rPr>
        <w:t>dos investimentos</w:t>
      </w:r>
    </w:p>
    <w:tbl>
      <w:tblPr>
        <w:tblW w:w="5000" w:type="pct"/>
        <w:tblCellMar>
          <w:left w:w="70" w:type="dxa"/>
          <w:right w:w="70" w:type="dxa"/>
        </w:tblCellMar>
        <w:tblLook w:val="04A0" w:firstRow="1" w:lastRow="0" w:firstColumn="1" w:lastColumn="0" w:noHBand="0" w:noVBand="1"/>
      </w:tblPr>
      <w:tblGrid>
        <w:gridCol w:w="6308"/>
        <w:gridCol w:w="1620"/>
        <w:gridCol w:w="1620"/>
        <w:gridCol w:w="1804"/>
        <w:gridCol w:w="1620"/>
        <w:gridCol w:w="1597"/>
      </w:tblGrid>
      <w:tr w:rsidR="00D45FA7" w:rsidRPr="00D45FA7" w14:paraId="4F386C43" w14:textId="77777777" w:rsidTr="00F629D2">
        <w:trPr>
          <w:trHeight w:val="227"/>
        </w:trPr>
        <w:tc>
          <w:tcPr>
            <w:tcW w:w="2165" w:type="pct"/>
            <w:vMerge w:val="restart"/>
            <w:tcBorders>
              <w:top w:val="single" w:sz="4" w:space="0" w:color="54BBAB"/>
              <w:left w:val="nil"/>
              <w:right w:val="nil"/>
            </w:tcBorders>
            <w:shd w:val="clear" w:color="auto" w:fill="auto"/>
            <w:vAlign w:val="center"/>
            <w:hideMark/>
          </w:tcPr>
          <w:p w14:paraId="3C31B0BC"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Empresas</w:t>
            </w:r>
          </w:p>
        </w:tc>
        <w:tc>
          <w:tcPr>
            <w:tcW w:w="2835" w:type="pct"/>
            <w:gridSpan w:val="5"/>
            <w:tcBorders>
              <w:top w:val="single" w:sz="4" w:space="0" w:color="54BBAB"/>
              <w:left w:val="nil"/>
              <w:bottom w:val="single" w:sz="4" w:space="0" w:color="57BBAB"/>
              <w:right w:val="nil"/>
            </w:tcBorders>
            <w:shd w:val="clear" w:color="auto" w:fill="auto"/>
            <w:vAlign w:val="center"/>
            <w:hideMark/>
          </w:tcPr>
          <w:p w14:paraId="5955E4D4"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Controladora</w:t>
            </w:r>
          </w:p>
        </w:tc>
      </w:tr>
      <w:tr w:rsidR="00D45FA7" w:rsidRPr="00D45FA7" w14:paraId="71AA1DFB" w14:textId="77777777" w:rsidTr="00F629D2">
        <w:trPr>
          <w:trHeight w:val="227"/>
        </w:trPr>
        <w:tc>
          <w:tcPr>
            <w:tcW w:w="2165" w:type="pct"/>
            <w:vMerge/>
            <w:tcBorders>
              <w:top w:val="single" w:sz="4" w:space="0" w:color="54BBAB"/>
              <w:left w:val="nil"/>
              <w:right w:val="nil"/>
            </w:tcBorders>
            <w:vAlign w:val="center"/>
            <w:hideMark/>
          </w:tcPr>
          <w:p w14:paraId="429E189C"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c>
          <w:tcPr>
            <w:tcW w:w="556" w:type="pct"/>
            <w:vMerge w:val="restart"/>
            <w:tcBorders>
              <w:top w:val="nil"/>
              <w:left w:val="nil"/>
              <w:bottom w:val="single" w:sz="4" w:space="0" w:color="54BBAB"/>
              <w:right w:val="nil"/>
            </w:tcBorders>
            <w:shd w:val="clear" w:color="auto" w:fill="auto"/>
            <w:vAlign w:val="center"/>
            <w:hideMark/>
          </w:tcPr>
          <w:p w14:paraId="46230372"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31/12/2024</w:t>
            </w:r>
          </w:p>
        </w:tc>
        <w:tc>
          <w:tcPr>
            <w:tcW w:w="1731" w:type="pct"/>
            <w:gridSpan w:val="3"/>
            <w:tcBorders>
              <w:top w:val="nil"/>
              <w:left w:val="nil"/>
              <w:bottom w:val="single" w:sz="4" w:space="0" w:color="54BBAB"/>
              <w:right w:val="nil"/>
            </w:tcBorders>
            <w:shd w:val="clear" w:color="auto" w:fill="auto"/>
            <w:vAlign w:val="center"/>
            <w:hideMark/>
          </w:tcPr>
          <w:p w14:paraId="48480009"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Movimentação dos investimentos</w:t>
            </w:r>
          </w:p>
        </w:tc>
        <w:tc>
          <w:tcPr>
            <w:tcW w:w="549" w:type="pct"/>
            <w:vMerge w:val="restart"/>
            <w:tcBorders>
              <w:top w:val="nil"/>
              <w:left w:val="nil"/>
              <w:bottom w:val="single" w:sz="4" w:space="0" w:color="54BBAB"/>
              <w:right w:val="nil"/>
            </w:tcBorders>
            <w:shd w:val="clear" w:color="auto" w:fill="auto"/>
            <w:vAlign w:val="center"/>
            <w:hideMark/>
          </w:tcPr>
          <w:p w14:paraId="0D362806"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30/09/2025</w:t>
            </w:r>
          </w:p>
        </w:tc>
      </w:tr>
      <w:tr w:rsidR="00D45FA7" w:rsidRPr="00D45FA7" w14:paraId="41F45BC1" w14:textId="77777777" w:rsidTr="00F629D2">
        <w:trPr>
          <w:trHeight w:val="227"/>
        </w:trPr>
        <w:tc>
          <w:tcPr>
            <w:tcW w:w="2165" w:type="pct"/>
            <w:vMerge/>
            <w:tcBorders>
              <w:top w:val="single" w:sz="4" w:space="0" w:color="54BBAB"/>
              <w:left w:val="nil"/>
              <w:bottom w:val="single" w:sz="4" w:space="0" w:color="54BBAB"/>
              <w:right w:val="nil"/>
            </w:tcBorders>
            <w:vAlign w:val="center"/>
            <w:hideMark/>
          </w:tcPr>
          <w:p w14:paraId="264D220B"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c>
          <w:tcPr>
            <w:tcW w:w="556" w:type="pct"/>
            <w:vMerge/>
            <w:tcBorders>
              <w:top w:val="nil"/>
              <w:left w:val="nil"/>
              <w:bottom w:val="single" w:sz="4" w:space="0" w:color="54BBAB"/>
              <w:right w:val="nil"/>
            </w:tcBorders>
            <w:vAlign w:val="center"/>
            <w:hideMark/>
          </w:tcPr>
          <w:p w14:paraId="781FBD36"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c>
          <w:tcPr>
            <w:tcW w:w="556" w:type="pct"/>
            <w:tcBorders>
              <w:top w:val="nil"/>
              <w:left w:val="nil"/>
              <w:bottom w:val="single" w:sz="4" w:space="0" w:color="54BBAB"/>
              <w:right w:val="nil"/>
            </w:tcBorders>
            <w:shd w:val="clear" w:color="auto" w:fill="auto"/>
            <w:vAlign w:val="center"/>
            <w:hideMark/>
          </w:tcPr>
          <w:p w14:paraId="74AAA9D0"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Resultado MEP</w:t>
            </w:r>
          </w:p>
        </w:tc>
        <w:tc>
          <w:tcPr>
            <w:tcW w:w="619" w:type="pct"/>
            <w:tcBorders>
              <w:top w:val="nil"/>
              <w:left w:val="nil"/>
              <w:bottom w:val="single" w:sz="4" w:space="0" w:color="54BBAB"/>
              <w:right w:val="nil"/>
            </w:tcBorders>
            <w:shd w:val="clear" w:color="auto" w:fill="auto"/>
            <w:vAlign w:val="center"/>
            <w:hideMark/>
          </w:tcPr>
          <w:p w14:paraId="524191AA"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Dividendos e JCP</w:t>
            </w:r>
          </w:p>
        </w:tc>
        <w:tc>
          <w:tcPr>
            <w:tcW w:w="556" w:type="pct"/>
            <w:tcBorders>
              <w:top w:val="nil"/>
              <w:left w:val="nil"/>
              <w:bottom w:val="single" w:sz="4" w:space="0" w:color="54BBAB"/>
              <w:right w:val="nil"/>
            </w:tcBorders>
            <w:shd w:val="clear" w:color="auto" w:fill="auto"/>
            <w:vAlign w:val="center"/>
            <w:hideMark/>
          </w:tcPr>
          <w:p w14:paraId="387DFF66"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Ajustes de avaliação patrimonial</w:t>
            </w:r>
          </w:p>
        </w:tc>
        <w:tc>
          <w:tcPr>
            <w:tcW w:w="549" w:type="pct"/>
            <w:vMerge/>
            <w:tcBorders>
              <w:top w:val="nil"/>
              <w:left w:val="nil"/>
              <w:bottom w:val="single" w:sz="4" w:space="0" w:color="54BBAB"/>
              <w:right w:val="nil"/>
            </w:tcBorders>
            <w:vAlign w:val="center"/>
            <w:hideMark/>
          </w:tcPr>
          <w:p w14:paraId="54BBC152"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r>
      <w:tr w:rsidR="00D45FA7" w:rsidRPr="00D45FA7" w14:paraId="4EDC19AB" w14:textId="77777777" w:rsidTr="00F629D2">
        <w:trPr>
          <w:trHeight w:val="227"/>
        </w:trPr>
        <w:tc>
          <w:tcPr>
            <w:tcW w:w="2165" w:type="pct"/>
            <w:tcBorders>
              <w:top w:val="single" w:sz="4" w:space="0" w:color="54BBAB"/>
              <w:left w:val="nil"/>
              <w:bottom w:val="nil"/>
              <w:right w:val="nil"/>
            </w:tcBorders>
            <w:shd w:val="clear" w:color="auto" w:fill="auto"/>
            <w:vAlign w:val="center"/>
            <w:hideMark/>
          </w:tcPr>
          <w:p w14:paraId="5670C358" w14:textId="214F9230"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CNP Brasil</w:t>
            </w:r>
          </w:p>
        </w:tc>
        <w:tc>
          <w:tcPr>
            <w:tcW w:w="556" w:type="pct"/>
            <w:tcBorders>
              <w:top w:val="single" w:sz="4" w:space="0" w:color="54BBAB"/>
              <w:left w:val="nil"/>
              <w:bottom w:val="nil"/>
              <w:right w:val="nil"/>
            </w:tcBorders>
            <w:shd w:val="clear" w:color="auto" w:fill="auto"/>
            <w:vAlign w:val="center"/>
            <w:hideMark/>
          </w:tcPr>
          <w:p w14:paraId="3F02E4B4"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2.325.920</w:t>
            </w:r>
          </w:p>
        </w:tc>
        <w:tc>
          <w:tcPr>
            <w:tcW w:w="556" w:type="pct"/>
            <w:tcBorders>
              <w:top w:val="nil"/>
              <w:left w:val="nil"/>
              <w:bottom w:val="nil"/>
              <w:right w:val="nil"/>
            </w:tcBorders>
            <w:shd w:val="clear" w:color="auto" w:fill="auto"/>
            <w:vAlign w:val="center"/>
            <w:hideMark/>
          </w:tcPr>
          <w:p w14:paraId="6D0CB025"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343.351</w:t>
            </w:r>
          </w:p>
        </w:tc>
        <w:tc>
          <w:tcPr>
            <w:tcW w:w="619" w:type="pct"/>
            <w:tcBorders>
              <w:top w:val="nil"/>
              <w:left w:val="nil"/>
              <w:bottom w:val="nil"/>
              <w:right w:val="nil"/>
            </w:tcBorders>
            <w:shd w:val="clear" w:color="auto" w:fill="auto"/>
            <w:vAlign w:val="center"/>
            <w:hideMark/>
          </w:tcPr>
          <w:p w14:paraId="1ACE64B8"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(342.676)</w:t>
            </w:r>
          </w:p>
        </w:tc>
        <w:tc>
          <w:tcPr>
            <w:tcW w:w="556" w:type="pct"/>
            <w:tcBorders>
              <w:top w:val="nil"/>
              <w:left w:val="nil"/>
              <w:bottom w:val="nil"/>
              <w:right w:val="nil"/>
            </w:tcBorders>
            <w:shd w:val="clear" w:color="auto" w:fill="auto"/>
            <w:vAlign w:val="center"/>
            <w:hideMark/>
          </w:tcPr>
          <w:p w14:paraId="7AFAA242"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120.931</w:t>
            </w:r>
          </w:p>
        </w:tc>
        <w:tc>
          <w:tcPr>
            <w:tcW w:w="549" w:type="pct"/>
            <w:tcBorders>
              <w:top w:val="nil"/>
              <w:left w:val="nil"/>
              <w:bottom w:val="nil"/>
              <w:right w:val="nil"/>
            </w:tcBorders>
            <w:shd w:val="clear" w:color="auto" w:fill="auto"/>
            <w:vAlign w:val="center"/>
            <w:hideMark/>
          </w:tcPr>
          <w:p w14:paraId="7C2FBFC0"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2.447.526</w:t>
            </w:r>
          </w:p>
        </w:tc>
      </w:tr>
      <w:tr w:rsidR="00D45FA7" w:rsidRPr="00D45FA7" w14:paraId="087B7801" w14:textId="77777777" w:rsidTr="00D45FA7">
        <w:trPr>
          <w:trHeight w:val="227"/>
        </w:trPr>
        <w:tc>
          <w:tcPr>
            <w:tcW w:w="2165" w:type="pct"/>
            <w:tcBorders>
              <w:top w:val="nil"/>
              <w:left w:val="nil"/>
              <w:bottom w:val="nil"/>
              <w:right w:val="nil"/>
            </w:tcBorders>
            <w:shd w:val="clear" w:color="auto" w:fill="auto"/>
            <w:vAlign w:val="center"/>
            <w:hideMark/>
          </w:tcPr>
          <w:p w14:paraId="6CD184C4"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CAIXA Holding</w:t>
            </w:r>
          </w:p>
        </w:tc>
        <w:tc>
          <w:tcPr>
            <w:tcW w:w="556" w:type="pct"/>
            <w:tcBorders>
              <w:top w:val="nil"/>
              <w:left w:val="nil"/>
              <w:bottom w:val="nil"/>
              <w:right w:val="nil"/>
            </w:tcBorders>
            <w:shd w:val="clear" w:color="auto" w:fill="auto"/>
            <w:vAlign w:val="center"/>
            <w:hideMark/>
          </w:tcPr>
          <w:p w14:paraId="3CDF56A1"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2.083.267</w:t>
            </w:r>
          </w:p>
        </w:tc>
        <w:tc>
          <w:tcPr>
            <w:tcW w:w="556" w:type="pct"/>
            <w:tcBorders>
              <w:top w:val="nil"/>
              <w:left w:val="nil"/>
              <w:bottom w:val="nil"/>
              <w:right w:val="nil"/>
            </w:tcBorders>
            <w:shd w:val="clear" w:color="auto" w:fill="auto"/>
            <w:vAlign w:val="center"/>
            <w:hideMark/>
          </w:tcPr>
          <w:p w14:paraId="5F0B290A"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820.311</w:t>
            </w:r>
          </w:p>
        </w:tc>
        <w:tc>
          <w:tcPr>
            <w:tcW w:w="619" w:type="pct"/>
            <w:tcBorders>
              <w:top w:val="nil"/>
              <w:left w:val="nil"/>
              <w:bottom w:val="nil"/>
              <w:right w:val="nil"/>
            </w:tcBorders>
            <w:shd w:val="clear" w:color="auto" w:fill="auto"/>
            <w:vAlign w:val="center"/>
            <w:hideMark/>
          </w:tcPr>
          <w:p w14:paraId="4A325A92"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(815.790)</w:t>
            </w:r>
          </w:p>
        </w:tc>
        <w:tc>
          <w:tcPr>
            <w:tcW w:w="556" w:type="pct"/>
            <w:tcBorders>
              <w:top w:val="nil"/>
              <w:left w:val="nil"/>
              <w:bottom w:val="nil"/>
              <w:right w:val="nil"/>
            </w:tcBorders>
            <w:shd w:val="clear" w:color="auto" w:fill="auto"/>
            <w:vAlign w:val="center"/>
            <w:hideMark/>
          </w:tcPr>
          <w:p w14:paraId="08C96923"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40.936</w:t>
            </w:r>
          </w:p>
        </w:tc>
        <w:tc>
          <w:tcPr>
            <w:tcW w:w="549" w:type="pct"/>
            <w:tcBorders>
              <w:top w:val="nil"/>
              <w:left w:val="nil"/>
              <w:bottom w:val="nil"/>
              <w:right w:val="nil"/>
            </w:tcBorders>
            <w:shd w:val="clear" w:color="auto" w:fill="auto"/>
            <w:vAlign w:val="center"/>
            <w:hideMark/>
          </w:tcPr>
          <w:p w14:paraId="31D30BE1"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2.128.724</w:t>
            </w:r>
          </w:p>
        </w:tc>
      </w:tr>
      <w:tr w:rsidR="00D45FA7" w:rsidRPr="00D45FA7" w14:paraId="7F9B3DC2" w14:textId="77777777" w:rsidTr="00D45FA7">
        <w:trPr>
          <w:trHeight w:val="227"/>
        </w:trPr>
        <w:tc>
          <w:tcPr>
            <w:tcW w:w="2165" w:type="pct"/>
            <w:tcBorders>
              <w:top w:val="nil"/>
              <w:left w:val="nil"/>
              <w:bottom w:val="nil"/>
              <w:right w:val="nil"/>
            </w:tcBorders>
            <w:shd w:val="clear" w:color="auto" w:fill="auto"/>
            <w:vAlign w:val="center"/>
            <w:hideMark/>
          </w:tcPr>
          <w:p w14:paraId="03B779DC"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Holding XS1</w:t>
            </w:r>
          </w:p>
        </w:tc>
        <w:tc>
          <w:tcPr>
            <w:tcW w:w="556" w:type="pct"/>
            <w:tcBorders>
              <w:top w:val="nil"/>
              <w:left w:val="nil"/>
              <w:bottom w:val="nil"/>
              <w:right w:val="nil"/>
            </w:tcBorders>
            <w:shd w:val="clear" w:color="auto" w:fill="auto"/>
            <w:vAlign w:val="center"/>
            <w:hideMark/>
          </w:tcPr>
          <w:p w14:paraId="30CAA8F1"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7.207.587</w:t>
            </w:r>
          </w:p>
        </w:tc>
        <w:tc>
          <w:tcPr>
            <w:tcW w:w="556" w:type="pct"/>
            <w:tcBorders>
              <w:top w:val="nil"/>
              <w:left w:val="nil"/>
              <w:bottom w:val="nil"/>
              <w:right w:val="nil"/>
            </w:tcBorders>
            <w:shd w:val="clear" w:color="auto" w:fill="auto"/>
            <w:vAlign w:val="center"/>
            <w:hideMark/>
          </w:tcPr>
          <w:p w14:paraId="69BFEBFB"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1.066.723</w:t>
            </w:r>
          </w:p>
        </w:tc>
        <w:tc>
          <w:tcPr>
            <w:tcW w:w="619" w:type="pct"/>
            <w:tcBorders>
              <w:top w:val="nil"/>
              <w:left w:val="nil"/>
              <w:bottom w:val="nil"/>
              <w:right w:val="nil"/>
            </w:tcBorders>
            <w:shd w:val="clear" w:color="auto" w:fill="auto"/>
            <w:vAlign w:val="center"/>
            <w:hideMark/>
          </w:tcPr>
          <w:p w14:paraId="02CCF280"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(1.025.384)</w:t>
            </w:r>
          </w:p>
        </w:tc>
        <w:tc>
          <w:tcPr>
            <w:tcW w:w="556" w:type="pct"/>
            <w:tcBorders>
              <w:top w:val="nil"/>
              <w:left w:val="nil"/>
              <w:bottom w:val="nil"/>
              <w:right w:val="nil"/>
            </w:tcBorders>
            <w:shd w:val="clear" w:color="auto" w:fill="auto"/>
            <w:vAlign w:val="center"/>
            <w:hideMark/>
          </w:tcPr>
          <w:p w14:paraId="0B7FC4B6"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73.601</w:t>
            </w:r>
          </w:p>
        </w:tc>
        <w:tc>
          <w:tcPr>
            <w:tcW w:w="549" w:type="pct"/>
            <w:tcBorders>
              <w:top w:val="nil"/>
              <w:left w:val="nil"/>
              <w:bottom w:val="nil"/>
              <w:right w:val="nil"/>
            </w:tcBorders>
            <w:shd w:val="clear" w:color="auto" w:fill="auto"/>
            <w:vAlign w:val="center"/>
            <w:hideMark/>
          </w:tcPr>
          <w:p w14:paraId="3FAA340A"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7.322.527</w:t>
            </w:r>
          </w:p>
        </w:tc>
      </w:tr>
      <w:tr w:rsidR="00D45FA7" w:rsidRPr="00D45FA7" w14:paraId="66E82253" w14:textId="77777777" w:rsidTr="00D45FA7">
        <w:trPr>
          <w:trHeight w:val="227"/>
        </w:trPr>
        <w:tc>
          <w:tcPr>
            <w:tcW w:w="2165" w:type="pct"/>
            <w:tcBorders>
              <w:top w:val="nil"/>
              <w:left w:val="nil"/>
              <w:bottom w:val="nil"/>
              <w:right w:val="nil"/>
            </w:tcBorders>
            <w:shd w:val="clear" w:color="auto" w:fill="auto"/>
            <w:vAlign w:val="center"/>
            <w:hideMark/>
          </w:tcPr>
          <w:p w14:paraId="019D401B"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XS5 Consórcios</w:t>
            </w:r>
          </w:p>
        </w:tc>
        <w:tc>
          <w:tcPr>
            <w:tcW w:w="556" w:type="pct"/>
            <w:tcBorders>
              <w:top w:val="nil"/>
              <w:left w:val="nil"/>
              <w:bottom w:val="nil"/>
              <w:right w:val="nil"/>
            </w:tcBorders>
            <w:shd w:val="clear" w:color="auto" w:fill="auto"/>
            <w:vAlign w:val="center"/>
            <w:hideMark/>
          </w:tcPr>
          <w:p w14:paraId="08B0EC68"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425.217</w:t>
            </w:r>
          </w:p>
        </w:tc>
        <w:tc>
          <w:tcPr>
            <w:tcW w:w="556" w:type="pct"/>
            <w:tcBorders>
              <w:top w:val="nil"/>
              <w:left w:val="nil"/>
              <w:bottom w:val="nil"/>
              <w:right w:val="nil"/>
            </w:tcBorders>
            <w:shd w:val="clear" w:color="auto" w:fill="auto"/>
            <w:vAlign w:val="center"/>
            <w:hideMark/>
          </w:tcPr>
          <w:p w14:paraId="066A05C9"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199.099</w:t>
            </w:r>
          </w:p>
        </w:tc>
        <w:tc>
          <w:tcPr>
            <w:tcW w:w="619" w:type="pct"/>
            <w:tcBorders>
              <w:top w:val="nil"/>
              <w:left w:val="nil"/>
              <w:bottom w:val="nil"/>
              <w:right w:val="nil"/>
            </w:tcBorders>
            <w:shd w:val="clear" w:color="auto" w:fill="auto"/>
            <w:vAlign w:val="center"/>
            <w:hideMark/>
          </w:tcPr>
          <w:p w14:paraId="2C6CB13F"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(51.007)</w:t>
            </w:r>
          </w:p>
        </w:tc>
        <w:tc>
          <w:tcPr>
            <w:tcW w:w="556" w:type="pct"/>
            <w:tcBorders>
              <w:top w:val="nil"/>
              <w:left w:val="nil"/>
              <w:bottom w:val="nil"/>
              <w:right w:val="nil"/>
            </w:tcBorders>
            <w:shd w:val="clear" w:color="auto" w:fill="auto"/>
            <w:vAlign w:val="center"/>
            <w:hideMark/>
          </w:tcPr>
          <w:p w14:paraId="60D88913"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49" w:type="pct"/>
            <w:tcBorders>
              <w:top w:val="nil"/>
              <w:left w:val="nil"/>
              <w:bottom w:val="nil"/>
              <w:right w:val="nil"/>
            </w:tcBorders>
            <w:shd w:val="clear" w:color="auto" w:fill="auto"/>
            <w:vAlign w:val="center"/>
            <w:hideMark/>
          </w:tcPr>
          <w:p w14:paraId="6E0F9586"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573.309</w:t>
            </w:r>
          </w:p>
        </w:tc>
      </w:tr>
      <w:tr w:rsidR="00D45FA7" w:rsidRPr="00D45FA7" w14:paraId="130D3911" w14:textId="77777777" w:rsidTr="00D45FA7">
        <w:trPr>
          <w:trHeight w:val="227"/>
        </w:trPr>
        <w:tc>
          <w:tcPr>
            <w:tcW w:w="2165" w:type="pct"/>
            <w:tcBorders>
              <w:top w:val="nil"/>
              <w:left w:val="nil"/>
              <w:bottom w:val="nil"/>
              <w:right w:val="nil"/>
            </w:tcBorders>
            <w:shd w:val="clear" w:color="auto" w:fill="auto"/>
            <w:vAlign w:val="center"/>
            <w:hideMark/>
          </w:tcPr>
          <w:p w14:paraId="7279B2AD"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XS6 Assistência</w:t>
            </w:r>
          </w:p>
        </w:tc>
        <w:tc>
          <w:tcPr>
            <w:tcW w:w="556" w:type="pct"/>
            <w:tcBorders>
              <w:top w:val="nil"/>
              <w:left w:val="nil"/>
              <w:bottom w:val="nil"/>
              <w:right w:val="nil"/>
            </w:tcBorders>
            <w:shd w:val="clear" w:color="auto" w:fill="auto"/>
            <w:vAlign w:val="center"/>
            <w:hideMark/>
          </w:tcPr>
          <w:p w14:paraId="41C87F99"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33.883</w:t>
            </w:r>
          </w:p>
        </w:tc>
        <w:tc>
          <w:tcPr>
            <w:tcW w:w="556" w:type="pct"/>
            <w:tcBorders>
              <w:top w:val="nil"/>
              <w:left w:val="nil"/>
              <w:bottom w:val="nil"/>
              <w:right w:val="nil"/>
            </w:tcBorders>
            <w:shd w:val="clear" w:color="auto" w:fill="auto"/>
            <w:vAlign w:val="center"/>
            <w:hideMark/>
          </w:tcPr>
          <w:p w14:paraId="43D3E806"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29.497</w:t>
            </w:r>
          </w:p>
        </w:tc>
        <w:tc>
          <w:tcPr>
            <w:tcW w:w="619" w:type="pct"/>
            <w:tcBorders>
              <w:top w:val="nil"/>
              <w:left w:val="nil"/>
              <w:bottom w:val="nil"/>
              <w:right w:val="nil"/>
            </w:tcBorders>
            <w:shd w:val="clear" w:color="auto" w:fill="auto"/>
            <w:vAlign w:val="center"/>
            <w:hideMark/>
          </w:tcPr>
          <w:p w14:paraId="3379070C"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56" w:type="pct"/>
            <w:tcBorders>
              <w:top w:val="nil"/>
              <w:left w:val="nil"/>
              <w:bottom w:val="nil"/>
              <w:right w:val="nil"/>
            </w:tcBorders>
            <w:shd w:val="clear" w:color="auto" w:fill="auto"/>
            <w:vAlign w:val="center"/>
            <w:hideMark/>
          </w:tcPr>
          <w:p w14:paraId="45101B2B"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49" w:type="pct"/>
            <w:tcBorders>
              <w:top w:val="nil"/>
              <w:left w:val="nil"/>
              <w:bottom w:val="nil"/>
              <w:right w:val="nil"/>
            </w:tcBorders>
            <w:shd w:val="clear" w:color="auto" w:fill="auto"/>
            <w:vAlign w:val="center"/>
            <w:hideMark/>
          </w:tcPr>
          <w:p w14:paraId="15EF2939"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63.380</w:t>
            </w:r>
          </w:p>
        </w:tc>
      </w:tr>
      <w:tr w:rsidR="00D45FA7" w:rsidRPr="00D45FA7" w14:paraId="2C774025" w14:textId="77777777" w:rsidTr="00D45FA7">
        <w:trPr>
          <w:trHeight w:val="227"/>
        </w:trPr>
        <w:tc>
          <w:tcPr>
            <w:tcW w:w="2165" w:type="pct"/>
            <w:tcBorders>
              <w:top w:val="nil"/>
              <w:left w:val="nil"/>
              <w:bottom w:val="nil"/>
              <w:right w:val="nil"/>
            </w:tcBorders>
            <w:shd w:val="clear" w:color="auto" w:fill="auto"/>
            <w:vAlign w:val="center"/>
            <w:hideMark/>
          </w:tcPr>
          <w:p w14:paraId="7D52EDFB"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CAIXA Corretora</w:t>
            </w:r>
          </w:p>
        </w:tc>
        <w:tc>
          <w:tcPr>
            <w:tcW w:w="556" w:type="pct"/>
            <w:tcBorders>
              <w:top w:val="nil"/>
              <w:left w:val="nil"/>
              <w:bottom w:val="nil"/>
              <w:right w:val="nil"/>
            </w:tcBorders>
            <w:shd w:val="clear" w:color="auto" w:fill="auto"/>
            <w:vAlign w:val="center"/>
            <w:hideMark/>
          </w:tcPr>
          <w:p w14:paraId="7180A7D9"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36.000</w:t>
            </w:r>
          </w:p>
        </w:tc>
        <w:tc>
          <w:tcPr>
            <w:tcW w:w="556" w:type="pct"/>
            <w:tcBorders>
              <w:top w:val="nil"/>
              <w:left w:val="nil"/>
              <w:bottom w:val="nil"/>
              <w:right w:val="nil"/>
            </w:tcBorders>
            <w:shd w:val="clear" w:color="auto" w:fill="auto"/>
            <w:vAlign w:val="center"/>
            <w:hideMark/>
          </w:tcPr>
          <w:p w14:paraId="6FB41ECC"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692.791</w:t>
            </w:r>
          </w:p>
        </w:tc>
        <w:tc>
          <w:tcPr>
            <w:tcW w:w="619" w:type="pct"/>
            <w:tcBorders>
              <w:top w:val="nil"/>
              <w:left w:val="nil"/>
              <w:bottom w:val="nil"/>
              <w:right w:val="nil"/>
            </w:tcBorders>
            <w:shd w:val="clear" w:color="auto" w:fill="auto"/>
            <w:vAlign w:val="center"/>
            <w:hideMark/>
          </w:tcPr>
          <w:p w14:paraId="6C0E78C2"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(692.791)</w:t>
            </w:r>
          </w:p>
        </w:tc>
        <w:tc>
          <w:tcPr>
            <w:tcW w:w="556" w:type="pct"/>
            <w:tcBorders>
              <w:top w:val="nil"/>
              <w:left w:val="nil"/>
              <w:bottom w:val="nil"/>
              <w:right w:val="nil"/>
            </w:tcBorders>
            <w:shd w:val="clear" w:color="auto" w:fill="auto"/>
            <w:vAlign w:val="center"/>
            <w:hideMark/>
          </w:tcPr>
          <w:p w14:paraId="023BA60A"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49" w:type="pct"/>
            <w:tcBorders>
              <w:top w:val="nil"/>
              <w:left w:val="nil"/>
              <w:bottom w:val="nil"/>
              <w:right w:val="nil"/>
            </w:tcBorders>
            <w:shd w:val="clear" w:color="auto" w:fill="auto"/>
            <w:vAlign w:val="center"/>
            <w:hideMark/>
          </w:tcPr>
          <w:p w14:paraId="455D6EFA"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36.000</w:t>
            </w:r>
          </w:p>
        </w:tc>
      </w:tr>
      <w:tr w:rsidR="00D45FA7" w:rsidRPr="00D45FA7" w14:paraId="5236A2BF" w14:textId="77777777" w:rsidTr="00D45FA7">
        <w:trPr>
          <w:trHeight w:val="227"/>
        </w:trPr>
        <w:tc>
          <w:tcPr>
            <w:tcW w:w="2165" w:type="pct"/>
            <w:tcBorders>
              <w:top w:val="single" w:sz="4" w:space="0" w:color="54BBAB"/>
              <w:left w:val="nil"/>
              <w:bottom w:val="single" w:sz="4" w:space="0" w:color="54BBAB"/>
              <w:right w:val="nil"/>
            </w:tcBorders>
            <w:shd w:val="clear" w:color="auto" w:fill="auto"/>
            <w:vAlign w:val="center"/>
            <w:hideMark/>
          </w:tcPr>
          <w:p w14:paraId="75E49551"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Total</w:t>
            </w:r>
          </w:p>
        </w:tc>
        <w:tc>
          <w:tcPr>
            <w:tcW w:w="556" w:type="pct"/>
            <w:tcBorders>
              <w:top w:val="single" w:sz="4" w:space="0" w:color="54BBAB"/>
              <w:left w:val="nil"/>
              <w:bottom w:val="single" w:sz="4" w:space="0" w:color="54BBAB"/>
              <w:right w:val="nil"/>
            </w:tcBorders>
            <w:shd w:val="clear" w:color="auto" w:fill="auto"/>
            <w:vAlign w:val="center"/>
            <w:hideMark/>
          </w:tcPr>
          <w:p w14:paraId="5D41485F"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12.111.874</w:t>
            </w:r>
          </w:p>
        </w:tc>
        <w:tc>
          <w:tcPr>
            <w:tcW w:w="556" w:type="pct"/>
            <w:tcBorders>
              <w:top w:val="single" w:sz="4" w:space="0" w:color="54BBAB"/>
              <w:left w:val="nil"/>
              <w:bottom w:val="single" w:sz="4" w:space="0" w:color="54BBAB"/>
              <w:right w:val="nil"/>
            </w:tcBorders>
            <w:shd w:val="clear" w:color="auto" w:fill="auto"/>
            <w:vAlign w:val="center"/>
            <w:hideMark/>
          </w:tcPr>
          <w:p w14:paraId="2C825FC5"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3.151.772</w:t>
            </w:r>
          </w:p>
        </w:tc>
        <w:tc>
          <w:tcPr>
            <w:tcW w:w="619" w:type="pct"/>
            <w:tcBorders>
              <w:top w:val="single" w:sz="4" w:space="0" w:color="54BBAB"/>
              <w:left w:val="nil"/>
              <w:bottom w:val="single" w:sz="4" w:space="0" w:color="54BBAB"/>
              <w:right w:val="nil"/>
            </w:tcBorders>
            <w:shd w:val="clear" w:color="auto" w:fill="auto"/>
            <w:vAlign w:val="center"/>
            <w:hideMark/>
          </w:tcPr>
          <w:p w14:paraId="20A0DAB1"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(2.927.648)</w:t>
            </w:r>
          </w:p>
        </w:tc>
        <w:tc>
          <w:tcPr>
            <w:tcW w:w="556" w:type="pct"/>
            <w:tcBorders>
              <w:top w:val="single" w:sz="4" w:space="0" w:color="54BBAB"/>
              <w:left w:val="nil"/>
              <w:bottom w:val="single" w:sz="4" w:space="0" w:color="54BBAB"/>
              <w:right w:val="nil"/>
            </w:tcBorders>
            <w:shd w:val="clear" w:color="auto" w:fill="auto"/>
            <w:vAlign w:val="center"/>
            <w:hideMark/>
          </w:tcPr>
          <w:p w14:paraId="55F26EC6"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235.468</w:t>
            </w:r>
          </w:p>
        </w:tc>
        <w:tc>
          <w:tcPr>
            <w:tcW w:w="549" w:type="pct"/>
            <w:tcBorders>
              <w:top w:val="single" w:sz="4" w:space="0" w:color="54BBAB"/>
              <w:left w:val="nil"/>
              <w:bottom w:val="single" w:sz="4" w:space="0" w:color="54BBAB"/>
              <w:right w:val="nil"/>
            </w:tcBorders>
            <w:shd w:val="clear" w:color="auto" w:fill="auto"/>
            <w:vAlign w:val="center"/>
            <w:hideMark/>
          </w:tcPr>
          <w:p w14:paraId="50907DCB"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12.571.466</w:t>
            </w:r>
          </w:p>
        </w:tc>
      </w:tr>
    </w:tbl>
    <w:p w14:paraId="6EA1CD2B" w14:textId="77777777" w:rsidR="00FE555A" w:rsidRPr="004E5EFE" w:rsidRDefault="00FE555A" w:rsidP="0041770F">
      <w:pPr>
        <w:spacing w:after="240" w:line="240" w:lineRule="auto"/>
        <w:rPr>
          <w:rFonts w:asciiTheme="majorHAnsi" w:hAnsiTheme="majorHAnsi" w:cstheme="majorHAnsi"/>
          <w:color w:val="2F75B5"/>
          <w:sz w:val="14"/>
          <w:szCs w:val="20"/>
        </w:rPr>
      </w:pPr>
    </w:p>
    <w:tbl>
      <w:tblPr>
        <w:tblW w:w="5000" w:type="pct"/>
        <w:tblCellMar>
          <w:left w:w="0" w:type="dxa"/>
          <w:right w:w="0" w:type="dxa"/>
        </w:tblCellMar>
        <w:tblLook w:val="04A0" w:firstRow="1" w:lastRow="0" w:firstColumn="1" w:lastColumn="0" w:noHBand="0" w:noVBand="1"/>
      </w:tblPr>
      <w:tblGrid>
        <w:gridCol w:w="6301"/>
        <w:gridCol w:w="1614"/>
        <w:gridCol w:w="1614"/>
        <w:gridCol w:w="1809"/>
        <w:gridCol w:w="1617"/>
        <w:gridCol w:w="1614"/>
      </w:tblGrid>
      <w:tr w:rsidR="00D80122" w:rsidRPr="004E5EFE" w14:paraId="3CFA9670" w14:textId="77777777" w:rsidTr="006800AE">
        <w:trPr>
          <w:trHeight w:val="198"/>
        </w:trPr>
        <w:tc>
          <w:tcPr>
            <w:tcW w:w="2162" w:type="pct"/>
            <w:vMerge w:val="restart"/>
            <w:tcBorders>
              <w:top w:val="single" w:sz="4" w:space="0" w:color="54BBAB"/>
              <w:left w:val="nil"/>
              <w:bottom w:val="single" w:sz="4" w:space="0" w:color="54BBAB"/>
              <w:right w:val="nil"/>
            </w:tcBorders>
            <w:vAlign w:val="center"/>
            <w:hideMark/>
          </w:tcPr>
          <w:p w14:paraId="2A9504C7" w14:textId="77777777" w:rsidR="00D80122" w:rsidRPr="004E5EFE" w:rsidRDefault="00D80122" w:rsidP="006800AE">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Empresas</w:t>
            </w:r>
          </w:p>
        </w:tc>
        <w:tc>
          <w:tcPr>
            <w:tcW w:w="2838" w:type="pct"/>
            <w:gridSpan w:val="5"/>
            <w:tcBorders>
              <w:top w:val="single" w:sz="4" w:space="0" w:color="57BBAB"/>
              <w:left w:val="nil"/>
              <w:bottom w:val="single" w:sz="4" w:space="0" w:color="54BBAB"/>
              <w:right w:val="nil"/>
            </w:tcBorders>
            <w:vAlign w:val="center"/>
            <w:hideMark/>
          </w:tcPr>
          <w:p w14:paraId="31E518F1"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Controladora</w:t>
            </w:r>
          </w:p>
        </w:tc>
      </w:tr>
      <w:tr w:rsidR="00D80122" w:rsidRPr="004E5EFE" w14:paraId="5730BCBD" w14:textId="77777777" w:rsidTr="006800AE">
        <w:trPr>
          <w:trHeight w:val="198"/>
        </w:trPr>
        <w:tc>
          <w:tcPr>
            <w:tcW w:w="2162" w:type="pct"/>
            <w:vMerge/>
            <w:tcBorders>
              <w:top w:val="single" w:sz="4" w:space="0" w:color="54BBAB"/>
              <w:left w:val="nil"/>
              <w:bottom w:val="single" w:sz="4" w:space="0" w:color="54BBAB"/>
              <w:right w:val="nil"/>
            </w:tcBorders>
            <w:vAlign w:val="center"/>
            <w:hideMark/>
          </w:tcPr>
          <w:p w14:paraId="746A2C10" w14:textId="77777777" w:rsidR="00D80122" w:rsidRPr="004E5EFE" w:rsidRDefault="00D80122" w:rsidP="006800AE">
            <w:pPr>
              <w:spacing w:after="0"/>
              <w:rPr>
                <w:rFonts w:asciiTheme="majorHAnsi" w:hAnsiTheme="majorHAnsi" w:cstheme="majorHAnsi"/>
                <w:b/>
                <w:bCs/>
                <w:color w:val="005CA9"/>
                <w:sz w:val="18"/>
                <w:szCs w:val="18"/>
              </w:rPr>
            </w:pPr>
          </w:p>
        </w:tc>
        <w:tc>
          <w:tcPr>
            <w:tcW w:w="554" w:type="pct"/>
            <w:vMerge w:val="restart"/>
            <w:tcBorders>
              <w:top w:val="nil"/>
              <w:left w:val="nil"/>
              <w:bottom w:val="single" w:sz="4" w:space="0" w:color="54BBAB"/>
              <w:right w:val="nil"/>
            </w:tcBorders>
            <w:vAlign w:val="center"/>
            <w:hideMark/>
          </w:tcPr>
          <w:p w14:paraId="282958CD"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31/12/2023</w:t>
            </w:r>
          </w:p>
        </w:tc>
        <w:tc>
          <w:tcPr>
            <w:tcW w:w="1730" w:type="pct"/>
            <w:gridSpan w:val="3"/>
            <w:tcBorders>
              <w:top w:val="single" w:sz="4" w:space="0" w:color="54BBAB"/>
              <w:left w:val="nil"/>
              <w:bottom w:val="single" w:sz="4" w:space="0" w:color="54BBAB"/>
              <w:right w:val="nil"/>
            </w:tcBorders>
            <w:vAlign w:val="center"/>
            <w:hideMark/>
          </w:tcPr>
          <w:p w14:paraId="55407508"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Movimentação dos investimentos</w:t>
            </w:r>
          </w:p>
        </w:tc>
        <w:tc>
          <w:tcPr>
            <w:tcW w:w="554" w:type="pct"/>
            <w:vMerge w:val="restart"/>
            <w:tcBorders>
              <w:top w:val="nil"/>
              <w:left w:val="nil"/>
              <w:bottom w:val="single" w:sz="4" w:space="0" w:color="54BBAB"/>
              <w:right w:val="nil"/>
            </w:tcBorders>
            <w:vAlign w:val="center"/>
            <w:hideMark/>
          </w:tcPr>
          <w:p w14:paraId="24D69577" w14:textId="354AD91A"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w:t>
            </w:r>
            <w:r w:rsidR="00892AED" w:rsidRPr="004E5EFE">
              <w:rPr>
                <w:rFonts w:asciiTheme="majorHAnsi" w:hAnsiTheme="majorHAnsi" w:cstheme="majorHAnsi"/>
                <w:b/>
                <w:bCs/>
                <w:color w:val="005CA9"/>
                <w:sz w:val="18"/>
                <w:szCs w:val="18"/>
              </w:rPr>
              <w:t>0</w:t>
            </w:r>
            <w:r w:rsidRPr="004E5EFE">
              <w:rPr>
                <w:rFonts w:asciiTheme="majorHAnsi" w:hAnsiTheme="majorHAnsi" w:cstheme="majorHAnsi"/>
                <w:b/>
                <w:bCs/>
                <w:color w:val="005CA9"/>
                <w:sz w:val="18"/>
                <w:szCs w:val="18"/>
              </w:rPr>
              <w:t>/0</w:t>
            </w:r>
            <w:r w:rsidR="00B84C7D">
              <w:rPr>
                <w:rFonts w:asciiTheme="majorHAnsi" w:hAnsiTheme="majorHAnsi" w:cstheme="majorHAnsi"/>
                <w:b/>
                <w:bCs/>
                <w:color w:val="005CA9"/>
                <w:sz w:val="18"/>
                <w:szCs w:val="18"/>
              </w:rPr>
              <w:t>9</w:t>
            </w:r>
            <w:r w:rsidR="00892AED" w:rsidRPr="004E5EFE">
              <w:rPr>
                <w:rFonts w:asciiTheme="majorHAnsi" w:hAnsiTheme="majorHAnsi" w:cstheme="majorHAnsi"/>
                <w:b/>
                <w:bCs/>
                <w:color w:val="005CA9"/>
                <w:sz w:val="18"/>
                <w:szCs w:val="18"/>
              </w:rPr>
              <w:t>/</w:t>
            </w:r>
            <w:r w:rsidRPr="004E5EFE">
              <w:rPr>
                <w:rFonts w:asciiTheme="majorHAnsi" w:hAnsiTheme="majorHAnsi" w:cstheme="majorHAnsi"/>
                <w:b/>
                <w:bCs/>
                <w:color w:val="005CA9"/>
                <w:sz w:val="18"/>
                <w:szCs w:val="18"/>
              </w:rPr>
              <w:t>2024</w:t>
            </w:r>
          </w:p>
        </w:tc>
      </w:tr>
      <w:tr w:rsidR="00D80122" w:rsidRPr="004E5EFE" w14:paraId="565A946F" w14:textId="77777777" w:rsidTr="001B3DA9">
        <w:trPr>
          <w:trHeight w:val="198"/>
        </w:trPr>
        <w:tc>
          <w:tcPr>
            <w:tcW w:w="2162" w:type="pct"/>
            <w:vMerge/>
            <w:tcBorders>
              <w:top w:val="single" w:sz="4" w:space="0" w:color="54BBAB"/>
              <w:left w:val="nil"/>
              <w:bottom w:val="single" w:sz="4" w:space="0" w:color="54BBAB"/>
              <w:right w:val="nil"/>
            </w:tcBorders>
            <w:vAlign w:val="center"/>
            <w:hideMark/>
          </w:tcPr>
          <w:p w14:paraId="03C57595" w14:textId="77777777" w:rsidR="00D80122" w:rsidRPr="004E5EFE" w:rsidRDefault="00D80122" w:rsidP="006800AE">
            <w:pPr>
              <w:spacing w:after="0"/>
              <w:rPr>
                <w:rFonts w:asciiTheme="majorHAnsi" w:hAnsiTheme="majorHAnsi" w:cstheme="majorHAnsi"/>
                <w:b/>
                <w:bCs/>
                <w:color w:val="005CA9"/>
                <w:sz w:val="18"/>
                <w:szCs w:val="18"/>
              </w:rPr>
            </w:pPr>
          </w:p>
        </w:tc>
        <w:tc>
          <w:tcPr>
            <w:tcW w:w="554" w:type="pct"/>
            <w:vMerge/>
            <w:tcBorders>
              <w:top w:val="nil"/>
              <w:left w:val="nil"/>
              <w:bottom w:val="single" w:sz="4" w:space="0" w:color="54BBAB"/>
              <w:right w:val="nil"/>
            </w:tcBorders>
            <w:vAlign w:val="center"/>
            <w:hideMark/>
          </w:tcPr>
          <w:p w14:paraId="493C7D37" w14:textId="77777777" w:rsidR="00D80122" w:rsidRPr="004E5EFE" w:rsidRDefault="00D80122" w:rsidP="006800AE">
            <w:pPr>
              <w:spacing w:after="0"/>
              <w:rPr>
                <w:rFonts w:asciiTheme="majorHAnsi" w:hAnsiTheme="majorHAnsi" w:cstheme="majorHAnsi"/>
                <w:b/>
                <w:bCs/>
                <w:color w:val="005CA9"/>
                <w:sz w:val="18"/>
                <w:szCs w:val="18"/>
              </w:rPr>
            </w:pPr>
          </w:p>
        </w:tc>
        <w:tc>
          <w:tcPr>
            <w:tcW w:w="554" w:type="pct"/>
            <w:tcBorders>
              <w:top w:val="nil"/>
              <w:left w:val="nil"/>
              <w:bottom w:val="single" w:sz="4" w:space="0" w:color="54BBAB"/>
              <w:right w:val="nil"/>
            </w:tcBorders>
            <w:vAlign w:val="center"/>
            <w:hideMark/>
          </w:tcPr>
          <w:p w14:paraId="309C87A4"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MEP</w:t>
            </w:r>
          </w:p>
        </w:tc>
        <w:tc>
          <w:tcPr>
            <w:tcW w:w="621" w:type="pct"/>
            <w:tcBorders>
              <w:top w:val="nil"/>
              <w:left w:val="nil"/>
              <w:bottom w:val="single" w:sz="4" w:space="0" w:color="54BBAB"/>
              <w:right w:val="nil"/>
            </w:tcBorders>
            <w:vAlign w:val="center"/>
            <w:hideMark/>
          </w:tcPr>
          <w:p w14:paraId="000C5E32"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Dividendos e JCP</w:t>
            </w:r>
          </w:p>
        </w:tc>
        <w:tc>
          <w:tcPr>
            <w:tcW w:w="555" w:type="pct"/>
            <w:tcBorders>
              <w:top w:val="nil"/>
              <w:left w:val="nil"/>
              <w:bottom w:val="single" w:sz="4" w:space="0" w:color="54BBAB"/>
              <w:right w:val="nil"/>
            </w:tcBorders>
            <w:vAlign w:val="center"/>
            <w:hideMark/>
          </w:tcPr>
          <w:p w14:paraId="75865FCE"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Ajustes de avaliação patrimonial</w:t>
            </w:r>
          </w:p>
        </w:tc>
        <w:tc>
          <w:tcPr>
            <w:tcW w:w="554" w:type="pct"/>
            <w:vMerge/>
            <w:tcBorders>
              <w:top w:val="nil"/>
              <w:left w:val="nil"/>
              <w:bottom w:val="single" w:sz="4" w:space="0" w:color="54BBAB"/>
              <w:right w:val="nil"/>
            </w:tcBorders>
            <w:vAlign w:val="center"/>
            <w:hideMark/>
          </w:tcPr>
          <w:p w14:paraId="3F165228" w14:textId="77777777" w:rsidR="00D80122" w:rsidRPr="004E5EFE" w:rsidRDefault="00D80122" w:rsidP="006800AE">
            <w:pPr>
              <w:spacing w:after="0"/>
              <w:rPr>
                <w:rFonts w:asciiTheme="majorHAnsi" w:hAnsiTheme="majorHAnsi" w:cstheme="majorHAnsi"/>
                <w:b/>
                <w:bCs/>
                <w:color w:val="005CA9"/>
                <w:sz w:val="18"/>
                <w:szCs w:val="18"/>
              </w:rPr>
            </w:pPr>
          </w:p>
        </w:tc>
      </w:tr>
      <w:tr w:rsidR="00F453F2" w:rsidRPr="004E5EFE" w14:paraId="4E845413" w14:textId="77777777" w:rsidTr="00F453F2">
        <w:trPr>
          <w:trHeight w:val="198"/>
        </w:trPr>
        <w:tc>
          <w:tcPr>
            <w:tcW w:w="2162" w:type="pct"/>
            <w:tcBorders>
              <w:top w:val="nil"/>
              <w:left w:val="nil"/>
              <w:bottom w:val="nil"/>
              <w:right w:val="nil"/>
            </w:tcBorders>
            <w:vAlign w:val="center"/>
            <w:hideMark/>
          </w:tcPr>
          <w:p w14:paraId="6BFD403C" w14:textId="150495F2"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CNP Brasil (1)</w:t>
            </w:r>
          </w:p>
        </w:tc>
        <w:tc>
          <w:tcPr>
            <w:tcW w:w="554" w:type="pct"/>
            <w:tcBorders>
              <w:top w:val="nil"/>
              <w:left w:val="nil"/>
              <w:bottom w:val="nil"/>
              <w:right w:val="nil"/>
            </w:tcBorders>
            <w:vAlign w:val="center"/>
            <w:hideMark/>
          </w:tcPr>
          <w:p w14:paraId="6D963CCC" w14:textId="0AA39244"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2.487.830</w:t>
            </w:r>
          </w:p>
        </w:tc>
        <w:tc>
          <w:tcPr>
            <w:tcW w:w="554" w:type="pct"/>
            <w:tcBorders>
              <w:top w:val="nil"/>
              <w:left w:val="nil"/>
              <w:bottom w:val="nil"/>
              <w:right w:val="nil"/>
            </w:tcBorders>
            <w:shd w:val="clear" w:color="auto" w:fill="auto"/>
            <w:vAlign w:val="center"/>
          </w:tcPr>
          <w:p w14:paraId="37A759D1" w14:textId="727C4BCF"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362.429</w:t>
            </w:r>
          </w:p>
        </w:tc>
        <w:tc>
          <w:tcPr>
            <w:tcW w:w="621" w:type="pct"/>
            <w:tcBorders>
              <w:top w:val="nil"/>
              <w:left w:val="nil"/>
              <w:bottom w:val="nil"/>
              <w:right w:val="nil"/>
            </w:tcBorders>
            <w:shd w:val="clear" w:color="auto" w:fill="auto"/>
            <w:vAlign w:val="center"/>
          </w:tcPr>
          <w:p w14:paraId="2A2D7C92" w14:textId="257546A7"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(203.565)</w:t>
            </w:r>
          </w:p>
        </w:tc>
        <w:tc>
          <w:tcPr>
            <w:tcW w:w="555" w:type="pct"/>
            <w:tcBorders>
              <w:top w:val="nil"/>
              <w:left w:val="nil"/>
              <w:bottom w:val="nil"/>
              <w:right w:val="nil"/>
            </w:tcBorders>
            <w:shd w:val="clear" w:color="auto" w:fill="auto"/>
            <w:vAlign w:val="center"/>
          </w:tcPr>
          <w:p w14:paraId="2E10B81E" w14:textId="7D2B7986"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(60.410)</w:t>
            </w:r>
          </w:p>
        </w:tc>
        <w:tc>
          <w:tcPr>
            <w:tcW w:w="554" w:type="pct"/>
            <w:tcBorders>
              <w:top w:val="nil"/>
              <w:left w:val="nil"/>
              <w:bottom w:val="nil"/>
              <w:right w:val="nil"/>
            </w:tcBorders>
            <w:shd w:val="clear" w:color="auto" w:fill="auto"/>
            <w:vAlign w:val="center"/>
          </w:tcPr>
          <w:p w14:paraId="527430E3" w14:textId="2B4A5CCB"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2.586.284</w:t>
            </w:r>
          </w:p>
        </w:tc>
      </w:tr>
      <w:tr w:rsidR="00F453F2" w:rsidRPr="004E5EFE" w14:paraId="57ABAEE2" w14:textId="77777777" w:rsidTr="00F453F2">
        <w:trPr>
          <w:trHeight w:val="198"/>
        </w:trPr>
        <w:tc>
          <w:tcPr>
            <w:tcW w:w="2162" w:type="pct"/>
            <w:tcBorders>
              <w:top w:val="nil"/>
              <w:left w:val="nil"/>
              <w:bottom w:val="nil"/>
              <w:right w:val="nil"/>
            </w:tcBorders>
            <w:vAlign w:val="center"/>
            <w:hideMark/>
          </w:tcPr>
          <w:p w14:paraId="459A2E0D"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CAIXA Holding</w:t>
            </w:r>
          </w:p>
        </w:tc>
        <w:tc>
          <w:tcPr>
            <w:tcW w:w="554" w:type="pct"/>
            <w:tcBorders>
              <w:top w:val="nil"/>
              <w:left w:val="nil"/>
              <w:bottom w:val="nil"/>
              <w:right w:val="nil"/>
            </w:tcBorders>
            <w:vAlign w:val="center"/>
            <w:hideMark/>
          </w:tcPr>
          <w:p w14:paraId="46E577B2" w14:textId="1362FEEF"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2.189.954</w:t>
            </w:r>
          </w:p>
        </w:tc>
        <w:tc>
          <w:tcPr>
            <w:tcW w:w="554" w:type="pct"/>
            <w:tcBorders>
              <w:top w:val="nil"/>
              <w:left w:val="nil"/>
              <w:bottom w:val="nil"/>
              <w:right w:val="nil"/>
            </w:tcBorders>
            <w:shd w:val="clear" w:color="auto" w:fill="auto"/>
            <w:vAlign w:val="center"/>
          </w:tcPr>
          <w:p w14:paraId="6C2DD2BC" w14:textId="1F24314A"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457.738</w:t>
            </w:r>
          </w:p>
        </w:tc>
        <w:tc>
          <w:tcPr>
            <w:tcW w:w="621" w:type="pct"/>
            <w:tcBorders>
              <w:top w:val="nil"/>
              <w:left w:val="nil"/>
              <w:bottom w:val="nil"/>
              <w:right w:val="nil"/>
            </w:tcBorders>
            <w:shd w:val="clear" w:color="auto" w:fill="auto"/>
            <w:vAlign w:val="center"/>
          </w:tcPr>
          <w:p w14:paraId="34FA65CB" w14:textId="4A839556"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(413.219)</w:t>
            </w:r>
          </w:p>
        </w:tc>
        <w:tc>
          <w:tcPr>
            <w:tcW w:w="555" w:type="pct"/>
            <w:tcBorders>
              <w:top w:val="nil"/>
              <w:left w:val="nil"/>
              <w:bottom w:val="nil"/>
              <w:right w:val="nil"/>
            </w:tcBorders>
            <w:shd w:val="clear" w:color="auto" w:fill="auto"/>
            <w:vAlign w:val="center"/>
          </w:tcPr>
          <w:p w14:paraId="051FDB04" w14:textId="07E1F1D5"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(47.571)</w:t>
            </w:r>
          </w:p>
        </w:tc>
        <w:tc>
          <w:tcPr>
            <w:tcW w:w="554" w:type="pct"/>
            <w:tcBorders>
              <w:top w:val="nil"/>
              <w:left w:val="nil"/>
              <w:bottom w:val="nil"/>
              <w:right w:val="nil"/>
            </w:tcBorders>
            <w:shd w:val="clear" w:color="auto" w:fill="auto"/>
            <w:vAlign w:val="center"/>
          </w:tcPr>
          <w:p w14:paraId="3221D9C2" w14:textId="5ED69749"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2.186.902</w:t>
            </w:r>
          </w:p>
        </w:tc>
      </w:tr>
      <w:tr w:rsidR="00F453F2" w:rsidRPr="004E5EFE" w14:paraId="12BFB457" w14:textId="77777777" w:rsidTr="00F453F2">
        <w:trPr>
          <w:trHeight w:val="198"/>
        </w:trPr>
        <w:tc>
          <w:tcPr>
            <w:tcW w:w="2162" w:type="pct"/>
            <w:tcBorders>
              <w:top w:val="nil"/>
              <w:left w:val="nil"/>
              <w:bottom w:val="nil"/>
              <w:right w:val="nil"/>
            </w:tcBorders>
            <w:vAlign w:val="center"/>
            <w:hideMark/>
          </w:tcPr>
          <w:p w14:paraId="7060F1E9" w14:textId="4E910158"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Holding XS1 (2)</w:t>
            </w:r>
          </w:p>
        </w:tc>
        <w:tc>
          <w:tcPr>
            <w:tcW w:w="554" w:type="pct"/>
            <w:tcBorders>
              <w:top w:val="nil"/>
              <w:left w:val="nil"/>
              <w:bottom w:val="nil"/>
              <w:right w:val="nil"/>
            </w:tcBorders>
            <w:vAlign w:val="center"/>
            <w:hideMark/>
          </w:tcPr>
          <w:p w14:paraId="522D615E" w14:textId="6138FA22"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7.503.711</w:t>
            </w:r>
          </w:p>
        </w:tc>
        <w:tc>
          <w:tcPr>
            <w:tcW w:w="554" w:type="pct"/>
            <w:tcBorders>
              <w:top w:val="nil"/>
              <w:left w:val="nil"/>
              <w:bottom w:val="nil"/>
              <w:right w:val="nil"/>
            </w:tcBorders>
            <w:shd w:val="clear" w:color="auto" w:fill="auto"/>
            <w:vAlign w:val="center"/>
          </w:tcPr>
          <w:p w14:paraId="31FD3861" w14:textId="3504D996"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843.232</w:t>
            </w:r>
          </w:p>
        </w:tc>
        <w:tc>
          <w:tcPr>
            <w:tcW w:w="621" w:type="pct"/>
            <w:tcBorders>
              <w:top w:val="nil"/>
              <w:left w:val="nil"/>
              <w:bottom w:val="nil"/>
              <w:right w:val="nil"/>
            </w:tcBorders>
            <w:shd w:val="clear" w:color="auto" w:fill="auto"/>
            <w:vAlign w:val="center"/>
          </w:tcPr>
          <w:p w14:paraId="5A68A3EC" w14:textId="161C2510"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(975.409)</w:t>
            </w:r>
          </w:p>
        </w:tc>
        <w:tc>
          <w:tcPr>
            <w:tcW w:w="555" w:type="pct"/>
            <w:tcBorders>
              <w:top w:val="nil"/>
              <w:left w:val="nil"/>
              <w:bottom w:val="nil"/>
              <w:right w:val="nil"/>
            </w:tcBorders>
            <w:shd w:val="clear" w:color="auto" w:fill="auto"/>
            <w:vAlign w:val="center"/>
          </w:tcPr>
          <w:p w14:paraId="7B6587E5" w14:textId="02073E71"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(91.680)</w:t>
            </w:r>
          </w:p>
        </w:tc>
        <w:tc>
          <w:tcPr>
            <w:tcW w:w="554" w:type="pct"/>
            <w:tcBorders>
              <w:top w:val="nil"/>
              <w:left w:val="nil"/>
              <w:bottom w:val="nil"/>
              <w:right w:val="nil"/>
            </w:tcBorders>
            <w:shd w:val="clear" w:color="auto" w:fill="auto"/>
            <w:vAlign w:val="center"/>
          </w:tcPr>
          <w:p w14:paraId="011B635E" w14:textId="6976A68E"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7.279.854</w:t>
            </w:r>
          </w:p>
        </w:tc>
      </w:tr>
      <w:tr w:rsidR="00F453F2" w:rsidRPr="004E5EFE" w14:paraId="56B31CF7" w14:textId="77777777" w:rsidTr="00F453F2">
        <w:trPr>
          <w:trHeight w:val="198"/>
        </w:trPr>
        <w:tc>
          <w:tcPr>
            <w:tcW w:w="2162" w:type="pct"/>
            <w:tcBorders>
              <w:top w:val="nil"/>
              <w:left w:val="nil"/>
              <w:bottom w:val="nil"/>
              <w:right w:val="nil"/>
            </w:tcBorders>
            <w:vAlign w:val="center"/>
            <w:hideMark/>
          </w:tcPr>
          <w:p w14:paraId="5F762101"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XS5 Consórcios</w:t>
            </w:r>
          </w:p>
        </w:tc>
        <w:tc>
          <w:tcPr>
            <w:tcW w:w="554" w:type="pct"/>
            <w:tcBorders>
              <w:top w:val="nil"/>
              <w:left w:val="nil"/>
              <w:bottom w:val="nil"/>
              <w:right w:val="nil"/>
            </w:tcBorders>
            <w:vAlign w:val="center"/>
            <w:hideMark/>
          </w:tcPr>
          <w:p w14:paraId="51DD1FEE" w14:textId="3BD692AB"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376.209</w:t>
            </w:r>
          </w:p>
        </w:tc>
        <w:tc>
          <w:tcPr>
            <w:tcW w:w="554" w:type="pct"/>
            <w:tcBorders>
              <w:top w:val="nil"/>
              <w:left w:val="nil"/>
              <w:bottom w:val="nil"/>
              <w:right w:val="nil"/>
            </w:tcBorders>
            <w:shd w:val="clear" w:color="auto" w:fill="auto"/>
            <w:vAlign w:val="center"/>
          </w:tcPr>
          <w:p w14:paraId="2B1ED9A9" w14:textId="50C69AEC"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130.318</w:t>
            </w:r>
          </w:p>
        </w:tc>
        <w:tc>
          <w:tcPr>
            <w:tcW w:w="621" w:type="pct"/>
            <w:tcBorders>
              <w:top w:val="nil"/>
              <w:left w:val="nil"/>
              <w:bottom w:val="nil"/>
              <w:right w:val="nil"/>
            </w:tcBorders>
            <w:shd w:val="clear" w:color="auto" w:fill="auto"/>
            <w:vAlign w:val="center"/>
          </w:tcPr>
          <w:p w14:paraId="5990E6F5" w14:textId="6E322DD8"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5" w:type="pct"/>
            <w:tcBorders>
              <w:top w:val="nil"/>
              <w:left w:val="nil"/>
              <w:bottom w:val="nil"/>
              <w:right w:val="nil"/>
            </w:tcBorders>
            <w:shd w:val="clear" w:color="auto" w:fill="auto"/>
            <w:vAlign w:val="center"/>
          </w:tcPr>
          <w:p w14:paraId="26F9388C" w14:textId="6AF32228"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4" w:type="pct"/>
            <w:tcBorders>
              <w:top w:val="nil"/>
              <w:left w:val="nil"/>
              <w:bottom w:val="nil"/>
              <w:right w:val="nil"/>
            </w:tcBorders>
            <w:shd w:val="clear" w:color="auto" w:fill="auto"/>
            <w:vAlign w:val="center"/>
          </w:tcPr>
          <w:p w14:paraId="41FB09C8" w14:textId="07E08A07"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506.527</w:t>
            </w:r>
          </w:p>
        </w:tc>
      </w:tr>
      <w:tr w:rsidR="00F453F2" w:rsidRPr="004E5EFE" w14:paraId="38DC7B16" w14:textId="77777777" w:rsidTr="00F453F2">
        <w:trPr>
          <w:trHeight w:val="198"/>
        </w:trPr>
        <w:tc>
          <w:tcPr>
            <w:tcW w:w="2162" w:type="pct"/>
            <w:tcBorders>
              <w:top w:val="nil"/>
              <w:left w:val="nil"/>
              <w:bottom w:val="nil"/>
              <w:right w:val="nil"/>
            </w:tcBorders>
            <w:vAlign w:val="center"/>
            <w:hideMark/>
          </w:tcPr>
          <w:p w14:paraId="306B0B5E"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XS6 Assistência</w:t>
            </w:r>
          </w:p>
        </w:tc>
        <w:tc>
          <w:tcPr>
            <w:tcW w:w="554" w:type="pct"/>
            <w:tcBorders>
              <w:top w:val="nil"/>
              <w:left w:val="nil"/>
              <w:bottom w:val="nil"/>
              <w:right w:val="nil"/>
            </w:tcBorders>
            <w:vAlign w:val="center"/>
            <w:hideMark/>
          </w:tcPr>
          <w:p w14:paraId="159FF49C" w14:textId="6762F063"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31.390</w:t>
            </w:r>
          </w:p>
        </w:tc>
        <w:tc>
          <w:tcPr>
            <w:tcW w:w="554" w:type="pct"/>
            <w:tcBorders>
              <w:top w:val="nil"/>
              <w:left w:val="nil"/>
              <w:bottom w:val="nil"/>
              <w:right w:val="nil"/>
            </w:tcBorders>
            <w:shd w:val="clear" w:color="auto" w:fill="auto"/>
            <w:vAlign w:val="center"/>
          </w:tcPr>
          <w:p w14:paraId="3477C7E2" w14:textId="161596B5"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14.915</w:t>
            </w:r>
          </w:p>
        </w:tc>
        <w:tc>
          <w:tcPr>
            <w:tcW w:w="621" w:type="pct"/>
            <w:tcBorders>
              <w:top w:val="nil"/>
              <w:left w:val="nil"/>
              <w:bottom w:val="nil"/>
              <w:right w:val="nil"/>
            </w:tcBorders>
            <w:shd w:val="clear" w:color="auto" w:fill="auto"/>
            <w:vAlign w:val="center"/>
          </w:tcPr>
          <w:p w14:paraId="723C0051" w14:textId="55434C22"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(8.059)</w:t>
            </w:r>
          </w:p>
        </w:tc>
        <w:tc>
          <w:tcPr>
            <w:tcW w:w="555" w:type="pct"/>
            <w:tcBorders>
              <w:top w:val="nil"/>
              <w:left w:val="nil"/>
              <w:bottom w:val="nil"/>
              <w:right w:val="nil"/>
            </w:tcBorders>
            <w:shd w:val="clear" w:color="auto" w:fill="auto"/>
            <w:vAlign w:val="center"/>
          </w:tcPr>
          <w:p w14:paraId="02E50DC1" w14:textId="0C723FB7"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4" w:type="pct"/>
            <w:tcBorders>
              <w:top w:val="nil"/>
              <w:left w:val="nil"/>
              <w:bottom w:val="nil"/>
              <w:right w:val="nil"/>
            </w:tcBorders>
            <w:shd w:val="clear" w:color="auto" w:fill="auto"/>
            <w:vAlign w:val="center"/>
          </w:tcPr>
          <w:p w14:paraId="284D4F00" w14:textId="4C1BEC5C"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38.246</w:t>
            </w:r>
          </w:p>
        </w:tc>
      </w:tr>
      <w:tr w:rsidR="00F453F2" w:rsidRPr="004E5EFE" w14:paraId="4F6F407D" w14:textId="77777777" w:rsidTr="00F453F2">
        <w:trPr>
          <w:trHeight w:val="198"/>
        </w:trPr>
        <w:tc>
          <w:tcPr>
            <w:tcW w:w="2162" w:type="pct"/>
            <w:tcBorders>
              <w:top w:val="nil"/>
              <w:left w:val="nil"/>
              <w:bottom w:val="nil"/>
              <w:right w:val="nil"/>
            </w:tcBorders>
            <w:vAlign w:val="center"/>
            <w:hideMark/>
          </w:tcPr>
          <w:p w14:paraId="7D6ABB6D"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CAIXA Corretora</w:t>
            </w:r>
          </w:p>
        </w:tc>
        <w:tc>
          <w:tcPr>
            <w:tcW w:w="554" w:type="pct"/>
            <w:tcBorders>
              <w:top w:val="nil"/>
              <w:left w:val="nil"/>
              <w:bottom w:val="nil"/>
              <w:right w:val="nil"/>
            </w:tcBorders>
            <w:vAlign w:val="center"/>
            <w:hideMark/>
          </w:tcPr>
          <w:p w14:paraId="02A54CE5" w14:textId="1716B0A0"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263.476</w:t>
            </w:r>
          </w:p>
        </w:tc>
        <w:tc>
          <w:tcPr>
            <w:tcW w:w="554" w:type="pct"/>
            <w:tcBorders>
              <w:top w:val="nil"/>
              <w:left w:val="nil"/>
              <w:bottom w:val="nil"/>
              <w:right w:val="nil"/>
            </w:tcBorders>
            <w:shd w:val="clear" w:color="auto" w:fill="auto"/>
            <w:vAlign w:val="center"/>
          </w:tcPr>
          <w:p w14:paraId="1A83B041" w14:textId="11CC9EE7"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687.153</w:t>
            </w:r>
          </w:p>
        </w:tc>
        <w:tc>
          <w:tcPr>
            <w:tcW w:w="621" w:type="pct"/>
            <w:tcBorders>
              <w:top w:val="nil"/>
              <w:left w:val="nil"/>
              <w:bottom w:val="nil"/>
              <w:right w:val="nil"/>
            </w:tcBorders>
            <w:shd w:val="clear" w:color="auto" w:fill="auto"/>
            <w:vAlign w:val="center"/>
          </w:tcPr>
          <w:p w14:paraId="490D76E5" w14:textId="71F8C2A1"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(914.629)</w:t>
            </w:r>
          </w:p>
        </w:tc>
        <w:tc>
          <w:tcPr>
            <w:tcW w:w="555" w:type="pct"/>
            <w:tcBorders>
              <w:top w:val="nil"/>
              <w:left w:val="nil"/>
              <w:bottom w:val="nil"/>
              <w:right w:val="nil"/>
            </w:tcBorders>
            <w:shd w:val="clear" w:color="auto" w:fill="auto"/>
            <w:vAlign w:val="center"/>
          </w:tcPr>
          <w:p w14:paraId="24971266" w14:textId="1602F82B"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4" w:type="pct"/>
            <w:tcBorders>
              <w:top w:val="nil"/>
              <w:left w:val="nil"/>
              <w:bottom w:val="nil"/>
              <w:right w:val="nil"/>
            </w:tcBorders>
            <w:shd w:val="clear" w:color="auto" w:fill="auto"/>
            <w:vAlign w:val="center"/>
          </w:tcPr>
          <w:p w14:paraId="52A99969" w14:textId="664759A4"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36.000</w:t>
            </w:r>
          </w:p>
        </w:tc>
      </w:tr>
      <w:tr w:rsidR="00F453F2" w:rsidRPr="004E5EFE" w14:paraId="2CE55503" w14:textId="77777777" w:rsidTr="00F453F2">
        <w:trPr>
          <w:trHeight w:val="198"/>
        </w:trPr>
        <w:tc>
          <w:tcPr>
            <w:tcW w:w="2162" w:type="pct"/>
            <w:tcBorders>
              <w:top w:val="single" w:sz="4" w:space="0" w:color="54BBAB"/>
              <w:left w:val="nil"/>
              <w:bottom w:val="single" w:sz="4" w:space="0" w:color="54BBAB"/>
              <w:right w:val="nil"/>
            </w:tcBorders>
            <w:vAlign w:val="center"/>
            <w:hideMark/>
          </w:tcPr>
          <w:p w14:paraId="7A09D219" w14:textId="77777777" w:rsidR="00F453F2" w:rsidRPr="004E5EFE" w:rsidRDefault="00F453F2" w:rsidP="00F453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c>
          <w:tcPr>
            <w:tcW w:w="554" w:type="pct"/>
            <w:tcBorders>
              <w:top w:val="single" w:sz="4" w:space="0" w:color="54BBAB"/>
              <w:left w:val="nil"/>
              <w:bottom w:val="single" w:sz="4" w:space="0" w:color="54BBAB"/>
              <w:right w:val="nil"/>
            </w:tcBorders>
            <w:vAlign w:val="center"/>
            <w:hideMark/>
          </w:tcPr>
          <w:p w14:paraId="65CE0F5A" w14:textId="42441AA4" w:rsidR="00F453F2" w:rsidRPr="004E5EFE" w:rsidRDefault="00F453F2" w:rsidP="00F453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12.852.570</w:t>
            </w:r>
          </w:p>
        </w:tc>
        <w:tc>
          <w:tcPr>
            <w:tcW w:w="554" w:type="pct"/>
            <w:tcBorders>
              <w:top w:val="single" w:sz="4" w:space="0" w:color="54BBAB"/>
              <w:left w:val="nil"/>
              <w:bottom w:val="single" w:sz="4" w:space="0" w:color="54BBAB"/>
              <w:right w:val="nil"/>
            </w:tcBorders>
            <w:shd w:val="clear" w:color="auto" w:fill="auto"/>
            <w:vAlign w:val="center"/>
          </w:tcPr>
          <w:p w14:paraId="2D2FDCB8" w14:textId="6F4F9BF6"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2.495.785</w:t>
            </w:r>
          </w:p>
        </w:tc>
        <w:tc>
          <w:tcPr>
            <w:tcW w:w="621" w:type="pct"/>
            <w:tcBorders>
              <w:top w:val="single" w:sz="4" w:space="0" w:color="54BBAB"/>
              <w:left w:val="nil"/>
              <w:bottom w:val="single" w:sz="4" w:space="0" w:color="54BBAB"/>
              <w:right w:val="nil"/>
            </w:tcBorders>
            <w:shd w:val="clear" w:color="auto" w:fill="auto"/>
            <w:vAlign w:val="center"/>
          </w:tcPr>
          <w:p w14:paraId="20333D56" w14:textId="5C1F27C6"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(2.514.881)</w:t>
            </w:r>
          </w:p>
        </w:tc>
        <w:tc>
          <w:tcPr>
            <w:tcW w:w="555" w:type="pct"/>
            <w:tcBorders>
              <w:top w:val="single" w:sz="4" w:space="0" w:color="54BBAB"/>
              <w:left w:val="nil"/>
              <w:bottom w:val="single" w:sz="4" w:space="0" w:color="54BBAB"/>
              <w:right w:val="nil"/>
            </w:tcBorders>
            <w:shd w:val="clear" w:color="auto" w:fill="auto"/>
            <w:vAlign w:val="center"/>
          </w:tcPr>
          <w:p w14:paraId="68C4D273" w14:textId="0AF7554D"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(199.661)</w:t>
            </w:r>
          </w:p>
        </w:tc>
        <w:tc>
          <w:tcPr>
            <w:tcW w:w="554" w:type="pct"/>
            <w:tcBorders>
              <w:top w:val="single" w:sz="4" w:space="0" w:color="54BBAB"/>
              <w:left w:val="nil"/>
              <w:bottom w:val="single" w:sz="4" w:space="0" w:color="54BBAB"/>
              <w:right w:val="nil"/>
            </w:tcBorders>
            <w:shd w:val="clear" w:color="auto" w:fill="auto"/>
            <w:vAlign w:val="center"/>
          </w:tcPr>
          <w:p w14:paraId="61CA672F" w14:textId="5A46C8B6"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12.633.813</w:t>
            </w:r>
          </w:p>
        </w:tc>
      </w:tr>
    </w:tbl>
    <w:p w14:paraId="5CAB5061" w14:textId="77777777" w:rsidR="00F453F2" w:rsidRPr="00F453F2" w:rsidRDefault="00F453F2" w:rsidP="00F453F2">
      <w:pPr>
        <w:spacing w:after="0" w:line="240" w:lineRule="auto"/>
        <w:jc w:val="both"/>
        <w:rPr>
          <w:rFonts w:asciiTheme="majorHAnsi" w:hAnsiTheme="majorHAnsi" w:cstheme="majorHAnsi"/>
          <w:color w:val="2F75B5"/>
          <w:sz w:val="16"/>
          <w:szCs w:val="16"/>
        </w:rPr>
      </w:pPr>
      <w:r w:rsidRPr="00F453F2">
        <w:rPr>
          <w:rFonts w:asciiTheme="majorHAnsi" w:hAnsiTheme="majorHAnsi" w:cstheme="majorHAnsi"/>
          <w:color w:val="2F75B5"/>
          <w:sz w:val="16"/>
          <w:szCs w:val="16"/>
        </w:rPr>
        <w:t xml:space="preserve">(1) O Resultado de equivalência patrimonial contempla ajuste de (R$ 14.542) relativo à reclassificação de marcação a mercado de instrumentos financeiros, considerando disposições da norma IFRS 9 (CPC 48) – Instrumentos Financeiros. </w:t>
      </w:r>
    </w:p>
    <w:p w14:paraId="247411F5" w14:textId="77777777" w:rsidR="00F453F2" w:rsidRDefault="00F453F2" w:rsidP="00F453F2">
      <w:pPr>
        <w:spacing w:after="0" w:line="240" w:lineRule="auto"/>
        <w:jc w:val="both"/>
        <w:rPr>
          <w:rFonts w:asciiTheme="majorHAnsi" w:hAnsiTheme="majorHAnsi" w:cstheme="majorHAnsi"/>
          <w:color w:val="2F75B5"/>
          <w:sz w:val="16"/>
          <w:szCs w:val="16"/>
        </w:rPr>
      </w:pPr>
      <w:r w:rsidRPr="00F453F2">
        <w:rPr>
          <w:rFonts w:asciiTheme="majorHAnsi" w:hAnsiTheme="majorHAnsi" w:cstheme="majorHAnsi"/>
          <w:color w:val="2F75B5"/>
          <w:sz w:val="16"/>
          <w:szCs w:val="16"/>
        </w:rPr>
        <w:t xml:space="preserve">(2) O Resultado de equivalência patrimonial da Holding XS1 está ajustado a menor em R$ 68.309, líquidos de impactos tributários, em função da eliminação dos efeitos do contrato que prevê a despesa de </w:t>
      </w:r>
      <w:r w:rsidRPr="00F453F2">
        <w:rPr>
          <w:rFonts w:asciiTheme="majorHAnsi" w:hAnsiTheme="majorHAnsi" w:cstheme="majorHAnsi"/>
          <w:i/>
          <w:iCs/>
          <w:color w:val="2F75B5"/>
          <w:sz w:val="16"/>
          <w:szCs w:val="16"/>
        </w:rPr>
        <w:t>Launch Performance Commission</w:t>
      </w:r>
      <w:r w:rsidRPr="00F453F2">
        <w:rPr>
          <w:rFonts w:asciiTheme="majorHAnsi" w:hAnsiTheme="majorHAnsi" w:cstheme="majorHAnsi"/>
          <w:color w:val="2F75B5"/>
          <w:sz w:val="16"/>
          <w:szCs w:val="16"/>
        </w:rPr>
        <w:t xml:space="preserve"> (LPC) registrada pela investida paga à Companhia, bem como a despesa de </w:t>
      </w:r>
      <w:r w:rsidRPr="00310BC0">
        <w:rPr>
          <w:rFonts w:asciiTheme="majorHAnsi" w:hAnsiTheme="majorHAnsi" w:cstheme="majorHAnsi"/>
          <w:i/>
          <w:iCs/>
          <w:color w:val="2F75B5"/>
          <w:sz w:val="16"/>
          <w:szCs w:val="16"/>
        </w:rPr>
        <w:t>Earn-out</w:t>
      </w:r>
      <w:r w:rsidRPr="00F453F2">
        <w:rPr>
          <w:rFonts w:asciiTheme="majorHAnsi" w:hAnsiTheme="majorHAnsi" w:cstheme="majorHAnsi"/>
          <w:color w:val="2F75B5"/>
          <w:sz w:val="16"/>
          <w:szCs w:val="16"/>
        </w:rPr>
        <w:t xml:space="preserve"> paga à CAIXA.</w:t>
      </w:r>
    </w:p>
    <w:p w14:paraId="64F90979" w14:textId="72438C8E" w:rsidR="00175946" w:rsidRPr="004E5EFE" w:rsidRDefault="00175946" w:rsidP="00F453F2">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4"/>
          <w:szCs w:val="20"/>
          <w:highlight w:val="yellow"/>
        </w:rPr>
        <w:br w:type="page"/>
      </w:r>
    </w:p>
    <w:p w14:paraId="07FA9CDA" w14:textId="77777777" w:rsidR="00544542" w:rsidRPr="004E5EFE" w:rsidRDefault="00544542" w:rsidP="00FE1962">
      <w:pPr>
        <w:pStyle w:val="PargrafodaLista"/>
        <w:tabs>
          <w:tab w:val="center" w:pos="284"/>
        </w:tabs>
        <w:jc w:val="both"/>
        <w:rPr>
          <w:rFonts w:asciiTheme="majorHAnsi" w:hAnsiTheme="majorHAnsi" w:cstheme="majorHAnsi"/>
          <w:color w:val="2F75B5"/>
          <w:sz w:val="14"/>
          <w:szCs w:val="20"/>
          <w:highlight w:val="yellow"/>
          <w:lang w:val="pt-BR"/>
        </w:rPr>
      </w:pPr>
    </w:p>
    <w:tbl>
      <w:tblPr>
        <w:tblW w:w="5000" w:type="pct"/>
        <w:tblCellMar>
          <w:left w:w="70" w:type="dxa"/>
          <w:right w:w="70" w:type="dxa"/>
        </w:tblCellMar>
        <w:tblLook w:val="04A0" w:firstRow="1" w:lastRow="0" w:firstColumn="1" w:lastColumn="0" w:noHBand="0" w:noVBand="1"/>
      </w:tblPr>
      <w:tblGrid>
        <w:gridCol w:w="6308"/>
        <w:gridCol w:w="1620"/>
        <w:gridCol w:w="1620"/>
        <w:gridCol w:w="1804"/>
        <w:gridCol w:w="1620"/>
        <w:gridCol w:w="1597"/>
      </w:tblGrid>
      <w:tr w:rsidR="00D45FA7" w:rsidRPr="00D45FA7" w14:paraId="66CD4850" w14:textId="77777777" w:rsidTr="00D45FA7">
        <w:trPr>
          <w:trHeight w:val="227"/>
        </w:trPr>
        <w:tc>
          <w:tcPr>
            <w:tcW w:w="2165" w:type="pct"/>
            <w:vMerge w:val="restart"/>
            <w:tcBorders>
              <w:top w:val="single" w:sz="4" w:space="0" w:color="57BBAB"/>
              <w:left w:val="nil"/>
              <w:bottom w:val="single" w:sz="4" w:space="0" w:color="54BBAB"/>
              <w:right w:val="nil"/>
            </w:tcBorders>
            <w:shd w:val="clear" w:color="auto" w:fill="auto"/>
            <w:vAlign w:val="center"/>
            <w:hideMark/>
          </w:tcPr>
          <w:p w14:paraId="1DD7C875"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Empresas</w:t>
            </w:r>
          </w:p>
        </w:tc>
        <w:tc>
          <w:tcPr>
            <w:tcW w:w="2835" w:type="pct"/>
            <w:gridSpan w:val="5"/>
            <w:tcBorders>
              <w:top w:val="single" w:sz="4" w:space="0" w:color="57BBAB"/>
              <w:left w:val="nil"/>
              <w:bottom w:val="nil"/>
              <w:right w:val="nil"/>
            </w:tcBorders>
            <w:shd w:val="clear" w:color="auto" w:fill="auto"/>
            <w:vAlign w:val="center"/>
            <w:hideMark/>
          </w:tcPr>
          <w:p w14:paraId="7A31E28E"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Consolidado</w:t>
            </w:r>
          </w:p>
        </w:tc>
      </w:tr>
      <w:tr w:rsidR="00D45FA7" w:rsidRPr="00D45FA7" w14:paraId="59F8A41F" w14:textId="77777777" w:rsidTr="00D45FA7">
        <w:trPr>
          <w:trHeight w:val="227"/>
        </w:trPr>
        <w:tc>
          <w:tcPr>
            <w:tcW w:w="2165" w:type="pct"/>
            <w:vMerge/>
            <w:tcBorders>
              <w:top w:val="single" w:sz="4" w:space="0" w:color="57BBAB"/>
              <w:left w:val="nil"/>
              <w:bottom w:val="single" w:sz="4" w:space="0" w:color="54BBAB"/>
              <w:right w:val="nil"/>
            </w:tcBorders>
            <w:vAlign w:val="center"/>
            <w:hideMark/>
          </w:tcPr>
          <w:p w14:paraId="6C5C0019"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c>
          <w:tcPr>
            <w:tcW w:w="556" w:type="pct"/>
            <w:vMerge w:val="restart"/>
            <w:tcBorders>
              <w:top w:val="single" w:sz="4" w:space="0" w:color="54BBAB"/>
              <w:left w:val="nil"/>
              <w:bottom w:val="single" w:sz="4" w:space="0" w:color="54BBAB"/>
              <w:right w:val="nil"/>
            </w:tcBorders>
            <w:shd w:val="clear" w:color="auto" w:fill="auto"/>
            <w:vAlign w:val="center"/>
            <w:hideMark/>
          </w:tcPr>
          <w:p w14:paraId="207CB386"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31/12/2024</w:t>
            </w:r>
          </w:p>
        </w:tc>
        <w:tc>
          <w:tcPr>
            <w:tcW w:w="1731" w:type="pct"/>
            <w:gridSpan w:val="3"/>
            <w:tcBorders>
              <w:top w:val="single" w:sz="4" w:space="0" w:color="54BBAB"/>
              <w:left w:val="nil"/>
              <w:bottom w:val="nil"/>
              <w:right w:val="nil"/>
            </w:tcBorders>
            <w:shd w:val="clear" w:color="auto" w:fill="auto"/>
            <w:vAlign w:val="center"/>
            <w:hideMark/>
          </w:tcPr>
          <w:p w14:paraId="6AFFD9A5"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Movimentação dos investimentos</w:t>
            </w:r>
          </w:p>
        </w:tc>
        <w:tc>
          <w:tcPr>
            <w:tcW w:w="549" w:type="pct"/>
            <w:vMerge w:val="restart"/>
            <w:tcBorders>
              <w:top w:val="nil"/>
              <w:left w:val="nil"/>
              <w:bottom w:val="single" w:sz="4" w:space="0" w:color="54BBAB"/>
              <w:right w:val="nil"/>
            </w:tcBorders>
            <w:shd w:val="clear" w:color="auto" w:fill="auto"/>
            <w:vAlign w:val="center"/>
            <w:hideMark/>
          </w:tcPr>
          <w:p w14:paraId="744D7118"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30/09/2025</w:t>
            </w:r>
          </w:p>
        </w:tc>
      </w:tr>
      <w:tr w:rsidR="00D45FA7" w:rsidRPr="00D45FA7" w14:paraId="2A2627C4" w14:textId="77777777" w:rsidTr="00D45FA7">
        <w:trPr>
          <w:trHeight w:val="227"/>
        </w:trPr>
        <w:tc>
          <w:tcPr>
            <w:tcW w:w="2165" w:type="pct"/>
            <w:vMerge/>
            <w:tcBorders>
              <w:top w:val="single" w:sz="4" w:space="0" w:color="57BBAB"/>
              <w:left w:val="nil"/>
              <w:bottom w:val="single" w:sz="4" w:space="0" w:color="54BBAB"/>
              <w:right w:val="nil"/>
            </w:tcBorders>
            <w:vAlign w:val="center"/>
            <w:hideMark/>
          </w:tcPr>
          <w:p w14:paraId="32BD2396"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c>
          <w:tcPr>
            <w:tcW w:w="556" w:type="pct"/>
            <w:vMerge/>
            <w:tcBorders>
              <w:top w:val="single" w:sz="4" w:space="0" w:color="54BBAB"/>
              <w:left w:val="nil"/>
              <w:bottom w:val="single" w:sz="4" w:space="0" w:color="54BBAB"/>
              <w:right w:val="nil"/>
            </w:tcBorders>
            <w:vAlign w:val="center"/>
            <w:hideMark/>
          </w:tcPr>
          <w:p w14:paraId="1D0B01AB"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c>
          <w:tcPr>
            <w:tcW w:w="556" w:type="pct"/>
            <w:tcBorders>
              <w:top w:val="single" w:sz="4" w:space="0" w:color="54BBAB"/>
              <w:left w:val="nil"/>
              <w:bottom w:val="single" w:sz="4" w:space="0" w:color="54BBAB"/>
              <w:right w:val="nil"/>
            </w:tcBorders>
            <w:shd w:val="clear" w:color="auto" w:fill="auto"/>
            <w:vAlign w:val="center"/>
            <w:hideMark/>
          </w:tcPr>
          <w:p w14:paraId="4A4BBE3C"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Resultado MEP</w:t>
            </w:r>
          </w:p>
        </w:tc>
        <w:tc>
          <w:tcPr>
            <w:tcW w:w="619" w:type="pct"/>
            <w:tcBorders>
              <w:top w:val="single" w:sz="4" w:space="0" w:color="54BBAB"/>
              <w:left w:val="nil"/>
              <w:bottom w:val="single" w:sz="4" w:space="0" w:color="54BBAB"/>
              <w:right w:val="nil"/>
            </w:tcBorders>
            <w:shd w:val="clear" w:color="auto" w:fill="auto"/>
            <w:vAlign w:val="center"/>
            <w:hideMark/>
          </w:tcPr>
          <w:p w14:paraId="56CDD7B7"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Dividendos e JCP</w:t>
            </w:r>
          </w:p>
        </w:tc>
        <w:tc>
          <w:tcPr>
            <w:tcW w:w="556" w:type="pct"/>
            <w:tcBorders>
              <w:top w:val="single" w:sz="4" w:space="0" w:color="54BBAB"/>
              <w:left w:val="nil"/>
              <w:bottom w:val="single" w:sz="4" w:space="0" w:color="54BBAB"/>
              <w:right w:val="nil"/>
            </w:tcBorders>
            <w:shd w:val="clear" w:color="auto" w:fill="auto"/>
            <w:vAlign w:val="center"/>
            <w:hideMark/>
          </w:tcPr>
          <w:p w14:paraId="31D9721B" w14:textId="77777777" w:rsidR="00D45FA7" w:rsidRPr="00D45FA7" w:rsidRDefault="00D45FA7" w:rsidP="00D45FA7">
            <w:pPr>
              <w:spacing w:after="0" w:line="240" w:lineRule="auto"/>
              <w:jc w:val="center"/>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Ajustes de avaliação patrimonial</w:t>
            </w:r>
          </w:p>
        </w:tc>
        <w:tc>
          <w:tcPr>
            <w:tcW w:w="549" w:type="pct"/>
            <w:vMerge/>
            <w:tcBorders>
              <w:top w:val="nil"/>
              <w:left w:val="nil"/>
              <w:bottom w:val="single" w:sz="4" w:space="0" w:color="54BBAB"/>
              <w:right w:val="nil"/>
            </w:tcBorders>
            <w:vAlign w:val="center"/>
            <w:hideMark/>
          </w:tcPr>
          <w:p w14:paraId="7DFB3B7D"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p>
        </w:tc>
      </w:tr>
      <w:tr w:rsidR="00D45FA7" w:rsidRPr="00D45FA7" w14:paraId="6079345C" w14:textId="77777777" w:rsidTr="00D45FA7">
        <w:trPr>
          <w:trHeight w:val="227"/>
        </w:trPr>
        <w:tc>
          <w:tcPr>
            <w:tcW w:w="2165" w:type="pct"/>
            <w:tcBorders>
              <w:top w:val="nil"/>
              <w:left w:val="nil"/>
              <w:bottom w:val="nil"/>
              <w:right w:val="nil"/>
            </w:tcBorders>
            <w:shd w:val="clear" w:color="auto" w:fill="auto"/>
            <w:vAlign w:val="center"/>
            <w:hideMark/>
          </w:tcPr>
          <w:p w14:paraId="14D05FB3" w14:textId="41C9E21C"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CNP Brasil</w:t>
            </w:r>
          </w:p>
        </w:tc>
        <w:tc>
          <w:tcPr>
            <w:tcW w:w="556" w:type="pct"/>
            <w:tcBorders>
              <w:top w:val="nil"/>
              <w:left w:val="nil"/>
              <w:bottom w:val="nil"/>
              <w:right w:val="nil"/>
            </w:tcBorders>
            <w:shd w:val="clear" w:color="auto" w:fill="auto"/>
            <w:vAlign w:val="center"/>
            <w:hideMark/>
          </w:tcPr>
          <w:p w14:paraId="18F4132C"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2.325.920</w:t>
            </w:r>
          </w:p>
        </w:tc>
        <w:tc>
          <w:tcPr>
            <w:tcW w:w="556" w:type="pct"/>
            <w:tcBorders>
              <w:top w:val="nil"/>
              <w:left w:val="nil"/>
              <w:bottom w:val="nil"/>
              <w:right w:val="nil"/>
            </w:tcBorders>
            <w:shd w:val="clear" w:color="auto" w:fill="auto"/>
            <w:vAlign w:val="center"/>
            <w:hideMark/>
          </w:tcPr>
          <w:p w14:paraId="66903ADA"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343.351</w:t>
            </w:r>
          </w:p>
        </w:tc>
        <w:tc>
          <w:tcPr>
            <w:tcW w:w="619" w:type="pct"/>
            <w:tcBorders>
              <w:top w:val="nil"/>
              <w:left w:val="nil"/>
              <w:bottom w:val="nil"/>
              <w:right w:val="nil"/>
            </w:tcBorders>
            <w:shd w:val="clear" w:color="auto" w:fill="auto"/>
            <w:vAlign w:val="center"/>
            <w:hideMark/>
          </w:tcPr>
          <w:p w14:paraId="462E9C0E"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(342.676)</w:t>
            </w:r>
          </w:p>
        </w:tc>
        <w:tc>
          <w:tcPr>
            <w:tcW w:w="556" w:type="pct"/>
            <w:tcBorders>
              <w:top w:val="nil"/>
              <w:left w:val="nil"/>
              <w:bottom w:val="nil"/>
              <w:right w:val="nil"/>
            </w:tcBorders>
            <w:shd w:val="clear" w:color="auto" w:fill="auto"/>
            <w:vAlign w:val="center"/>
            <w:hideMark/>
          </w:tcPr>
          <w:p w14:paraId="05259D48"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120.931</w:t>
            </w:r>
          </w:p>
        </w:tc>
        <w:tc>
          <w:tcPr>
            <w:tcW w:w="549" w:type="pct"/>
            <w:tcBorders>
              <w:top w:val="nil"/>
              <w:left w:val="nil"/>
              <w:bottom w:val="nil"/>
              <w:right w:val="nil"/>
            </w:tcBorders>
            <w:shd w:val="clear" w:color="auto" w:fill="auto"/>
            <w:vAlign w:val="center"/>
            <w:hideMark/>
          </w:tcPr>
          <w:p w14:paraId="0F0F7E9E"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2.447.526</w:t>
            </w:r>
          </w:p>
        </w:tc>
      </w:tr>
      <w:tr w:rsidR="00D45FA7" w:rsidRPr="00D45FA7" w14:paraId="3DE513F1" w14:textId="77777777" w:rsidTr="00D45FA7">
        <w:trPr>
          <w:trHeight w:val="227"/>
        </w:trPr>
        <w:tc>
          <w:tcPr>
            <w:tcW w:w="2165" w:type="pct"/>
            <w:tcBorders>
              <w:top w:val="nil"/>
              <w:left w:val="nil"/>
              <w:bottom w:val="nil"/>
              <w:right w:val="nil"/>
            </w:tcBorders>
            <w:shd w:val="clear" w:color="auto" w:fill="auto"/>
            <w:vAlign w:val="center"/>
            <w:hideMark/>
          </w:tcPr>
          <w:p w14:paraId="24DA99C5" w14:textId="472F1C7E"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Holding XS1</w:t>
            </w:r>
          </w:p>
        </w:tc>
        <w:tc>
          <w:tcPr>
            <w:tcW w:w="556" w:type="pct"/>
            <w:tcBorders>
              <w:top w:val="nil"/>
              <w:left w:val="nil"/>
              <w:bottom w:val="nil"/>
              <w:right w:val="nil"/>
            </w:tcBorders>
            <w:shd w:val="clear" w:color="auto" w:fill="auto"/>
            <w:vAlign w:val="center"/>
            <w:hideMark/>
          </w:tcPr>
          <w:p w14:paraId="7149E711"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7.207.587</w:t>
            </w:r>
          </w:p>
        </w:tc>
        <w:tc>
          <w:tcPr>
            <w:tcW w:w="556" w:type="pct"/>
            <w:tcBorders>
              <w:top w:val="nil"/>
              <w:left w:val="nil"/>
              <w:bottom w:val="nil"/>
              <w:right w:val="nil"/>
            </w:tcBorders>
            <w:shd w:val="clear" w:color="auto" w:fill="auto"/>
            <w:vAlign w:val="center"/>
            <w:hideMark/>
          </w:tcPr>
          <w:p w14:paraId="3B326279"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1.066.723</w:t>
            </w:r>
          </w:p>
        </w:tc>
        <w:tc>
          <w:tcPr>
            <w:tcW w:w="619" w:type="pct"/>
            <w:tcBorders>
              <w:top w:val="nil"/>
              <w:left w:val="nil"/>
              <w:bottom w:val="nil"/>
              <w:right w:val="nil"/>
            </w:tcBorders>
            <w:shd w:val="clear" w:color="auto" w:fill="auto"/>
            <w:vAlign w:val="center"/>
            <w:hideMark/>
          </w:tcPr>
          <w:p w14:paraId="16F899FF"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(1.025.384)</w:t>
            </w:r>
          </w:p>
        </w:tc>
        <w:tc>
          <w:tcPr>
            <w:tcW w:w="556" w:type="pct"/>
            <w:tcBorders>
              <w:top w:val="nil"/>
              <w:left w:val="nil"/>
              <w:bottom w:val="nil"/>
              <w:right w:val="nil"/>
            </w:tcBorders>
            <w:shd w:val="clear" w:color="auto" w:fill="auto"/>
            <w:vAlign w:val="center"/>
            <w:hideMark/>
          </w:tcPr>
          <w:p w14:paraId="5A387D8A"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73.601</w:t>
            </w:r>
          </w:p>
        </w:tc>
        <w:tc>
          <w:tcPr>
            <w:tcW w:w="549" w:type="pct"/>
            <w:tcBorders>
              <w:top w:val="nil"/>
              <w:left w:val="nil"/>
              <w:bottom w:val="nil"/>
              <w:right w:val="nil"/>
            </w:tcBorders>
            <w:shd w:val="clear" w:color="auto" w:fill="auto"/>
            <w:vAlign w:val="center"/>
            <w:hideMark/>
          </w:tcPr>
          <w:p w14:paraId="4434EFEC"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7.322.527</w:t>
            </w:r>
          </w:p>
        </w:tc>
      </w:tr>
      <w:tr w:rsidR="00D45FA7" w:rsidRPr="00D45FA7" w14:paraId="1727B7BA" w14:textId="77777777" w:rsidTr="00D45FA7">
        <w:trPr>
          <w:trHeight w:val="227"/>
        </w:trPr>
        <w:tc>
          <w:tcPr>
            <w:tcW w:w="2165" w:type="pct"/>
            <w:tcBorders>
              <w:top w:val="nil"/>
              <w:left w:val="nil"/>
              <w:bottom w:val="nil"/>
              <w:right w:val="nil"/>
            </w:tcBorders>
            <w:shd w:val="clear" w:color="auto" w:fill="auto"/>
            <w:vAlign w:val="center"/>
            <w:hideMark/>
          </w:tcPr>
          <w:p w14:paraId="183ACAE9"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XS3 Seguros</w:t>
            </w:r>
          </w:p>
        </w:tc>
        <w:tc>
          <w:tcPr>
            <w:tcW w:w="556" w:type="pct"/>
            <w:tcBorders>
              <w:top w:val="nil"/>
              <w:left w:val="nil"/>
              <w:bottom w:val="nil"/>
              <w:right w:val="nil"/>
            </w:tcBorders>
            <w:shd w:val="clear" w:color="auto" w:fill="auto"/>
            <w:vAlign w:val="center"/>
            <w:hideMark/>
          </w:tcPr>
          <w:p w14:paraId="228715A0"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1.415.299</w:t>
            </w:r>
          </w:p>
        </w:tc>
        <w:tc>
          <w:tcPr>
            <w:tcW w:w="556" w:type="pct"/>
            <w:tcBorders>
              <w:top w:val="nil"/>
              <w:left w:val="nil"/>
              <w:bottom w:val="nil"/>
              <w:right w:val="nil"/>
            </w:tcBorders>
            <w:shd w:val="clear" w:color="auto" w:fill="auto"/>
            <w:vAlign w:val="center"/>
            <w:hideMark/>
          </w:tcPr>
          <w:p w14:paraId="335571D1"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474.625</w:t>
            </w:r>
          </w:p>
        </w:tc>
        <w:tc>
          <w:tcPr>
            <w:tcW w:w="619" w:type="pct"/>
            <w:tcBorders>
              <w:top w:val="nil"/>
              <w:left w:val="nil"/>
              <w:bottom w:val="nil"/>
              <w:right w:val="nil"/>
            </w:tcBorders>
            <w:shd w:val="clear" w:color="auto" w:fill="auto"/>
            <w:vAlign w:val="center"/>
            <w:hideMark/>
          </w:tcPr>
          <w:p w14:paraId="6FFC3ED5"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(361.052)</w:t>
            </w:r>
          </w:p>
        </w:tc>
        <w:tc>
          <w:tcPr>
            <w:tcW w:w="556" w:type="pct"/>
            <w:tcBorders>
              <w:top w:val="nil"/>
              <w:left w:val="nil"/>
              <w:bottom w:val="nil"/>
              <w:right w:val="nil"/>
            </w:tcBorders>
            <w:shd w:val="clear" w:color="auto" w:fill="auto"/>
            <w:vAlign w:val="center"/>
            <w:hideMark/>
          </w:tcPr>
          <w:p w14:paraId="3B035E66"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36.414</w:t>
            </w:r>
          </w:p>
        </w:tc>
        <w:tc>
          <w:tcPr>
            <w:tcW w:w="549" w:type="pct"/>
            <w:tcBorders>
              <w:top w:val="nil"/>
              <w:left w:val="nil"/>
              <w:bottom w:val="nil"/>
              <w:right w:val="nil"/>
            </w:tcBorders>
            <w:shd w:val="clear" w:color="auto" w:fill="auto"/>
            <w:vAlign w:val="center"/>
            <w:hideMark/>
          </w:tcPr>
          <w:p w14:paraId="0B4953FD"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1.565.286</w:t>
            </w:r>
          </w:p>
        </w:tc>
      </w:tr>
      <w:tr w:rsidR="00D45FA7" w:rsidRPr="00D45FA7" w14:paraId="04F4AE87" w14:textId="77777777" w:rsidTr="00D45FA7">
        <w:trPr>
          <w:trHeight w:val="227"/>
        </w:trPr>
        <w:tc>
          <w:tcPr>
            <w:tcW w:w="2165" w:type="pct"/>
            <w:tcBorders>
              <w:top w:val="nil"/>
              <w:left w:val="nil"/>
              <w:bottom w:val="nil"/>
              <w:right w:val="nil"/>
            </w:tcBorders>
            <w:shd w:val="clear" w:color="auto" w:fill="auto"/>
            <w:vAlign w:val="center"/>
            <w:hideMark/>
          </w:tcPr>
          <w:p w14:paraId="69C0117E"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XS4 Capitalização</w:t>
            </w:r>
          </w:p>
        </w:tc>
        <w:tc>
          <w:tcPr>
            <w:tcW w:w="556" w:type="pct"/>
            <w:tcBorders>
              <w:top w:val="nil"/>
              <w:left w:val="nil"/>
              <w:bottom w:val="nil"/>
              <w:right w:val="nil"/>
            </w:tcBorders>
            <w:shd w:val="clear" w:color="auto" w:fill="auto"/>
            <w:vAlign w:val="center"/>
            <w:hideMark/>
          </w:tcPr>
          <w:p w14:paraId="086BEE16"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205.827</w:t>
            </w:r>
          </w:p>
        </w:tc>
        <w:tc>
          <w:tcPr>
            <w:tcW w:w="556" w:type="pct"/>
            <w:tcBorders>
              <w:top w:val="nil"/>
              <w:left w:val="nil"/>
              <w:bottom w:val="nil"/>
              <w:right w:val="nil"/>
            </w:tcBorders>
            <w:shd w:val="clear" w:color="auto" w:fill="auto"/>
            <w:vAlign w:val="center"/>
            <w:hideMark/>
          </w:tcPr>
          <w:p w14:paraId="2F997744"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151.387</w:t>
            </w:r>
          </w:p>
        </w:tc>
        <w:tc>
          <w:tcPr>
            <w:tcW w:w="619" w:type="pct"/>
            <w:tcBorders>
              <w:top w:val="nil"/>
              <w:left w:val="nil"/>
              <w:bottom w:val="nil"/>
              <w:right w:val="nil"/>
            </w:tcBorders>
            <w:shd w:val="clear" w:color="auto" w:fill="auto"/>
            <w:vAlign w:val="center"/>
            <w:hideMark/>
          </w:tcPr>
          <w:p w14:paraId="2D814B2A"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(90.083)</w:t>
            </w:r>
          </w:p>
        </w:tc>
        <w:tc>
          <w:tcPr>
            <w:tcW w:w="556" w:type="pct"/>
            <w:tcBorders>
              <w:top w:val="nil"/>
              <w:left w:val="nil"/>
              <w:bottom w:val="nil"/>
              <w:right w:val="nil"/>
            </w:tcBorders>
            <w:shd w:val="clear" w:color="auto" w:fill="auto"/>
            <w:vAlign w:val="center"/>
            <w:hideMark/>
          </w:tcPr>
          <w:p w14:paraId="542D4D78"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788</w:t>
            </w:r>
          </w:p>
        </w:tc>
        <w:tc>
          <w:tcPr>
            <w:tcW w:w="549" w:type="pct"/>
            <w:tcBorders>
              <w:top w:val="nil"/>
              <w:left w:val="nil"/>
              <w:bottom w:val="nil"/>
              <w:right w:val="nil"/>
            </w:tcBorders>
            <w:shd w:val="clear" w:color="auto" w:fill="auto"/>
            <w:vAlign w:val="center"/>
            <w:hideMark/>
          </w:tcPr>
          <w:p w14:paraId="6901CBCF"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267.919</w:t>
            </w:r>
          </w:p>
        </w:tc>
      </w:tr>
      <w:tr w:rsidR="00D45FA7" w:rsidRPr="00D45FA7" w14:paraId="5F3EE2F2" w14:textId="77777777" w:rsidTr="00D45FA7">
        <w:trPr>
          <w:trHeight w:val="227"/>
        </w:trPr>
        <w:tc>
          <w:tcPr>
            <w:tcW w:w="2165" w:type="pct"/>
            <w:tcBorders>
              <w:top w:val="nil"/>
              <w:left w:val="nil"/>
              <w:bottom w:val="nil"/>
              <w:right w:val="nil"/>
            </w:tcBorders>
            <w:shd w:val="clear" w:color="auto" w:fill="auto"/>
            <w:vAlign w:val="center"/>
            <w:hideMark/>
          </w:tcPr>
          <w:p w14:paraId="39D81ADB"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Too Seguros</w:t>
            </w:r>
          </w:p>
        </w:tc>
        <w:tc>
          <w:tcPr>
            <w:tcW w:w="556" w:type="pct"/>
            <w:tcBorders>
              <w:top w:val="nil"/>
              <w:left w:val="nil"/>
              <w:bottom w:val="nil"/>
              <w:right w:val="nil"/>
            </w:tcBorders>
            <w:shd w:val="clear" w:color="auto" w:fill="auto"/>
            <w:vAlign w:val="center"/>
            <w:hideMark/>
          </w:tcPr>
          <w:p w14:paraId="328B04AC"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423.595</w:t>
            </w:r>
          </w:p>
        </w:tc>
        <w:tc>
          <w:tcPr>
            <w:tcW w:w="556" w:type="pct"/>
            <w:tcBorders>
              <w:top w:val="nil"/>
              <w:left w:val="nil"/>
              <w:bottom w:val="nil"/>
              <w:right w:val="nil"/>
            </w:tcBorders>
            <w:shd w:val="clear" w:color="auto" w:fill="auto"/>
            <w:vAlign w:val="center"/>
            <w:hideMark/>
          </w:tcPr>
          <w:p w14:paraId="1A3F0E68"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184.448</w:t>
            </w:r>
          </w:p>
        </w:tc>
        <w:tc>
          <w:tcPr>
            <w:tcW w:w="619" w:type="pct"/>
            <w:tcBorders>
              <w:top w:val="nil"/>
              <w:left w:val="nil"/>
              <w:bottom w:val="nil"/>
              <w:right w:val="nil"/>
            </w:tcBorders>
            <w:shd w:val="clear" w:color="auto" w:fill="auto"/>
            <w:vAlign w:val="center"/>
            <w:hideMark/>
          </w:tcPr>
          <w:p w14:paraId="0018700C"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(188.728)</w:t>
            </w:r>
          </w:p>
        </w:tc>
        <w:tc>
          <w:tcPr>
            <w:tcW w:w="556" w:type="pct"/>
            <w:tcBorders>
              <w:top w:val="nil"/>
              <w:left w:val="nil"/>
              <w:bottom w:val="nil"/>
              <w:right w:val="nil"/>
            </w:tcBorders>
            <w:shd w:val="clear" w:color="auto" w:fill="auto"/>
            <w:vAlign w:val="center"/>
            <w:hideMark/>
          </w:tcPr>
          <w:p w14:paraId="448F1BAE"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3.734</w:t>
            </w:r>
          </w:p>
        </w:tc>
        <w:tc>
          <w:tcPr>
            <w:tcW w:w="549" w:type="pct"/>
            <w:tcBorders>
              <w:top w:val="nil"/>
              <w:left w:val="nil"/>
              <w:bottom w:val="nil"/>
              <w:right w:val="nil"/>
            </w:tcBorders>
            <w:shd w:val="clear" w:color="auto" w:fill="auto"/>
            <w:vAlign w:val="center"/>
            <w:hideMark/>
          </w:tcPr>
          <w:p w14:paraId="4125B934"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423.049</w:t>
            </w:r>
          </w:p>
        </w:tc>
      </w:tr>
      <w:tr w:rsidR="00D45FA7" w:rsidRPr="00D45FA7" w14:paraId="7053B43B" w14:textId="77777777" w:rsidTr="00D45FA7">
        <w:trPr>
          <w:trHeight w:val="227"/>
        </w:trPr>
        <w:tc>
          <w:tcPr>
            <w:tcW w:w="2165" w:type="pct"/>
            <w:tcBorders>
              <w:top w:val="nil"/>
              <w:left w:val="nil"/>
              <w:bottom w:val="nil"/>
              <w:right w:val="nil"/>
            </w:tcBorders>
            <w:shd w:val="clear" w:color="auto" w:fill="auto"/>
            <w:vAlign w:val="center"/>
            <w:hideMark/>
          </w:tcPr>
          <w:p w14:paraId="0A953CB4"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PAN Corretora</w:t>
            </w:r>
          </w:p>
        </w:tc>
        <w:tc>
          <w:tcPr>
            <w:tcW w:w="556" w:type="pct"/>
            <w:tcBorders>
              <w:top w:val="nil"/>
              <w:left w:val="nil"/>
              <w:bottom w:val="nil"/>
              <w:right w:val="nil"/>
            </w:tcBorders>
            <w:shd w:val="clear" w:color="auto" w:fill="auto"/>
            <w:vAlign w:val="center"/>
            <w:hideMark/>
          </w:tcPr>
          <w:p w14:paraId="1A467041"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17.219</w:t>
            </w:r>
          </w:p>
        </w:tc>
        <w:tc>
          <w:tcPr>
            <w:tcW w:w="556" w:type="pct"/>
            <w:tcBorders>
              <w:top w:val="nil"/>
              <w:left w:val="nil"/>
              <w:bottom w:val="nil"/>
              <w:right w:val="nil"/>
            </w:tcBorders>
            <w:shd w:val="clear" w:color="auto" w:fill="auto"/>
            <w:vAlign w:val="center"/>
            <w:hideMark/>
          </w:tcPr>
          <w:p w14:paraId="1B4D1D32"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18.259</w:t>
            </w:r>
          </w:p>
        </w:tc>
        <w:tc>
          <w:tcPr>
            <w:tcW w:w="619" w:type="pct"/>
            <w:tcBorders>
              <w:top w:val="nil"/>
              <w:left w:val="nil"/>
              <w:bottom w:val="nil"/>
              <w:right w:val="nil"/>
            </w:tcBorders>
            <w:shd w:val="clear" w:color="auto" w:fill="auto"/>
            <w:vAlign w:val="center"/>
            <w:hideMark/>
          </w:tcPr>
          <w:p w14:paraId="7865C7C0"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(16.593)</w:t>
            </w:r>
          </w:p>
        </w:tc>
        <w:tc>
          <w:tcPr>
            <w:tcW w:w="556" w:type="pct"/>
            <w:tcBorders>
              <w:top w:val="nil"/>
              <w:left w:val="nil"/>
              <w:bottom w:val="nil"/>
              <w:right w:val="nil"/>
            </w:tcBorders>
            <w:shd w:val="clear" w:color="auto" w:fill="auto"/>
            <w:vAlign w:val="center"/>
            <w:hideMark/>
          </w:tcPr>
          <w:p w14:paraId="73AD009D"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49" w:type="pct"/>
            <w:tcBorders>
              <w:top w:val="nil"/>
              <w:left w:val="nil"/>
              <w:bottom w:val="nil"/>
              <w:right w:val="nil"/>
            </w:tcBorders>
            <w:shd w:val="clear" w:color="auto" w:fill="auto"/>
            <w:vAlign w:val="center"/>
            <w:hideMark/>
          </w:tcPr>
          <w:p w14:paraId="4EFD8E94"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18.885</w:t>
            </w:r>
          </w:p>
        </w:tc>
      </w:tr>
      <w:tr w:rsidR="00D45FA7" w:rsidRPr="00D45FA7" w14:paraId="12058F4E" w14:textId="77777777" w:rsidTr="00D45FA7">
        <w:trPr>
          <w:trHeight w:val="227"/>
        </w:trPr>
        <w:tc>
          <w:tcPr>
            <w:tcW w:w="2165" w:type="pct"/>
            <w:tcBorders>
              <w:top w:val="nil"/>
              <w:left w:val="nil"/>
              <w:bottom w:val="nil"/>
              <w:right w:val="nil"/>
            </w:tcBorders>
            <w:shd w:val="clear" w:color="auto" w:fill="auto"/>
            <w:vAlign w:val="center"/>
            <w:hideMark/>
          </w:tcPr>
          <w:p w14:paraId="56362DEC"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XS5 Consórcios</w:t>
            </w:r>
          </w:p>
        </w:tc>
        <w:tc>
          <w:tcPr>
            <w:tcW w:w="556" w:type="pct"/>
            <w:tcBorders>
              <w:top w:val="nil"/>
              <w:left w:val="nil"/>
              <w:bottom w:val="nil"/>
              <w:right w:val="nil"/>
            </w:tcBorders>
            <w:shd w:val="clear" w:color="auto" w:fill="auto"/>
            <w:vAlign w:val="center"/>
            <w:hideMark/>
          </w:tcPr>
          <w:p w14:paraId="778CA58D"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425.217</w:t>
            </w:r>
          </w:p>
        </w:tc>
        <w:tc>
          <w:tcPr>
            <w:tcW w:w="556" w:type="pct"/>
            <w:tcBorders>
              <w:top w:val="nil"/>
              <w:left w:val="nil"/>
              <w:bottom w:val="nil"/>
              <w:right w:val="nil"/>
            </w:tcBorders>
            <w:shd w:val="clear" w:color="auto" w:fill="auto"/>
            <w:vAlign w:val="center"/>
            <w:hideMark/>
          </w:tcPr>
          <w:p w14:paraId="69B804DC"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199.099</w:t>
            </w:r>
          </w:p>
        </w:tc>
        <w:tc>
          <w:tcPr>
            <w:tcW w:w="619" w:type="pct"/>
            <w:tcBorders>
              <w:top w:val="nil"/>
              <w:left w:val="nil"/>
              <w:bottom w:val="nil"/>
              <w:right w:val="nil"/>
            </w:tcBorders>
            <w:shd w:val="clear" w:color="auto" w:fill="auto"/>
            <w:vAlign w:val="center"/>
            <w:hideMark/>
          </w:tcPr>
          <w:p w14:paraId="539F68D4"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(51.007)</w:t>
            </w:r>
          </w:p>
        </w:tc>
        <w:tc>
          <w:tcPr>
            <w:tcW w:w="556" w:type="pct"/>
            <w:tcBorders>
              <w:top w:val="nil"/>
              <w:left w:val="nil"/>
              <w:bottom w:val="nil"/>
              <w:right w:val="nil"/>
            </w:tcBorders>
            <w:shd w:val="clear" w:color="auto" w:fill="auto"/>
            <w:vAlign w:val="center"/>
            <w:hideMark/>
          </w:tcPr>
          <w:p w14:paraId="25855EFD"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49" w:type="pct"/>
            <w:tcBorders>
              <w:top w:val="nil"/>
              <w:left w:val="nil"/>
              <w:bottom w:val="nil"/>
              <w:right w:val="nil"/>
            </w:tcBorders>
            <w:shd w:val="clear" w:color="auto" w:fill="auto"/>
            <w:vAlign w:val="center"/>
            <w:hideMark/>
          </w:tcPr>
          <w:p w14:paraId="0899DED0"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573.309</w:t>
            </w:r>
          </w:p>
        </w:tc>
      </w:tr>
      <w:tr w:rsidR="00D45FA7" w:rsidRPr="00D45FA7" w14:paraId="6017666D" w14:textId="77777777" w:rsidTr="00D45FA7">
        <w:trPr>
          <w:trHeight w:val="227"/>
        </w:trPr>
        <w:tc>
          <w:tcPr>
            <w:tcW w:w="2165" w:type="pct"/>
            <w:tcBorders>
              <w:top w:val="nil"/>
              <w:left w:val="nil"/>
              <w:bottom w:val="nil"/>
              <w:right w:val="nil"/>
            </w:tcBorders>
            <w:shd w:val="clear" w:color="auto" w:fill="auto"/>
            <w:vAlign w:val="center"/>
            <w:hideMark/>
          </w:tcPr>
          <w:p w14:paraId="7A577095" w14:textId="77777777" w:rsidR="00D45FA7" w:rsidRPr="00D45FA7" w:rsidRDefault="00D45FA7" w:rsidP="00D45FA7">
            <w:pPr>
              <w:spacing w:after="0" w:line="240" w:lineRule="auto"/>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XS6 Assistência</w:t>
            </w:r>
          </w:p>
        </w:tc>
        <w:tc>
          <w:tcPr>
            <w:tcW w:w="556" w:type="pct"/>
            <w:tcBorders>
              <w:top w:val="nil"/>
              <w:left w:val="nil"/>
              <w:bottom w:val="nil"/>
              <w:right w:val="nil"/>
            </w:tcBorders>
            <w:shd w:val="clear" w:color="auto" w:fill="auto"/>
            <w:vAlign w:val="center"/>
            <w:hideMark/>
          </w:tcPr>
          <w:p w14:paraId="07870EC0"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33.883</w:t>
            </w:r>
          </w:p>
        </w:tc>
        <w:tc>
          <w:tcPr>
            <w:tcW w:w="556" w:type="pct"/>
            <w:tcBorders>
              <w:top w:val="nil"/>
              <w:left w:val="nil"/>
              <w:bottom w:val="nil"/>
              <w:right w:val="nil"/>
            </w:tcBorders>
            <w:shd w:val="clear" w:color="auto" w:fill="auto"/>
            <w:vAlign w:val="center"/>
            <w:hideMark/>
          </w:tcPr>
          <w:p w14:paraId="634D90B9"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29.497</w:t>
            </w:r>
          </w:p>
        </w:tc>
        <w:tc>
          <w:tcPr>
            <w:tcW w:w="619" w:type="pct"/>
            <w:tcBorders>
              <w:top w:val="nil"/>
              <w:left w:val="nil"/>
              <w:bottom w:val="nil"/>
              <w:right w:val="nil"/>
            </w:tcBorders>
            <w:shd w:val="clear" w:color="auto" w:fill="auto"/>
            <w:vAlign w:val="center"/>
            <w:hideMark/>
          </w:tcPr>
          <w:p w14:paraId="31B5F328"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56" w:type="pct"/>
            <w:tcBorders>
              <w:top w:val="nil"/>
              <w:left w:val="nil"/>
              <w:bottom w:val="nil"/>
              <w:right w:val="nil"/>
            </w:tcBorders>
            <w:shd w:val="clear" w:color="auto" w:fill="auto"/>
            <w:vAlign w:val="center"/>
            <w:hideMark/>
          </w:tcPr>
          <w:p w14:paraId="2C3E193A" w14:textId="77777777" w:rsidR="00D45FA7" w:rsidRPr="00D45FA7" w:rsidRDefault="00D45FA7" w:rsidP="00D45FA7">
            <w:pPr>
              <w:spacing w:after="0" w:line="240" w:lineRule="auto"/>
              <w:jc w:val="center"/>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w:t>
            </w:r>
          </w:p>
        </w:tc>
        <w:tc>
          <w:tcPr>
            <w:tcW w:w="549" w:type="pct"/>
            <w:tcBorders>
              <w:top w:val="nil"/>
              <w:left w:val="nil"/>
              <w:bottom w:val="nil"/>
              <w:right w:val="nil"/>
            </w:tcBorders>
            <w:shd w:val="clear" w:color="auto" w:fill="auto"/>
            <w:vAlign w:val="center"/>
            <w:hideMark/>
          </w:tcPr>
          <w:p w14:paraId="655A9BC9" w14:textId="77777777" w:rsidR="00D45FA7" w:rsidRPr="00D45FA7" w:rsidRDefault="00D45FA7" w:rsidP="00D45FA7">
            <w:pPr>
              <w:spacing w:after="0" w:line="240" w:lineRule="auto"/>
              <w:jc w:val="right"/>
              <w:rPr>
                <w:rFonts w:ascii="Calibri Light" w:eastAsia="Times New Roman" w:hAnsi="Calibri Light" w:cs="Calibri Light"/>
                <w:color w:val="005CA9"/>
                <w:sz w:val="18"/>
                <w:szCs w:val="18"/>
                <w:lang w:eastAsia="pt-BR"/>
              </w:rPr>
            </w:pPr>
            <w:r w:rsidRPr="00D45FA7">
              <w:rPr>
                <w:rFonts w:ascii="Calibri Light" w:eastAsia="Times New Roman" w:hAnsi="Calibri Light" w:cs="Calibri Light"/>
                <w:color w:val="005CA9"/>
                <w:sz w:val="18"/>
                <w:szCs w:val="18"/>
                <w:lang w:eastAsia="pt-BR"/>
              </w:rPr>
              <w:t>63.380</w:t>
            </w:r>
          </w:p>
        </w:tc>
      </w:tr>
      <w:tr w:rsidR="00D45FA7" w:rsidRPr="00D45FA7" w14:paraId="3CA26699" w14:textId="77777777" w:rsidTr="00D45FA7">
        <w:trPr>
          <w:trHeight w:val="227"/>
        </w:trPr>
        <w:tc>
          <w:tcPr>
            <w:tcW w:w="2165" w:type="pct"/>
            <w:tcBorders>
              <w:top w:val="single" w:sz="4" w:space="0" w:color="54BBAB"/>
              <w:left w:val="nil"/>
              <w:bottom w:val="single" w:sz="4" w:space="0" w:color="54BBAB"/>
              <w:right w:val="nil"/>
            </w:tcBorders>
            <w:shd w:val="clear" w:color="auto" w:fill="auto"/>
            <w:vAlign w:val="center"/>
            <w:hideMark/>
          </w:tcPr>
          <w:p w14:paraId="7CC15FD3" w14:textId="77777777" w:rsidR="00D45FA7" w:rsidRPr="00D45FA7" w:rsidRDefault="00D45FA7" w:rsidP="00D45FA7">
            <w:pPr>
              <w:spacing w:after="0" w:line="240" w:lineRule="auto"/>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Total</w:t>
            </w:r>
          </w:p>
        </w:tc>
        <w:tc>
          <w:tcPr>
            <w:tcW w:w="556" w:type="pct"/>
            <w:tcBorders>
              <w:top w:val="single" w:sz="4" w:space="0" w:color="54BBAB"/>
              <w:left w:val="nil"/>
              <w:bottom w:val="single" w:sz="4" w:space="0" w:color="54BBAB"/>
              <w:right w:val="nil"/>
            </w:tcBorders>
            <w:shd w:val="clear" w:color="auto" w:fill="auto"/>
            <w:vAlign w:val="center"/>
            <w:hideMark/>
          </w:tcPr>
          <w:p w14:paraId="21862800"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12.054.547</w:t>
            </w:r>
          </w:p>
        </w:tc>
        <w:tc>
          <w:tcPr>
            <w:tcW w:w="556" w:type="pct"/>
            <w:tcBorders>
              <w:top w:val="single" w:sz="4" w:space="0" w:color="54BBAB"/>
              <w:left w:val="nil"/>
              <w:bottom w:val="single" w:sz="4" w:space="0" w:color="54BBAB"/>
              <w:right w:val="nil"/>
            </w:tcBorders>
            <w:shd w:val="clear" w:color="auto" w:fill="auto"/>
            <w:vAlign w:val="center"/>
            <w:hideMark/>
          </w:tcPr>
          <w:p w14:paraId="32B955B4"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2.467.389</w:t>
            </w:r>
          </w:p>
        </w:tc>
        <w:tc>
          <w:tcPr>
            <w:tcW w:w="619" w:type="pct"/>
            <w:tcBorders>
              <w:top w:val="single" w:sz="4" w:space="0" w:color="54BBAB"/>
              <w:left w:val="nil"/>
              <w:bottom w:val="single" w:sz="4" w:space="0" w:color="54BBAB"/>
              <w:right w:val="nil"/>
            </w:tcBorders>
            <w:shd w:val="clear" w:color="auto" w:fill="auto"/>
            <w:vAlign w:val="center"/>
            <w:hideMark/>
          </w:tcPr>
          <w:p w14:paraId="0B199BBB"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(2.075.523)</w:t>
            </w:r>
          </w:p>
        </w:tc>
        <w:tc>
          <w:tcPr>
            <w:tcW w:w="556" w:type="pct"/>
            <w:tcBorders>
              <w:top w:val="single" w:sz="4" w:space="0" w:color="54BBAB"/>
              <w:left w:val="nil"/>
              <w:bottom w:val="single" w:sz="4" w:space="0" w:color="54BBAB"/>
              <w:right w:val="nil"/>
            </w:tcBorders>
            <w:shd w:val="clear" w:color="auto" w:fill="auto"/>
            <w:vAlign w:val="center"/>
            <w:hideMark/>
          </w:tcPr>
          <w:p w14:paraId="70781764"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235.468</w:t>
            </w:r>
          </w:p>
        </w:tc>
        <w:tc>
          <w:tcPr>
            <w:tcW w:w="549" w:type="pct"/>
            <w:tcBorders>
              <w:top w:val="single" w:sz="4" w:space="0" w:color="54BBAB"/>
              <w:left w:val="nil"/>
              <w:bottom w:val="single" w:sz="4" w:space="0" w:color="54BBAB"/>
              <w:right w:val="nil"/>
            </w:tcBorders>
            <w:shd w:val="clear" w:color="auto" w:fill="auto"/>
            <w:vAlign w:val="center"/>
            <w:hideMark/>
          </w:tcPr>
          <w:p w14:paraId="4A265BF3" w14:textId="77777777" w:rsidR="00D45FA7" w:rsidRPr="00D45FA7" w:rsidRDefault="00D45FA7" w:rsidP="00D45FA7">
            <w:pPr>
              <w:spacing w:after="0" w:line="240" w:lineRule="auto"/>
              <w:jc w:val="right"/>
              <w:rPr>
                <w:rFonts w:ascii="Calibri Light" w:eastAsia="Times New Roman" w:hAnsi="Calibri Light" w:cs="Calibri Light"/>
                <w:b/>
                <w:bCs/>
                <w:color w:val="005CA9"/>
                <w:sz w:val="18"/>
                <w:szCs w:val="18"/>
                <w:lang w:eastAsia="pt-BR"/>
              </w:rPr>
            </w:pPr>
            <w:r w:rsidRPr="00D45FA7">
              <w:rPr>
                <w:rFonts w:ascii="Calibri Light" w:eastAsia="Times New Roman" w:hAnsi="Calibri Light" w:cs="Calibri Light"/>
                <w:b/>
                <w:bCs/>
                <w:color w:val="005CA9"/>
                <w:sz w:val="18"/>
                <w:szCs w:val="18"/>
                <w:lang w:eastAsia="pt-BR"/>
              </w:rPr>
              <w:t>12.681.881</w:t>
            </w:r>
          </w:p>
        </w:tc>
      </w:tr>
    </w:tbl>
    <w:p w14:paraId="71CBAC5C" w14:textId="77777777" w:rsidR="00935A1B" w:rsidRPr="004E5EFE" w:rsidRDefault="00935A1B" w:rsidP="00D951D2">
      <w:pPr>
        <w:spacing w:after="240" w:line="240" w:lineRule="auto"/>
        <w:jc w:val="both"/>
        <w:rPr>
          <w:rFonts w:asciiTheme="majorHAnsi" w:hAnsiTheme="majorHAnsi" w:cstheme="majorHAnsi"/>
          <w:color w:val="2F75B5"/>
          <w:sz w:val="14"/>
          <w:szCs w:val="20"/>
        </w:rPr>
      </w:pPr>
    </w:p>
    <w:tbl>
      <w:tblPr>
        <w:tblW w:w="5000" w:type="pct"/>
        <w:tblCellMar>
          <w:left w:w="0" w:type="dxa"/>
          <w:right w:w="0" w:type="dxa"/>
        </w:tblCellMar>
        <w:tblLook w:val="04A0" w:firstRow="1" w:lastRow="0" w:firstColumn="1" w:lastColumn="0" w:noHBand="0" w:noVBand="1"/>
      </w:tblPr>
      <w:tblGrid>
        <w:gridCol w:w="6301"/>
        <w:gridCol w:w="1614"/>
        <w:gridCol w:w="1614"/>
        <w:gridCol w:w="1809"/>
        <w:gridCol w:w="1617"/>
        <w:gridCol w:w="1614"/>
      </w:tblGrid>
      <w:tr w:rsidR="009C0687" w:rsidRPr="004E5EFE" w14:paraId="1C791A15" w14:textId="77777777" w:rsidTr="009C0687">
        <w:trPr>
          <w:trHeight w:val="198"/>
        </w:trPr>
        <w:tc>
          <w:tcPr>
            <w:tcW w:w="2162" w:type="pct"/>
            <w:vMerge w:val="restart"/>
            <w:tcBorders>
              <w:top w:val="single" w:sz="4" w:space="0" w:color="54BBAB"/>
              <w:left w:val="nil"/>
              <w:bottom w:val="single" w:sz="4" w:space="0" w:color="54BBAB"/>
              <w:right w:val="nil"/>
            </w:tcBorders>
            <w:vAlign w:val="center"/>
            <w:hideMark/>
          </w:tcPr>
          <w:p w14:paraId="07723C7F" w14:textId="77777777" w:rsidR="009C0687" w:rsidRPr="004E5EFE" w:rsidRDefault="009C0687" w:rsidP="009C0687">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Empresas</w:t>
            </w:r>
          </w:p>
        </w:tc>
        <w:tc>
          <w:tcPr>
            <w:tcW w:w="2838" w:type="pct"/>
            <w:gridSpan w:val="5"/>
            <w:tcBorders>
              <w:top w:val="single" w:sz="4" w:space="0" w:color="57BBAB"/>
              <w:left w:val="nil"/>
              <w:bottom w:val="single" w:sz="4" w:space="0" w:color="54BBAB"/>
              <w:right w:val="nil"/>
            </w:tcBorders>
            <w:vAlign w:val="center"/>
            <w:hideMark/>
          </w:tcPr>
          <w:p w14:paraId="44877AA6"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Consolidado</w:t>
            </w:r>
          </w:p>
        </w:tc>
      </w:tr>
      <w:tr w:rsidR="009C0687" w:rsidRPr="004E5EFE" w14:paraId="4D13459E" w14:textId="77777777" w:rsidTr="009C0687">
        <w:trPr>
          <w:trHeight w:val="198"/>
        </w:trPr>
        <w:tc>
          <w:tcPr>
            <w:tcW w:w="2162" w:type="pct"/>
            <w:vMerge/>
            <w:tcBorders>
              <w:top w:val="single" w:sz="4" w:space="0" w:color="54BBAB"/>
              <w:left w:val="nil"/>
              <w:bottom w:val="single" w:sz="4" w:space="0" w:color="54BBAB"/>
              <w:right w:val="nil"/>
            </w:tcBorders>
            <w:vAlign w:val="center"/>
            <w:hideMark/>
          </w:tcPr>
          <w:p w14:paraId="6CEA610E" w14:textId="77777777" w:rsidR="009C0687" w:rsidRPr="004E5EFE" w:rsidRDefault="009C0687" w:rsidP="009C0687">
            <w:pPr>
              <w:spacing w:after="0"/>
              <w:rPr>
                <w:rFonts w:asciiTheme="majorHAnsi" w:hAnsiTheme="majorHAnsi" w:cstheme="majorHAnsi"/>
                <w:b/>
                <w:bCs/>
                <w:color w:val="005CA9"/>
                <w:sz w:val="18"/>
                <w:szCs w:val="18"/>
              </w:rPr>
            </w:pPr>
          </w:p>
        </w:tc>
        <w:tc>
          <w:tcPr>
            <w:tcW w:w="554" w:type="pct"/>
            <w:vMerge w:val="restart"/>
            <w:tcBorders>
              <w:top w:val="nil"/>
              <w:left w:val="nil"/>
              <w:bottom w:val="single" w:sz="4" w:space="0" w:color="54BBAB"/>
              <w:right w:val="nil"/>
            </w:tcBorders>
            <w:vAlign w:val="center"/>
            <w:hideMark/>
          </w:tcPr>
          <w:p w14:paraId="769A5696"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31/12/2023</w:t>
            </w:r>
          </w:p>
        </w:tc>
        <w:tc>
          <w:tcPr>
            <w:tcW w:w="1730" w:type="pct"/>
            <w:gridSpan w:val="3"/>
            <w:tcBorders>
              <w:top w:val="single" w:sz="4" w:space="0" w:color="54BBAB"/>
              <w:left w:val="nil"/>
              <w:bottom w:val="single" w:sz="4" w:space="0" w:color="54BBAB"/>
              <w:right w:val="nil"/>
            </w:tcBorders>
            <w:vAlign w:val="center"/>
            <w:hideMark/>
          </w:tcPr>
          <w:p w14:paraId="19F8A61D"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Movimentação dos investimentos</w:t>
            </w:r>
          </w:p>
        </w:tc>
        <w:tc>
          <w:tcPr>
            <w:tcW w:w="554" w:type="pct"/>
            <w:vMerge w:val="restart"/>
            <w:tcBorders>
              <w:top w:val="nil"/>
              <w:left w:val="nil"/>
              <w:bottom w:val="single" w:sz="4" w:space="0" w:color="54BBAB"/>
              <w:right w:val="nil"/>
            </w:tcBorders>
            <w:vAlign w:val="center"/>
            <w:hideMark/>
          </w:tcPr>
          <w:p w14:paraId="7309767B" w14:textId="04C279DD"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w:t>
            </w:r>
            <w:r w:rsidR="00BD784B" w:rsidRPr="004E5EFE">
              <w:rPr>
                <w:rFonts w:asciiTheme="majorHAnsi" w:hAnsiTheme="majorHAnsi" w:cstheme="majorHAnsi"/>
                <w:b/>
                <w:bCs/>
                <w:color w:val="005CA9"/>
                <w:sz w:val="18"/>
                <w:szCs w:val="18"/>
              </w:rPr>
              <w:t>0</w:t>
            </w:r>
            <w:r w:rsidRPr="004E5EFE">
              <w:rPr>
                <w:rFonts w:asciiTheme="majorHAnsi" w:hAnsiTheme="majorHAnsi" w:cstheme="majorHAnsi"/>
                <w:b/>
                <w:bCs/>
                <w:color w:val="005CA9"/>
                <w:sz w:val="18"/>
                <w:szCs w:val="18"/>
              </w:rPr>
              <w:t>/0</w:t>
            </w:r>
            <w:r w:rsidR="00B84C7D">
              <w:rPr>
                <w:rFonts w:asciiTheme="majorHAnsi" w:hAnsiTheme="majorHAnsi" w:cstheme="majorHAnsi"/>
                <w:b/>
                <w:bCs/>
                <w:color w:val="005CA9"/>
                <w:sz w:val="18"/>
                <w:szCs w:val="18"/>
              </w:rPr>
              <w:t>9</w:t>
            </w:r>
            <w:r w:rsidRPr="004E5EFE">
              <w:rPr>
                <w:rFonts w:asciiTheme="majorHAnsi" w:hAnsiTheme="majorHAnsi" w:cstheme="majorHAnsi"/>
                <w:b/>
                <w:bCs/>
                <w:color w:val="005CA9"/>
                <w:sz w:val="18"/>
                <w:szCs w:val="18"/>
              </w:rPr>
              <w:t>/2024</w:t>
            </w:r>
          </w:p>
        </w:tc>
      </w:tr>
      <w:tr w:rsidR="009C0687" w:rsidRPr="004E5EFE" w14:paraId="003A3289" w14:textId="77777777" w:rsidTr="00634239">
        <w:trPr>
          <w:trHeight w:val="198"/>
        </w:trPr>
        <w:tc>
          <w:tcPr>
            <w:tcW w:w="2162" w:type="pct"/>
            <w:vMerge/>
            <w:tcBorders>
              <w:top w:val="single" w:sz="4" w:space="0" w:color="54BBAB"/>
              <w:left w:val="nil"/>
              <w:bottom w:val="single" w:sz="4" w:space="0" w:color="54BBAB"/>
              <w:right w:val="nil"/>
            </w:tcBorders>
            <w:vAlign w:val="center"/>
            <w:hideMark/>
          </w:tcPr>
          <w:p w14:paraId="77629ED4" w14:textId="77777777" w:rsidR="009C0687" w:rsidRPr="004E5EFE" w:rsidRDefault="009C0687" w:rsidP="009C0687">
            <w:pPr>
              <w:spacing w:after="0"/>
              <w:rPr>
                <w:rFonts w:asciiTheme="majorHAnsi" w:hAnsiTheme="majorHAnsi" w:cstheme="majorHAnsi"/>
                <w:b/>
                <w:bCs/>
                <w:color w:val="005CA9"/>
                <w:sz w:val="18"/>
                <w:szCs w:val="18"/>
              </w:rPr>
            </w:pPr>
          </w:p>
        </w:tc>
        <w:tc>
          <w:tcPr>
            <w:tcW w:w="554" w:type="pct"/>
            <w:vMerge/>
            <w:tcBorders>
              <w:top w:val="nil"/>
              <w:left w:val="nil"/>
              <w:bottom w:val="single" w:sz="4" w:space="0" w:color="54BBAB"/>
              <w:right w:val="nil"/>
            </w:tcBorders>
            <w:vAlign w:val="center"/>
            <w:hideMark/>
          </w:tcPr>
          <w:p w14:paraId="1D742274" w14:textId="77777777" w:rsidR="009C0687" w:rsidRPr="004E5EFE" w:rsidRDefault="009C0687" w:rsidP="009C0687">
            <w:pPr>
              <w:spacing w:after="0"/>
              <w:rPr>
                <w:rFonts w:asciiTheme="majorHAnsi" w:hAnsiTheme="majorHAnsi" w:cstheme="majorHAnsi"/>
                <w:b/>
                <w:bCs/>
                <w:color w:val="005CA9"/>
                <w:sz w:val="18"/>
                <w:szCs w:val="18"/>
              </w:rPr>
            </w:pPr>
          </w:p>
        </w:tc>
        <w:tc>
          <w:tcPr>
            <w:tcW w:w="554" w:type="pct"/>
            <w:tcBorders>
              <w:top w:val="nil"/>
              <w:left w:val="nil"/>
              <w:bottom w:val="single" w:sz="4" w:space="0" w:color="54BBAB"/>
              <w:right w:val="nil"/>
            </w:tcBorders>
            <w:vAlign w:val="center"/>
            <w:hideMark/>
          </w:tcPr>
          <w:p w14:paraId="0B5A844D"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MEP</w:t>
            </w:r>
          </w:p>
        </w:tc>
        <w:tc>
          <w:tcPr>
            <w:tcW w:w="621" w:type="pct"/>
            <w:tcBorders>
              <w:top w:val="nil"/>
              <w:left w:val="nil"/>
              <w:bottom w:val="single" w:sz="4" w:space="0" w:color="54BBAB"/>
              <w:right w:val="nil"/>
            </w:tcBorders>
            <w:vAlign w:val="center"/>
            <w:hideMark/>
          </w:tcPr>
          <w:p w14:paraId="2A922E61"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Dividendos e JCP</w:t>
            </w:r>
          </w:p>
        </w:tc>
        <w:tc>
          <w:tcPr>
            <w:tcW w:w="555" w:type="pct"/>
            <w:tcBorders>
              <w:top w:val="nil"/>
              <w:left w:val="nil"/>
              <w:bottom w:val="single" w:sz="4" w:space="0" w:color="54BBAB"/>
              <w:right w:val="nil"/>
            </w:tcBorders>
            <w:vAlign w:val="center"/>
            <w:hideMark/>
          </w:tcPr>
          <w:p w14:paraId="4509FFC0"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Ajustes de avaliação patrimonial</w:t>
            </w:r>
          </w:p>
        </w:tc>
        <w:tc>
          <w:tcPr>
            <w:tcW w:w="554" w:type="pct"/>
            <w:vMerge/>
            <w:tcBorders>
              <w:top w:val="nil"/>
              <w:left w:val="nil"/>
              <w:bottom w:val="single" w:sz="4" w:space="0" w:color="54BBAB"/>
              <w:right w:val="nil"/>
            </w:tcBorders>
            <w:vAlign w:val="center"/>
            <w:hideMark/>
          </w:tcPr>
          <w:p w14:paraId="2BA551A7" w14:textId="77777777" w:rsidR="009C0687" w:rsidRPr="004E5EFE" w:rsidRDefault="009C0687" w:rsidP="009C0687">
            <w:pPr>
              <w:spacing w:after="0"/>
              <w:rPr>
                <w:rFonts w:asciiTheme="majorHAnsi" w:hAnsiTheme="majorHAnsi" w:cstheme="majorHAnsi"/>
                <w:b/>
                <w:bCs/>
                <w:color w:val="005CA9"/>
                <w:sz w:val="18"/>
                <w:szCs w:val="18"/>
              </w:rPr>
            </w:pPr>
          </w:p>
        </w:tc>
      </w:tr>
      <w:tr w:rsidR="00F453F2" w:rsidRPr="004E5EFE" w14:paraId="5A3A01AC" w14:textId="77777777" w:rsidTr="00F453F2">
        <w:trPr>
          <w:trHeight w:val="198"/>
        </w:trPr>
        <w:tc>
          <w:tcPr>
            <w:tcW w:w="2162" w:type="pct"/>
            <w:tcBorders>
              <w:top w:val="nil"/>
              <w:left w:val="nil"/>
              <w:bottom w:val="nil"/>
              <w:right w:val="nil"/>
            </w:tcBorders>
            <w:vAlign w:val="center"/>
            <w:hideMark/>
          </w:tcPr>
          <w:p w14:paraId="53B17474" w14:textId="6EAA8F5E"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CNP Brasil (1)</w:t>
            </w:r>
          </w:p>
        </w:tc>
        <w:tc>
          <w:tcPr>
            <w:tcW w:w="554" w:type="pct"/>
            <w:tcBorders>
              <w:top w:val="nil"/>
              <w:left w:val="nil"/>
              <w:bottom w:val="nil"/>
              <w:right w:val="nil"/>
            </w:tcBorders>
            <w:vAlign w:val="center"/>
            <w:hideMark/>
          </w:tcPr>
          <w:p w14:paraId="59CD794E" w14:textId="2A067C9C"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2.487.830</w:t>
            </w:r>
          </w:p>
        </w:tc>
        <w:tc>
          <w:tcPr>
            <w:tcW w:w="554" w:type="pct"/>
            <w:tcBorders>
              <w:top w:val="nil"/>
              <w:left w:val="nil"/>
              <w:bottom w:val="nil"/>
              <w:right w:val="nil"/>
            </w:tcBorders>
            <w:shd w:val="clear" w:color="auto" w:fill="auto"/>
            <w:vAlign w:val="center"/>
          </w:tcPr>
          <w:p w14:paraId="3AB39488" w14:textId="1B2FE54D"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362.429</w:t>
            </w:r>
          </w:p>
        </w:tc>
        <w:tc>
          <w:tcPr>
            <w:tcW w:w="621" w:type="pct"/>
            <w:tcBorders>
              <w:top w:val="nil"/>
              <w:left w:val="nil"/>
              <w:bottom w:val="nil"/>
              <w:right w:val="nil"/>
            </w:tcBorders>
            <w:shd w:val="clear" w:color="auto" w:fill="auto"/>
            <w:vAlign w:val="center"/>
          </w:tcPr>
          <w:p w14:paraId="1655EE2A" w14:textId="177C6B01"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(203.565)</w:t>
            </w:r>
          </w:p>
        </w:tc>
        <w:tc>
          <w:tcPr>
            <w:tcW w:w="555" w:type="pct"/>
            <w:tcBorders>
              <w:top w:val="nil"/>
              <w:left w:val="nil"/>
              <w:bottom w:val="nil"/>
              <w:right w:val="nil"/>
            </w:tcBorders>
            <w:shd w:val="clear" w:color="auto" w:fill="auto"/>
            <w:vAlign w:val="center"/>
          </w:tcPr>
          <w:p w14:paraId="799E830B" w14:textId="768BA99F"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(60.410)</w:t>
            </w:r>
          </w:p>
        </w:tc>
        <w:tc>
          <w:tcPr>
            <w:tcW w:w="554" w:type="pct"/>
            <w:tcBorders>
              <w:top w:val="nil"/>
              <w:left w:val="nil"/>
              <w:bottom w:val="nil"/>
              <w:right w:val="nil"/>
            </w:tcBorders>
            <w:shd w:val="clear" w:color="auto" w:fill="auto"/>
            <w:vAlign w:val="center"/>
          </w:tcPr>
          <w:p w14:paraId="51162944" w14:textId="59C29A63"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2.586.284</w:t>
            </w:r>
          </w:p>
        </w:tc>
      </w:tr>
      <w:tr w:rsidR="00F453F2" w:rsidRPr="004E5EFE" w14:paraId="021BDB81" w14:textId="77777777" w:rsidTr="00F453F2">
        <w:trPr>
          <w:trHeight w:val="198"/>
        </w:trPr>
        <w:tc>
          <w:tcPr>
            <w:tcW w:w="2162" w:type="pct"/>
            <w:tcBorders>
              <w:top w:val="nil"/>
              <w:left w:val="nil"/>
              <w:bottom w:val="nil"/>
              <w:right w:val="nil"/>
            </w:tcBorders>
            <w:vAlign w:val="center"/>
            <w:hideMark/>
          </w:tcPr>
          <w:p w14:paraId="7E5F19DE" w14:textId="78A45F98"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Holding XS1 (2)</w:t>
            </w:r>
          </w:p>
        </w:tc>
        <w:tc>
          <w:tcPr>
            <w:tcW w:w="554" w:type="pct"/>
            <w:tcBorders>
              <w:top w:val="nil"/>
              <w:left w:val="nil"/>
              <w:bottom w:val="nil"/>
              <w:right w:val="nil"/>
            </w:tcBorders>
            <w:vAlign w:val="center"/>
            <w:hideMark/>
          </w:tcPr>
          <w:p w14:paraId="2170598E" w14:textId="2D7FA4B2"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7.503.711</w:t>
            </w:r>
          </w:p>
        </w:tc>
        <w:tc>
          <w:tcPr>
            <w:tcW w:w="554" w:type="pct"/>
            <w:tcBorders>
              <w:top w:val="nil"/>
              <w:left w:val="nil"/>
              <w:bottom w:val="nil"/>
              <w:right w:val="nil"/>
            </w:tcBorders>
            <w:shd w:val="clear" w:color="auto" w:fill="auto"/>
            <w:vAlign w:val="center"/>
          </w:tcPr>
          <w:p w14:paraId="6E285275" w14:textId="1B21C967"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843.232</w:t>
            </w:r>
          </w:p>
        </w:tc>
        <w:tc>
          <w:tcPr>
            <w:tcW w:w="621" w:type="pct"/>
            <w:tcBorders>
              <w:top w:val="nil"/>
              <w:left w:val="nil"/>
              <w:bottom w:val="nil"/>
              <w:right w:val="nil"/>
            </w:tcBorders>
            <w:shd w:val="clear" w:color="auto" w:fill="auto"/>
            <w:vAlign w:val="center"/>
          </w:tcPr>
          <w:p w14:paraId="1BF04359" w14:textId="7A382531"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(975.409)</w:t>
            </w:r>
          </w:p>
        </w:tc>
        <w:tc>
          <w:tcPr>
            <w:tcW w:w="555" w:type="pct"/>
            <w:tcBorders>
              <w:top w:val="nil"/>
              <w:left w:val="nil"/>
              <w:bottom w:val="nil"/>
              <w:right w:val="nil"/>
            </w:tcBorders>
            <w:shd w:val="clear" w:color="auto" w:fill="auto"/>
            <w:vAlign w:val="center"/>
          </w:tcPr>
          <w:p w14:paraId="6B547616" w14:textId="66F73F1B"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(91.680)</w:t>
            </w:r>
          </w:p>
        </w:tc>
        <w:tc>
          <w:tcPr>
            <w:tcW w:w="554" w:type="pct"/>
            <w:tcBorders>
              <w:top w:val="nil"/>
              <w:left w:val="nil"/>
              <w:bottom w:val="nil"/>
              <w:right w:val="nil"/>
            </w:tcBorders>
            <w:shd w:val="clear" w:color="auto" w:fill="auto"/>
            <w:vAlign w:val="center"/>
          </w:tcPr>
          <w:p w14:paraId="22431225" w14:textId="19A9B30A"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7.279.854</w:t>
            </w:r>
          </w:p>
        </w:tc>
      </w:tr>
      <w:tr w:rsidR="00F453F2" w:rsidRPr="004E5EFE" w14:paraId="72C19C65" w14:textId="77777777" w:rsidTr="00F453F2">
        <w:trPr>
          <w:trHeight w:val="198"/>
        </w:trPr>
        <w:tc>
          <w:tcPr>
            <w:tcW w:w="2162" w:type="pct"/>
            <w:tcBorders>
              <w:top w:val="nil"/>
              <w:left w:val="nil"/>
              <w:bottom w:val="nil"/>
              <w:right w:val="nil"/>
            </w:tcBorders>
            <w:vAlign w:val="center"/>
            <w:hideMark/>
          </w:tcPr>
          <w:p w14:paraId="01C090F9"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XS3 Seguros</w:t>
            </w:r>
          </w:p>
        </w:tc>
        <w:tc>
          <w:tcPr>
            <w:tcW w:w="554" w:type="pct"/>
            <w:tcBorders>
              <w:top w:val="nil"/>
              <w:left w:val="nil"/>
              <w:bottom w:val="nil"/>
              <w:right w:val="nil"/>
            </w:tcBorders>
            <w:vAlign w:val="center"/>
            <w:hideMark/>
          </w:tcPr>
          <w:p w14:paraId="53866145" w14:textId="3741914B"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1.432.775</w:t>
            </w:r>
          </w:p>
        </w:tc>
        <w:tc>
          <w:tcPr>
            <w:tcW w:w="554" w:type="pct"/>
            <w:tcBorders>
              <w:top w:val="nil"/>
              <w:left w:val="nil"/>
              <w:bottom w:val="nil"/>
              <w:right w:val="nil"/>
            </w:tcBorders>
            <w:shd w:val="clear" w:color="auto" w:fill="auto"/>
            <w:vAlign w:val="center"/>
          </w:tcPr>
          <w:p w14:paraId="654E8979" w14:textId="56F7D285"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182.760</w:t>
            </w:r>
          </w:p>
        </w:tc>
        <w:tc>
          <w:tcPr>
            <w:tcW w:w="621" w:type="pct"/>
            <w:tcBorders>
              <w:top w:val="nil"/>
              <w:left w:val="nil"/>
              <w:bottom w:val="nil"/>
              <w:right w:val="nil"/>
            </w:tcBorders>
            <w:shd w:val="clear" w:color="auto" w:fill="auto"/>
            <w:vAlign w:val="center"/>
          </w:tcPr>
          <w:p w14:paraId="10FCD15C" w14:textId="7C540CC2"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(159.197)</w:t>
            </w:r>
          </w:p>
        </w:tc>
        <w:tc>
          <w:tcPr>
            <w:tcW w:w="555" w:type="pct"/>
            <w:tcBorders>
              <w:top w:val="nil"/>
              <w:left w:val="nil"/>
              <w:bottom w:val="nil"/>
              <w:right w:val="nil"/>
            </w:tcBorders>
            <w:shd w:val="clear" w:color="auto" w:fill="auto"/>
            <w:vAlign w:val="center"/>
          </w:tcPr>
          <w:p w14:paraId="4DF86733" w14:textId="363CE2E0"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4" w:type="pct"/>
            <w:tcBorders>
              <w:top w:val="nil"/>
              <w:left w:val="nil"/>
              <w:bottom w:val="nil"/>
              <w:right w:val="nil"/>
            </w:tcBorders>
            <w:shd w:val="clear" w:color="auto" w:fill="auto"/>
            <w:vAlign w:val="center"/>
          </w:tcPr>
          <w:p w14:paraId="4D9BF2E2" w14:textId="1E464FC4"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1.456.338</w:t>
            </w:r>
          </w:p>
        </w:tc>
      </w:tr>
      <w:tr w:rsidR="00F453F2" w:rsidRPr="004E5EFE" w14:paraId="63C3D8DD" w14:textId="77777777" w:rsidTr="00F453F2">
        <w:trPr>
          <w:trHeight w:val="198"/>
        </w:trPr>
        <w:tc>
          <w:tcPr>
            <w:tcW w:w="2162" w:type="pct"/>
            <w:tcBorders>
              <w:top w:val="nil"/>
              <w:left w:val="nil"/>
              <w:bottom w:val="nil"/>
              <w:right w:val="nil"/>
            </w:tcBorders>
            <w:vAlign w:val="center"/>
            <w:hideMark/>
          </w:tcPr>
          <w:p w14:paraId="0899B5CC"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XS4 Capitalização</w:t>
            </w:r>
          </w:p>
        </w:tc>
        <w:tc>
          <w:tcPr>
            <w:tcW w:w="554" w:type="pct"/>
            <w:tcBorders>
              <w:top w:val="nil"/>
              <w:left w:val="nil"/>
              <w:bottom w:val="nil"/>
              <w:right w:val="nil"/>
            </w:tcBorders>
            <w:vAlign w:val="center"/>
            <w:hideMark/>
          </w:tcPr>
          <w:p w14:paraId="0BE00431" w14:textId="0D0D8305"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234.286</w:t>
            </w:r>
          </w:p>
        </w:tc>
        <w:tc>
          <w:tcPr>
            <w:tcW w:w="554" w:type="pct"/>
            <w:tcBorders>
              <w:top w:val="nil"/>
              <w:left w:val="nil"/>
              <w:bottom w:val="nil"/>
              <w:right w:val="nil"/>
            </w:tcBorders>
            <w:shd w:val="clear" w:color="auto" w:fill="auto"/>
            <w:vAlign w:val="center"/>
          </w:tcPr>
          <w:p w14:paraId="2C0D7E4E" w14:textId="3F7A6384"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112.202</w:t>
            </w:r>
          </w:p>
        </w:tc>
        <w:tc>
          <w:tcPr>
            <w:tcW w:w="621" w:type="pct"/>
            <w:tcBorders>
              <w:top w:val="nil"/>
              <w:left w:val="nil"/>
              <w:bottom w:val="nil"/>
              <w:right w:val="nil"/>
            </w:tcBorders>
            <w:shd w:val="clear" w:color="auto" w:fill="auto"/>
            <w:vAlign w:val="center"/>
          </w:tcPr>
          <w:p w14:paraId="1CB33A26" w14:textId="55488E4D"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(103.743)</w:t>
            </w:r>
          </w:p>
        </w:tc>
        <w:tc>
          <w:tcPr>
            <w:tcW w:w="555" w:type="pct"/>
            <w:tcBorders>
              <w:top w:val="nil"/>
              <w:left w:val="nil"/>
              <w:bottom w:val="nil"/>
              <w:right w:val="nil"/>
            </w:tcBorders>
            <w:shd w:val="clear" w:color="auto" w:fill="auto"/>
            <w:vAlign w:val="center"/>
          </w:tcPr>
          <w:p w14:paraId="22CA860B" w14:textId="58D86CB6"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(17.075)</w:t>
            </w:r>
          </w:p>
        </w:tc>
        <w:tc>
          <w:tcPr>
            <w:tcW w:w="554" w:type="pct"/>
            <w:tcBorders>
              <w:top w:val="nil"/>
              <w:left w:val="nil"/>
              <w:bottom w:val="nil"/>
              <w:right w:val="nil"/>
            </w:tcBorders>
            <w:shd w:val="clear" w:color="auto" w:fill="auto"/>
            <w:vAlign w:val="center"/>
          </w:tcPr>
          <w:p w14:paraId="4E851D5A" w14:textId="0A6ED079"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225.670</w:t>
            </w:r>
          </w:p>
        </w:tc>
      </w:tr>
      <w:tr w:rsidR="00F453F2" w:rsidRPr="004E5EFE" w14:paraId="1809AC7E" w14:textId="77777777" w:rsidTr="00F453F2">
        <w:trPr>
          <w:trHeight w:val="198"/>
        </w:trPr>
        <w:tc>
          <w:tcPr>
            <w:tcW w:w="2162" w:type="pct"/>
            <w:tcBorders>
              <w:top w:val="nil"/>
              <w:left w:val="nil"/>
              <w:bottom w:val="nil"/>
              <w:right w:val="nil"/>
            </w:tcBorders>
            <w:vAlign w:val="center"/>
            <w:hideMark/>
          </w:tcPr>
          <w:p w14:paraId="6B6387F3"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Too Seguros</w:t>
            </w:r>
          </w:p>
        </w:tc>
        <w:tc>
          <w:tcPr>
            <w:tcW w:w="554" w:type="pct"/>
            <w:tcBorders>
              <w:top w:val="nil"/>
              <w:left w:val="nil"/>
              <w:bottom w:val="nil"/>
              <w:right w:val="nil"/>
            </w:tcBorders>
            <w:vAlign w:val="center"/>
            <w:hideMark/>
          </w:tcPr>
          <w:p w14:paraId="6463642B" w14:textId="47AA457A"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443.180</w:t>
            </w:r>
          </w:p>
        </w:tc>
        <w:tc>
          <w:tcPr>
            <w:tcW w:w="554" w:type="pct"/>
            <w:tcBorders>
              <w:top w:val="nil"/>
              <w:left w:val="nil"/>
              <w:bottom w:val="nil"/>
              <w:right w:val="nil"/>
            </w:tcBorders>
            <w:shd w:val="clear" w:color="auto" w:fill="auto"/>
            <w:vAlign w:val="center"/>
          </w:tcPr>
          <w:p w14:paraId="5406BF3B" w14:textId="5B880786"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151.129</w:t>
            </w:r>
          </w:p>
        </w:tc>
        <w:tc>
          <w:tcPr>
            <w:tcW w:w="621" w:type="pct"/>
            <w:tcBorders>
              <w:top w:val="nil"/>
              <w:left w:val="nil"/>
              <w:bottom w:val="nil"/>
              <w:right w:val="nil"/>
            </w:tcBorders>
            <w:shd w:val="clear" w:color="auto" w:fill="auto"/>
            <w:vAlign w:val="center"/>
          </w:tcPr>
          <w:p w14:paraId="21E30CB5" w14:textId="0C957A92"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(38.480)</w:t>
            </w:r>
          </w:p>
        </w:tc>
        <w:tc>
          <w:tcPr>
            <w:tcW w:w="555" w:type="pct"/>
            <w:tcBorders>
              <w:top w:val="nil"/>
              <w:left w:val="nil"/>
              <w:bottom w:val="nil"/>
              <w:right w:val="nil"/>
            </w:tcBorders>
            <w:shd w:val="clear" w:color="auto" w:fill="auto"/>
            <w:vAlign w:val="center"/>
          </w:tcPr>
          <w:p w14:paraId="1E6B402A" w14:textId="01CF6AF2"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(30.496)</w:t>
            </w:r>
          </w:p>
        </w:tc>
        <w:tc>
          <w:tcPr>
            <w:tcW w:w="554" w:type="pct"/>
            <w:tcBorders>
              <w:top w:val="nil"/>
              <w:left w:val="nil"/>
              <w:bottom w:val="nil"/>
              <w:right w:val="nil"/>
            </w:tcBorders>
            <w:shd w:val="clear" w:color="auto" w:fill="auto"/>
            <w:vAlign w:val="center"/>
          </w:tcPr>
          <w:p w14:paraId="13895EE1" w14:textId="58406342"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525.333</w:t>
            </w:r>
          </w:p>
        </w:tc>
      </w:tr>
      <w:tr w:rsidR="00F453F2" w:rsidRPr="004E5EFE" w14:paraId="6B58AFAB" w14:textId="77777777" w:rsidTr="00F453F2">
        <w:trPr>
          <w:trHeight w:val="198"/>
        </w:trPr>
        <w:tc>
          <w:tcPr>
            <w:tcW w:w="2162" w:type="pct"/>
            <w:tcBorders>
              <w:top w:val="nil"/>
              <w:left w:val="nil"/>
              <w:bottom w:val="nil"/>
              <w:right w:val="nil"/>
            </w:tcBorders>
            <w:vAlign w:val="center"/>
            <w:hideMark/>
          </w:tcPr>
          <w:p w14:paraId="462B0D94"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PAN Corretora</w:t>
            </w:r>
          </w:p>
        </w:tc>
        <w:tc>
          <w:tcPr>
            <w:tcW w:w="554" w:type="pct"/>
            <w:tcBorders>
              <w:top w:val="nil"/>
              <w:left w:val="nil"/>
              <w:bottom w:val="nil"/>
              <w:right w:val="nil"/>
            </w:tcBorders>
            <w:vAlign w:val="center"/>
            <w:hideMark/>
          </w:tcPr>
          <w:p w14:paraId="7CB4BC41" w14:textId="7000F187"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30.331</w:t>
            </w:r>
          </w:p>
        </w:tc>
        <w:tc>
          <w:tcPr>
            <w:tcW w:w="554" w:type="pct"/>
            <w:tcBorders>
              <w:top w:val="nil"/>
              <w:left w:val="nil"/>
              <w:bottom w:val="nil"/>
              <w:right w:val="nil"/>
            </w:tcBorders>
            <w:shd w:val="clear" w:color="auto" w:fill="auto"/>
            <w:vAlign w:val="center"/>
          </w:tcPr>
          <w:p w14:paraId="3CA7137B" w14:textId="5D8BF32D"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17.585</w:t>
            </w:r>
          </w:p>
        </w:tc>
        <w:tc>
          <w:tcPr>
            <w:tcW w:w="621" w:type="pct"/>
            <w:tcBorders>
              <w:top w:val="nil"/>
              <w:left w:val="nil"/>
              <w:bottom w:val="nil"/>
              <w:right w:val="nil"/>
            </w:tcBorders>
            <w:shd w:val="clear" w:color="auto" w:fill="auto"/>
            <w:vAlign w:val="center"/>
          </w:tcPr>
          <w:p w14:paraId="70A337E9" w14:textId="5CFCF1C4"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(7.426)</w:t>
            </w:r>
          </w:p>
        </w:tc>
        <w:tc>
          <w:tcPr>
            <w:tcW w:w="555" w:type="pct"/>
            <w:tcBorders>
              <w:top w:val="nil"/>
              <w:left w:val="nil"/>
              <w:bottom w:val="nil"/>
              <w:right w:val="nil"/>
            </w:tcBorders>
            <w:shd w:val="clear" w:color="auto" w:fill="auto"/>
            <w:vAlign w:val="center"/>
          </w:tcPr>
          <w:p w14:paraId="40A4EADE" w14:textId="0D467DD0"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4" w:type="pct"/>
            <w:tcBorders>
              <w:top w:val="nil"/>
              <w:left w:val="nil"/>
              <w:bottom w:val="nil"/>
              <w:right w:val="nil"/>
            </w:tcBorders>
            <w:shd w:val="clear" w:color="auto" w:fill="auto"/>
            <w:vAlign w:val="center"/>
          </w:tcPr>
          <w:p w14:paraId="11D31EFE" w14:textId="392CC8BF"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40.490</w:t>
            </w:r>
          </w:p>
        </w:tc>
      </w:tr>
      <w:tr w:rsidR="00F453F2" w:rsidRPr="004E5EFE" w14:paraId="55460D6C" w14:textId="77777777" w:rsidTr="00F453F2">
        <w:trPr>
          <w:trHeight w:val="198"/>
        </w:trPr>
        <w:tc>
          <w:tcPr>
            <w:tcW w:w="2162" w:type="pct"/>
            <w:tcBorders>
              <w:top w:val="nil"/>
              <w:left w:val="nil"/>
              <w:bottom w:val="nil"/>
              <w:right w:val="nil"/>
            </w:tcBorders>
            <w:vAlign w:val="center"/>
            <w:hideMark/>
          </w:tcPr>
          <w:p w14:paraId="44581235"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XS5 Consórcios</w:t>
            </w:r>
          </w:p>
        </w:tc>
        <w:tc>
          <w:tcPr>
            <w:tcW w:w="554" w:type="pct"/>
            <w:tcBorders>
              <w:top w:val="nil"/>
              <w:left w:val="nil"/>
              <w:bottom w:val="nil"/>
              <w:right w:val="nil"/>
            </w:tcBorders>
            <w:vAlign w:val="center"/>
            <w:hideMark/>
          </w:tcPr>
          <w:p w14:paraId="01BF4211" w14:textId="0DA6446A"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376.209</w:t>
            </w:r>
          </w:p>
        </w:tc>
        <w:tc>
          <w:tcPr>
            <w:tcW w:w="554" w:type="pct"/>
            <w:tcBorders>
              <w:top w:val="nil"/>
              <w:left w:val="nil"/>
              <w:bottom w:val="nil"/>
              <w:right w:val="nil"/>
            </w:tcBorders>
            <w:shd w:val="clear" w:color="auto" w:fill="auto"/>
            <w:vAlign w:val="center"/>
          </w:tcPr>
          <w:p w14:paraId="21562C3E" w14:textId="6ED3E609"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130.318</w:t>
            </w:r>
          </w:p>
        </w:tc>
        <w:tc>
          <w:tcPr>
            <w:tcW w:w="621" w:type="pct"/>
            <w:tcBorders>
              <w:top w:val="nil"/>
              <w:left w:val="nil"/>
              <w:bottom w:val="nil"/>
              <w:right w:val="nil"/>
            </w:tcBorders>
            <w:shd w:val="clear" w:color="auto" w:fill="auto"/>
            <w:vAlign w:val="center"/>
          </w:tcPr>
          <w:p w14:paraId="01EC047F" w14:textId="522CCE72"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5" w:type="pct"/>
            <w:tcBorders>
              <w:top w:val="nil"/>
              <w:left w:val="nil"/>
              <w:bottom w:val="nil"/>
              <w:right w:val="nil"/>
            </w:tcBorders>
            <w:shd w:val="clear" w:color="auto" w:fill="auto"/>
            <w:vAlign w:val="center"/>
          </w:tcPr>
          <w:p w14:paraId="56752891" w14:textId="64555B5F"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4" w:type="pct"/>
            <w:tcBorders>
              <w:top w:val="nil"/>
              <w:left w:val="nil"/>
              <w:bottom w:val="nil"/>
              <w:right w:val="nil"/>
            </w:tcBorders>
            <w:shd w:val="clear" w:color="auto" w:fill="auto"/>
            <w:vAlign w:val="center"/>
          </w:tcPr>
          <w:p w14:paraId="67A237DD" w14:textId="061E2533"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506.527</w:t>
            </w:r>
          </w:p>
        </w:tc>
      </w:tr>
      <w:tr w:rsidR="00F453F2" w:rsidRPr="004E5EFE" w14:paraId="0934F6EA" w14:textId="77777777" w:rsidTr="00F453F2">
        <w:trPr>
          <w:trHeight w:val="198"/>
        </w:trPr>
        <w:tc>
          <w:tcPr>
            <w:tcW w:w="2162" w:type="pct"/>
            <w:tcBorders>
              <w:top w:val="nil"/>
              <w:left w:val="nil"/>
              <w:bottom w:val="nil"/>
              <w:right w:val="nil"/>
            </w:tcBorders>
            <w:vAlign w:val="center"/>
            <w:hideMark/>
          </w:tcPr>
          <w:p w14:paraId="7B7DD6E6" w14:textId="77777777" w:rsidR="00F453F2" w:rsidRPr="004E5EFE" w:rsidRDefault="00F453F2" w:rsidP="00F453F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XS6 Assistência</w:t>
            </w:r>
          </w:p>
        </w:tc>
        <w:tc>
          <w:tcPr>
            <w:tcW w:w="554" w:type="pct"/>
            <w:tcBorders>
              <w:top w:val="nil"/>
              <w:left w:val="nil"/>
              <w:bottom w:val="nil"/>
              <w:right w:val="nil"/>
            </w:tcBorders>
            <w:vAlign w:val="center"/>
            <w:hideMark/>
          </w:tcPr>
          <w:p w14:paraId="25AA40A0" w14:textId="5DA0F16D" w:rsidR="00F453F2" w:rsidRPr="004E5EFE" w:rsidRDefault="00F453F2" w:rsidP="00F453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31.390</w:t>
            </w:r>
          </w:p>
        </w:tc>
        <w:tc>
          <w:tcPr>
            <w:tcW w:w="554" w:type="pct"/>
            <w:tcBorders>
              <w:top w:val="nil"/>
              <w:left w:val="nil"/>
              <w:bottom w:val="nil"/>
              <w:right w:val="nil"/>
            </w:tcBorders>
            <w:shd w:val="clear" w:color="auto" w:fill="auto"/>
            <w:vAlign w:val="center"/>
          </w:tcPr>
          <w:p w14:paraId="0F7DF266" w14:textId="1BF8C9E7"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14.915</w:t>
            </w:r>
          </w:p>
        </w:tc>
        <w:tc>
          <w:tcPr>
            <w:tcW w:w="621" w:type="pct"/>
            <w:tcBorders>
              <w:top w:val="nil"/>
              <w:left w:val="nil"/>
              <w:bottom w:val="nil"/>
              <w:right w:val="nil"/>
            </w:tcBorders>
            <w:shd w:val="clear" w:color="auto" w:fill="auto"/>
            <w:vAlign w:val="center"/>
          </w:tcPr>
          <w:p w14:paraId="6DC8F656" w14:textId="32665845"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(8.059)</w:t>
            </w:r>
          </w:p>
        </w:tc>
        <w:tc>
          <w:tcPr>
            <w:tcW w:w="555" w:type="pct"/>
            <w:tcBorders>
              <w:top w:val="nil"/>
              <w:left w:val="nil"/>
              <w:bottom w:val="nil"/>
              <w:right w:val="nil"/>
            </w:tcBorders>
            <w:shd w:val="clear" w:color="auto" w:fill="auto"/>
            <w:vAlign w:val="center"/>
          </w:tcPr>
          <w:p w14:paraId="519F45CA" w14:textId="399F2EEF" w:rsidR="00F453F2" w:rsidRPr="004E5EFE" w:rsidRDefault="00F453F2" w:rsidP="00F453F2">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54" w:type="pct"/>
            <w:tcBorders>
              <w:top w:val="nil"/>
              <w:left w:val="nil"/>
              <w:bottom w:val="nil"/>
              <w:right w:val="nil"/>
            </w:tcBorders>
            <w:shd w:val="clear" w:color="auto" w:fill="auto"/>
            <w:vAlign w:val="center"/>
          </w:tcPr>
          <w:p w14:paraId="66453CA8" w14:textId="4D85D8E3" w:rsidR="00F453F2" w:rsidRPr="004E5EFE" w:rsidRDefault="00F453F2" w:rsidP="00F453F2">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38.246</w:t>
            </w:r>
          </w:p>
        </w:tc>
      </w:tr>
      <w:tr w:rsidR="00F453F2" w:rsidRPr="004E5EFE" w14:paraId="1A9882EB" w14:textId="77777777" w:rsidTr="00F453F2">
        <w:trPr>
          <w:trHeight w:val="198"/>
        </w:trPr>
        <w:tc>
          <w:tcPr>
            <w:tcW w:w="2162" w:type="pct"/>
            <w:tcBorders>
              <w:top w:val="single" w:sz="4" w:space="0" w:color="54BBAB"/>
              <w:left w:val="nil"/>
              <w:bottom w:val="single" w:sz="4" w:space="0" w:color="54BBAB"/>
              <w:right w:val="nil"/>
            </w:tcBorders>
            <w:vAlign w:val="center"/>
            <w:hideMark/>
          </w:tcPr>
          <w:p w14:paraId="4FF1287A" w14:textId="77777777" w:rsidR="00F453F2" w:rsidRPr="004E5EFE" w:rsidRDefault="00F453F2" w:rsidP="00F453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c>
          <w:tcPr>
            <w:tcW w:w="554" w:type="pct"/>
            <w:tcBorders>
              <w:top w:val="single" w:sz="4" w:space="0" w:color="54BBAB"/>
              <w:left w:val="nil"/>
              <w:bottom w:val="single" w:sz="4" w:space="0" w:color="54BBAB"/>
              <w:right w:val="nil"/>
            </w:tcBorders>
            <w:vAlign w:val="center"/>
            <w:hideMark/>
          </w:tcPr>
          <w:p w14:paraId="71AAB65F" w14:textId="492321B5" w:rsidR="00F453F2" w:rsidRPr="004E5EFE" w:rsidRDefault="00F453F2" w:rsidP="00F453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12.539.712</w:t>
            </w:r>
          </w:p>
        </w:tc>
        <w:tc>
          <w:tcPr>
            <w:tcW w:w="554" w:type="pct"/>
            <w:tcBorders>
              <w:top w:val="single" w:sz="4" w:space="0" w:color="54BBAB"/>
              <w:left w:val="nil"/>
              <w:bottom w:val="single" w:sz="4" w:space="0" w:color="54BBAB"/>
              <w:right w:val="nil"/>
            </w:tcBorders>
            <w:shd w:val="clear" w:color="auto" w:fill="auto"/>
            <w:vAlign w:val="center"/>
          </w:tcPr>
          <w:p w14:paraId="3D23437D" w14:textId="1B550F22"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1.814.570</w:t>
            </w:r>
          </w:p>
        </w:tc>
        <w:tc>
          <w:tcPr>
            <w:tcW w:w="621" w:type="pct"/>
            <w:tcBorders>
              <w:top w:val="single" w:sz="4" w:space="0" w:color="54BBAB"/>
              <w:left w:val="nil"/>
              <w:bottom w:val="single" w:sz="4" w:space="0" w:color="54BBAB"/>
              <w:right w:val="nil"/>
            </w:tcBorders>
            <w:shd w:val="clear" w:color="auto" w:fill="auto"/>
            <w:vAlign w:val="center"/>
          </w:tcPr>
          <w:p w14:paraId="0CE0D852" w14:textId="29324A71"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(1.495.879)</w:t>
            </w:r>
          </w:p>
        </w:tc>
        <w:tc>
          <w:tcPr>
            <w:tcW w:w="555" w:type="pct"/>
            <w:tcBorders>
              <w:top w:val="single" w:sz="4" w:space="0" w:color="54BBAB"/>
              <w:left w:val="nil"/>
              <w:bottom w:val="single" w:sz="4" w:space="0" w:color="54BBAB"/>
              <w:right w:val="nil"/>
            </w:tcBorders>
            <w:shd w:val="clear" w:color="auto" w:fill="auto"/>
            <w:vAlign w:val="center"/>
          </w:tcPr>
          <w:p w14:paraId="28D78753" w14:textId="2AD852CE"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(199.661)</w:t>
            </w:r>
          </w:p>
        </w:tc>
        <w:tc>
          <w:tcPr>
            <w:tcW w:w="554" w:type="pct"/>
            <w:tcBorders>
              <w:top w:val="single" w:sz="4" w:space="0" w:color="54BBAB"/>
              <w:left w:val="nil"/>
              <w:bottom w:val="single" w:sz="4" w:space="0" w:color="54BBAB"/>
              <w:right w:val="nil"/>
            </w:tcBorders>
            <w:shd w:val="clear" w:color="auto" w:fill="auto"/>
            <w:vAlign w:val="center"/>
          </w:tcPr>
          <w:p w14:paraId="6F6F4434" w14:textId="22DE619F" w:rsidR="00F453F2" w:rsidRPr="004E5EFE" w:rsidRDefault="00F453F2" w:rsidP="00F453F2">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12.658.742</w:t>
            </w:r>
          </w:p>
        </w:tc>
      </w:tr>
    </w:tbl>
    <w:p w14:paraId="39384EDE" w14:textId="77777777" w:rsidR="00F453F2" w:rsidRPr="00F453F2" w:rsidRDefault="00F453F2" w:rsidP="00F453F2">
      <w:pPr>
        <w:spacing w:after="0" w:line="240" w:lineRule="auto"/>
        <w:jc w:val="both"/>
        <w:rPr>
          <w:rFonts w:asciiTheme="majorHAnsi" w:hAnsiTheme="majorHAnsi" w:cstheme="majorHAnsi"/>
          <w:color w:val="2F75B5"/>
          <w:sz w:val="16"/>
          <w:szCs w:val="16"/>
        </w:rPr>
      </w:pPr>
      <w:r w:rsidRPr="00F453F2">
        <w:rPr>
          <w:rFonts w:asciiTheme="majorHAnsi" w:hAnsiTheme="majorHAnsi" w:cstheme="majorHAnsi"/>
          <w:color w:val="2F75B5"/>
          <w:sz w:val="16"/>
          <w:szCs w:val="16"/>
        </w:rPr>
        <w:t xml:space="preserve">(1) O Resultado de equivalência patrimonial contempla ajuste de (R$ 14.542) relativo à reclassificação de marcação a mercado de instrumentos financeiros, considerando disposições da norma IFRS 9 (CPC 48) – Instrumentos Financeiros. </w:t>
      </w:r>
    </w:p>
    <w:p w14:paraId="6D344C4A" w14:textId="40366E1E" w:rsidR="00EA5CD6" w:rsidRDefault="00F453F2" w:rsidP="00F453F2">
      <w:pPr>
        <w:spacing w:after="0" w:line="240" w:lineRule="auto"/>
        <w:jc w:val="both"/>
        <w:rPr>
          <w:rFonts w:asciiTheme="majorHAnsi" w:hAnsiTheme="majorHAnsi" w:cstheme="majorHAnsi"/>
          <w:color w:val="2F75B5"/>
          <w:sz w:val="16"/>
          <w:szCs w:val="16"/>
        </w:rPr>
      </w:pPr>
      <w:r w:rsidRPr="00F453F2">
        <w:rPr>
          <w:rFonts w:asciiTheme="majorHAnsi" w:hAnsiTheme="majorHAnsi" w:cstheme="majorHAnsi"/>
          <w:color w:val="2F75B5"/>
          <w:sz w:val="16"/>
          <w:szCs w:val="16"/>
        </w:rPr>
        <w:t xml:space="preserve">(2) O Resultado de equivalência patrimonial da Holding XS1 está ajustado a menor em R$ 68.309, líquidos de impactos tributários, em função da eliminação dos efeitos do contrato que prevê a despesa de </w:t>
      </w:r>
      <w:r w:rsidRPr="00310BC0">
        <w:rPr>
          <w:rFonts w:asciiTheme="majorHAnsi" w:hAnsiTheme="majorHAnsi" w:cstheme="majorHAnsi"/>
          <w:i/>
          <w:iCs/>
          <w:color w:val="2F75B5"/>
          <w:sz w:val="16"/>
          <w:szCs w:val="16"/>
        </w:rPr>
        <w:t xml:space="preserve">Launch Performance Commission </w:t>
      </w:r>
      <w:r w:rsidRPr="00F453F2">
        <w:rPr>
          <w:rFonts w:asciiTheme="majorHAnsi" w:hAnsiTheme="majorHAnsi" w:cstheme="majorHAnsi"/>
          <w:color w:val="2F75B5"/>
          <w:sz w:val="16"/>
          <w:szCs w:val="16"/>
        </w:rPr>
        <w:t xml:space="preserve">(LPC) registrada pela investida paga à Companhia, bem como a despesa de </w:t>
      </w:r>
      <w:r w:rsidRPr="00310BC0">
        <w:rPr>
          <w:rFonts w:asciiTheme="majorHAnsi" w:hAnsiTheme="majorHAnsi" w:cstheme="majorHAnsi"/>
          <w:i/>
          <w:iCs/>
          <w:color w:val="2F75B5"/>
          <w:sz w:val="16"/>
          <w:szCs w:val="16"/>
        </w:rPr>
        <w:t>Earn-out</w:t>
      </w:r>
      <w:r w:rsidRPr="00F453F2">
        <w:rPr>
          <w:rFonts w:asciiTheme="majorHAnsi" w:hAnsiTheme="majorHAnsi" w:cstheme="majorHAnsi"/>
          <w:color w:val="2F75B5"/>
          <w:sz w:val="16"/>
          <w:szCs w:val="16"/>
        </w:rPr>
        <w:t xml:space="preserve"> paga à CAIXA.</w:t>
      </w:r>
    </w:p>
    <w:p w14:paraId="31782350" w14:textId="77777777" w:rsidR="00F453F2" w:rsidRPr="004E5EFE" w:rsidRDefault="00F453F2" w:rsidP="00F453F2">
      <w:pPr>
        <w:spacing w:after="0" w:line="240" w:lineRule="auto"/>
        <w:jc w:val="both"/>
        <w:rPr>
          <w:rFonts w:asciiTheme="majorHAnsi" w:hAnsiTheme="majorHAnsi" w:cstheme="majorHAnsi"/>
          <w:color w:val="2F75B5"/>
          <w:sz w:val="16"/>
          <w:szCs w:val="16"/>
        </w:rPr>
      </w:pPr>
    </w:p>
    <w:p w14:paraId="4646A5EC" w14:textId="4B467065" w:rsidR="001F0D9E" w:rsidRPr="004E5EFE" w:rsidRDefault="001F0D9E" w:rsidP="00CB66F8">
      <w:pPr>
        <w:spacing w:after="0" w:line="240" w:lineRule="auto"/>
        <w:jc w:val="both"/>
        <w:rPr>
          <w:rFonts w:asciiTheme="majorHAnsi" w:hAnsiTheme="majorHAnsi" w:cstheme="majorHAnsi"/>
          <w:color w:val="2F75B5"/>
          <w:sz w:val="16"/>
          <w:szCs w:val="16"/>
        </w:rPr>
        <w:sectPr w:rsidR="001F0D9E" w:rsidRPr="004E5EFE" w:rsidSect="004173B9">
          <w:headerReference w:type="even" r:id="rId58"/>
          <w:headerReference w:type="default" r:id="rId59"/>
          <w:footerReference w:type="default" r:id="rId60"/>
          <w:headerReference w:type="first" r:id="rId61"/>
          <w:pgSz w:w="16838" w:h="11906" w:orient="landscape" w:code="9"/>
          <w:pgMar w:top="1418" w:right="851" w:bottom="851" w:left="1418" w:header="0" w:footer="0" w:gutter="0"/>
          <w:cols w:space="708"/>
          <w:docGrid w:linePitch="360"/>
        </w:sectPr>
      </w:pPr>
    </w:p>
    <w:p w14:paraId="4C238C38" w14:textId="3674BA96" w:rsidR="00B1760C" w:rsidRPr="00BA6E56" w:rsidRDefault="001F63EC"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lang w:val="pt-BR"/>
        </w:rPr>
      </w:pPr>
      <w:r w:rsidRPr="00BA6E56">
        <w:rPr>
          <w:rFonts w:asciiTheme="majorHAnsi" w:hAnsiTheme="majorHAnsi" w:cstheme="majorHAnsi"/>
          <w:b/>
          <w:color w:val="005CA9"/>
          <w:sz w:val="24"/>
          <w:szCs w:val="24"/>
          <w:lang w:val="pt-BR"/>
        </w:rPr>
        <w:t xml:space="preserve">Composição </w:t>
      </w:r>
      <w:r w:rsidR="008B4026" w:rsidRPr="00BA6E56">
        <w:rPr>
          <w:rFonts w:asciiTheme="majorHAnsi" w:hAnsiTheme="majorHAnsi" w:cstheme="majorHAnsi"/>
          <w:b/>
          <w:color w:val="005CA9"/>
          <w:sz w:val="24"/>
          <w:szCs w:val="24"/>
          <w:lang w:val="pt-BR"/>
        </w:rPr>
        <w:t>analítica</w:t>
      </w:r>
      <w:r w:rsidRPr="00BA6E56">
        <w:rPr>
          <w:rFonts w:asciiTheme="majorHAnsi" w:hAnsiTheme="majorHAnsi" w:cstheme="majorHAnsi"/>
          <w:b/>
          <w:color w:val="005CA9"/>
          <w:sz w:val="24"/>
          <w:szCs w:val="24"/>
          <w:lang w:val="pt-BR"/>
        </w:rPr>
        <w:t xml:space="preserve"> dos resultados dos investimentos em participações societárias:</w:t>
      </w:r>
    </w:p>
    <w:tbl>
      <w:tblPr>
        <w:tblW w:w="5000" w:type="pct"/>
        <w:tblCellMar>
          <w:left w:w="70" w:type="dxa"/>
          <w:right w:w="70" w:type="dxa"/>
        </w:tblCellMar>
        <w:tblLook w:val="04A0" w:firstRow="1" w:lastRow="0" w:firstColumn="1" w:lastColumn="0" w:noHBand="0" w:noVBand="1"/>
      </w:tblPr>
      <w:tblGrid>
        <w:gridCol w:w="5100"/>
        <w:gridCol w:w="1306"/>
        <w:gridCol w:w="1306"/>
        <w:gridCol w:w="1459"/>
        <w:gridCol w:w="1473"/>
        <w:gridCol w:w="1310"/>
        <w:gridCol w:w="1319"/>
        <w:gridCol w:w="1296"/>
      </w:tblGrid>
      <w:tr w:rsidR="004D5F1C" w:rsidRPr="004D5F1C" w14:paraId="03E2CD09" w14:textId="77777777" w:rsidTr="004D5F1C">
        <w:trPr>
          <w:trHeight w:val="227"/>
        </w:trPr>
        <w:tc>
          <w:tcPr>
            <w:tcW w:w="5000" w:type="pct"/>
            <w:gridSpan w:val="8"/>
            <w:tcBorders>
              <w:top w:val="single" w:sz="4" w:space="0" w:color="54BBAB"/>
              <w:left w:val="nil"/>
              <w:bottom w:val="single" w:sz="4" w:space="0" w:color="54BBAB"/>
              <w:right w:val="nil"/>
            </w:tcBorders>
            <w:shd w:val="clear" w:color="auto" w:fill="auto"/>
            <w:vAlign w:val="center"/>
            <w:hideMark/>
          </w:tcPr>
          <w:p w14:paraId="14F7DCEB"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Controladora</w:t>
            </w:r>
          </w:p>
        </w:tc>
      </w:tr>
      <w:tr w:rsidR="004D5F1C" w:rsidRPr="004D5F1C" w14:paraId="766C4293" w14:textId="77777777" w:rsidTr="004D5F1C">
        <w:trPr>
          <w:trHeight w:val="227"/>
        </w:trPr>
        <w:tc>
          <w:tcPr>
            <w:tcW w:w="5000" w:type="pct"/>
            <w:gridSpan w:val="8"/>
            <w:tcBorders>
              <w:top w:val="single" w:sz="4" w:space="0" w:color="54BBAB"/>
              <w:left w:val="nil"/>
              <w:bottom w:val="single" w:sz="4" w:space="0" w:color="54BBAB"/>
              <w:right w:val="nil"/>
            </w:tcBorders>
            <w:shd w:val="clear" w:color="auto" w:fill="auto"/>
            <w:vAlign w:val="center"/>
            <w:hideMark/>
          </w:tcPr>
          <w:p w14:paraId="2EE08572"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3º trimestre de 2025</w:t>
            </w:r>
          </w:p>
        </w:tc>
      </w:tr>
      <w:tr w:rsidR="004D5F1C" w:rsidRPr="004D5F1C" w14:paraId="4C833AC0" w14:textId="77777777" w:rsidTr="004D5F1C">
        <w:trPr>
          <w:trHeight w:val="227"/>
        </w:trPr>
        <w:tc>
          <w:tcPr>
            <w:tcW w:w="1751" w:type="pct"/>
            <w:tcBorders>
              <w:top w:val="nil"/>
              <w:left w:val="nil"/>
              <w:bottom w:val="single" w:sz="4" w:space="0" w:color="54BBAB"/>
              <w:right w:val="nil"/>
            </w:tcBorders>
            <w:shd w:val="clear" w:color="auto" w:fill="auto"/>
            <w:vAlign w:val="center"/>
            <w:hideMark/>
          </w:tcPr>
          <w:p w14:paraId="3242EB47"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Segmento</w:t>
            </w:r>
          </w:p>
        </w:tc>
        <w:tc>
          <w:tcPr>
            <w:tcW w:w="449" w:type="pct"/>
            <w:tcBorders>
              <w:top w:val="nil"/>
              <w:left w:val="nil"/>
              <w:bottom w:val="single" w:sz="4" w:space="0" w:color="54BBAB"/>
              <w:right w:val="nil"/>
            </w:tcBorders>
            <w:shd w:val="clear" w:color="auto" w:fill="auto"/>
            <w:vAlign w:val="center"/>
            <w:hideMark/>
          </w:tcPr>
          <w:p w14:paraId="4C48CF98"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Run-off / Mar Aberto</w:t>
            </w:r>
          </w:p>
        </w:tc>
        <w:tc>
          <w:tcPr>
            <w:tcW w:w="1906" w:type="pct"/>
            <w:gridSpan w:val="4"/>
            <w:tcBorders>
              <w:top w:val="single" w:sz="4" w:space="0" w:color="54BBAB"/>
              <w:left w:val="nil"/>
              <w:bottom w:val="single" w:sz="4" w:space="0" w:color="54BBAB"/>
              <w:right w:val="nil"/>
            </w:tcBorders>
            <w:shd w:val="clear" w:color="auto" w:fill="auto"/>
            <w:vAlign w:val="center"/>
            <w:hideMark/>
          </w:tcPr>
          <w:p w14:paraId="2050DB07"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Seguridade</w:t>
            </w:r>
          </w:p>
        </w:tc>
        <w:tc>
          <w:tcPr>
            <w:tcW w:w="449" w:type="pct"/>
            <w:tcBorders>
              <w:top w:val="nil"/>
              <w:left w:val="nil"/>
              <w:bottom w:val="single" w:sz="4" w:space="0" w:color="54BBAB"/>
              <w:right w:val="nil"/>
            </w:tcBorders>
            <w:shd w:val="clear" w:color="auto" w:fill="auto"/>
            <w:noWrap/>
            <w:vAlign w:val="center"/>
            <w:hideMark/>
          </w:tcPr>
          <w:p w14:paraId="58EF6918"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Distribuição</w:t>
            </w:r>
          </w:p>
        </w:tc>
        <w:tc>
          <w:tcPr>
            <w:tcW w:w="444" w:type="pct"/>
            <w:vMerge w:val="restart"/>
            <w:tcBorders>
              <w:top w:val="nil"/>
              <w:left w:val="nil"/>
              <w:bottom w:val="single" w:sz="4" w:space="0" w:color="54BBAB"/>
              <w:right w:val="nil"/>
            </w:tcBorders>
            <w:shd w:val="clear" w:color="auto" w:fill="auto"/>
            <w:vAlign w:val="center"/>
            <w:hideMark/>
          </w:tcPr>
          <w:p w14:paraId="739F977B"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Total</w:t>
            </w:r>
          </w:p>
        </w:tc>
      </w:tr>
      <w:tr w:rsidR="004D5F1C" w:rsidRPr="004D5F1C" w14:paraId="6D06BE47" w14:textId="77777777" w:rsidTr="004D5F1C">
        <w:trPr>
          <w:trHeight w:val="227"/>
        </w:trPr>
        <w:tc>
          <w:tcPr>
            <w:tcW w:w="1751" w:type="pct"/>
            <w:tcBorders>
              <w:top w:val="nil"/>
              <w:left w:val="nil"/>
              <w:bottom w:val="single" w:sz="4" w:space="0" w:color="54BBAB"/>
              <w:right w:val="nil"/>
            </w:tcBorders>
            <w:shd w:val="clear" w:color="auto" w:fill="auto"/>
            <w:vAlign w:val="center"/>
            <w:hideMark/>
          </w:tcPr>
          <w:p w14:paraId="6171B555"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Ramos de atuação</w:t>
            </w:r>
          </w:p>
        </w:tc>
        <w:tc>
          <w:tcPr>
            <w:tcW w:w="449" w:type="pct"/>
            <w:tcBorders>
              <w:top w:val="nil"/>
              <w:left w:val="nil"/>
              <w:bottom w:val="single" w:sz="4" w:space="0" w:color="54BBAB"/>
              <w:right w:val="nil"/>
            </w:tcBorders>
            <w:shd w:val="clear" w:color="auto" w:fill="auto"/>
            <w:vAlign w:val="center"/>
            <w:hideMark/>
          </w:tcPr>
          <w:p w14:paraId="6246790F"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Ramos diversos e Corretagem</w:t>
            </w:r>
          </w:p>
        </w:tc>
        <w:tc>
          <w:tcPr>
            <w:tcW w:w="449" w:type="pct"/>
            <w:tcBorders>
              <w:top w:val="nil"/>
              <w:left w:val="nil"/>
              <w:bottom w:val="single" w:sz="4" w:space="0" w:color="54BBAB"/>
              <w:right w:val="nil"/>
            </w:tcBorders>
            <w:shd w:val="clear" w:color="auto" w:fill="auto"/>
            <w:vAlign w:val="center"/>
            <w:hideMark/>
          </w:tcPr>
          <w:p w14:paraId="449F25F7"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Ramos diversos e Corretagem</w:t>
            </w:r>
          </w:p>
        </w:tc>
        <w:tc>
          <w:tcPr>
            <w:tcW w:w="501" w:type="pct"/>
            <w:tcBorders>
              <w:top w:val="nil"/>
              <w:left w:val="nil"/>
              <w:bottom w:val="single" w:sz="4" w:space="0" w:color="54BBAB"/>
              <w:right w:val="nil"/>
            </w:tcBorders>
            <w:shd w:val="clear" w:color="auto" w:fill="auto"/>
            <w:vAlign w:val="center"/>
            <w:hideMark/>
          </w:tcPr>
          <w:p w14:paraId="288055B0"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Vida, Prestamista e Previdência</w:t>
            </w:r>
          </w:p>
        </w:tc>
        <w:tc>
          <w:tcPr>
            <w:tcW w:w="506" w:type="pct"/>
            <w:tcBorders>
              <w:top w:val="nil"/>
              <w:left w:val="nil"/>
              <w:bottom w:val="single" w:sz="4" w:space="0" w:color="54BBAB"/>
              <w:right w:val="nil"/>
            </w:tcBorders>
            <w:shd w:val="clear" w:color="auto" w:fill="auto"/>
            <w:vAlign w:val="center"/>
            <w:hideMark/>
          </w:tcPr>
          <w:p w14:paraId="5E641C6C"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Consórcios</w:t>
            </w:r>
          </w:p>
        </w:tc>
        <w:tc>
          <w:tcPr>
            <w:tcW w:w="449" w:type="pct"/>
            <w:tcBorders>
              <w:top w:val="nil"/>
              <w:left w:val="nil"/>
              <w:bottom w:val="single" w:sz="4" w:space="0" w:color="54BBAB"/>
              <w:right w:val="nil"/>
            </w:tcBorders>
            <w:shd w:val="clear" w:color="auto" w:fill="auto"/>
            <w:vAlign w:val="center"/>
            <w:hideMark/>
          </w:tcPr>
          <w:p w14:paraId="41A3531F"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 xml:space="preserve">Serviços Assistenciais </w:t>
            </w:r>
          </w:p>
        </w:tc>
        <w:tc>
          <w:tcPr>
            <w:tcW w:w="449" w:type="pct"/>
            <w:tcBorders>
              <w:top w:val="nil"/>
              <w:left w:val="nil"/>
              <w:bottom w:val="single" w:sz="4" w:space="0" w:color="54BBAB"/>
              <w:right w:val="nil"/>
            </w:tcBorders>
            <w:shd w:val="clear" w:color="auto" w:fill="auto"/>
            <w:vAlign w:val="center"/>
            <w:hideMark/>
          </w:tcPr>
          <w:p w14:paraId="31B897B7"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Corretagem e intermediação de seguros</w:t>
            </w:r>
          </w:p>
        </w:tc>
        <w:tc>
          <w:tcPr>
            <w:tcW w:w="444" w:type="pct"/>
            <w:vMerge/>
            <w:tcBorders>
              <w:top w:val="nil"/>
              <w:left w:val="nil"/>
              <w:bottom w:val="single" w:sz="4" w:space="0" w:color="54BBAB"/>
              <w:right w:val="nil"/>
            </w:tcBorders>
            <w:vAlign w:val="center"/>
            <w:hideMark/>
          </w:tcPr>
          <w:p w14:paraId="11A11DF3"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p>
        </w:tc>
      </w:tr>
      <w:tr w:rsidR="004D5F1C" w:rsidRPr="004D5F1C" w14:paraId="0D042632" w14:textId="77777777" w:rsidTr="004D5F1C">
        <w:trPr>
          <w:trHeight w:val="227"/>
        </w:trPr>
        <w:tc>
          <w:tcPr>
            <w:tcW w:w="1751" w:type="pct"/>
            <w:tcBorders>
              <w:top w:val="nil"/>
              <w:left w:val="nil"/>
              <w:bottom w:val="single" w:sz="4" w:space="0" w:color="54BBAB"/>
              <w:right w:val="nil"/>
            </w:tcBorders>
            <w:shd w:val="clear" w:color="auto" w:fill="auto"/>
            <w:vAlign w:val="center"/>
            <w:hideMark/>
          </w:tcPr>
          <w:p w14:paraId="36BEA32D"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Companhia</w:t>
            </w:r>
          </w:p>
        </w:tc>
        <w:tc>
          <w:tcPr>
            <w:tcW w:w="449" w:type="pct"/>
            <w:tcBorders>
              <w:top w:val="nil"/>
              <w:left w:val="nil"/>
              <w:bottom w:val="single" w:sz="4" w:space="0" w:color="54BBAB"/>
              <w:right w:val="nil"/>
            </w:tcBorders>
            <w:shd w:val="clear" w:color="auto" w:fill="auto"/>
            <w:vAlign w:val="center"/>
            <w:hideMark/>
          </w:tcPr>
          <w:p w14:paraId="4A86D914"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CNP Brasil</w:t>
            </w:r>
          </w:p>
        </w:tc>
        <w:tc>
          <w:tcPr>
            <w:tcW w:w="449" w:type="pct"/>
            <w:tcBorders>
              <w:top w:val="nil"/>
              <w:left w:val="nil"/>
              <w:bottom w:val="single" w:sz="4" w:space="0" w:color="54BBAB"/>
              <w:right w:val="nil"/>
            </w:tcBorders>
            <w:shd w:val="clear" w:color="auto" w:fill="auto"/>
            <w:vAlign w:val="center"/>
            <w:hideMark/>
          </w:tcPr>
          <w:p w14:paraId="3242A50A"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CAIXA Holding</w:t>
            </w:r>
          </w:p>
        </w:tc>
        <w:tc>
          <w:tcPr>
            <w:tcW w:w="501" w:type="pct"/>
            <w:tcBorders>
              <w:top w:val="nil"/>
              <w:left w:val="nil"/>
              <w:bottom w:val="single" w:sz="4" w:space="0" w:color="54BBAB"/>
              <w:right w:val="nil"/>
            </w:tcBorders>
            <w:shd w:val="clear" w:color="auto" w:fill="auto"/>
            <w:vAlign w:val="center"/>
            <w:hideMark/>
          </w:tcPr>
          <w:p w14:paraId="41C24321"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Holding XS1</w:t>
            </w:r>
          </w:p>
        </w:tc>
        <w:tc>
          <w:tcPr>
            <w:tcW w:w="506" w:type="pct"/>
            <w:tcBorders>
              <w:top w:val="nil"/>
              <w:left w:val="nil"/>
              <w:bottom w:val="single" w:sz="4" w:space="0" w:color="54BBAB"/>
              <w:right w:val="nil"/>
            </w:tcBorders>
            <w:shd w:val="clear" w:color="auto" w:fill="auto"/>
            <w:vAlign w:val="center"/>
            <w:hideMark/>
          </w:tcPr>
          <w:p w14:paraId="5496224D"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XS5 Consórcios</w:t>
            </w:r>
          </w:p>
        </w:tc>
        <w:tc>
          <w:tcPr>
            <w:tcW w:w="449" w:type="pct"/>
            <w:tcBorders>
              <w:top w:val="nil"/>
              <w:left w:val="nil"/>
              <w:bottom w:val="single" w:sz="4" w:space="0" w:color="54BBAB"/>
              <w:right w:val="nil"/>
            </w:tcBorders>
            <w:shd w:val="clear" w:color="auto" w:fill="auto"/>
            <w:vAlign w:val="center"/>
            <w:hideMark/>
          </w:tcPr>
          <w:p w14:paraId="1EAED198"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XS6 Assistência</w:t>
            </w:r>
          </w:p>
        </w:tc>
        <w:tc>
          <w:tcPr>
            <w:tcW w:w="449" w:type="pct"/>
            <w:tcBorders>
              <w:top w:val="nil"/>
              <w:left w:val="nil"/>
              <w:bottom w:val="single" w:sz="4" w:space="0" w:color="54BBAB"/>
              <w:right w:val="nil"/>
            </w:tcBorders>
            <w:shd w:val="clear" w:color="auto" w:fill="auto"/>
            <w:noWrap/>
            <w:vAlign w:val="center"/>
            <w:hideMark/>
          </w:tcPr>
          <w:p w14:paraId="33AB8418" w14:textId="77777777" w:rsidR="004D5F1C" w:rsidRPr="004D5F1C" w:rsidRDefault="004D5F1C" w:rsidP="004D5F1C">
            <w:pPr>
              <w:spacing w:after="0" w:line="240" w:lineRule="auto"/>
              <w:jc w:val="center"/>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CAIXA Corretora</w:t>
            </w:r>
          </w:p>
        </w:tc>
        <w:tc>
          <w:tcPr>
            <w:tcW w:w="444" w:type="pct"/>
            <w:vMerge/>
            <w:tcBorders>
              <w:top w:val="nil"/>
              <w:left w:val="nil"/>
              <w:bottom w:val="single" w:sz="4" w:space="0" w:color="54BBAB"/>
              <w:right w:val="nil"/>
            </w:tcBorders>
            <w:vAlign w:val="center"/>
            <w:hideMark/>
          </w:tcPr>
          <w:p w14:paraId="55F75852"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p>
        </w:tc>
      </w:tr>
      <w:tr w:rsidR="004D5F1C" w:rsidRPr="004D5F1C" w14:paraId="01F98893" w14:textId="77777777" w:rsidTr="004D5F1C">
        <w:trPr>
          <w:trHeight w:val="227"/>
        </w:trPr>
        <w:tc>
          <w:tcPr>
            <w:tcW w:w="1751" w:type="pct"/>
            <w:tcBorders>
              <w:top w:val="nil"/>
              <w:left w:val="nil"/>
              <w:bottom w:val="nil"/>
              <w:right w:val="nil"/>
            </w:tcBorders>
            <w:shd w:val="clear" w:color="auto" w:fill="auto"/>
            <w:vAlign w:val="center"/>
            <w:hideMark/>
          </w:tcPr>
          <w:p w14:paraId="733A0EEC"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Margem operacional</w:t>
            </w:r>
          </w:p>
        </w:tc>
        <w:tc>
          <w:tcPr>
            <w:tcW w:w="449" w:type="pct"/>
            <w:tcBorders>
              <w:top w:val="nil"/>
              <w:left w:val="nil"/>
              <w:bottom w:val="nil"/>
              <w:right w:val="nil"/>
            </w:tcBorders>
            <w:shd w:val="clear" w:color="auto" w:fill="auto"/>
            <w:vAlign w:val="center"/>
            <w:hideMark/>
          </w:tcPr>
          <w:p w14:paraId="155B6DDF"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339.628</w:t>
            </w:r>
          </w:p>
        </w:tc>
        <w:tc>
          <w:tcPr>
            <w:tcW w:w="449" w:type="pct"/>
            <w:tcBorders>
              <w:top w:val="nil"/>
              <w:left w:val="nil"/>
              <w:bottom w:val="nil"/>
              <w:right w:val="nil"/>
            </w:tcBorders>
            <w:shd w:val="clear" w:color="auto" w:fill="auto"/>
            <w:vAlign w:val="center"/>
            <w:hideMark/>
          </w:tcPr>
          <w:p w14:paraId="6F92BA7B"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301.295</w:t>
            </w:r>
          </w:p>
        </w:tc>
        <w:tc>
          <w:tcPr>
            <w:tcW w:w="501" w:type="pct"/>
            <w:tcBorders>
              <w:top w:val="nil"/>
              <w:left w:val="nil"/>
              <w:bottom w:val="nil"/>
              <w:right w:val="nil"/>
            </w:tcBorders>
            <w:shd w:val="clear" w:color="auto" w:fill="auto"/>
            <w:vAlign w:val="center"/>
            <w:hideMark/>
          </w:tcPr>
          <w:p w14:paraId="6B0902E8"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983.077</w:t>
            </w:r>
          </w:p>
        </w:tc>
        <w:tc>
          <w:tcPr>
            <w:tcW w:w="506" w:type="pct"/>
            <w:tcBorders>
              <w:top w:val="nil"/>
              <w:left w:val="nil"/>
              <w:bottom w:val="nil"/>
              <w:right w:val="nil"/>
            </w:tcBorders>
            <w:shd w:val="clear" w:color="auto" w:fill="auto"/>
            <w:vAlign w:val="center"/>
            <w:hideMark/>
          </w:tcPr>
          <w:p w14:paraId="53C172CB"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279.989</w:t>
            </w:r>
          </w:p>
        </w:tc>
        <w:tc>
          <w:tcPr>
            <w:tcW w:w="449" w:type="pct"/>
            <w:tcBorders>
              <w:top w:val="nil"/>
              <w:left w:val="nil"/>
              <w:bottom w:val="nil"/>
              <w:right w:val="nil"/>
            </w:tcBorders>
            <w:shd w:val="clear" w:color="auto" w:fill="auto"/>
            <w:vAlign w:val="center"/>
            <w:hideMark/>
          </w:tcPr>
          <w:p w14:paraId="3F5DC0F8"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39.854</w:t>
            </w:r>
          </w:p>
        </w:tc>
        <w:tc>
          <w:tcPr>
            <w:tcW w:w="449" w:type="pct"/>
            <w:tcBorders>
              <w:top w:val="nil"/>
              <w:left w:val="nil"/>
              <w:bottom w:val="nil"/>
              <w:right w:val="nil"/>
            </w:tcBorders>
            <w:shd w:val="clear" w:color="auto" w:fill="auto"/>
            <w:vAlign w:val="center"/>
            <w:hideMark/>
          </w:tcPr>
          <w:p w14:paraId="0AC0C12A"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437.609</w:t>
            </w:r>
          </w:p>
        </w:tc>
        <w:tc>
          <w:tcPr>
            <w:tcW w:w="444" w:type="pct"/>
            <w:tcBorders>
              <w:top w:val="nil"/>
              <w:left w:val="nil"/>
              <w:bottom w:val="nil"/>
              <w:right w:val="nil"/>
            </w:tcBorders>
            <w:shd w:val="clear" w:color="auto" w:fill="auto"/>
            <w:vAlign w:val="center"/>
            <w:hideMark/>
          </w:tcPr>
          <w:p w14:paraId="1FBF1E49"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2.381.452</w:t>
            </w:r>
          </w:p>
        </w:tc>
      </w:tr>
      <w:tr w:rsidR="004D5F1C" w:rsidRPr="004D5F1C" w14:paraId="73AD6092" w14:textId="77777777" w:rsidTr="004D5F1C">
        <w:trPr>
          <w:trHeight w:val="227"/>
        </w:trPr>
        <w:tc>
          <w:tcPr>
            <w:tcW w:w="1751" w:type="pct"/>
            <w:tcBorders>
              <w:top w:val="nil"/>
              <w:left w:val="nil"/>
              <w:bottom w:val="nil"/>
              <w:right w:val="nil"/>
            </w:tcBorders>
            <w:shd w:val="clear" w:color="auto" w:fill="auto"/>
            <w:vAlign w:val="center"/>
            <w:hideMark/>
          </w:tcPr>
          <w:p w14:paraId="5CF92FC4" w14:textId="77777777" w:rsidR="004D5F1C" w:rsidRPr="004D5F1C" w:rsidRDefault="004D5F1C" w:rsidP="004D5F1C">
            <w:pPr>
              <w:spacing w:after="0" w:line="240" w:lineRule="auto"/>
              <w:ind w:firstLineChars="100" w:firstLine="180"/>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Resultado financeiro</w:t>
            </w:r>
          </w:p>
        </w:tc>
        <w:tc>
          <w:tcPr>
            <w:tcW w:w="449" w:type="pct"/>
            <w:tcBorders>
              <w:top w:val="nil"/>
              <w:left w:val="nil"/>
              <w:bottom w:val="nil"/>
              <w:right w:val="nil"/>
            </w:tcBorders>
            <w:shd w:val="clear" w:color="auto" w:fill="auto"/>
            <w:vAlign w:val="center"/>
            <w:hideMark/>
          </w:tcPr>
          <w:p w14:paraId="5EAA4D2B"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89.226</w:t>
            </w:r>
          </w:p>
        </w:tc>
        <w:tc>
          <w:tcPr>
            <w:tcW w:w="449" w:type="pct"/>
            <w:tcBorders>
              <w:top w:val="nil"/>
              <w:left w:val="nil"/>
              <w:bottom w:val="nil"/>
              <w:right w:val="nil"/>
            </w:tcBorders>
            <w:shd w:val="clear" w:color="auto" w:fill="auto"/>
            <w:vAlign w:val="center"/>
            <w:hideMark/>
          </w:tcPr>
          <w:p w14:paraId="465F48BB"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29</w:t>
            </w:r>
          </w:p>
        </w:tc>
        <w:tc>
          <w:tcPr>
            <w:tcW w:w="501" w:type="pct"/>
            <w:tcBorders>
              <w:top w:val="nil"/>
              <w:left w:val="nil"/>
              <w:bottom w:val="nil"/>
              <w:right w:val="nil"/>
            </w:tcBorders>
            <w:shd w:val="clear" w:color="auto" w:fill="auto"/>
            <w:vAlign w:val="center"/>
            <w:hideMark/>
          </w:tcPr>
          <w:p w14:paraId="50760D2B"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171.250</w:t>
            </w:r>
          </w:p>
        </w:tc>
        <w:tc>
          <w:tcPr>
            <w:tcW w:w="506" w:type="pct"/>
            <w:tcBorders>
              <w:top w:val="nil"/>
              <w:left w:val="nil"/>
              <w:bottom w:val="nil"/>
              <w:right w:val="nil"/>
            </w:tcBorders>
            <w:shd w:val="clear" w:color="auto" w:fill="auto"/>
            <w:vAlign w:val="center"/>
            <w:hideMark/>
          </w:tcPr>
          <w:p w14:paraId="5BE3FF4A"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11.098</w:t>
            </w:r>
          </w:p>
        </w:tc>
        <w:tc>
          <w:tcPr>
            <w:tcW w:w="449" w:type="pct"/>
            <w:tcBorders>
              <w:top w:val="nil"/>
              <w:left w:val="nil"/>
              <w:bottom w:val="nil"/>
              <w:right w:val="nil"/>
            </w:tcBorders>
            <w:shd w:val="clear" w:color="auto" w:fill="auto"/>
            <w:vAlign w:val="center"/>
            <w:hideMark/>
          </w:tcPr>
          <w:p w14:paraId="54C59D76"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5.011</w:t>
            </w:r>
          </w:p>
        </w:tc>
        <w:tc>
          <w:tcPr>
            <w:tcW w:w="449" w:type="pct"/>
            <w:tcBorders>
              <w:top w:val="nil"/>
              <w:left w:val="nil"/>
              <w:bottom w:val="nil"/>
              <w:right w:val="nil"/>
            </w:tcBorders>
            <w:shd w:val="clear" w:color="auto" w:fill="auto"/>
            <w:vAlign w:val="center"/>
            <w:hideMark/>
          </w:tcPr>
          <w:p w14:paraId="3C36A111"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20.565</w:t>
            </w:r>
          </w:p>
        </w:tc>
        <w:tc>
          <w:tcPr>
            <w:tcW w:w="444" w:type="pct"/>
            <w:tcBorders>
              <w:top w:val="nil"/>
              <w:left w:val="nil"/>
              <w:bottom w:val="nil"/>
              <w:right w:val="nil"/>
            </w:tcBorders>
            <w:shd w:val="clear" w:color="auto" w:fill="auto"/>
            <w:vAlign w:val="center"/>
            <w:hideMark/>
          </w:tcPr>
          <w:p w14:paraId="16CDE3EB"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297.179</w:t>
            </w:r>
          </w:p>
        </w:tc>
      </w:tr>
      <w:tr w:rsidR="004D5F1C" w:rsidRPr="004D5F1C" w14:paraId="6D6A0C79" w14:textId="77777777" w:rsidTr="004D5F1C">
        <w:trPr>
          <w:trHeight w:val="227"/>
        </w:trPr>
        <w:tc>
          <w:tcPr>
            <w:tcW w:w="1751" w:type="pct"/>
            <w:tcBorders>
              <w:top w:val="nil"/>
              <w:left w:val="nil"/>
              <w:bottom w:val="nil"/>
              <w:right w:val="nil"/>
            </w:tcBorders>
            <w:shd w:val="clear" w:color="auto" w:fill="auto"/>
            <w:vAlign w:val="center"/>
            <w:hideMark/>
          </w:tcPr>
          <w:p w14:paraId="5D5EB5B3" w14:textId="77777777" w:rsidR="004D5F1C" w:rsidRPr="004D5F1C" w:rsidRDefault="004D5F1C" w:rsidP="004D5F1C">
            <w:pPr>
              <w:spacing w:after="0" w:line="240" w:lineRule="auto"/>
              <w:ind w:firstLineChars="100" w:firstLine="180"/>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Outras receitas/despesas operacionais</w:t>
            </w:r>
          </w:p>
        </w:tc>
        <w:tc>
          <w:tcPr>
            <w:tcW w:w="449" w:type="pct"/>
            <w:tcBorders>
              <w:top w:val="nil"/>
              <w:left w:val="nil"/>
              <w:bottom w:val="nil"/>
              <w:right w:val="nil"/>
            </w:tcBorders>
            <w:shd w:val="clear" w:color="auto" w:fill="auto"/>
            <w:vAlign w:val="center"/>
            <w:hideMark/>
          </w:tcPr>
          <w:p w14:paraId="156D8D30"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(24.084)</w:t>
            </w:r>
          </w:p>
        </w:tc>
        <w:tc>
          <w:tcPr>
            <w:tcW w:w="449" w:type="pct"/>
            <w:tcBorders>
              <w:top w:val="nil"/>
              <w:left w:val="nil"/>
              <w:bottom w:val="nil"/>
              <w:right w:val="nil"/>
            </w:tcBorders>
            <w:shd w:val="clear" w:color="auto" w:fill="auto"/>
            <w:vAlign w:val="center"/>
            <w:hideMark/>
          </w:tcPr>
          <w:p w14:paraId="26CE3944"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(633)</w:t>
            </w:r>
          </w:p>
        </w:tc>
        <w:tc>
          <w:tcPr>
            <w:tcW w:w="501" w:type="pct"/>
            <w:tcBorders>
              <w:top w:val="nil"/>
              <w:left w:val="nil"/>
              <w:bottom w:val="nil"/>
              <w:right w:val="nil"/>
            </w:tcBorders>
            <w:shd w:val="clear" w:color="auto" w:fill="auto"/>
            <w:vAlign w:val="center"/>
            <w:hideMark/>
          </w:tcPr>
          <w:p w14:paraId="50779C7A"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(134.689)</w:t>
            </w:r>
          </w:p>
        </w:tc>
        <w:tc>
          <w:tcPr>
            <w:tcW w:w="506" w:type="pct"/>
            <w:tcBorders>
              <w:top w:val="nil"/>
              <w:left w:val="nil"/>
              <w:bottom w:val="nil"/>
              <w:right w:val="nil"/>
            </w:tcBorders>
            <w:shd w:val="clear" w:color="auto" w:fill="auto"/>
            <w:vAlign w:val="center"/>
            <w:hideMark/>
          </w:tcPr>
          <w:p w14:paraId="17BAC5B2"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(140.869)</w:t>
            </w:r>
          </w:p>
        </w:tc>
        <w:tc>
          <w:tcPr>
            <w:tcW w:w="449" w:type="pct"/>
            <w:tcBorders>
              <w:top w:val="nil"/>
              <w:left w:val="nil"/>
              <w:bottom w:val="nil"/>
              <w:right w:val="nil"/>
            </w:tcBorders>
            <w:shd w:val="clear" w:color="auto" w:fill="auto"/>
            <w:vAlign w:val="center"/>
            <w:hideMark/>
          </w:tcPr>
          <w:p w14:paraId="733EFB2D"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(21.806)</w:t>
            </w:r>
          </w:p>
        </w:tc>
        <w:tc>
          <w:tcPr>
            <w:tcW w:w="449" w:type="pct"/>
            <w:tcBorders>
              <w:top w:val="nil"/>
              <w:left w:val="nil"/>
              <w:bottom w:val="nil"/>
              <w:right w:val="nil"/>
            </w:tcBorders>
            <w:shd w:val="clear" w:color="auto" w:fill="auto"/>
            <w:vAlign w:val="center"/>
            <w:hideMark/>
          </w:tcPr>
          <w:p w14:paraId="5236F26B"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(84.473)</w:t>
            </w:r>
          </w:p>
        </w:tc>
        <w:tc>
          <w:tcPr>
            <w:tcW w:w="444" w:type="pct"/>
            <w:tcBorders>
              <w:top w:val="nil"/>
              <w:left w:val="nil"/>
              <w:bottom w:val="nil"/>
              <w:right w:val="nil"/>
            </w:tcBorders>
            <w:shd w:val="clear" w:color="auto" w:fill="auto"/>
            <w:vAlign w:val="center"/>
            <w:hideMark/>
          </w:tcPr>
          <w:p w14:paraId="20FEE37E"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(406.554)</w:t>
            </w:r>
          </w:p>
        </w:tc>
      </w:tr>
      <w:tr w:rsidR="004D5F1C" w:rsidRPr="004D5F1C" w14:paraId="22BD0D6D" w14:textId="77777777" w:rsidTr="004D5F1C">
        <w:trPr>
          <w:trHeight w:val="227"/>
        </w:trPr>
        <w:tc>
          <w:tcPr>
            <w:tcW w:w="1751" w:type="pct"/>
            <w:tcBorders>
              <w:top w:val="nil"/>
              <w:left w:val="nil"/>
              <w:bottom w:val="nil"/>
              <w:right w:val="nil"/>
            </w:tcBorders>
            <w:shd w:val="clear" w:color="auto" w:fill="auto"/>
            <w:vAlign w:val="center"/>
            <w:hideMark/>
          </w:tcPr>
          <w:p w14:paraId="186D6489"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Resultado operacional</w:t>
            </w:r>
          </w:p>
        </w:tc>
        <w:tc>
          <w:tcPr>
            <w:tcW w:w="449" w:type="pct"/>
            <w:tcBorders>
              <w:top w:val="nil"/>
              <w:left w:val="nil"/>
              <w:bottom w:val="nil"/>
              <w:right w:val="nil"/>
            </w:tcBorders>
            <w:shd w:val="clear" w:color="auto" w:fill="auto"/>
            <w:vAlign w:val="center"/>
            <w:hideMark/>
          </w:tcPr>
          <w:p w14:paraId="37B6A8DF"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404.770</w:t>
            </w:r>
          </w:p>
        </w:tc>
        <w:tc>
          <w:tcPr>
            <w:tcW w:w="449" w:type="pct"/>
            <w:tcBorders>
              <w:top w:val="nil"/>
              <w:left w:val="nil"/>
              <w:bottom w:val="nil"/>
              <w:right w:val="nil"/>
            </w:tcBorders>
            <w:shd w:val="clear" w:color="auto" w:fill="auto"/>
            <w:vAlign w:val="center"/>
            <w:hideMark/>
          </w:tcPr>
          <w:p w14:paraId="75794954"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300.691</w:t>
            </w:r>
          </w:p>
        </w:tc>
        <w:tc>
          <w:tcPr>
            <w:tcW w:w="501" w:type="pct"/>
            <w:tcBorders>
              <w:top w:val="nil"/>
              <w:left w:val="nil"/>
              <w:bottom w:val="nil"/>
              <w:right w:val="nil"/>
            </w:tcBorders>
            <w:shd w:val="clear" w:color="auto" w:fill="auto"/>
            <w:vAlign w:val="center"/>
            <w:hideMark/>
          </w:tcPr>
          <w:p w14:paraId="48FEFEF2"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1.019.638</w:t>
            </w:r>
          </w:p>
        </w:tc>
        <w:tc>
          <w:tcPr>
            <w:tcW w:w="506" w:type="pct"/>
            <w:tcBorders>
              <w:top w:val="nil"/>
              <w:left w:val="nil"/>
              <w:bottom w:val="nil"/>
              <w:right w:val="nil"/>
            </w:tcBorders>
            <w:shd w:val="clear" w:color="auto" w:fill="auto"/>
            <w:vAlign w:val="center"/>
            <w:hideMark/>
          </w:tcPr>
          <w:p w14:paraId="79876540"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150.218</w:t>
            </w:r>
          </w:p>
        </w:tc>
        <w:tc>
          <w:tcPr>
            <w:tcW w:w="449" w:type="pct"/>
            <w:tcBorders>
              <w:top w:val="nil"/>
              <w:left w:val="nil"/>
              <w:bottom w:val="nil"/>
              <w:right w:val="nil"/>
            </w:tcBorders>
            <w:shd w:val="clear" w:color="auto" w:fill="auto"/>
            <w:vAlign w:val="center"/>
            <w:hideMark/>
          </w:tcPr>
          <w:p w14:paraId="5A443233"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23.059</w:t>
            </w:r>
          </w:p>
        </w:tc>
        <w:tc>
          <w:tcPr>
            <w:tcW w:w="449" w:type="pct"/>
            <w:tcBorders>
              <w:top w:val="nil"/>
              <w:left w:val="nil"/>
              <w:bottom w:val="nil"/>
              <w:right w:val="nil"/>
            </w:tcBorders>
            <w:shd w:val="clear" w:color="auto" w:fill="auto"/>
            <w:vAlign w:val="center"/>
            <w:hideMark/>
          </w:tcPr>
          <w:p w14:paraId="0546A260"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373.701</w:t>
            </w:r>
          </w:p>
        </w:tc>
        <w:tc>
          <w:tcPr>
            <w:tcW w:w="444" w:type="pct"/>
            <w:tcBorders>
              <w:top w:val="nil"/>
              <w:left w:val="nil"/>
              <w:bottom w:val="nil"/>
              <w:right w:val="nil"/>
            </w:tcBorders>
            <w:shd w:val="clear" w:color="auto" w:fill="auto"/>
            <w:vAlign w:val="center"/>
            <w:hideMark/>
          </w:tcPr>
          <w:p w14:paraId="01CFFA2C"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2.272.077</w:t>
            </w:r>
          </w:p>
        </w:tc>
      </w:tr>
      <w:tr w:rsidR="004D5F1C" w:rsidRPr="004D5F1C" w14:paraId="1A9538F3" w14:textId="77777777" w:rsidTr="004D5F1C">
        <w:trPr>
          <w:trHeight w:val="227"/>
        </w:trPr>
        <w:tc>
          <w:tcPr>
            <w:tcW w:w="1751" w:type="pct"/>
            <w:tcBorders>
              <w:top w:val="nil"/>
              <w:left w:val="nil"/>
              <w:bottom w:val="nil"/>
              <w:right w:val="nil"/>
            </w:tcBorders>
            <w:shd w:val="clear" w:color="auto" w:fill="auto"/>
            <w:vAlign w:val="center"/>
            <w:hideMark/>
          </w:tcPr>
          <w:p w14:paraId="49B8E538" w14:textId="77777777" w:rsidR="004D5F1C" w:rsidRPr="004D5F1C" w:rsidRDefault="004D5F1C" w:rsidP="004D5F1C">
            <w:pPr>
              <w:spacing w:after="0" w:line="240" w:lineRule="auto"/>
              <w:ind w:firstLineChars="100" w:firstLine="180"/>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Ganhos ou perdas com ativos não correntes</w:t>
            </w:r>
          </w:p>
        </w:tc>
        <w:tc>
          <w:tcPr>
            <w:tcW w:w="449" w:type="pct"/>
            <w:tcBorders>
              <w:top w:val="nil"/>
              <w:left w:val="nil"/>
              <w:bottom w:val="nil"/>
              <w:right w:val="nil"/>
            </w:tcBorders>
            <w:shd w:val="clear" w:color="auto" w:fill="auto"/>
            <w:vAlign w:val="center"/>
            <w:hideMark/>
          </w:tcPr>
          <w:p w14:paraId="553E5EEC"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54CC6BCF"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4150C981"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534F2384"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w:t>
            </w:r>
          </w:p>
        </w:tc>
        <w:tc>
          <w:tcPr>
            <w:tcW w:w="449" w:type="pct"/>
            <w:tcBorders>
              <w:top w:val="nil"/>
              <w:left w:val="nil"/>
              <w:bottom w:val="nil"/>
              <w:right w:val="nil"/>
            </w:tcBorders>
            <w:shd w:val="clear" w:color="auto" w:fill="auto"/>
            <w:vAlign w:val="center"/>
            <w:hideMark/>
          </w:tcPr>
          <w:p w14:paraId="1E126E00"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4412B0D2"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1C163252"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w:t>
            </w:r>
          </w:p>
        </w:tc>
      </w:tr>
      <w:tr w:rsidR="004D5F1C" w:rsidRPr="004D5F1C" w14:paraId="14704F73" w14:textId="77777777" w:rsidTr="004D5F1C">
        <w:trPr>
          <w:trHeight w:val="227"/>
        </w:trPr>
        <w:tc>
          <w:tcPr>
            <w:tcW w:w="1751" w:type="pct"/>
            <w:tcBorders>
              <w:top w:val="nil"/>
              <w:left w:val="nil"/>
              <w:bottom w:val="nil"/>
              <w:right w:val="nil"/>
            </w:tcBorders>
            <w:shd w:val="clear" w:color="auto" w:fill="auto"/>
            <w:vAlign w:val="center"/>
            <w:hideMark/>
          </w:tcPr>
          <w:p w14:paraId="69B68EDA"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Resultado antes dos impostos e participações</w:t>
            </w:r>
          </w:p>
        </w:tc>
        <w:tc>
          <w:tcPr>
            <w:tcW w:w="449" w:type="pct"/>
            <w:tcBorders>
              <w:top w:val="nil"/>
              <w:left w:val="nil"/>
              <w:bottom w:val="nil"/>
              <w:right w:val="nil"/>
            </w:tcBorders>
            <w:shd w:val="clear" w:color="auto" w:fill="auto"/>
            <w:vAlign w:val="center"/>
            <w:hideMark/>
          </w:tcPr>
          <w:p w14:paraId="1B933377"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404.770</w:t>
            </w:r>
          </w:p>
        </w:tc>
        <w:tc>
          <w:tcPr>
            <w:tcW w:w="449" w:type="pct"/>
            <w:tcBorders>
              <w:top w:val="nil"/>
              <w:left w:val="nil"/>
              <w:bottom w:val="nil"/>
              <w:right w:val="nil"/>
            </w:tcBorders>
            <w:shd w:val="clear" w:color="auto" w:fill="auto"/>
            <w:vAlign w:val="center"/>
            <w:hideMark/>
          </w:tcPr>
          <w:p w14:paraId="792A0FC7"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300.691</w:t>
            </w:r>
          </w:p>
        </w:tc>
        <w:tc>
          <w:tcPr>
            <w:tcW w:w="501" w:type="pct"/>
            <w:tcBorders>
              <w:top w:val="nil"/>
              <w:left w:val="nil"/>
              <w:bottom w:val="nil"/>
              <w:right w:val="nil"/>
            </w:tcBorders>
            <w:shd w:val="clear" w:color="auto" w:fill="auto"/>
            <w:vAlign w:val="center"/>
            <w:hideMark/>
          </w:tcPr>
          <w:p w14:paraId="5DAC444C"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1.019.638</w:t>
            </w:r>
          </w:p>
        </w:tc>
        <w:tc>
          <w:tcPr>
            <w:tcW w:w="506" w:type="pct"/>
            <w:tcBorders>
              <w:top w:val="nil"/>
              <w:left w:val="nil"/>
              <w:bottom w:val="nil"/>
              <w:right w:val="nil"/>
            </w:tcBorders>
            <w:shd w:val="clear" w:color="auto" w:fill="auto"/>
            <w:vAlign w:val="center"/>
            <w:hideMark/>
          </w:tcPr>
          <w:p w14:paraId="34C4ECF4"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150.216</w:t>
            </w:r>
          </w:p>
        </w:tc>
        <w:tc>
          <w:tcPr>
            <w:tcW w:w="449" w:type="pct"/>
            <w:tcBorders>
              <w:top w:val="nil"/>
              <w:left w:val="nil"/>
              <w:bottom w:val="nil"/>
              <w:right w:val="nil"/>
            </w:tcBorders>
            <w:shd w:val="clear" w:color="auto" w:fill="auto"/>
            <w:vAlign w:val="center"/>
            <w:hideMark/>
          </w:tcPr>
          <w:p w14:paraId="01C32236"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23.059</w:t>
            </w:r>
          </w:p>
        </w:tc>
        <w:tc>
          <w:tcPr>
            <w:tcW w:w="449" w:type="pct"/>
            <w:tcBorders>
              <w:top w:val="nil"/>
              <w:left w:val="nil"/>
              <w:bottom w:val="nil"/>
              <w:right w:val="nil"/>
            </w:tcBorders>
            <w:shd w:val="clear" w:color="auto" w:fill="auto"/>
            <w:vAlign w:val="center"/>
            <w:hideMark/>
          </w:tcPr>
          <w:p w14:paraId="360435BA"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373.701</w:t>
            </w:r>
          </w:p>
        </w:tc>
        <w:tc>
          <w:tcPr>
            <w:tcW w:w="444" w:type="pct"/>
            <w:tcBorders>
              <w:top w:val="nil"/>
              <w:left w:val="nil"/>
              <w:bottom w:val="nil"/>
              <w:right w:val="nil"/>
            </w:tcBorders>
            <w:shd w:val="clear" w:color="auto" w:fill="auto"/>
            <w:vAlign w:val="center"/>
            <w:hideMark/>
          </w:tcPr>
          <w:p w14:paraId="5A8DFEAE"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2.272.075</w:t>
            </w:r>
          </w:p>
        </w:tc>
      </w:tr>
      <w:tr w:rsidR="004D5F1C" w:rsidRPr="004D5F1C" w14:paraId="4B3240D0" w14:textId="77777777" w:rsidTr="004D5F1C">
        <w:trPr>
          <w:trHeight w:val="227"/>
        </w:trPr>
        <w:tc>
          <w:tcPr>
            <w:tcW w:w="1751" w:type="pct"/>
            <w:tcBorders>
              <w:top w:val="nil"/>
              <w:left w:val="nil"/>
              <w:bottom w:val="nil"/>
              <w:right w:val="nil"/>
            </w:tcBorders>
            <w:shd w:val="clear" w:color="auto" w:fill="auto"/>
            <w:vAlign w:val="center"/>
            <w:hideMark/>
          </w:tcPr>
          <w:p w14:paraId="33A4BA62" w14:textId="77777777" w:rsidR="004D5F1C" w:rsidRPr="004D5F1C" w:rsidRDefault="004D5F1C" w:rsidP="004D5F1C">
            <w:pPr>
              <w:spacing w:after="0" w:line="240" w:lineRule="auto"/>
              <w:ind w:firstLineChars="100" w:firstLine="180"/>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Tributos sobre lucro</w:t>
            </w:r>
          </w:p>
        </w:tc>
        <w:tc>
          <w:tcPr>
            <w:tcW w:w="449" w:type="pct"/>
            <w:tcBorders>
              <w:top w:val="nil"/>
              <w:left w:val="nil"/>
              <w:bottom w:val="nil"/>
              <w:right w:val="nil"/>
            </w:tcBorders>
            <w:shd w:val="clear" w:color="auto" w:fill="auto"/>
            <w:vAlign w:val="center"/>
            <w:hideMark/>
          </w:tcPr>
          <w:p w14:paraId="518EFFA4"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(156.197)</w:t>
            </w:r>
          </w:p>
        </w:tc>
        <w:tc>
          <w:tcPr>
            <w:tcW w:w="449" w:type="pct"/>
            <w:tcBorders>
              <w:top w:val="nil"/>
              <w:left w:val="nil"/>
              <w:bottom w:val="nil"/>
              <w:right w:val="nil"/>
            </w:tcBorders>
            <w:shd w:val="clear" w:color="auto" w:fill="auto"/>
            <w:vAlign w:val="center"/>
            <w:hideMark/>
          </w:tcPr>
          <w:p w14:paraId="75F21FB3"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(2.100)</w:t>
            </w:r>
          </w:p>
        </w:tc>
        <w:tc>
          <w:tcPr>
            <w:tcW w:w="501" w:type="pct"/>
            <w:tcBorders>
              <w:top w:val="nil"/>
              <w:left w:val="nil"/>
              <w:bottom w:val="nil"/>
              <w:right w:val="nil"/>
            </w:tcBorders>
            <w:shd w:val="clear" w:color="auto" w:fill="auto"/>
            <w:vAlign w:val="center"/>
            <w:hideMark/>
          </w:tcPr>
          <w:p w14:paraId="64B71029"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(403.216)</w:t>
            </w:r>
          </w:p>
        </w:tc>
        <w:tc>
          <w:tcPr>
            <w:tcW w:w="506" w:type="pct"/>
            <w:tcBorders>
              <w:top w:val="nil"/>
              <w:left w:val="nil"/>
              <w:bottom w:val="nil"/>
              <w:right w:val="nil"/>
            </w:tcBorders>
            <w:shd w:val="clear" w:color="auto" w:fill="auto"/>
            <w:vAlign w:val="center"/>
            <w:hideMark/>
          </w:tcPr>
          <w:p w14:paraId="5DF3D1BB"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(50.229)</w:t>
            </w:r>
          </w:p>
        </w:tc>
        <w:tc>
          <w:tcPr>
            <w:tcW w:w="449" w:type="pct"/>
            <w:tcBorders>
              <w:top w:val="nil"/>
              <w:left w:val="nil"/>
              <w:bottom w:val="nil"/>
              <w:right w:val="nil"/>
            </w:tcBorders>
            <w:shd w:val="clear" w:color="auto" w:fill="auto"/>
            <w:vAlign w:val="center"/>
            <w:hideMark/>
          </w:tcPr>
          <w:p w14:paraId="6DC1CECB"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(8.026)</w:t>
            </w:r>
          </w:p>
        </w:tc>
        <w:tc>
          <w:tcPr>
            <w:tcW w:w="449" w:type="pct"/>
            <w:tcBorders>
              <w:top w:val="nil"/>
              <w:left w:val="nil"/>
              <w:bottom w:val="nil"/>
              <w:right w:val="nil"/>
            </w:tcBorders>
            <w:shd w:val="clear" w:color="auto" w:fill="auto"/>
            <w:vAlign w:val="center"/>
            <w:hideMark/>
          </w:tcPr>
          <w:p w14:paraId="3F27361C"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(128.565)</w:t>
            </w:r>
          </w:p>
        </w:tc>
        <w:tc>
          <w:tcPr>
            <w:tcW w:w="444" w:type="pct"/>
            <w:tcBorders>
              <w:top w:val="nil"/>
              <w:left w:val="nil"/>
              <w:bottom w:val="nil"/>
              <w:right w:val="nil"/>
            </w:tcBorders>
            <w:shd w:val="clear" w:color="auto" w:fill="auto"/>
            <w:vAlign w:val="center"/>
            <w:hideMark/>
          </w:tcPr>
          <w:p w14:paraId="5E53AD75"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(748.333)</w:t>
            </w:r>
          </w:p>
        </w:tc>
      </w:tr>
      <w:tr w:rsidR="004D5F1C" w:rsidRPr="004D5F1C" w14:paraId="1CA32D8E" w14:textId="77777777" w:rsidTr="004D5F1C">
        <w:trPr>
          <w:trHeight w:val="227"/>
        </w:trPr>
        <w:tc>
          <w:tcPr>
            <w:tcW w:w="1751" w:type="pct"/>
            <w:tcBorders>
              <w:top w:val="nil"/>
              <w:left w:val="nil"/>
              <w:bottom w:val="nil"/>
              <w:right w:val="nil"/>
            </w:tcBorders>
            <w:shd w:val="clear" w:color="auto" w:fill="auto"/>
            <w:vAlign w:val="center"/>
            <w:hideMark/>
          </w:tcPr>
          <w:p w14:paraId="61ED4733" w14:textId="77777777" w:rsidR="004D5F1C" w:rsidRPr="004D5F1C" w:rsidRDefault="004D5F1C" w:rsidP="004D5F1C">
            <w:pPr>
              <w:spacing w:after="0" w:line="240" w:lineRule="auto"/>
              <w:ind w:firstLineChars="100" w:firstLine="180"/>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Participações sobre o resultado</w:t>
            </w:r>
          </w:p>
        </w:tc>
        <w:tc>
          <w:tcPr>
            <w:tcW w:w="449" w:type="pct"/>
            <w:tcBorders>
              <w:top w:val="nil"/>
              <w:left w:val="nil"/>
              <w:bottom w:val="nil"/>
              <w:right w:val="nil"/>
            </w:tcBorders>
            <w:shd w:val="clear" w:color="auto" w:fill="auto"/>
            <w:vAlign w:val="center"/>
            <w:hideMark/>
          </w:tcPr>
          <w:p w14:paraId="66D14EFC"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06D00320"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7514937A"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316A99A5"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(2.829)</w:t>
            </w:r>
          </w:p>
        </w:tc>
        <w:tc>
          <w:tcPr>
            <w:tcW w:w="449" w:type="pct"/>
            <w:tcBorders>
              <w:top w:val="nil"/>
              <w:left w:val="nil"/>
              <w:bottom w:val="nil"/>
              <w:right w:val="nil"/>
            </w:tcBorders>
            <w:shd w:val="clear" w:color="auto" w:fill="auto"/>
            <w:vAlign w:val="center"/>
            <w:hideMark/>
          </w:tcPr>
          <w:p w14:paraId="61951F30"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30DA62E2"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451047E6"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(2.829)</w:t>
            </w:r>
          </w:p>
        </w:tc>
      </w:tr>
      <w:tr w:rsidR="004D5F1C" w:rsidRPr="004D5F1C" w14:paraId="175412DD" w14:textId="77777777" w:rsidTr="004D5F1C">
        <w:trPr>
          <w:trHeight w:val="227"/>
        </w:trPr>
        <w:tc>
          <w:tcPr>
            <w:tcW w:w="1751" w:type="pct"/>
            <w:tcBorders>
              <w:top w:val="nil"/>
              <w:left w:val="nil"/>
              <w:bottom w:val="nil"/>
              <w:right w:val="nil"/>
            </w:tcBorders>
            <w:shd w:val="clear" w:color="auto" w:fill="auto"/>
            <w:vAlign w:val="center"/>
            <w:hideMark/>
          </w:tcPr>
          <w:p w14:paraId="3B1762C0"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Lucro líquido do período</w:t>
            </w:r>
          </w:p>
        </w:tc>
        <w:tc>
          <w:tcPr>
            <w:tcW w:w="449" w:type="pct"/>
            <w:tcBorders>
              <w:top w:val="nil"/>
              <w:left w:val="nil"/>
              <w:bottom w:val="nil"/>
              <w:right w:val="nil"/>
            </w:tcBorders>
            <w:shd w:val="clear" w:color="auto" w:fill="auto"/>
            <w:vAlign w:val="center"/>
            <w:hideMark/>
          </w:tcPr>
          <w:p w14:paraId="0B342224"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248.573</w:t>
            </w:r>
          </w:p>
        </w:tc>
        <w:tc>
          <w:tcPr>
            <w:tcW w:w="449" w:type="pct"/>
            <w:tcBorders>
              <w:top w:val="nil"/>
              <w:left w:val="nil"/>
              <w:bottom w:val="nil"/>
              <w:right w:val="nil"/>
            </w:tcBorders>
            <w:shd w:val="clear" w:color="auto" w:fill="auto"/>
            <w:vAlign w:val="center"/>
            <w:hideMark/>
          </w:tcPr>
          <w:p w14:paraId="6A0E7001"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298.591</w:t>
            </w:r>
          </w:p>
        </w:tc>
        <w:tc>
          <w:tcPr>
            <w:tcW w:w="501" w:type="pct"/>
            <w:tcBorders>
              <w:top w:val="nil"/>
              <w:left w:val="nil"/>
              <w:bottom w:val="nil"/>
              <w:right w:val="nil"/>
            </w:tcBorders>
            <w:shd w:val="clear" w:color="auto" w:fill="auto"/>
            <w:vAlign w:val="center"/>
            <w:hideMark/>
          </w:tcPr>
          <w:p w14:paraId="46EBC7A8"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616.422</w:t>
            </w:r>
          </w:p>
        </w:tc>
        <w:tc>
          <w:tcPr>
            <w:tcW w:w="506" w:type="pct"/>
            <w:tcBorders>
              <w:top w:val="nil"/>
              <w:left w:val="nil"/>
              <w:bottom w:val="nil"/>
              <w:right w:val="nil"/>
            </w:tcBorders>
            <w:shd w:val="clear" w:color="auto" w:fill="auto"/>
            <w:vAlign w:val="center"/>
            <w:hideMark/>
          </w:tcPr>
          <w:p w14:paraId="5E574415"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97.158</w:t>
            </w:r>
          </w:p>
        </w:tc>
        <w:tc>
          <w:tcPr>
            <w:tcW w:w="449" w:type="pct"/>
            <w:tcBorders>
              <w:top w:val="nil"/>
              <w:left w:val="nil"/>
              <w:bottom w:val="nil"/>
              <w:right w:val="nil"/>
            </w:tcBorders>
            <w:shd w:val="clear" w:color="auto" w:fill="auto"/>
            <w:vAlign w:val="center"/>
            <w:hideMark/>
          </w:tcPr>
          <w:p w14:paraId="54DBC17B"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15.033</w:t>
            </w:r>
          </w:p>
        </w:tc>
        <w:tc>
          <w:tcPr>
            <w:tcW w:w="449" w:type="pct"/>
            <w:tcBorders>
              <w:top w:val="nil"/>
              <w:left w:val="nil"/>
              <w:bottom w:val="nil"/>
              <w:right w:val="nil"/>
            </w:tcBorders>
            <w:shd w:val="clear" w:color="auto" w:fill="auto"/>
            <w:vAlign w:val="center"/>
            <w:hideMark/>
          </w:tcPr>
          <w:p w14:paraId="0D9A5C16"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245.136</w:t>
            </w:r>
          </w:p>
        </w:tc>
        <w:tc>
          <w:tcPr>
            <w:tcW w:w="444" w:type="pct"/>
            <w:tcBorders>
              <w:top w:val="nil"/>
              <w:left w:val="nil"/>
              <w:bottom w:val="nil"/>
              <w:right w:val="nil"/>
            </w:tcBorders>
            <w:shd w:val="clear" w:color="auto" w:fill="auto"/>
            <w:vAlign w:val="center"/>
            <w:hideMark/>
          </w:tcPr>
          <w:p w14:paraId="75CB67A5"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1.520.913</w:t>
            </w:r>
          </w:p>
        </w:tc>
      </w:tr>
      <w:tr w:rsidR="004D5F1C" w:rsidRPr="004D5F1C" w14:paraId="01044553" w14:textId="77777777" w:rsidTr="004D5F1C">
        <w:trPr>
          <w:trHeight w:val="227"/>
        </w:trPr>
        <w:tc>
          <w:tcPr>
            <w:tcW w:w="1751" w:type="pct"/>
            <w:tcBorders>
              <w:top w:val="nil"/>
              <w:left w:val="nil"/>
              <w:bottom w:val="nil"/>
              <w:right w:val="nil"/>
            </w:tcBorders>
            <w:shd w:val="clear" w:color="auto" w:fill="auto"/>
            <w:vAlign w:val="center"/>
            <w:hideMark/>
          </w:tcPr>
          <w:p w14:paraId="0F646DBF" w14:textId="77777777" w:rsidR="004D5F1C" w:rsidRPr="004D5F1C" w:rsidRDefault="004D5F1C" w:rsidP="004D5F1C">
            <w:pPr>
              <w:spacing w:after="0" w:line="240" w:lineRule="auto"/>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Atribuível a acionistas do Grupo</w:t>
            </w:r>
          </w:p>
        </w:tc>
        <w:tc>
          <w:tcPr>
            <w:tcW w:w="449" w:type="pct"/>
            <w:tcBorders>
              <w:top w:val="nil"/>
              <w:left w:val="nil"/>
              <w:bottom w:val="nil"/>
              <w:right w:val="nil"/>
            </w:tcBorders>
            <w:shd w:val="clear" w:color="auto" w:fill="auto"/>
            <w:vAlign w:val="center"/>
            <w:hideMark/>
          </w:tcPr>
          <w:p w14:paraId="1AD2FA7A"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247.843</w:t>
            </w:r>
          </w:p>
        </w:tc>
        <w:tc>
          <w:tcPr>
            <w:tcW w:w="449" w:type="pct"/>
            <w:tcBorders>
              <w:top w:val="nil"/>
              <w:left w:val="nil"/>
              <w:bottom w:val="nil"/>
              <w:right w:val="nil"/>
            </w:tcBorders>
            <w:shd w:val="clear" w:color="auto" w:fill="auto"/>
            <w:vAlign w:val="center"/>
            <w:hideMark/>
          </w:tcPr>
          <w:p w14:paraId="2ADFD5BD"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298.591</w:t>
            </w:r>
          </w:p>
        </w:tc>
        <w:tc>
          <w:tcPr>
            <w:tcW w:w="501" w:type="pct"/>
            <w:tcBorders>
              <w:top w:val="nil"/>
              <w:left w:val="nil"/>
              <w:bottom w:val="nil"/>
              <w:right w:val="nil"/>
            </w:tcBorders>
            <w:shd w:val="clear" w:color="auto" w:fill="auto"/>
            <w:vAlign w:val="center"/>
            <w:hideMark/>
          </w:tcPr>
          <w:p w14:paraId="68178F12"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616.422</w:t>
            </w:r>
          </w:p>
        </w:tc>
        <w:tc>
          <w:tcPr>
            <w:tcW w:w="506" w:type="pct"/>
            <w:tcBorders>
              <w:top w:val="nil"/>
              <w:left w:val="nil"/>
              <w:bottom w:val="nil"/>
              <w:right w:val="nil"/>
            </w:tcBorders>
            <w:shd w:val="clear" w:color="auto" w:fill="auto"/>
            <w:vAlign w:val="center"/>
            <w:hideMark/>
          </w:tcPr>
          <w:p w14:paraId="6AD89674"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97.158</w:t>
            </w:r>
          </w:p>
        </w:tc>
        <w:tc>
          <w:tcPr>
            <w:tcW w:w="449" w:type="pct"/>
            <w:tcBorders>
              <w:top w:val="nil"/>
              <w:left w:val="nil"/>
              <w:bottom w:val="nil"/>
              <w:right w:val="nil"/>
            </w:tcBorders>
            <w:shd w:val="clear" w:color="auto" w:fill="auto"/>
            <w:vAlign w:val="center"/>
            <w:hideMark/>
          </w:tcPr>
          <w:p w14:paraId="1210D615"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15.033</w:t>
            </w:r>
          </w:p>
        </w:tc>
        <w:tc>
          <w:tcPr>
            <w:tcW w:w="449" w:type="pct"/>
            <w:tcBorders>
              <w:top w:val="nil"/>
              <w:left w:val="nil"/>
              <w:bottom w:val="nil"/>
              <w:right w:val="nil"/>
            </w:tcBorders>
            <w:shd w:val="clear" w:color="auto" w:fill="auto"/>
            <w:vAlign w:val="center"/>
            <w:hideMark/>
          </w:tcPr>
          <w:p w14:paraId="2AF19382"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245.136</w:t>
            </w:r>
          </w:p>
        </w:tc>
        <w:tc>
          <w:tcPr>
            <w:tcW w:w="444" w:type="pct"/>
            <w:tcBorders>
              <w:top w:val="nil"/>
              <w:left w:val="nil"/>
              <w:bottom w:val="nil"/>
              <w:right w:val="nil"/>
            </w:tcBorders>
            <w:shd w:val="clear" w:color="auto" w:fill="auto"/>
            <w:vAlign w:val="center"/>
            <w:hideMark/>
          </w:tcPr>
          <w:p w14:paraId="10B4BEB1"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1.520.183</w:t>
            </w:r>
          </w:p>
        </w:tc>
      </w:tr>
      <w:tr w:rsidR="004D5F1C" w:rsidRPr="004D5F1C" w14:paraId="767A28AD" w14:textId="77777777" w:rsidTr="004D5F1C">
        <w:trPr>
          <w:trHeight w:val="227"/>
        </w:trPr>
        <w:tc>
          <w:tcPr>
            <w:tcW w:w="1751" w:type="pct"/>
            <w:tcBorders>
              <w:top w:val="nil"/>
              <w:left w:val="nil"/>
              <w:bottom w:val="nil"/>
              <w:right w:val="nil"/>
            </w:tcBorders>
            <w:shd w:val="clear" w:color="auto" w:fill="auto"/>
            <w:vAlign w:val="center"/>
            <w:hideMark/>
          </w:tcPr>
          <w:p w14:paraId="1BE43D66" w14:textId="77777777" w:rsidR="004D5F1C" w:rsidRPr="004D5F1C" w:rsidRDefault="004D5F1C" w:rsidP="004D5F1C">
            <w:pPr>
              <w:spacing w:after="0" w:line="240" w:lineRule="auto"/>
              <w:ind w:firstLineChars="100" w:firstLine="180"/>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 Reversão ajuste de Consolidação</w:t>
            </w:r>
          </w:p>
        </w:tc>
        <w:tc>
          <w:tcPr>
            <w:tcW w:w="449" w:type="pct"/>
            <w:tcBorders>
              <w:top w:val="nil"/>
              <w:left w:val="nil"/>
              <w:bottom w:val="nil"/>
              <w:right w:val="nil"/>
            </w:tcBorders>
            <w:shd w:val="clear" w:color="auto" w:fill="auto"/>
            <w:vAlign w:val="center"/>
            <w:hideMark/>
          </w:tcPr>
          <w:p w14:paraId="1E142708"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1.288</w:t>
            </w:r>
          </w:p>
        </w:tc>
        <w:tc>
          <w:tcPr>
            <w:tcW w:w="449" w:type="pct"/>
            <w:tcBorders>
              <w:top w:val="nil"/>
              <w:left w:val="nil"/>
              <w:bottom w:val="nil"/>
              <w:right w:val="nil"/>
            </w:tcBorders>
            <w:shd w:val="clear" w:color="auto" w:fill="auto"/>
            <w:vAlign w:val="center"/>
            <w:hideMark/>
          </w:tcPr>
          <w:p w14:paraId="062A2CFF"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1B0CEE9F"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5A2AF987"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3DB3953C"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2D70F138"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60E2C3B0"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1.288</w:t>
            </w:r>
          </w:p>
        </w:tc>
      </w:tr>
      <w:tr w:rsidR="004D5F1C" w:rsidRPr="004D5F1C" w14:paraId="186F266D" w14:textId="77777777" w:rsidTr="004D5F1C">
        <w:trPr>
          <w:trHeight w:val="227"/>
        </w:trPr>
        <w:tc>
          <w:tcPr>
            <w:tcW w:w="1751" w:type="pct"/>
            <w:tcBorders>
              <w:top w:val="nil"/>
              <w:left w:val="nil"/>
              <w:bottom w:val="nil"/>
              <w:right w:val="nil"/>
            </w:tcBorders>
            <w:shd w:val="clear" w:color="auto" w:fill="auto"/>
            <w:vAlign w:val="center"/>
            <w:hideMark/>
          </w:tcPr>
          <w:p w14:paraId="47776AB6" w14:textId="77777777" w:rsidR="004D5F1C" w:rsidRPr="004D5F1C" w:rsidRDefault="004D5F1C" w:rsidP="004D5F1C">
            <w:pPr>
              <w:spacing w:after="0" w:line="240" w:lineRule="auto"/>
              <w:ind w:firstLineChars="100" w:firstLine="181"/>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 Atribuível a Acionistas do Grupo Ajustado</w:t>
            </w:r>
          </w:p>
        </w:tc>
        <w:tc>
          <w:tcPr>
            <w:tcW w:w="449" w:type="pct"/>
            <w:tcBorders>
              <w:top w:val="nil"/>
              <w:left w:val="nil"/>
              <w:bottom w:val="nil"/>
              <w:right w:val="nil"/>
            </w:tcBorders>
            <w:shd w:val="clear" w:color="auto" w:fill="auto"/>
            <w:vAlign w:val="center"/>
            <w:hideMark/>
          </w:tcPr>
          <w:p w14:paraId="4B459751"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249.131</w:t>
            </w:r>
          </w:p>
        </w:tc>
        <w:tc>
          <w:tcPr>
            <w:tcW w:w="449" w:type="pct"/>
            <w:tcBorders>
              <w:top w:val="nil"/>
              <w:left w:val="nil"/>
              <w:bottom w:val="nil"/>
              <w:right w:val="nil"/>
            </w:tcBorders>
            <w:shd w:val="clear" w:color="auto" w:fill="auto"/>
            <w:vAlign w:val="center"/>
            <w:hideMark/>
          </w:tcPr>
          <w:p w14:paraId="47CAD80A"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298.591</w:t>
            </w:r>
          </w:p>
        </w:tc>
        <w:tc>
          <w:tcPr>
            <w:tcW w:w="501" w:type="pct"/>
            <w:tcBorders>
              <w:top w:val="nil"/>
              <w:left w:val="nil"/>
              <w:bottom w:val="nil"/>
              <w:right w:val="nil"/>
            </w:tcBorders>
            <w:shd w:val="clear" w:color="auto" w:fill="auto"/>
            <w:vAlign w:val="center"/>
            <w:hideMark/>
          </w:tcPr>
          <w:p w14:paraId="4BCEDAC3"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616.422</w:t>
            </w:r>
          </w:p>
        </w:tc>
        <w:tc>
          <w:tcPr>
            <w:tcW w:w="506" w:type="pct"/>
            <w:tcBorders>
              <w:top w:val="nil"/>
              <w:left w:val="nil"/>
              <w:bottom w:val="nil"/>
              <w:right w:val="nil"/>
            </w:tcBorders>
            <w:shd w:val="clear" w:color="auto" w:fill="auto"/>
            <w:vAlign w:val="center"/>
            <w:hideMark/>
          </w:tcPr>
          <w:p w14:paraId="59AB5097"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97.158</w:t>
            </w:r>
          </w:p>
        </w:tc>
        <w:tc>
          <w:tcPr>
            <w:tcW w:w="449" w:type="pct"/>
            <w:tcBorders>
              <w:top w:val="nil"/>
              <w:left w:val="nil"/>
              <w:bottom w:val="nil"/>
              <w:right w:val="nil"/>
            </w:tcBorders>
            <w:shd w:val="clear" w:color="auto" w:fill="auto"/>
            <w:vAlign w:val="center"/>
            <w:hideMark/>
          </w:tcPr>
          <w:p w14:paraId="1C3FA453"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15.033</w:t>
            </w:r>
          </w:p>
        </w:tc>
        <w:tc>
          <w:tcPr>
            <w:tcW w:w="449" w:type="pct"/>
            <w:tcBorders>
              <w:top w:val="nil"/>
              <w:left w:val="nil"/>
              <w:bottom w:val="nil"/>
              <w:right w:val="nil"/>
            </w:tcBorders>
            <w:shd w:val="clear" w:color="auto" w:fill="auto"/>
            <w:vAlign w:val="center"/>
            <w:hideMark/>
          </w:tcPr>
          <w:p w14:paraId="508FB41B"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245.136</w:t>
            </w:r>
          </w:p>
        </w:tc>
        <w:tc>
          <w:tcPr>
            <w:tcW w:w="444" w:type="pct"/>
            <w:tcBorders>
              <w:top w:val="nil"/>
              <w:left w:val="nil"/>
              <w:bottom w:val="nil"/>
              <w:right w:val="nil"/>
            </w:tcBorders>
            <w:shd w:val="clear" w:color="auto" w:fill="auto"/>
            <w:vAlign w:val="center"/>
            <w:hideMark/>
          </w:tcPr>
          <w:p w14:paraId="33FD533D"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1.521.471</w:t>
            </w:r>
          </w:p>
        </w:tc>
      </w:tr>
      <w:tr w:rsidR="004D5F1C" w:rsidRPr="004D5F1C" w14:paraId="1AAB92B6" w14:textId="77777777" w:rsidTr="004D5F1C">
        <w:trPr>
          <w:trHeight w:val="227"/>
        </w:trPr>
        <w:tc>
          <w:tcPr>
            <w:tcW w:w="1751" w:type="pct"/>
            <w:tcBorders>
              <w:top w:val="nil"/>
              <w:left w:val="nil"/>
              <w:bottom w:val="nil"/>
              <w:right w:val="nil"/>
            </w:tcBorders>
            <w:shd w:val="clear" w:color="auto" w:fill="auto"/>
            <w:vAlign w:val="center"/>
            <w:hideMark/>
          </w:tcPr>
          <w:p w14:paraId="7B21E036" w14:textId="77777777" w:rsidR="004D5F1C" w:rsidRPr="004D5F1C" w:rsidRDefault="004D5F1C" w:rsidP="004D5F1C">
            <w:pPr>
              <w:spacing w:after="0" w:line="240" w:lineRule="auto"/>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Atribuível a acionistas não controladores em controladas</w:t>
            </w:r>
          </w:p>
        </w:tc>
        <w:tc>
          <w:tcPr>
            <w:tcW w:w="449" w:type="pct"/>
            <w:tcBorders>
              <w:top w:val="nil"/>
              <w:left w:val="nil"/>
              <w:bottom w:val="nil"/>
              <w:right w:val="nil"/>
            </w:tcBorders>
            <w:shd w:val="clear" w:color="auto" w:fill="auto"/>
            <w:vAlign w:val="center"/>
            <w:hideMark/>
          </w:tcPr>
          <w:p w14:paraId="5DA375CC"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730</w:t>
            </w:r>
          </w:p>
        </w:tc>
        <w:tc>
          <w:tcPr>
            <w:tcW w:w="449" w:type="pct"/>
            <w:tcBorders>
              <w:top w:val="nil"/>
              <w:left w:val="nil"/>
              <w:bottom w:val="nil"/>
              <w:right w:val="nil"/>
            </w:tcBorders>
            <w:shd w:val="clear" w:color="auto" w:fill="auto"/>
            <w:vAlign w:val="center"/>
            <w:hideMark/>
          </w:tcPr>
          <w:p w14:paraId="62EAE873"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68E47FB5"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21042D3B"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3847E82E"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39A30BF2" w14:textId="77777777" w:rsidR="004D5F1C" w:rsidRPr="004D5F1C" w:rsidRDefault="004D5F1C" w:rsidP="004D5F1C">
            <w:pPr>
              <w:spacing w:after="0" w:line="240" w:lineRule="auto"/>
              <w:jc w:val="center"/>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bottom"/>
            <w:hideMark/>
          </w:tcPr>
          <w:p w14:paraId="3F0E1795"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730</w:t>
            </w:r>
          </w:p>
        </w:tc>
      </w:tr>
      <w:tr w:rsidR="004D5F1C" w:rsidRPr="004D5F1C" w14:paraId="2845D163" w14:textId="77777777" w:rsidTr="004D5F1C">
        <w:trPr>
          <w:trHeight w:val="227"/>
        </w:trPr>
        <w:tc>
          <w:tcPr>
            <w:tcW w:w="1751" w:type="pct"/>
            <w:tcBorders>
              <w:top w:val="nil"/>
              <w:left w:val="nil"/>
              <w:bottom w:val="single" w:sz="4" w:space="0" w:color="57BBAB"/>
              <w:right w:val="nil"/>
            </w:tcBorders>
            <w:shd w:val="clear" w:color="auto" w:fill="auto"/>
            <w:vAlign w:val="center"/>
            <w:hideMark/>
          </w:tcPr>
          <w:p w14:paraId="432812F4" w14:textId="77777777" w:rsidR="004D5F1C" w:rsidRPr="004D5F1C" w:rsidRDefault="004D5F1C" w:rsidP="004D5F1C">
            <w:pPr>
              <w:spacing w:after="0" w:line="240" w:lineRule="auto"/>
              <w:ind w:firstLineChars="100" w:firstLine="180"/>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 de Participação do Grupo CAIXA Seguridade</w:t>
            </w:r>
          </w:p>
        </w:tc>
        <w:tc>
          <w:tcPr>
            <w:tcW w:w="449" w:type="pct"/>
            <w:tcBorders>
              <w:top w:val="nil"/>
              <w:left w:val="nil"/>
              <w:bottom w:val="single" w:sz="4" w:space="0" w:color="57BBAB"/>
              <w:right w:val="nil"/>
            </w:tcBorders>
            <w:shd w:val="clear" w:color="auto" w:fill="auto"/>
            <w:vAlign w:val="center"/>
            <w:hideMark/>
          </w:tcPr>
          <w:p w14:paraId="736BF560"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48,25</w:t>
            </w:r>
          </w:p>
        </w:tc>
        <w:tc>
          <w:tcPr>
            <w:tcW w:w="449" w:type="pct"/>
            <w:tcBorders>
              <w:top w:val="nil"/>
              <w:left w:val="nil"/>
              <w:bottom w:val="single" w:sz="4" w:space="0" w:color="57BBAB"/>
              <w:right w:val="nil"/>
            </w:tcBorders>
            <w:shd w:val="clear" w:color="auto" w:fill="auto"/>
            <w:vAlign w:val="center"/>
            <w:hideMark/>
          </w:tcPr>
          <w:p w14:paraId="0FB162CF"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100,00</w:t>
            </w:r>
          </w:p>
        </w:tc>
        <w:tc>
          <w:tcPr>
            <w:tcW w:w="501" w:type="pct"/>
            <w:tcBorders>
              <w:top w:val="nil"/>
              <w:left w:val="nil"/>
              <w:bottom w:val="single" w:sz="4" w:space="0" w:color="57BBAB"/>
              <w:right w:val="nil"/>
            </w:tcBorders>
            <w:shd w:val="clear" w:color="auto" w:fill="auto"/>
            <w:vAlign w:val="center"/>
            <w:hideMark/>
          </w:tcPr>
          <w:p w14:paraId="2328474A"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60,00</w:t>
            </w:r>
          </w:p>
        </w:tc>
        <w:tc>
          <w:tcPr>
            <w:tcW w:w="506" w:type="pct"/>
            <w:tcBorders>
              <w:top w:val="nil"/>
              <w:left w:val="nil"/>
              <w:bottom w:val="single" w:sz="4" w:space="0" w:color="57BBAB"/>
              <w:right w:val="nil"/>
            </w:tcBorders>
            <w:shd w:val="clear" w:color="auto" w:fill="auto"/>
            <w:vAlign w:val="center"/>
            <w:hideMark/>
          </w:tcPr>
          <w:p w14:paraId="5B439C2D"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75,00</w:t>
            </w:r>
          </w:p>
        </w:tc>
        <w:tc>
          <w:tcPr>
            <w:tcW w:w="449" w:type="pct"/>
            <w:tcBorders>
              <w:top w:val="nil"/>
              <w:left w:val="nil"/>
              <w:bottom w:val="single" w:sz="4" w:space="0" w:color="57BBAB"/>
              <w:right w:val="nil"/>
            </w:tcBorders>
            <w:shd w:val="clear" w:color="auto" w:fill="auto"/>
            <w:vAlign w:val="center"/>
            <w:hideMark/>
          </w:tcPr>
          <w:p w14:paraId="4BCB5053"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75,00</w:t>
            </w:r>
          </w:p>
        </w:tc>
        <w:tc>
          <w:tcPr>
            <w:tcW w:w="449" w:type="pct"/>
            <w:tcBorders>
              <w:top w:val="nil"/>
              <w:left w:val="nil"/>
              <w:bottom w:val="single" w:sz="4" w:space="0" w:color="57BBAB"/>
              <w:right w:val="nil"/>
            </w:tcBorders>
            <w:shd w:val="clear" w:color="auto" w:fill="auto"/>
            <w:vAlign w:val="center"/>
            <w:hideMark/>
          </w:tcPr>
          <w:p w14:paraId="51D56228" w14:textId="77777777"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r w:rsidRPr="004D5F1C">
              <w:rPr>
                <w:rFonts w:ascii="Calibri Light" w:eastAsia="Times New Roman" w:hAnsi="Calibri Light" w:cs="Calibri Light"/>
                <w:color w:val="005CA9"/>
                <w:sz w:val="18"/>
                <w:szCs w:val="18"/>
                <w:lang w:eastAsia="pt-BR"/>
              </w:rPr>
              <w:t>100,00</w:t>
            </w:r>
          </w:p>
        </w:tc>
        <w:tc>
          <w:tcPr>
            <w:tcW w:w="444" w:type="pct"/>
            <w:tcBorders>
              <w:top w:val="nil"/>
              <w:left w:val="nil"/>
              <w:bottom w:val="single" w:sz="4" w:space="0" w:color="57BBAB"/>
              <w:right w:val="nil"/>
            </w:tcBorders>
            <w:shd w:val="clear" w:color="auto" w:fill="auto"/>
            <w:vAlign w:val="bottom"/>
            <w:hideMark/>
          </w:tcPr>
          <w:p w14:paraId="022388DA" w14:textId="6F73EC31" w:rsidR="004D5F1C" w:rsidRPr="004D5F1C" w:rsidRDefault="004D5F1C" w:rsidP="004D5F1C">
            <w:pPr>
              <w:spacing w:after="0" w:line="240" w:lineRule="auto"/>
              <w:jc w:val="right"/>
              <w:rPr>
                <w:rFonts w:ascii="Calibri Light" w:eastAsia="Times New Roman" w:hAnsi="Calibri Light" w:cs="Calibri Light"/>
                <w:color w:val="005CA9"/>
                <w:sz w:val="18"/>
                <w:szCs w:val="18"/>
                <w:lang w:eastAsia="pt-BR"/>
              </w:rPr>
            </w:pPr>
          </w:p>
        </w:tc>
      </w:tr>
      <w:tr w:rsidR="004D5F1C" w:rsidRPr="004D5F1C" w14:paraId="166477EE" w14:textId="77777777" w:rsidTr="004D5F1C">
        <w:trPr>
          <w:trHeight w:val="227"/>
        </w:trPr>
        <w:tc>
          <w:tcPr>
            <w:tcW w:w="1751" w:type="pct"/>
            <w:tcBorders>
              <w:top w:val="nil"/>
              <w:left w:val="nil"/>
              <w:bottom w:val="nil"/>
              <w:right w:val="nil"/>
            </w:tcBorders>
            <w:shd w:val="clear" w:color="auto" w:fill="auto"/>
            <w:vAlign w:val="center"/>
            <w:hideMark/>
          </w:tcPr>
          <w:p w14:paraId="197E93AB"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 Lucro líquido atribuível ao Grupo CAIXA Seguridade</w:t>
            </w:r>
          </w:p>
        </w:tc>
        <w:tc>
          <w:tcPr>
            <w:tcW w:w="449" w:type="pct"/>
            <w:tcBorders>
              <w:top w:val="nil"/>
              <w:left w:val="nil"/>
              <w:bottom w:val="nil"/>
              <w:right w:val="nil"/>
            </w:tcBorders>
            <w:shd w:val="clear" w:color="auto" w:fill="auto"/>
            <w:vAlign w:val="center"/>
            <w:hideMark/>
          </w:tcPr>
          <w:p w14:paraId="27F3C34A"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120.206</w:t>
            </w:r>
          </w:p>
        </w:tc>
        <w:tc>
          <w:tcPr>
            <w:tcW w:w="449" w:type="pct"/>
            <w:tcBorders>
              <w:top w:val="nil"/>
              <w:left w:val="nil"/>
              <w:bottom w:val="nil"/>
              <w:right w:val="nil"/>
            </w:tcBorders>
            <w:shd w:val="clear" w:color="auto" w:fill="auto"/>
            <w:vAlign w:val="center"/>
            <w:hideMark/>
          </w:tcPr>
          <w:p w14:paraId="4D97C240"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298.591</w:t>
            </w:r>
          </w:p>
        </w:tc>
        <w:tc>
          <w:tcPr>
            <w:tcW w:w="501" w:type="pct"/>
            <w:tcBorders>
              <w:top w:val="nil"/>
              <w:left w:val="nil"/>
              <w:bottom w:val="nil"/>
              <w:right w:val="nil"/>
            </w:tcBorders>
            <w:shd w:val="clear" w:color="auto" w:fill="auto"/>
            <w:vAlign w:val="center"/>
            <w:hideMark/>
          </w:tcPr>
          <w:p w14:paraId="5203FF52"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369.854</w:t>
            </w:r>
          </w:p>
        </w:tc>
        <w:tc>
          <w:tcPr>
            <w:tcW w:w="506" w:type="pct"/>
            <w:tcBorders>
              <w:top w:val="nil"/>
              <w:left w:val="nil"/>
              <w:bottom w:val="nil"/>
              <w:right w:val="nil"/>
            </w:tcBorders>
            <w:shd w:val="clear" w:color="auto" w:fill="auto"/>
            <w:vAlign w:val="center"/>
            <w:hideMark/>
          </w:tcPr>
          <w:p w14:paraId="7E66C01B"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72.865</w:t>
            </w:r>
          </w:p>
        </w:tc>
        <w:tc>
          <w:tcPr>
            <w:tcW w:w="449" w:type="pct"/>
            <w:tcBorders>
              <w:top w:val="nil"/>
              <w:left w:val="nil"/>
              <w:bottom w:val="nil"/>
              <w:right w:val="nil"/>
            </w:tcBorders>
            <w:shd w:val="clear" w:color="auto" w:fill="auto"/>
            <w:vAlign w:val="center"/>
            <w:hideMark/>
          </w:tcPr>
          <w:p w14:paraId="46E4CB69"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11.274</w:t>
            </w:r>
          </w:p>
        </w:tc>
        <w:tc>
          <w:tcPr>
            <w:tcW w:w="449" w:type="pct"/>
            <w:tcBorders>
              <w:top w:val="nil"/>
              <w:left w:val="nil"/>
              <w:bottom w:val="nil"/>
              <w:right w:val="nil"/>
            </w:tcBorders>
            <w:shd w:val="clear" w:color="auto" w:fill="auto"/>
            <w:vAlign w:val="center"/>
            <w:hideMark/>
          </w:tcPr>
          <w:p w14:paraId="525C61DF"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245.136</w:t>
            </w:r>
          </w:p>
        </w:tc>
        <w:tc>
          <w:tcPr>
            <w:tcW w:w="444" w:type="pct"/>
            <w:tcBorders>
              <w:top w:val="nil"/>
              <w:left w:val="nil"/>
              <w:bottom w:val="nil"/>
              <w:right w:val="nil"/>
            </w:tcBorders>
            <w:shd w:val="clear" w:color="auto" w:fill="auto"/>
            <w:vAlign w:val="center"/>
            <w:hideMark/>
          </w:tcPr>
          <w:p w14:paraId="3D2382FA"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1.117.926</w:t>
            </w:r>
          </w:p>
        </w:tc>
      </w:tr>
      <w:tr w:rsidR="004D5F1C" w:rsidRPr="004D5F1C" w14:paraId="5FE7B257" w14:textId="77777777" w:rsidTr="004D5F1C">
        <w:trPr>
          <w:trHeight w:val="227"/>
        </w:trPr>
        <w:tc>
          <w:tcPr>
            <w:tcW w:w="1751" w:type="pct"/>
            <w:tcBorders>
              <w:top w:val="nil"/>
              <w:left w:val="nil"/>
              <w:bottom w:val="single" w:sz="4" w:space="0" w:color="54BBAB"/>
              <w:right w:val="nil"/>
            </w:tcBorders>
            <w:shd w:val="clear" w:color="auto" w:fill="auto"/>
            <w:vAlign w:val="center"/>
            <w:hideMark/>
          </w:tcPr>
          <w:p w14:paraId="2759A766" w14:textId="77777777" w:rsidR="004D5F1C" w:rsidRPr="004D5F1C" w:rsidRDefault="004D5F1C" w:rsidP="004D5F1C">
            <w:pPr>
              <w:spacing w:after="0" w:line="240" w:lineRule="auto"/>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Lucro líquido atribuível aos demais acionistas controladores</w:t>
            </w:r>
          </w:p>
        </w:tc>
        <w:tc>
          <w:tcPr>
            <w:tcW w:w="449" w:type="pct"/>
            <w:tcBorders>
              <w:top w:val="nil"/>
              <w:left w:val="nil"/>
              <w:bottom w:val="single" w:sz="4" w:space="0" w:color="54BBAB"/>
              <w:right w:val="nil"/>
            </w:tcBorders>
            <w:shd w:val="clear" w:color="auto" w:fill="auto"/>
            <w:vAlign w:val="center"/>
            <w:hideMark/>
          </w:tcPr>
          <w:p w14:paraId="3577C7E7"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128.925</w:t>
            </w:r>
          </w:p>
        </w:tc>
        <w:tc>
          <w:tcPr>
            <w:tcW w:w="449" w:type="pct"/>
            <w:tcBorders>
              <w:top w:val="nil"/>
              <w:left w:val="nil"/>
              <w:bottom w:val="single" w:sz="4" w:space="0" w:color="54BBAB"/>
              <w:right w:val="nil"/>
            </w:tcBorders>
            <w:shd w:val="clear" w:color="auto" w:fill="auto"/>
            <w:vAlign w:val="center"/>
            <w:hideMark/>
          </w:tcPr>
          <w:p w14:paraId="4F3CA635"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w:t>
            </w:r>
          </w:p>
        </w:tc>
        <w:tc>
          <w:tcPr>
            <w:tcW w:w="501" w:type="pct"/>
            <w:tcBorders>
              <w:top w:val="nil"/>
              <w:left w:val="nil"/>
              <w:bottom w:val="single" w:sz="4" w:space="0" w:color="54BBAB"/>
              <w:right w:val="nil"/>
            </w:tcBorders>
            <w:shd w:val="clear" w:color="auto" w:fill="auto"/>
            <w:vAlign w:val="center"/>
            <w:hideMark/>
          </w:tcPr>
          <w:p w14:paraId="64C12F6B"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246.568</w:t>
            </w:r>
          </w:p>
        </w:tc>
        <w:tc>
          <w:tcPr>
            <w:tcW w:w="506" w:type="pct"/>
            <w:tcBorders>
              <w:top w:val="nil"/>
              <w:left w:val="nil"/>
              <w:bottom w:val="single" w:sz="4" w:space="0" w:color="54BBAB"/>
              <w:right w:val="nil"/>
            </w:tcBorders>
            <w:shd w:val="clear" w:color="auto" w:fill="auto"/>
            <w:vAlign w:val="center"/>
            <w:hideMark/>
          </w:tcPr>
          <w:p w14:paraId="624518DA"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24.293</w:t>
            </w:r>
          </w:p>
        </w:tc>
        <w:tc>
          <w:tcPr>
            <w:tcW w:w="449" w:type="pct"/>
            <w:tcBorders>
              <w:top w:val="nil"/>
              <w:left w:val="nil"/>
              <w:bottom w:val="single" w:sz="4" w:space="0" w:color="54BBAB"/>
              <w:right w:val="nil"/>
            </w:tcBorders>
            <w:shd w:val="clear" w:color="auto" w:fill="auto"/>
            <w:vAlign w:val="center"/>
            <w:hideMark/>
          </w:tcPr>
          <w:p w14:paraId="0FD73C23"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3.759</w:t>
            </w:r>
          </w:p>
        </w:tc>
        <w:tc>
          <w:tcPr>
            <w:tcW w:w="449" w:type="pct"/>
            <w:tcBorders>
              <w:top w:val="nil"/>
              <w:left w:val="nil"/>
              <w:bottom w:val="single" w:sz="4" w:space="0" w:color="54BBAB"/>
              <w:right w:val="nil"/>
            </w:tcBorders>
            <w:shd w:val="clear" w:color="auto" w:fill="auto"/>
            <w:vAlign w:val="center"/>
            <w:hideMark/>
          </w:tcPr>
          <w:p w14:paraId="4F2AD57E"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w:t>
            </w:r>
          </w:p>
        </w:tc>
        <w:tc>
          <w:tcPr>
            <w:tcW w:w="444" w:type="pct"/>
            <w:tcBorders>
              <w:top w:val="nil"/>
              <w:left w:val="nil"/>
              <w:bottom w:val="single" w:sz="4" w:space="0" w:color="54BBAB"/>
              <w:right w:val="nil"/>
            </w:tcBorders>
            <w:shd w:val="clear" w:color="auto" w:fill="auto"/>
            <w:vAlign w:val="center"/>
            <w:hideMark/>
          </w:tcPr>
          <w:p w14:paraId="394D2741" w14:textId="77777777" w:rsidR="004D5F1C" w:rsidRPr="004D5F1C" w:rsidRDefault="004D5F1C" w:rsidP="004D5F1C">
            <w:pPr>
              <w:spacing w:after="0" w:line="240" w:lineRule="auto"/>
              <w:jc w:val="right"/>
              <w:rPr>
                <w:rFonts w:ascii="Calibri Light" w:eastAsia="Times New Roman" w:hAnsi="Calibri Light" w:cs="Calibri Light"/>
                <w:b/>
                <w:bCs/>
                <w:color w:val="005CA9"/>
                <w:sz w:val="18"/>
                <w:szCs w:val="18"/>
                <w:lang w:eastAsia="pt-BR"/>
              </w:rPr>
            </w:pPr>
            <w:r w:rsidRPr="004D5F1C">
              <w:rPr>
                <w:rFonts w:ascii="Calibri Light" w:eastAsia="Times New Roman" w:hAnsi="Calibri Light" w:cs="Calibri Light"/>
                <w:b/>
                <w:bCs/>
                <w:color w:val="005CA9"/>
                <w:sz w:val="18"/>
                <w:szCs w:val="18"/>
                <w:lang w:eastAsia="pt-BR"/>
              </w:rPr>
              <w:t>403.545</w:t>
            </w:r>
          </w:p>
        </w:tc>
      </w:tr>
    </w:tbl>
    <w:p w14:paraId="5F6E9059" w14:textId="77777777" w:rsidR="006B011F" w:rsidRPr="004E5EFE" w:rsidRDefault="006B011F" w:rsidP="00C97AF0">
      <w:pPr>
        <w:spacing w:after="0"/>
        <w:rPr>
          <w:rFonts w:asciiTheme="majorHAnsi" w:hAnsiTheme="majorHAnsi" w:cstheme="majorHAnsi"/>
          <w:b/>
          <w:color w:val="2F75B5"/>
          <w:sz w:val="4"/>
          <w:szCs w:val="4"/>
          <w:highlight w:val="yellow"/>
        </w:rPr>
      </w:pPr>
    </w:p>
    <w:p w14:paraId="3345DAE8" w14:textId="4967C13B" w:rsidR="00496828" w:rsidRPr="004E5EFE" w:rsidRDefault="00496828" w:rsidP="00EC6D52">
      <w:pPr>
        <w:tabs>
          <w:tab w:val="center" w:pos="426"/>
        </w:tabs>
        <w:spacing w:after="0"/>
        <w:jc w:val="both"/>
        <w:rPr>
          <w:rFonts w:asciiTheme="majorHAnsi" w:hAnsiTheme="majorHAnsi" w:cstheme="majorHAnsi"/>
          <w:bCs/>
          <w:color w:val="2F75B5"/>
          <w:sz w:val="16"/>
          <w:szCs w:val="16"/>
          <w:highlight w:val="yellow"/>
        </w:rPr>
      </w:pPr>
      <w:r w:rsidRPr="004E5EFE">
        <w:rPr>
          <w:rFonts w:asciiTheme="majorHAnsi" w:hAnsiTheme="majorHAnsi" w:cstheme="majorHAnsi"/>
          <w:bCs/>
          <w:color w:val="2F75B5"/>
          <w:sz w:val="16"/>
          <w:szCs w:val="16"/>
          <w:highlight w:val="yellow"/>
        </w:rPr>
        <w:br w:type="page"/>
      </w:r>
    </w:p>
    <w:p w14:paraId="0A931DDA" w14:textId="77777777" w:rsidR="00F800F4" w:rsidRPr="004E5EFE" w:rsidRDefault="00F800F4" w:rsidP="00496828">
      <w:pPr>
        <w:spacing w:after="0" w:line="240" w:lineRule="auto"/>
        <w:rPr>
          <w:rFonts w:asciiTheme="majorHAnsi" w:hAnsiTheme="majorHAnsi" w:cstheme="majorHAnsi"/>
          <w:b/>
          <w:color w:val="2F75B5"/>
          <w:sz w:val="16"/>
          <w:szCs w:val="16"/>
          <w:highlight w:val="yellow"/>
        </w:rPr>
      </w:pPr>
    </w:p>
    <w:tbl>
      <w:tblPr>
        <w:tblW w:w="5000" w:type="pct"/>
        <w:tblCellMar>
          <w:left w:w="0" w:type="dxa"/>
          <w:right w:w="0" w:type="dxa"/>
        </w:tblCellMar>
        <w:tblLook w:val="04A0" w:firstRow="1" w:lastRow="0" w:firstColumn="1" w:lastColumn="0" w:noHBand="0" w:noVBand="1"/>
      </w:tblPr>
      <w:tblGrid>
        <w:gridCol w:w="4677"/>
        <w:gridCol w:w="1276"/>
        <w:gridCol w:w="1559"/>
        <w:gridCol w:w="1419"/>
        <w:gridCol w:w="1559"/>
        <w:gridCol w:w="1474"/>
        <w:gridCol w:w="1308"/>
        <w:gridCol w:w="1297"/>
      </w:tblGrid>
      <w:tr w:rsidR="00005149" w:rsidRPr="004E5EFE" w14:paraId="09820431" w14:textId="77777777" w:rsidTr="007364BB">
        <w:trPr>
          <w:trHeight w:hRule="exact" w:val="227"/>
        </w:trPr>
        <w:tc>
          <w:tcPr>
            <w:tcW w:w="5000" w:type="pct"/>
            <w:gridSpan w:val="8"/>
            <w:tcBorders>
              <w:top w:val="single" w:sz="4" w:space="0" w:color="54BBAB"/>
              <w:left w:val="nil"/>
              <w:bottom w:val="single" w:sz="4" w:space="0" w:color="54BBAB"/>
              <w:right w:val="nil"/>
            </w:tcBorders>
            <w:vAlign w:val="center"/>
            <w:hideMark/>
          </w:tcPr>
          <w:p w14:paraId="71B6B671" w14:textId="77777777" w:rsidR="00005149" w:rsidRPr="004E5EFE" w:rsidRDefault="00005149"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Controladora</w:t>
            </w:r>
          </w:p>
        </w:tc>
      </w:tr>
      <w:tr w:rsidR="00005149" w:rsidRPr="004E5EFE" w14:paraId="59F6A4E1" w14:textId="77777777" w:rsidTr="007364BB">
        <w:trPr>
          <w:trHeight w:hRule="exact" w:val="227"/>
        </w:trPr>
        <w:tc>
          <w:tcPr>
            <w:tcW w:w="5000" w:type="pct"/>
            <w:gridSpan w:val="8"/>
            <w:tcBorders>
              <w:top w:val="single" w:sz="4" w:space="0" w:color="54BBAB"/>
              <w:left w:val="nil"/>
              <w:bottom w:val="single" w:sz="4" w:space="0" w:color="54BBAB"/>
              <w:right w:val="nil"/>
            </w:tcBorders>
            <w:vAlign w:val="center"/>
            <w:hideMark/>
          </w:tcPr>
          <w:p w14:paraId="5BE77815" w14:textId="30DB4F6D" w:rsidR="00005149" w:rsidRPr="004E5EFE" w:rsidRDefault="00B84C7D" w:rsidP="00890B14">
            <w:pPr>
              <w:jc w:val="center"/>
              <w:rPr>
                <w:rFonts w:asciiTheme="majorHAnsi" w:hAnsiTheme="majorHAnsi" w:cstheme="majorHAnsi"/>
                <w:b/>
                <w:bCs/>
                <w:color w:val="005CA9"/>
                <w:sz w:val="18"/>
                <w:szCs w:val="18"/>
              </w:rPr>
            </w:pPr>
            <w:r>
              <w:rPr>
                <w:rFonts w:asciiTheme="majorHAnsi" w:hAnsiTheme="majorHAnsi" w:cstheme="majorHAnsi"/>
                <w:b/>
                <w:bCs/>
                <w:color w:val="005CA9"/>
                <w:sz w:val="18"/>
                <w:szCs w:val="18"/>
              </w:rPr>
              <w:t>3</w:t>
            </w:r>
            <w:r w:rsidR="00005149" w:rsidRPr="004E5EFE">
              <w:rPr>
                <w:rFonts w:asciiTheme="majorHAnsi" w:hAnsiTheme="majorHAnsi" w:cstheme="majorHAnsi"/>
                <w:b/>
                <w:bCs/>
                <w:color w:val="005CA9"/>
                <w:sz w:val="18"/>
                <w:szCs w:val="18"/>
              </w:rPr>
              <w:t>º trimestre de 2024</w:t>
            </w:r>
          </w:p>
        </w:tc>
      </w:tr>
      <w:tr w:rsidR="00005149" w:rsidRPr="004E5EFE" w14:paraId="1F1A1881" w14:textId="77777777" w:rsidTr="007364BB">
        <w:trPr>
          <w:trHeight w:hRule="exact" w:val="227"/>
        </w:trPr>
        <w:tc>
          <w:tcPr>
            <w:tcW w:w="1605" w:type="pct"/>
            <w:tcBorders>
              <w:top w:val="nil"/>
              <w:left w:val="nil"/>
              <w:bottom w:val="single" w:sz="4" w:space="0" w:color="54BBAB"/>
              <w:right w:val="nil"/>
            </w:tcBorders>
            <w:vAlign w:val="center"/>
            <w:hideMark/>
          </w:tcPr>
          <w:p w14:paraId="6620311D"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438" w:type="pct"/>
            <w:tcBorders>
              <w:top w:val="nil"/>
              <w:left w:val="nil"/>
              <w:bottom w:val="single" w:sz="4" w:space="0" w:color="54BBAB"/>
              <w:right w:val="nil"/>
            </w:tcBorders>
            <w:vAlign w:val="center"/>
            <w:hideMark/>
          </w:tcPr>
          <w:p w14:paraId="7C091C85"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2063" w:type="pct"/>
            <w:gridSpan w:val="4"/>
            <w:tcBorders>
              <w:top w:val="single" w:sz="4" w:space="0" w:color="54BBAB"/>
              <w:left w:val="nil"/>
              <w:bottom w:val="single" w:sz="4" w:space="0" w:color="54BBAB"/>
              <w:right w:val="nil"/>
            </w:tcBorders>
            <w:vAlign w:val="center"/>
            <w:hideMark/>
          </w:tcPr>
          <w:p w14:paraId="0498053E"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449" w:type="pct"/>
            <w:tcBorders>
              <w:top w:val="nil"/>
              <w:left w:val="nil"/>
              <w:bottom w:val="single" w:sz="4" w:space="0" w:color="54BBAB"/>
              <w:right w:val="nil"/>
            </w:tcBorders>
            <w:noWrap/>
            <w:vAlign w:val="center"/>
            <w:hideMark/>
          </w:tcPr>
          <w:p w14:paraId="570DD6CA"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Distribuição</w:t>
            </w:r>
          </w:p>
        </w:tc>
        <w:tc>
          <w:tcPr>
            <w:tcW w:w="445" w:type="pct"/>
            <w:vMerge w:val="restart"/>
            <w:tcBorders>
              <w:top w:val="nil"/>
              <w:left w:val="nil"/>
              <w:bottom w:val="single" w:sz="4" w:space="0" w:color="54BBAB"/>
              <w:right w:val="nil"/>
            </w:tcBorders>
            <w:vAlign w:val="center"/>
            <w:hideMark/>
          </w:tcPr>
          <w:p w14:paraId="48F5F739"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005149" w:rsidRPr="004E5EFE" w14:paraId="65E9C758" w14:textId="77777777" w:rsidTr="007364BB">
        <w:trPr>
          <w:trHeight w:hRule="exact" w:val="227"/>
        </w:trPr>
        <w:tc>
          <w:tcPr>
            <w:tcW w:w="1605" w:type="pct"/>
            <w:tcBorders>
              <w:top w:val="nil"/>
              <w:left w:val="nil"/>
              <w:bottom w:val="single" w:sz="4" w:space="0" w:color="54BBAB"/>
              <w:right w:val="nil"/>
            </w:tcBorders>
            <w:vAlign w:val="center"/>
            <w:hideMark/>
          </w:tcPr>
          <w:p w14:paraId="472ADBB0"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438" w:type="pct"/>
            <w:tcBorders>
              <w:top w:val="nil"/>
              <w:left w:val="nil"/>
              <w:bottom w:val="single" w:sz="4" w:space="0" w:color="54BBAB"/>
              <w:right w:val="nil"/>
            </w:tcBorders>
            <w:vAlign w:val="center"/>
            <w:hideMark/>
          </w:tcPr>
          <w:p w14:paraId="523ACC13"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535" w:type="pct"/>
            <w:tcBorders>
              <w:top w:val="nil"/>
              <w:left w:val="nil"/>
              <w:bottom w:val="single" w:sz="4" w:space="0" w:color="54BBAB"/>
              <w:right w:val="nil"/>
            </w:tcBorders>
            <w:vAlign w:val="center"/>
            <w:hideMark/>
          </w:tcPr>
          <w:p w14:paraId="34B3C647"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487" w:type="pct"/>
            <w:tcBorders>
              <w:top w:val="nil"/>
              <w:left w:val="nil"/>
              <w:bottom w:val="single" w:sz="4" w:space="0" w:color="54BBAB"/>
              <w:right w:val="nil"/>
            </w:tcBorders>
            <w:vAlign w:val="center"/>
            <w:hideMark/>
          </w:tcPr>
          <w:p w14:paraId="6FCA4F4E"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535" w:type="pct"/>
            <w:tcBorders>
              <w:top w:val="nil"/>
              <w:left w:val="nil"/>
              <w:bottom w:val="single" w:sz="4" w:space="0" w:color="54BBAB"/>
              <w:right w:val="nil"/>
            </w:tcBorders>
            <w:vAlign w:val="center"/>
            <w:hideMark/>
          </w:tcPr>
          <w:p w14:paraId="3F516869"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506" w:type="pct"/>
            <w:tcBorders>
              <w:top w:val="nil"/>
              <w:left w:val="nil"/>
              <w:bottom w:val="single" w:sz="4" w:space="0" w:color="54BBAB"/>
              <w:right w:val="nil"/>
            </w:tcBorders>
            <w:vAlign w:val="center"/>
            <w:hideMark/>
          </w:tcPr>
          <w:p w14:paraId="311F4E66"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Serviços Assistenciais </w:t>
            </w:r>
          </w:p>
        </w:tc>
        <w:tc>
          <w:tcPr>
            <w:tcW w:w="449" w:type="pct"/>
            <w:tcBorders>
              <w:top w:val="nil"/>
              <w:left w:val="nil"/>
              <w:bottom w:val="single" w:sz="4" w:space="0" w:color="54BBAB"/>
              <w:right w:val="nil"/>
            </w:tcBorders>
            <w:vAlign w:val="center"/>
            <w:hideMark/>
          </w:tcPr>
          <w:p w14:paraId="190F791F"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45" w:type="pct"/>
            <w:vMerge/>
            <w:tcBorders>
              <w:top w:val="nil"/>
              <w:left w:val="nil"/>
              <w:bottom w:val="single" w:sz="4" w:space="0" w:color="54BBAB"/>
              <w:right w:val="nil"/>
            </w:tcBorders>
            <w:vAlign w:val="center"/>
            <w:hideMark/>
          </w:tcPr>
          <w:p w14:paraId="01A65A7B" w14:textId="77777777" w:rsidR="00005149" w:rsidRPr="004E5EFE" w:rsidRDefault="00005149" w:rsidP="00890B14">
            <w:pPr>
              <w:rPr>
                <w:rFonts w:asciiTheme="majorHAnsi" w:hAnsiTheme="majorHAnsi" w:cstheme="majorHAnsi"/>
                <w:b/>
                <w:bCs/>
                <w:color w:val="005CA9"/>
                <w:sz w:val="18"/>
                <w:szCs w:val="18"/>
              </w:rPr>
            </w:pPr>
          </w:p>
        </w:tc>
      </w:tr>
      <w:tr w:rsidR="00005149" w:rsidRPr="004E5EFE" w14:paraId="0D5308A3" w14:textId="77777777" w:rsidTr="007364BB">
        <w:trPr>
          <w:trHeight w:hRule="exact" w:val="227"/>
        </w:trPr>
        <w:tc>
          <w:tcPr>
            <w:tcW w:w="1605" w:type="pct"/>
            <w:tcBorders>
              <w:top w:val="nil"/>
              <w:left w:val="nil"/>
              <w:bottom w:val="single" w:sz="4" w:space="0" w:color="54BBAB"/>
              <w:right w:val="nil"/>
            </w:tcBorders>
            <w:vAlign w:val="center"/>
            <w:hideMark/>
          </w:tcPr>
          <w:p w14:paraId="549170AE"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438" w:type="pct"/>
            <w:tcBorders>
              <w:top w:val="nil"/>
              <w:left w:val="nil"/>
              <w:bottom w:val="single" w:sz="4" w:space="0" w:color="54BBAB"/>
              <w:right w:val="nil"/>
            </w:tcBorders>
            <w:vAlign w:val="center"/>
            <w:hideMark/>
          </w:tcPr>
          <w:p w14:paraId="6A9CB639" w14:textId="166B7836"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c>
          <w:tcPr>
            <w:tcW w:w="535" w:type="pct"/>
            <w:tcBorders>
              <w:top w:val="nil"/>
              <w:left w:val="nil"/>
              <w:bottom w:val="single" w:sz="4" w:space="0" w:color="54BBAB"/>
              <w:right w:val="nil"/>
            </w:tcBorders>
            <w:vAlign w:val="center"/>
            <w:hideMark/>
          </w:tcPr>
          <w:p w14:paraId="1907A1F2"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Holding</w:t>
            </w:r>
          </w:p>
        </w:tc>
        <w:tc>
          <w:tcPr>
            <w:tcW w:w="487" w:type="pct"/>
            <w:tcBorders>
              <w:top w:val="nil"/>
              <w:left w:val="nil"/>
              <w:bottom w:val="single" w:sz="4" w:space="0" w:color="54BBAB"/>
              <w:right w:val="nil"/>
            </w:tcBorders>
            <w:vAlign w:val="center"/>
            <w:hideMark/>
          </w:tcPr>
          <w:p w14:paraId="54DC7058"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535" w:type="pct"/>
            <w:tcBorders>
              <w:top w:val="nil"/>
              <w:left w:val="nil"/>
              <w:bottom w:val="single" w:sz="4" w:space="0" w:color="54BBAB"/>
              <w:right w:val="nil"/>
            </w:tcBorders>
            <w:vAlign w:val="center"/>
            <w:hideMark/>
          </w:tcPr>
          <w:p w14:paraId="27CEB8FC"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506" w:type="pct"/>
            <w:tcBorders>
              <w:top w:val="nil"/>
              <w:left w:val="nil"/>
              <w:bottom w:val="single" w:sz="4" w:space="0" w:color="54BBAB"/>
              <w:right w:val="nil"/>
            </w:tcBorders>
            <w:vAlign w:val="center"/>
            <w:hideMark/>
          </w:tcPr>
          <w:p w14:paraId="409B6D4B"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449" w:type="pct"/>
            <w:tcBorders>
              <w:top w:val="nil"/>
              <w:left w:val="nil"/>
              <w:bottom w:val="single" w:sz="4" w:space="0" w:color="54BBAB"/>
              <w:right w:val="nil"/>
            </w:tcBorders>
            <w:noWrap/>
            <w:vAlign w:val="center"/>
            <w:hideMark/>
          </w:tcPr>
          <w:p w14:paraId="25BCB69B" w14:textId="77777777" w:rsidR="00005149" w:rsidRPr="004E5EFE" w:rsidRDefault="00005149"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Corretora</w:t>
            </w:r>
          </w:p>
        </w:tc>
        <w:tc>
          <w:tcPr>
            <w:tcW w:w="445" w:type="pct"/>
            <w:vMerge/>
            <w:tcBorders>
              <w:top w:val="nil"/>
              <w:left w:val="nil"/>
              <w:bottom w:val="single" w:sz="4" w:space="0" w:color="54BBAB"/>
              <w:right w:val="nil"/>
            </w:tcBorders>
            <w:vAlign w:val="center"/>
            <w:hideMark/>
          </w:tcPr>
          <w:p w14:paraId="53B62269" w14:textId="77777777" w:rsidR="00005149" w:rsidRPr="004E5EFE" w:rsidRDefault="00005149" w:rsidP="00890B14">
            <w:pPr>
              <w:rPr>
                <w:rFonts w:asciiTheme="majorHAnsi" w:hAnsiTheme="majorHAnsi" w:cstheme="majorHAnsi"/>
                <w:b/>
                <w:bCs/>
                <w:color w:val="005CA9"/>
                <w:sz w:val="18"/>
                <w:szCs w:val="18"/>
              </w:rPr>
            </w:pPr>
          </w:p>
        </w:tc>
      </w:tr>
      <w:tr w:rsidR="00F453F2" w:rsidRPr="004E5EFE" w14:paraId="2AD9E791" w14:textId="77777777" w:rsidTr="007364BB">
        <w:trPr>
          <w:trHeight w:hRule="exact" w:val="227"/>
        </w:trPr>
        <w:tc>
          <w:tcPr>
            <w:tcW w:w="1605" w:type="pct"/>
            <w:tcBorders>
              <w:top w:val="nil"/>
              <w:left w:val="nil"/>
              <w:bottom w:val="nil"/>
              <w:right w:val="nil"/>
            </w:tcBorders>
            <w:vAlign w:val="center"/>
            <w:hideMark/>
          </w:tcPr>
          <w:p w14:paraId="457F1DAC"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438" w:type="pct"/>
            <w:tcBorders>
              <w:top w:val="nil"/>
              <w:left w:val="nil"/>
              <w:bottom w:val="nil"/>
              <w:right w:val="nil"/>
            </w:tcBorders>
            <w:shd w:val="clear" w:color="auto" w:fill="auto"/>
            <w:vAlign w:val="center"/>
          </w:tcPr>
          <w:p w14:paraId="38A21BC3" w14:textId="3D113DE7"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413.482</w:t>
            </w:r>
          </w:p>
        </w:tc>
        <w:tc>
          <w:tcPr>
            <w:tcW w:w="535" w:type="pct"/>
            <w:tcBorders>
              <w:top w:val="nil"/>
              <w:left w:val="nil"/>
              <w:bottom w:val="nil"/>
              <w:right w:val="nil"/>
            </w:tcBorders>
            <w:shd w:val="clear" w:color="auto" w:fill="auto"/>
            <w:vAlign w:val="center"/>
          </w:tcPr>
          <w:p w14:paraId="3E0FDE3C" w14:textId="5980A0D5"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230.643</w:t>
            </w:r>
          </w:p>
        </w:tc>
        <w:tc>
          <w:tcPr>
            <w:tcW w:w="487" w:type="pct"/>
            <w:tcBorders>
              <w:top w:val="nil"/>
              <w:left w:val="nil"/>
              <w:bottom w:val="nil"/>
              <w:right w:val="nil"/>
            </w:tcBorders>
            <w:shd w:val="clear" w:color="auto" w:fill="auto"/>
            <w:vAlign w:val="center"/>
          </w:tcPr>
          <w:p w14:paraId="01CD67D6" w14:textId="36A6E405"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1.048.729</w:t>
            </w:r>
          </w:p>
        </w:tc>
        <w:tc>
          <w:tcPr>
            <w:tcW w:w="535" w:type="pct"/>
            <w:tcBorders>
              <w:top w:val="nil"/>
              <w:left w:val="nil"/>
              <w:bottom w:val="nil"/>
              <w:right w:val="nil"/>
            </w:tcBorders>
            <w:shd w:val="clear" w:color="auto" w:fill="auto"/>
            <w:vAlign w:val="center"/>
          </w:tcPr>
          <w:p w14:paraId="40152D85" w14:textId="3B86691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224.695</w:t>
            </w:r>
          </w:p>
        </w:tc>
        <w:tc>
          <w:tcPr>
            <w:tcW w:w="506" w:type="pct"/>
            <w:tcBorders>
              <w:top w:val="nil"/>
              <w:left w:val="nil"/>
              <w:bottom w:val="nil"/>
              <w:right w:val="nil"/>
            </w:tcBorders>
            <w:shd w:val="clear" w:color="auto" w:fill="auto"/>
            <w:vAlign w:val="center"/>
          </w:tcPr>
          <w:p w14:paraId="07802AAD" w14:textId="2E7A3F9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24.850</w:t>
            </w:r>
          </w:p>
        </w:tc>
        <w:tc>
          <w:tcPr>
            <w:tcW w:w="449" w:type="pct"/>
            <w:tcBorders>
              <w:top w:val="nil"/>
              <w:left w:val="nil"/>
              <w:bottom w:val="nil"/>
              <w:right w:val="nil"/>
            </w:tcBorders>
            <w:shd w:val="clear" w:color="auto" w:fill="auto"/>
            <w:vAlign w:val="center"/>
          </w:tcPr>
          <w:p w14:paraId="5AF1F3C8" w14:textId="22E67274"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411.522</w:t>
            </w:r>
          </w:p>
        </w:tc>
        <w:tc>
          <w:tcPr>
            <w:tcW w:w="445" w:type="pct"/>
            <w:tcBorders>
              <w:top w:val="nil"/>
              <w:left w:val="nil"/>
              <w:bottom w:val="nil"/>
              <w:right w:val="nil"/>
            </w:tcBorders>
            <w:shd w:val="clear" w:color="auto" w:fill="auto"/>
            <w:vAlign w:val="center"/>
          </w:tcPr>
          <w:p w14:paraId="0F221DB2" w14:textId="7DC18382"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2.353.921</w:t>
            </w:r>
          </w:p>
        </w:tc>
      </w:tr>
      <w:tr w:rsidR="00F453F2" w:rsidRPr="004E5EFE" w14:paraId="3E7DDF8C" w14:textId="77777777" w:rsidTr="007364BB">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04957E78"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438" w:type="pct"/>
            <w:tcBorders>
              <w:top w:val="nil"/>
              <w:left w:val="nil"/>
              <w:bottom w:val="nil"/>
              <w:right w:val="nil"/>
            </w:tcBorders>
            <w:shd w:val="clear" w:color="auto" w:fill="auto"/>
            <w:vAlign w:val="center"/>
          </w:tcPr>
          <w:p w14:paraId="76217E6F" w14:textId="03DF1B5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52.456</w:t>
            </w:r>
          </w:p>
        </w:tc>
        <w:tc>
          <w:tcPr>
            <w:tcW w:w="535" w:type="pct"/>
            <w:tcBorders>
              <w:top w:val="nil"/>
              <w:left w:val="nil"/>
              <w:bottom w:val="nil"/>
              <w:right w:val="nil"/>
            </w:tcBorders>
            <w:shd w:val="clear" w:color="auto" w:fill="auto"/>
            <w:vAlign w:val="center"/>
          </w:tcPr>
          <w:p w14:paraId="7DFC550B" w14:textId="2128E86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81</w:t>
            </w:r>
          </w:p>
        </w:tc>
        <w:tc>
          <w:tcPr>
            <w:tcW w:w="487" w:type="pct"/>
            <w:tcBorders>
              <w:top w:val="nil"/>
              <w:left w:val="nil"/>
              <w:bottom w:val="nil"/>
              <w:right w:val="nil"/>
            </w:tcBorders>
            <w:shd w:val="clear" w:color="auto" w:fill="auto"/>
            <w:vAlign w:val="center"/>
          </w:tcPr>
          <w:p w14:paraId="5457766A" w14:textId="396833F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121.731</w:t>
            </w:r>
          </w:p>
        </w:tc>
        <w:tc>
          <w:tcPr>
            <w:tcW w:w="535" w:type="pct"/>
            <w:tcBorders>
              <w:top w:val="nil"/>
              <w:left w:val="nil"/>
              <w:bottom w:val="nil"/>
              <w:right w:val="nil"/>
            </w:tcBorders>
            <w:shd w:val="clear" w:color="auto" w:fill="auto"/>
            <w:vAlign w:val="center"/>
          </w:tcPr>
          <w:p w14:paraId="3A669E3E" w14:textId="6D9EA3A8"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6.750</w:t>
            </w:r>
          </w:p>
        </w:tc>
        <w:tc>
          <w:tcPr>
            <w:tcW w:w="506" w:type="pct"/>
            <w:tcBorders>
              <w:top w:val="nil"/>
              <w:left w:val="nil"/>
              <w:bottom w:val="nil"/>
              <w:right w:val="nil"/>
            </w:tcBorders>
            <w:shd w:val="clear" w:color="auto" w:fill="auto"/>
            <w:vAlign w:val="center"/>
          </w:tcPr>
          <w:p w14:paraId="0DD19348" w14:textId="79F959D1"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2.063</w:t>
            </w:r>
          </w:p>
        </w:tc>
        <w:tc>
          <w:tcPr>
            <w:tcW w:w="449" w:type="pct"/>
            <w:tcBorders>
              <w:top w:val="nil"/>
              <w:left w:val="nil"/>
              <w:bottom w:val="nil"/>
              <w:right w:val="nil"/>
            </w:tcBorders>
            <w:shd w:val="clear" w:color="auto" w:fill="auto"/>
            <w:vAlign w:val="center"/>
          </w:tcPr>
          <w:p w14:paraId="3C0BF411" w14:textId="6DF79571"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10.848</w:t>
            </w:r>
          </w:p>
        </w:tc>
        <w:tc>
          <w:tcPr>
            <w:tcW w:w="445" w:type="pct"/>
            <w:tcBorders>
              <w:top w:val="nil"/>
              <w:left w:val="nil"/>
              <w:bottom w:val="nil"/>
              <w:right w:val="nil"/>
            </w:tcBorders>
            <w:shd w:val="clear" w:color="auto" w:fill="auto"/>
            <w:vAlign w:val="center"/>
          </w:tcPr>
          <w:p w14:paraId="319F11E2" w14:textId="4E2D0D41"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193.929</w:t>
            </w:r>
          </w:p>
        </w:tc>
      </w:tr>
      <w:tr w:rsidR="00F453F2" w:rsidRPr="004E5EFE" w14:paraId="0AE75427" w14:textId="77777777" w:rsidTr="007364BB">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7DF5CC88"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438" w:type="pct"/>
            <w:tcBorders>
              <w:top w:val="nil"/>
              <w:left w:val="nil"/>
              <w:bottom w:val="nil"/>
              <w:right w:val="nil"/>
            </w:tcBorders>
            <w:shd w:val="clear" w:color="auto" w:fill="auto"/>
            <w:vAlign w:val="center"/>
          </w:tcPr>
          <w:p w14:paraId="59B472F8" w14:textId="3162648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4.280</w:t>
            </w:r>
          </w:p>
        </w:tc>
        <w:tc>
          <w:tcPr>
            <w:tcW w:w="535" w:type="pct"/>
            <w:tcBorders>
              <w:top w:val="nil"/>
              <w:left w:val="nil"/>
              <w:bottom w:val="nil"/>
              <w:right w:val="nil"/>
            </w:tcBorders>
            <w:shd w:val="clear" w:color="auto" w:fill="auto"/>
            <w:vAlign w:val="center"/>
          </w:tcPr>
          <w:p w14:paraId="7AAB6DC8" w14:textId="26B7A128"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(598)</w:t>
            </w:r>
          </w:p>
        </w:tc>
        <w:tc>
          <w:tcPr>
            <w:tcW w:w="487" w:type="pct"/>
            <w:tcBorders>
              <w:top w:val="nil"/>
              <w:left w:val="nil"/>
              <w:bottom w:val="nil"/>
              <w:right w:val="nil"/>
            </w:tcBorders>
            <w:shd w:val="clear" w:color="auto" w:fill="auto"/>
            <w:vAlign w:val="center"/>
          </w:tcPr>
          <w:p w14:paraId="1D9F7BC2" w14:textId="6DAE36A6"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(53.608)</w:t>
            </w:r>
          </w:p>
        </w:tc>
        <w:tc>
          <w:tcPr>
            <w:tcW w:w="535" w:type="pct"/>
            <w:tcBorders>
              <w:top w:val="nil"/>
              <w:left w:val="nil"/>
              <w:bottom w:val="nil"/>
              <w:right w:val="nil"/>
            </w:tcBorders>
            <w:shd w:val="clear" w:color="auto" w:fill="auto"/>
            <w:vAlign w:val="center"/>
          </w:tcPr>
          <w:p w14:paraId="0A5B7CC0" w14:textId="4F73643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(124.476)</w:t>
            </w:r>
          </w:p>
        </w:tc>
        <w:tc>
          <w:tcPr>
            <w:tcW w:w="506" w:type="pct"/>
            <w:tcBorders>
              <w:top w:val="nil"/>
              <w:left w:val="nil"/>
              <w:bottom w:val="nil"/>
              <w:right w:val="nil"/>
            </w:tcBorders>
            <w:shd w:val="clear" w:color="auto" w:fill="auto"/>
            <w:vAlign w:val="center"/>
          </w:tcPr>
          <w:p w14:paraId="72CD78DC" w14:textId="18D8204B"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(15.517)</w:t>
            </w:r>
          </w:p>
        </w:tc>
        <w:tc>
          <w:tcPr>
            <w:tcW w:w="449" w:type="pct"/>
            <w:tcBorders>
              <w:top w:val="nil"/>
              <w:left w:val="nil"/>
              <w:bottom w:val="nil"/>
              <w:right w:val="nil"/>
            </w:tcBorders>
            <w:shd w:val="clear" w:color="auto" w:fill="auto"/>
            <w:vAlign w:val="center"/>
          </w:tcPr>
          <w:p w14:paraId="4FA28915" w14:textId="365BAB53"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(71.324)</w:t>
            </w:r>
          </w:p>
        </w:tc>
        <w:tc>
          <w:tcPr>
            <w:tcW w:w="445" w:type="pct"/>
            <w:tcBorders>
              <w:top w:val="nil"/>
              <w:left w:val="nil"/>
              <w:bottom w:val="nil"/>
              <w:right w:val="nil"/>
            </w:tcBorders>
            <w:shd w:val="clear" w:color="auto" w:fill="auto"/>
            <w:vAlign w:val="center"/>
          </w:tcPr>
          <w:p w14:paraId="2971B988" w14:textId="75C84CF7"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(261.243)</w:t>
            </w:r>
          </w:p>
        </w:tc>
      </w:tr>
      <w:tr w:rsidR="00F453F2" w:rsidRPr="004E5EFE" w14:paraId="710E60F9" w14:textId="77777777" w:rsidTr="007364BB">
        <w:trPr>
          <w:trHeight w:hRule="exact" w:val="227"/>
        </w:trPr>
        <w:tc>
          <w:tcPr>
            <w:tcW w:w="1605" w:type="pct"/>
            <w:tcBorders>
              <w:top w:val="nil"/>
              <w:left w:val="nil"/>
              <w:bottom w:val="nil"/>
              <w:right w:val="nil"/>
            </w:tcBorders>
            <w:vAlign w:val="center"/>
            <w:hideMark/>
          </w:tcPr>
          <w:p w14:paraId="6794030E"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438" w:type="pct"/>
            <w:tcBorders>
              <w:top w:val="nil"/>
              <w:left w:val="nil"/>
              <w:bottom w:val="nil"/>
              <w:right w:val="nil"/>
            </w:tcBorders>
            <w:shd w:val="clear" w:color="auto" w:fill="auto"/>
            <w:vAlign w:val="center"/>
          </w:tcPr>
          <w:p w14:paraId="34461457" w14:textId="203D9A51"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470.218</w:t>
            </w:r>
          </w:p>
        </w:tc>
        <w:tc>
          <w:tcPr>
            <w:tcW w:w="535" w:type="pct"/>
            <w:tcBorders>
              <w:top w:val="nil"/>
              <w:left w:val="nil"/>
              <w:bottom w:val="nil"/>
              <w:right w:val="nil"/>
            </w:tcBorders>
            <w:shd w:val="clear" w:color="auto" w:fill="auto"/>
            <w:vAlign w:val="center"/>
          </w:tcPr>
          <w:p w14:paraId="7F8728CA" w14:textId="7655CF31"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230.126</w:t>
            </w:r>
          </w:p>
        </w:tc>
        <w:tc>
          <w:tcPr>
            <w:tcW w:w="487" w:type="pct"/>
            <w:tcBorders>
              <w:top w:val="nil"/>
              <w:left w:val="nil"/>
              <w:bottom w:val="nil"/>
              <w:right w:val="nil"/>
            </w:tcBorders>
            <w:shd w:val="clear" w:color="auto" w:fill="auto"/>
            <w:vAlign w:val="center"/>
          </w:tcPr>
          <w:p w14:paraId="7F34CFC1" w14:textId="54FA8CB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1.116.852</w:t>
            </w:r>
          </w:p>
        </w:tc>
        <w:tc>
          <w:tcPr>
            <w:tcW w:w="535" w:type="pct"/>
            <w:tcBorders>
              <w:top w:val="nil"/>
              <w:left w:val="nil"/>
              <w:bottom w:val="nil"/>
              <w:right w:val="nil"/>
            </w:tcBorders>
            <w:shd w:val="clear" w:color="auto" w:fill="auto"/>
            <w:vAlign w:val="center"/>
          </w:tcPr>
          <w:p w14:paraId="2813216A" w14:textId="2AF5943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106.969</w:t>
            </w:r>
          </w:p>
        </w:tc>
        <w:tc>
          <w:tcPr>
            <w:tcW w:w="506" w:type="pct"/>
            <w:tcBorders>
              <w:top w:val="nil"/>
              <w:left w:val="nil"/>
              <w:bottom w:val="nil"/>
              <w:right w:val="nil"/>
            </w:tcBorders>
            <w:shd w:val="clear" w:color="auto" w:fill="auto"/>
            <w:vAlign w:val="center"/>
          </w:tcPr>
          <w:p w14:paraId="00F5B48E" w14:textId="2A43B0E3"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11.396</w:t>
            </w:r>
          </w:p>
        </w:tc>
        <w:tc>
          <w:tcPr>
            <w:tcW w:w="449" w:type="pct"/>
            <w:tcBorders>
              <w:top w:val="nil"/>
              <w:left w:val="nil"/>
              <w:bottom w:val="nil"/>
              <w:right w:val="nil"/>
            </w:tcBorders>
            <w:shd w:val="clear" w:color="auto" w:fill="auto"/>
            <w:vAlign w:val="center"/>
          </w:tcPr>
          <w:p w14:paraId="6D1C6547" w14:textId="01E5C312"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351.046</w:t>
            </w:r>
          </w:p>
        </w:tc>
        <w:tc>
          <w:tcPr>
            <w:tcW w:w="445" w:type="pct"/>
            <w:tcBorders>
              <w:top w:val="nil"/>
              <w:left w:val="nil"/>
              <w:bottom w:val="nil"/>
              <w:right w:val="nil"/>
            </w:tcBorders>
            <w:shd w:val="clear" w:color="auto" w:fill="auto"/>
            <w:vAlign w:val="center"/>
          </w:tcPr>
          <w:p w14:paraId="75664FC0" w14:textId="66792B6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2.286.607</w:t>
            </w:r>
          </w:p>
        </w:tc>
      </w:tr>
      <w:tr w:rsidR="00F453F2" w:rsidRPr="004E5EFE" w14:paraId="311E6458" w14:textId="77777777" w:rsidTr="007364BB">
        <w:trPr>
          <w:trHeight w:hRule="exact" w:val="227"/>
        </w:trPr>
        <w:tc>
          <w:tcPr>
            <w:tcW w:w="1605" w:type="pct"/>
            <w:tcBorders>
              <w:top w:val="nil"/>
              <w:left w:val="nil"/>
              <w:bottom w:val="nil"/>
              <w:right w:val="nil"/>
            </w:tcBorders>
            <w:vAlign w:val="center"/>
            <w:hideMark/>
          </w:tcPr>
          <w:p w14:paraId="67757388"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438" w:type="pct"/>
            <w:tcBorders>
              <w:top w:val="nil"/>
              <w:left w:val="nil"/>
              <w:bottom w:val="nil"/>
              <w:right w:val="nil"/>
            </w:tcBorders>
            <w:shd w:val="clear" w:color="auto" w:fill="auto"/>
            <w:vAlign w:val="center"/>
          </w:tcPr>
          <w:p w14:paraId="1FDE046C" w14:textId="1AC500DF"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470.218</w:t>
            </w:r>
          </w:p>
        </w:tc>
        <w:tc>
          <w:tcPr>
            <w:tcW w:w="535" w:type="pct"/>
            <w:tcBorders>
              <w:top w:val="nil"/>
              <w:left w:val="nil"/>
              <w:bottom w:val="nil"/>
              <w:right w:val="nil"/>
            </w:tcBorders>
            <w:shd w:val="clear" w:color="auto" w:fill="auto"/>
            <w:vAlign w:val="center"/>
          </w:tcPr>
          <w:p w14:paraId="235C58CF" w14:textId="12BF2B4E"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230.126</w:t>
            </w:r>
          </w:p>
        </w:tc>
        <w:tc>
          <w:tcPr>
            <w:tcW w:w="487" w:type="pct"/>
            <w:tcBorders>
              <w:top w:val="nil"/>
              <w:left w:val="nil"/>
              <w:bottom w:val="nil"/>
              <w:right w:val="nil"/>
            </w:tcBorders>
            <w:shd w:val="clear" w:color="auto" w:fill="auto"/>
            <w:vAlign w:val="center"/>
          </w:tcPr>
          <w:p w14:paraId="28C7D22B" w14:textId="4AECFCF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1.116.852</w:t>
            </w:r>
          </w:p>
        </w:tc>
        <w:tc>
          <w:tcPr>
            <w:tcW w:w="535" w:type="pct"/>
            <w:tcBorders>
              <w:top w:val="nil"/>
              <w:left w:val="nil"/>
              <w:bottom w:val="nil"/>
              <w:right w:val="nil"/>
            </w:tcBorders>
            <w:shd w:val="clear" w:color="auto" w:fill="auto"/>
            <w:vAlign w:val="center"/>
          </w:tcPr>
          <w:p w14:paraId="14D694B7" w14:textId="00B18153"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106.969</w:t>
            </w:r>
          </w:p>
        </w:tc>
        <w:tc>
          <w:tcPr>
            <w:tcW w:w="506" w:type="pct"/>
            <w:tcBorders>
              <w:top w:val="nil"/>
              <w:left w:val="nil"/>
              <w:bottom w:val="nil"/>
              <w:right w:val="nil"/>
            </w:tcBorders>
            <w:shd w:val="clear" w:color="auto" w:fill="auto"/>
            <w:vAlign w:val="center"/>
          </w:tcPr>
          <w:p w14:paraId="0713E2D6" w14:textId="34BB0EB7"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11.396</w:t>
            </w:r>
          </w:p>
        </w:tc>
        <w:tc>
          <w:tcPr>
            <w:tcW w:w="449" w:type="pct"/>
            <w:tcBorders>
              <w:top w:val="nil"/>
              <w:left w:val="nil"/>
              <w:bottom w:val="nil"/>
              <w:right w:val="nil"/>
            </w:tcBorders>
            <w:shd w:val="clear" w:color="auto" w:fill="auto"/>
            <w:vAlign w:val="center"/>
          </w:tcPr>
          <w:p w14:paraId="20F1E19E" w14:textId="073059D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351.046</w:t>
            </w:r>
          </w:p>
        </w:tc>
        <w:tc>
          <w:tcPr>
            <w:tcW w:w="445" w:type="pct"/>
            <w:tcBorders>
              <w:top w:val="nil"/>
              <w:left w:val="nil"/>
              <w:bottom w:val="nil"/>
              <w:right w:val="nil"/>
            </w:tcBorders>
            <w:shd w:val="clear" w:color="auto" w:fill="auto"/>
            <w:vAlign w:val="center"/>
          </w:tcPr>
          <w:p w14:paraId="7A6934E0" w14:textId="64F3B73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2.286.607</w:t>
            </w:r>
          </w:p>
        </w:tc>
      </w:tr>
      <w:tr w:rsidR="00F453F2" w:rsidRPr="004E5EFE" w14:paraId="1973114E" w14:textId="77777777" w:rsidTr="007364BB">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75FC5E41"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438" w:type="pct"/>
            <w:tcBorders>
              <w:top w:val="nil"/>
              <w:left w:val="nil"/>
              <w:bottom w:val="nil"/>
              <w:right w:val="nil"/>
            </w:tcBorders>
            <w:shd w:val="clear" w:color="auto" w:fill="auto"/>
            <w:vAlign w:val="center"/>
          </w:tcPr>
          <w:p w14:paraId="6DB8DF18" w14:textId="74C92903"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(180.035)</w:t>
            </w:r>
          </w:p>
        </w:tc>
        <w:tc>
          <w:tcPr>
            <w:tcW w:w="535" w:type="pct"/>
            <w:tcBorders>
              <w:top w:val="nil"/>
              <w:left w:val="nil"/>
              <w:bottom w:val="nil"/>
              <w:right w:val="nil"/>
            </w:tcBorders>
            <w:shd w:val="clear" w:color="auto" w:fill="auto"/>
            <w:vAlign w:val="center"/>
          </w:tcPr>
          <w:p w14:paraId="685382BE" w14:textId="643740B0"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(1.996)</w:t>
            </w:r>
          </w:p>
        </w:tc>
        <w:tc>
          <w:tcPr>
            <w:tcW w:w="487" w:type="pct"/>
            <w:tcBorders>
              <w:top w:val="nil"/>
              <w:left w:val="nil"/>
              <w:bottom w:val="nil"/>
              <w:right w:val="nil"/>
            </w:tcBorders>
            <w:shd w:val="clear" w:color="auto" w:fill="auto"/>
            <w:vAlign w:val="center"/>
          </w:tcPr>
          <w:p w14:paraId="66CBA9EF" w14:textId="36B98FA8"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(440.977)</w:t>
            </w:r>
          </w:p>
        </w:tc>
        <w:tc>
          <w:tcPr>
            <w:tcW w:w="535" w:type="pct"/>
            <w:tcBorders>
              <w:top w:val="nil"/>
              <w:left w:val="nil"/>
              <w:bottom w:val="nil"/>
              <w:right w:val="nil"/>
            </w:tcBorders>
            <w:shd w:val="clear" w:color="auto" w:fill="auto"/>
            <w:vAlign w:val="center"/>
          </w:tcPr>
          <w:p w14:paraId="2E4319C8" w14:textId="07C8F33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(35.898)</w:t>
            </w:r>
          </w:p>
        </w:tc>
        <w:tc>
          <w:tcPr>
            <w:tcW w:w="506" w:type="pct"/>
            <w:tcBorders>
              <w:top w:val="nil"/>
              <w:left w:val="nil"/>
              <w:bottom w:val="nil"/>
              <w:right w:val="nil"/>
            </w:tcBorders>
            <w:shd w:val="clear" w:color="auto" w:fill="auto"/>
            <w:vAlign w:val="center"/>
          </w:tcPr>
          <w:p w14:paraId="5F40CCF8" w14:textId="4326DD3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(3.884)</w:t>
            </w:r>
          </w:p>
        </w:tc>
        <w:tc>
          <w:tcPr>
            <w:tcW w:w="449" w:type="pct"/>
            <w:tcBorders>
              <w:top w:val="nil"/>
              <w:left w:val="nil"/>
              <w:bottom w:val="nil"/>
              <w:right w:val="nil"/>
            </w:tcBorders>
            <w:shd w:val="clear" w:color="auto" w:fill="auto"/>
            <w:vAlign w:val="center"/>
          </w:tcPr>
          <w:p w14:paraId="54043297" w14:textId="45008FB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(119.355)</w:t>
            </w:r>
          </w:p>
        </w:tc>
        <w:tc>
          <w:tcPr>
            <w:tcW w:w="445" w:type="pct"/>
            <w:tcBorders>
              <w:top w:val="nil"/>
              <w:left w:val="nil"/>
              <w:bottom w:val="nil"/>
              <w:right w:val="nil"/>
            </w:tcBorders>
            <w:shd w:val="clear" w:color="auto" w:fill="auto"/>
            <w:vAlign w:val="center"/>
          </w:tcPr>
          <w:p w14:paraId="4015A54B" w14:textId="419572E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(782.145)</w:t>
            </w:r>
          </w:p>
        </w:tc>
      </w:tr>
      <w:tr w:rsidR="00F453F2" w:rsidRPr="004E5EFE" w14:paraId="02B754A8" w14:textId="77777777" w:rsidTr="007364BB">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6E6B95C1"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438" w:type="pct"/>
            <w:tcBorders>
              <w:top w:val="nil"/>
              <w:left w:val="nil"/>
              <w:bottom w:val="nil"/>
              <w:right w:val="nil"/>
            </w:tcBorders>
            <w:shd w:val="clear" w:color="auto" w:fill="auto"/>
            <w:vAlign w:val="center"/>
          </w:tcPr>
          <w:p w14:paraId="305D04B3" w14:textId="1D6626EB"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7B8A1CF7" w14:textId="72EFC9C7"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87" w:type="pct"/>
            <w:tcBorders>
              <w:top w:val="nil"/>
              <w:left w:val="nil"/>
              <w:bottom w:val="nil"/>
              <w:right w:val="nil"/>
            </w:tcBorders>
            <w:shd w:val="clear" w:color="auto" w:fill="auto"/>
            <w:vAlign w:val="center"/>
          </w:tcPr>
          <w:p w14:paraId="7C863D0B" w14:textId="741CD146"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44E0BF04" w14:textId="10955F8C"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(1.604)</w:t>
            </w:r>
          </w:p>
        </w:tc>
        <w:tc>
          <w:tcPr>
            <w:tcW w:w="506" w:type="pct"/>
            <w:tcBorders>
              <w:top w:val="nil"/>
              <w:left w:val="nil"/>
              <w:bottom w:val="nil"/>
              <w:right w:val="nil"/>
            </w:tcBorders>
            <w:shd w:val="clear" w:color="auto" w:fill="auto"/>
            <w:vAlign w:val="center"/>
          </w:tcPr>
          <w:p w14:paraId="7D0CC535" w14:textId="4D7F2DBD"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6DF66A67" w14:textId="230A8820"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215CDDD7" w14:textId="6614ECA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(1.604)</w:t>
            </w:r>
          </w:p>
        </w:tc>
      </w:tr>
      <w:tr w:rsidR="00F453F2" w:rsidRPr="004E5EFE" w14:paraId="389B1487" w14:textId="77777777" w:rsidTr="007364BB">
        <w:trPr>
          <w:trHeight w:hRule="exact" w:val="227"/>
        </w:trPr>
        <w:tc>
          <w:tcPr>
            <w:tcW w:w="1605" w:type="pct"/>
            <w:tcBorders>
              <w:top w:val="nil"/>
              <w:left w:val="nil"/>
              <w:bottom w:val="nil"/>
              <w:right w:val="nil"/>
            </w:tcBorders>
            <w:vAlign w:val="center"/>
            <w:hideMark/>
          </w:tcPr>
          <w:p w14:paraId="4E375273"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438" w:type="pct"/>
            <w:tcBorders>
              <w:top w:val="nil"/>
              <w:left w:val="nil"/>
              <w:bottom w:val="nil"/>
              <w:right w:val="nil"/>
            </w:tcBorders>
            <w:shd w:val="clear" w:color="auto" w:fill="auto"/>
            <w:vAlign w:val="center"/>
          </w:tcPr>
          <w:p w14:paraId="3B62E012" w14:textId="4BC7588C"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290.183</w:t>
            </w:r>
          </w:p>
        </w:tc>
        <w:tc>
          <w:tcPr>
            <w:tcW w:w="535" w:type="pct"/>
            <w:tcBorders>
              <w:top w:val="nil"/>
              <w:left w:val="nil"/>
              <w:bottom w:val="nil"/>
              <w:right w:val="nil"/>
            </w:tcBorders>
            <w:shd w:val="clear" w:color="auto" w:fill="auto"/>
            <w:vAlign w:val="center"/>
          </w:tcPr>
          <w:p w14:paraId="5B3AD84C" w14:textId="399CCE33"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228.130</w:t>
            </w:r>
          </w:p>
        </w:tc>
        <w:tc>
          <w:tcPr>
            <w:tcW w:w="487" w:type="pct"/>
            <w:tcBorders>
              <w:top w:val="nil"/>
              <w:left w:val="nil"/>
              <w:bottom w:val="nil"/>
              <w:right w:val="nil"/>
            </w:tcBorders>
            <w:shd w:val="clear" w:color="auto" w:fill="auto"/>
            <w:vAlign w:val="center"/>
          </w:tcPr>
          <w:p w14:paraId="7B88B991" w14:textId="4F9F3E1D"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675.875</w:t>
            </w:r>
          </w:p>
        </w:tc>
        <w:tc>
          <w:tcPr>
            <w:tcW w:w="535" w:type="pct"/>
            <w:tcBorders>
              <w:top w:val="nil"/>
              <w:left w:val="nil"/>
              <w:bottom w:val="nil"/>
              <w:right w:val="nil"/>
            </w:tcBorders>
            <w:shd w:val="clear" w:color="auto" w:fill="auto"/>
            <w:vAlign w:val="center"/>
          </w:tcPr>
          <w:p w14:paraId="4743E756" w14:textId="2B1EB23B"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69.467</w:t>
            </w:r>
          </w:p>
        </w:tc>
        <w:tc>
          <w:tcPr>
            <w:tcW w:w="506" w:type="pct"/>
            <w:tcBorders>
              <w:top w:val="nil"/>
              <w:left w:val="nil"/>
              <w:bottom w:val="nil"/>
              <w:right w:val="nil"/>
            </w:tcBorders>
            <w:shd w:val="clear" w:color="auto" w:fill="auto"/>
            <w:vAlign w:val="center"/>
          </w:tcPr>
          <w:p w14:paraId="130EAB3B" w14:textId="53A85727"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7.512</w:t>
            </w:r>
          </w:p>
        </w:tc>
        <w:tc>
          <w:tcPr>
            <w:tcW w:w="449" w:type="pct"/>
            <w:tcBorders>
              <w:top w:val="nil"/>
              <w:left w:val="nil"/>
              <w:bottom w:val="nil"/>
              <w:right w:val="nil"/>
            </w:tcBorders>
            <w:shd w:val="clear" w:color="auto" w:fill="auto"/>
            <w:vAlign w:val="center"/>
          </w:tcPr>
          <w:p w14:paraId="34CBB9DF" w14:textId="7C24453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231.691</w:t>
            </w:r>
          </w:p>
        </w:tc>
        <w:tc>
          <w:tcPr>
            <w:tcW w:w="445" w:type="pct"/>
            <w:tcBorders>
              <w:top w:val="nil"/>
              <w:left w:val="nil"/>
              <w:bottom w:val="nil"/>
              <w:right w:val="nil"/>
            </w:tcBorders>
            <w:shd w:val="clear" w:color="auto" w:fill="auto"/>
            <w:vAlign w:val="center"/>
          </w:tcPr>
          <w:p w14:paraId="06A665C6" w14:textId="168024D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1.502.858</w:t>
            </w:r>
          </w:p>
        </w:tc>
      </w:tr>
      <w:tr w:rsidR="00F453F2" w:rsidRPr="004E5EFE" w14:paraId="4244059B" w14:textId="77777777" w:rsidTr="007364BB">
        <w:trPr>
          <w:trHeight w:hRule="exact" w:val="227"/>
        </w:trPr>
        <w:tc>
          <w:tcPr>
            <w:tcW w:w="1605" w:type="pct"/>
            <w:tcBorders>
              <w:top w:val="nil"/>
              <w:left w:val="nil"/>
              <w:bottom w:val="nil"/>
              <w:right w:val="nil"/>
            </w:tcBorders>
            <w:vAlign w:val="center"/>
            <w:hideMark/>
          </w:tcPr>
          <w:p w14:paraId="306F5057" w14:textId="77777777" w:rsidR="00F453F2" w:rsidRPr="004E5EFE" w:rsidRDefault="00F453F2" w:rsidP="00F453F2">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438" w:type="pct"/>
            <w:tcBorders>
              <w:top w:val="nil"/>
              <w:left w:val="nil"/>
              <w:bottom w:val="nil"/>
              <w:right w:val="nil"/>
            </w:tcBorders>
            <w:shd w:val="clear" w:color="auto" w:fill="auto"/>
            <w:vAlign w:val="center"/>
          </w:tcPr>
          <w:p w14:paraId="3969F684" w14:textId="4D1278F7"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289.169</w:t>
            </w:r>
          </w:p>
        </w:tc>
        <w:tc>
          <w:tcPr>
            <w:tcW w:w="535" w:type="pct"/>
            <w:tcBorders>
              <w:top w:val="nil"/>
              <w:left w:val="nil"/>
              <w:bottom w:val="nil"/>
              <w:right w:val="nil"/>
            </w:tcBorders>
            <w:shd w:val="clear" w:color="auto" w:fill="auto"/>
            <w:vAlign w:val="center"/>
          </w:tcPr>
          <w:p w14:paraId="312308C9" w14:textId="58B7774B"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228.130</w:t>
            </w:r>
          </w:p>
        </w:tc>
        <w:tc>
          <w:tcPr>
            <w:tcW w:w="487" w:type="pct"/>
            <w:tcBorders>
              <w:top w:val="nil"/>
              <w:left w:val="nil"/>
              <w:bottom w:val="nil"/>
              <w:right w:val="nil"/>
            </w:tcBorders>
            <w:shd w:val="clear" w:color="auto" w:fill="auto"/>
            <w:vAlign w:val="center"/>
          </w:tcPr>
          <w:p w14:paraId="2814D0E7" w14:textId="116850BD"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675.875</w:t>
            </w:r>
          </w:p>
        </w:tc>
        <w:tc>
          <w:tcPr>
            <w:tcW w:w="535" w:type="pct"/>
            <w:tcBorders>
              <w:top w:val="nil"/>
              <w:left w:val="nil"/>
              <w:bottom w:val="nil"/>
              <w:right w:val="nil"/>
            </w:tcBorders>
            <w:shd w:val="clear" w:color="auto" w:fill="auto"/>
            <w:vAlign w:val="center"/>
          </w:tcPr>
          <w:p w14:paraId="419EE524" w14:textId="69EE29FD"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69.467</w:t>
            </w:r>
          </w:p>
        </w:tc>
        <w:tc>
          <w:tcPr>
            <w:tcW w:w="506" w:type="pct"/>
            <w:tcBorders>
              <w:top w:val="nil"/>
              <w:left w:val="nil"/>
              <w:bottom w:val="nil"/>
              <w:right w:val="nil"/>
            </w:tcBorders>
            <w:shd w:val="clear" w:color="auto" w:fill="auto"/>
            <w:vAlign w:val="center"/>
          </w:tcPr>
          <w:p w14:paraId="07C96AE7" w14:textId="70CDCC1D"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7.512</w:t>
            </w:r>
          </w:p>
        </w:tc>
        <w:tc>
          <w:tcPr>
            <w:tcW w:w="449" w:type="pct"/>
            <w:tcBorders>
              <w:top w:val="nil"/>
              <w:left w:val="nil"/>
              <w:bottom w:val="nil"/>
              <w:right w:val="nil"/>
            </w:tcBorders>
            <w:shd w:val="clear" w:color="auto" w:fill="auto"/>
            <w:vAlign w:val="center"/>
          </w:tcPr>
          <w:p w14:paraId="5516C4B5" w14:textId="221C626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231.691</w:t>
            </w:r>
          </w:p>
        </w:tc>
        <w:tc>
          <w:tcPr>
            <w:tcW w:w="445" w:type="pct"/>
            <w:tcBorders>
              <w:top w:val="nil"/>
              <w:left w:val="nil"/>
              <w:bottom w:val="nil"/>
              <w:right w:val="nil"/>
            </w:tcBorders>
            <w:shd w:val="clear" w:color="auto" w:fill="auto"/>
            <w:vAlign w:val="center"/>
          </w:tcPr>
          <w:p w14:paraId="658534B6" w14:textId="35F7082B"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1.501.844</w:t>
            </w:r>
          </w:p>
        </w:tc>
      </w:tr>
      <w:tr w:rsidR="00F453F2" w:rsidRPr="004E5EFE" w14:paraId="30D84DD7" w14:textId="77777777" w:rsidTr="007364BB">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4697DCD5"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438" w:type="pct"/>
            <w:tcBorders>
              <w:top w:val="nil"/>
              <w:left w:val="nil"/>
              <w:bottom w:val="nil"/>
              <w:right w:val="nil"/>
            </w:tcBorders>
            <w:shd w:val="clear" w:color="auto" w:fill="auto"/>
            <w:vAlign w:val="center"/>
          </w:tcPr>
          <w:p w14:paraId="4AFFA2D5" w14:textId="610126CC"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1.790</w:t>
            </w:r>
          </w:p>
        </w:tc>
        <w:tc>
          <w:tcPr>
            <w:tcW w:w="535" w:type="pct"/>
            <w:tcBorders>
              <w:top w:val="nil"/>
              <w:left w:val="nil"/>
              <w:bottom w:val="nil"/>
              <w:right w:val="nil"/>
            </w:tcBorders>
            <w:shd w:val="clear" w:color="auto" w:fill="auto"/>
            <w:vAlign w:val="center"/>
          </w:tcPr>
          <w:p w14:paraId="4C169BD9" w14:textId="043A3D66"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87" w:type="pct"/>
            <w:tcBorders>
              <w:top w:val="nil"/>
              <w:left w:val="nil"/>
              <w:bottom w:val="nil"/>
              <w:right w:val="nil"/>
            </w:tcBorders>
            <w:shd w:val="clear" w:color="auto" w:fill="auto"/>
            <w:vAlign w:val="center"/>
          </w:tcPr>
          <w:p w14:paraId="1A659ED6" w14:textId="49522B00"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478B4AC3" w14:textId="70487AA2"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06" w:type="pct"/>
            <w:tcBorders>
              <w:top w:val="nil"/>
              <w:left w:val="nil"/>
              <w:bottom w:val="nil"/>
              <w:right w:val="nil"/>
            </w:tcBorders>
            <w:shd w:val="clear" w:color="auto" w:fill="auto"/>
            <w:vAlign w:val="center"/>
          </w:tcPr>
          <w:p w14:paraId="45BFFE92" w14:textId="27959EAD"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7195F7CF" w14:textId="31F51636"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2150B910" w14:textId="2261D46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1.790</w:t>
            </w:r>
          </w:p>
        </w:tc>
      </w:tr>
      <w:tr w:rsidR="00F453F2" w:rsidRPr="004E5EFE" w14:paraId="28D753FC" w14:textId="77777777" w:rsidTr="007364BB">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752EFF54" w14:textId="77777777" w:rsidR="00F453F2" w:rsidRPr="004E5EFE" w:rsidRDefault="00F453F2" w:rsidP="00F453F2">
            <w:pPr>
              <w:ind w:firstLineChars="100" w:firstLine="181"/>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438" w:type="pct"/>
            <w:tcBorders>
              <w:top w:val="nil"/>
              <w:left w:val="nil"/>
              <w:bottom w:val="nil"/>
              <w:right w:val="nil"/>
            </w:tcBorders>
            <w:shd w:val="clear" w:color="auto" w:fill="auto"/>
            <w:vAlign w:val="center"/>
          </w:tcPr>
          <w:p w14:paraId="27062BA2" w14:textId="1E1E7BDD"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290.959</w:t>
            </w:r>
          </w:p>
        </w:tc>
        <w:tc>
          <w:tcPr>
            <w:tcW w:w="535" w:type="pct"/>
            <w:tcBorders>
              <w:top w:val="nil"/>
              <w:left w:val="nil"/>
              <w:bottom w:val="nil"/>
              <w:right w:val="nil"/>
            </w:tcBorders>
            <w:shd w:val="clear" w:color="auto" w:fill="auto"/>
            <w:vAlign w:val="center"/>
          </w:tcPr>
          <w:p w14:paraId="32C4B1E8" w14:textId="12829E3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228.130</w:t>
            </w:r>
          </w:p>
        </w:tc>
        <w:tc>
          <w:tcPr>
            <w:tcW w:w="487" w:type="pct"/>
            <w:tcBorders>
              <w:top w:val="nil"/>
              <w:left w:val="nil"/>
              <w:bottom w:val="nil"/>
              <w:right w:val="nil"/>
            </w:tcBorders>
            <w:shd w:val="clear" w:color="auto" w:fill="auto"/>
            <w:vAlign w:val="center"/>
          </w:tcPr>
          <w:p w14:paraId="3EE9D2C5" w14:textId="37FC37B0"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675.875</w:t>
            </w:r>
          </w:p>
        </w:tc>
        <w:tc>
          <w:tcPr>
            <w:tcW w:w="535" w:type="pct"/>
            <w:tcBorders>
              <w:top w:val="nil"/>
              <w:left w:val="nil"/>
              <w:bottom w:val="nil"/>
              <w:right w:val="nil"/>
            </w:tcBorders>
            <w:shd w:val="clear" w:color="auto" w:fill="auto"/>
            <w:vAlign w:val="center"/>
          </w:tcPr>
          <w:p w14:paraId="2B479FF7" w14:textId="61F12C02"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69.467</w:t>
            </w:r>
          </w:p>
        </w:tc>
        <w:tc>
          <w:tcPr>
            <w:tcW w:w="506" w:type="pct"/>
            <w:tcBorders>
              <w:top w:val="nil"/>
              <w:left w:val="nil"/>
              <w:bottom w:val="nil"/>
              <w:right w:val="nil"/>
            </w:tcBorders>
            <w:shd w:val="clear" w:color="auto" w:fill="auto"/>
            <w:vAlign w:val="center"/>
          </w:tcPr>
          <w:p w14:paraId="75D09CBF" w14:textId="7C32371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7.512</w:t>
            </w:r>
          </w:p>
        </w:tc>
        <w:tc>
          <w:tcPr>
            <w:tcW w:w="449" w:type="pct"/>
            <w:tcBorders>
              <w:top w:val="nil"/>
              <w:left w:val="nil"/>
              <w:bottom w:val="nil"/>
              <w:right w:val="nil"/>
            </w:tcBorders>
            <w:shd w:val="clear" w:color="auto" w:fill="auto"/>
            <w:vAlign w:val="center"/>
          </w:tcPr>
          <w:p w14:paraId="5F1A394E" w14:textId="2D7882E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231.691</w:t>
            </w:r>
          </w:p>
        </w:tc>
        <w:tc>
          <w:tcPr>
            <w:tcW w:w="445" w:type="pct"/>
            <w:tcBorders>
              <w:top w:val="nil"/>
              <w:left w:val="nil"/>
              <w:bottom w:val="nil"/>
              <w:right w:val="nil"/>
            </w:tcBorders>
            <w:shd w:val="clear" w:color="auto" w:fill="auto"/>
            <w:vAlign w:val="center"/>
          </w:tcPr>
          <w:p w14:paraId="0C155129" w14:textId="034313C4"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1.503.634</w:t>
            </w:r>
          </w:p>
        </w:tc>
      </w:tr>
      <w:tr w:rsidR="00F453F2" w:rsidRPr="004E5EFE" w14:paraId="393756EA" w14:textId="77777777" w:rsidTr="007364BB">
        <w:trPr>
          <w:trHeight w:hRule="exact" w:val="227"/>
        </w:trPr>
        <w:tc>
          <w:tcPr>
            <w:tcW w:w="1605" w:type="pct"/>
            <w:tcBorders>
              <w:top w:val="nil"/>
              <w:left w:val="nil"/>
              <w:bottom w:val="nil"/>
              <w:right w:val="nil"/>
            </w:tcBorders>
            <w:vAlign w:val="center"/>
            <w:hideMark/>
          </w:tcPr>
          <w:p w14:paraId="67BDA5F7" w14:textId="77777777" w:rsidR="00F453F2" w:rsidRPr="004E5EFE" w:rsidRDefault="00F453F2" w:rsidP="00F453F2">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438" w:type="pct"/>
            <w:tcBorders>
              <w:top w:val="nil"/>
              <w:left w:val="nil"/>
              <w:bottom w:val="nil"/>
              <w:right w:val="nil"/>
            </w:tcBorders>
            <w:shd w:val="clear" w:color="auto" w:fill="auto"/>
            <w:vAlign w:val="center"/>
          </w:tcPr>
          <w:p w14:paraId="7194D024" w14:textId="3F5A07FE"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1.014</w:t>
            </w:r>
          </w:p>
        </w:tc>
        <w:tc>
          <w:tcPr>
            <w:tcW w:w="535" w:type="pct"/>
            <w:tcBorders>
              <w:top w:val="nil"/>
              <w:left w:val="nil"/>
              <w:bottom w:val="nil"/>
              <w:right w:val="nil"/>
            </w:tcBorders>
            <w:shd w:val="clear" w:color="auto" w:fill="auto"/>
            <w:vAlign w:val="center"/>
          </w:tcPr>
          <w:p w14:paraId="7501E5FE" w14:textId="7BF1612E"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87" w:type="pct"/>
            <w:tcBorders>
              <w:top w:val="nil"/>
              <w:left w:val="nil"/>
              <w:bottom w:val="nil"/>
              <w:right w:val="nil"/>
            </w:tcBorders>
            <w:shd w:val="clear" w:color="auto" w:fill="auto"/>
            <w:vAlign w:val="center"/>
          </w:tcPr>
          <w:p w14:paraId="64E13749" w14:textId="762A249C"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2F12C8A8" w14:textId="49CB5B19"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06" w:type="pct"/>
            <w:tcBorders>
              <w:top w:val="nil"/>
              <w:left w:val="nil"/>
              <w:bottom w:val="nil"/>
              <w:right w:val="nil"/>
            </w:tcBorders>
            <w:shd w:val="clear" w:color="auto" w:fill="auto"/>
            <w:vAlign w:val="center"/>
          </w:tcPr>
          <w:p w14:paraId="7EA8A666" w14:textId="1972B39D"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2704A14D" w14:textId="6061463B"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77ACBF64" w14:textId="0ED0281E"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color w:val="005CA9"/>
                <w:sz w:val="18"/>
                <w:szCs w:val="18"/>
              </w:rPr>
              <w:t>1.014</w:t>
            </w:r>
          </w:p>
        </w:tc>
      </w:tr>
      <w:tr w:rsidR="00F453F2" w:rsidRPr="004E5EFE" w14:paraId="488B9323" w14:textId="77777777" w:rsidTr="007364BB">
        <w:trPr>
          <w:trHeight w:hRule="exact" w:val="227"/>
        </w:trPr>
        <w:tc>
          <w:tcPr>
            <w:tcW w:w="1605" w:type="pct"/>
            <w:tcBorders>
              <w:top w:val="nil"/>
              <w:left w:val="nil"/>
              <w:bottom w:val="single" w:sz="4" w:space="0" w:color="57BBAB"/>
              <w:right w:val="nil"/>
            </w:tcBorders>
            <w:tcMar>
              <w:top w:w="0" w:type="dxa"/>
              <w:left w:w="135" w:type="dxa"/>
              <w:bottom w:w="0" w:type="dxa"/>
              <w:right w:w="0" w:type="dxa"/>
            </w:tcMar>
            <w:vAlign w:val="center"/>
            <w:hideMark/>
          </w:tcPr>
          <w:p w14:paraId="1B0E24F4"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438" w:type="pct"/>
            <w:tcBorders>
              <w:top w:val="nil"/>
              <w:left w:val="nil"/>
              <w:bottom w:val="single" w:sz="4" w:space="0" w:color="57BBAB"/>
              <w:right w:val="nil"/>
            </w:tcBorders>
            <w:shd w:val="clear" w:color="auto" w:fill="auto"/>
            <w:vAlign w:val="center"/>
          </w:tcPr>
          <w:p w14:paraId="08AC653C" w14:textId="629FC2D7"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48,25</w:t>
            </w:r>
          </w:p>
        </w:tc>
        <w:tc>
          <w:tcPr>
            <w:tcW w:w="535" w:type="pct"/>
            <w:tcBorders>
              <w:top w:val="nil"/>
              <w:left w:val="nil"/>
              <w:bottom w:val="single" w:sz="4" w:space="0" w:color="57BBAB"/>
              <w:right w:val="nil"/>
            </w:tcBorders>
            <w:shd w:val="clear" w:color="auto" w:fill="auto"/>
            <w:vAlign w:val="center"/>
          </w:tcPr>
          <w:p w14:paraId="58B451F0" w14:textId="260297EF"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100,00</w:t>
            </w:r>
          </w:p>
        </w:tc>
        <w:tc>
          <w:tcPr>
            <w:tcW w:w="487" w:type="pct"/>
            <w:tcBorders>
              <w:top w:val="nil"/>
              <w:left w:val="nil"/>
              <w:bottom w:val="single" w:sz="4" w:space="0" w:color="57BBAB"/>
              <w:right w:val="nil"/>
            </w:tcBorders>
            <w:shd w:val="clear" w:color="auto" w:fill="auto"/>
            <w:vAlign w:val="center"/>
          </w:tcPr>
          <w:p w14:paraId="18B8454C" w14:textId="4C8B7FE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60,00</w:t>
            </w:r>
          </w:p>
        </w:tc>
        <w:tc>
          <w:tcPr>
            <w:tcW w:w="535" w:type="pct"/>
            <w:tcBorders>
              <w:top w:val="nil"/>
              <w:left w:val="nil"/>
              <w:bottom w:val="single" w:sz="4" w:space="0" w:color="57BBAB"/>
              <w:right w:val="nil"/>
            </w:tcBorders>
            <w:shd w:val="clear" w:color="auto" w:fill="auto"/>
            <w:vAlign w:val="center"/>
          </w:tcPr>
          <w:p w14:paraId="704737AB" w14:textId="1EB64664"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506" w:type="pct"/>
            <w:tcBorders>
              <w:top w:val="nil"/>
              <w:left w:val="nil"/>
              <w:bottom w:val="single" w:sz="4" w:space="0" w:color="57BBAB"/>
              <w:right w:val="nil"/>
            </w:tcBorders>
            <w:shd w:val="clear" w:color="auto" w:fill="auto"/>
            <w:vAlign w:val="center"/>
          </w:tcPr>
          <w:p w14:paraId="772F8AC3" w14:textId="51B727C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449" w:type="pct"/>
            <w:tcBorders>
              <w:top w:val="nil"/>
              <w:left w:val="nil"/>
              <w:bottom w:val="single" w:sz="4" w:space="0" w:color="57BBAB"/>
              <w:right w:val="nil"/>
            </w:tcBorders>
            <w:shd w:val="clear" w:color="auto" w:fill="auto"/>
            <w:vAlign w:val="center"/>
          </w:tcPr>
          <w:p w14:paraId="75EB4D8D" w14:textId="7A7D884E"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100,00</w:t>
            </w:r>
          </w:p>
        </w:tc>
        <w:tc>
          <w:tcPr>
            <w:tcW w:w="445" w:type="pct"/>
            <w:tcBorders>
              <w:top w:val="nil"/>
              <w:left w:val="nil"/>
              <w:bottom w:val="single" w:sz="4" w:space="0" w:color="57BBAB"/>
              <w:right w:val="nil"/>
            </w:tcBorders>
            <w:shd w:val="clear" w:color="auto" w:fill="auto"/>
            <w:vAlign w:val="center"/>
          </w:tcPr>
          <w:p w14:paraId="5F0B1E05" w14:textId="3CE30D13"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b/>
                <w:bCs/>
                <w:color w:val="005CA9"/>
                <w:sz w:val="18"/>
                <w:szCs w:val="18"/>
              </w:rPr>
              <w:t> </w:t>
            </w:r>
          </w:p>
        </w:tc>
      </w:tr>
      <w:tr w:rsidR="00F453F2" w:rsidRPr="004E5EFE" w14:paraId="69C17F34" w14:textId="77777777" w:rsidTr="007364BB">
        <w:trPr>
          <w:trHeight w:hRule="exact" w:val="227"/>
        </w:trPr>
        <w:tc>
          <w:tcPr>
            <w:tcW w:w="1605" w:type="pct"/>
            <w:tcBorders>
              <w:top w:val="nil"/>
              <w:left w:val="nil"/>
              <w:bottom w:val="nil"/>
              <w:right w:val="nil"/>
            </w:tcBorders>
            <w:vAlign w:val="center"/>
            <w:hideMark/>
          </w:tcPr>
          <w:p w14:paraId="2D988014" w14:textId="56766F50"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w:t>
            </w:r>
            <w:r>
              <w:rPr>
                <w:rFonts w:asciiTheme="majorHAnsi" w:hAnsiTheme="majorHAnsi" w:cstheme="majorHAnsi"/>
                <w:b/>
                <w:bCs/>
                <w:color w:val="005CA9"/>
                <w:sz w:val="18"/>
                <w:szCs w:val="18"/>
              </w:rPr>
              <w:t>1</w:t>
            </w:r>
            <w:r w:rsidRPr="004E5EFE">
              <w:rPr>
                <w:rFonts w:asciiTheme="majorHAnsi" w:hAnsiTheme="majorHAnsi" w:cstheme="majorHAnsi"/>
                <w:b/>
                <w:bCs/>
                <w:color w:val="005CA9"/>
                <w:sz w:val="18"/>
                <w:szCs w:val="18"/>
              </w:rPr>
              <w:t>)</w:t>
            </w:r>
          </w:p>
        </w:tc>
        <w:tc>
          <w:tcPr>
            <w:tcW w:w="438" w:type="pct"/>
            <w:tcBorders>
              <w:top w:val="nil"/>
              <w:left w:val="nil"/>
              <w:bottom w:val="nil"/>
              <w:right w:val="nil"/>
            </w:tcBorders>
            <w:shd w:val="clear" w:color="auto" w:fill="auto"/>
            <w:vAlign w:val="center"/>
          </w:tcPr>
          <w:p w14:paraId="4E765B5A" w14:textId="6D796BBD"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140.387</w:t>
            </w:r>
          </w:p>
        </w:tc>
        <w:tc>
          <w:tcPr>
            <w:tcW w:w="535" w:type="pct"/>
            <w:tcBorders>
              <w:top w:val="nil"/>
              <w:left w:val="nil"/>
              <w:bottom w:val="nil"/>
              <w:right w:val="nil"/>
            </w:tcBorders>
            <w:shd w:val="clear" w:color="auto" w:fill="auto"/>
            <w:vAlign w:val="center"/>
          </w:tcPr>
          <w:p w14:paraId="2D9B6E9A" w14:textId="662729B1"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228.130</w:t>
            </w:r>
          </w:p>
        </w:tc>
        <w:tc>
          <w:tcPr>
            <w:tcW w:w="487" w:type="pct"/>
            <w:tcBorders>
              <w:top w:val="nil"/>
              <w:left w:val="nil"/>
              <w:bottom w:val="nil"/>
              <w:right w:val="nil"/>
            </w:tcBorders>
            <w:shd w:val="clear" w:color="auto" w:fill="auto"/>
            <w:vAlign w:val="center"/>
          </w:tcPr>
          <w:p w14:paraId="3EEEDACB" w14:textId="07776B35"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405.525</w:t>
            </w:r>
          </w:p>
        </w:tc>
        <w:tc>
          <w:tcPr>
            <w:tcW w:w="535" w:type="pct"/>
            <w:tcBorders>
              <w:top w:val="nil"/>
              <w:left w:val="nil"/>
              <w:bottom w:val="nil"/>
              <w:right w:val="nil"/>
            </w:tcBorders>
            <w:shd w:val="clear" w:color="auto" w:fill="auto"/>
            <w:vAlign w:val="center"/>
          </w:tcPr>
          <w:p w14:paraId="6C4C7735" w14:textId="0B58860E"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52.097</w:t>
            </w:r>
          </w:p>
        </w:tc>
        <w:tc>
          <w:tcPr>
            <w:tcW w:w="506" w:type="pct"/>
            <w:tcBorders>
              <w:top w:val="nil"/>
              <w:left w:val="nil"/>
              <w:bottom w:val="nil"/>
              <w:right w:val="nil"/>
            </w:tcBorders>
            <w:shd w:val="clear" w:color="auto" w:fill="auto"/>
            <w:vAlign w:val="center"/>
          </w:tcPr>
          <w:p w14:paraId="4C8627CF" w14:textId="5E1B8A9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5.634</w:t>
            </w:r>
          </w:p>
        </w:tc>
        <w:tc>
          <w:tcPr>
            <w:tcW w:w="449" w:type="pct"/>
            <w:tcBorders>
              <w:top w:val="nil"/>
              <w:left w:val="nil"/>
              <w:bottom w:val="nil"/>
              <w:right w:val="nil"/>
            </w:tcBorders>
            <w:shd w:val="clear" w:color="auto" w:fill="auto"/>
            <w:vAlign w:val="center"/>
          </w:tcPr>
          <w:p w14:paraId="51B21E45" w14:textId="61A0DC4F"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231.691</w:t>
            </w:r>
          </w:p>
        </w:tc>
        <w:tc>
          <w:tcPr>
            <w:tcW w:w="445" w:type="pct"/>
            <w:tcBorders>
              <w:top w:val="nil"/>
              <w:left w:val="nil"/>
              <w:bottom w:val="nil"/>
              <w:right w:val="nil"/>
            </w:tcBorders>
            <w:shd w:val="clear" w:color="auto" w:fill="auto"/>
            <w:vAlign w:val="center"/>
          </w:tcPr>
          <w:p w14:paraId="39401063" w14:textId="73309C89"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1.063.464</w:t>
            </w:r>
          </w:p>
        </w:tc>
      </w:tr>
      <w:tr w:rsidR="00F453F2" w:rsidRPr="004E5EFE" w14:paraId="539B5FB2" w14:textId="77777777" w:rsidTr="007364BB">
        <w:trPr>
          <w:trHeight w:hRule="exact" w:val="227"/>
        </w:trPr>
        <w:tc>
          <w:tcPr>
            <w:tcW w:w="1605" w:type="pct"/>
            <w:tcBorders>
              <w:top w:val="nil"/>
              <w:left w:val="nil"/>
              <w:bottom w:val="single" w:sz="4" w:space="0" w:color="54BBAB"/>
              <w:right w:val="nil"/>
            </w:tcBorders>
            <w:vAlign w:val="center"/>
            <w:hideMark/>
          </w:tcPr>
          <w:p w14:paraId="3F39D48B"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438" w:type="pct"/>
            <w:tcBorders>
              <w:top w:val="nil"/>
              <w:left w:val="nil"/>
              <w:bottom w:val="single" w:sz="4" w:space="0" w:color="57BBAB"/>
              <w:right w:val="nil"/>
            </w:tcBorders>
            <w:shd w:val="clear" w:color="auto" w:fill="auto"/>
            <w:vAlign w:val="center"/>
          </w:tcPr>
          <w:p w14:paraId="289BAC7E" w14:textId="2AF22BCE"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150.572</w:t>
            </w:r>
          </w:p>
        </w:tc>
        <w:tc>
          <w:tcPr>
            <w:tcW w:w="535" w:type="pct"/>
            <w:tcBorders>
              <w:top w:val="nil"/>
              <w:left w:val="nil"/>
              <w:bottom w:val="single" w:sz="4" w:space="0" w:color="54BBAB"/>
              <w:right w:val="nil"/>
            </w:tcBorders>
            <w:shd w:val="clear" w:color="auto" w:fill="auto"/>
            <w:vAlign w:val="center"/>
          </w:tcPr>
          <w:p w14:paraId="77352900" w14:textId="27875761" w:rsidR="00F453F2" w:rsidRPr="004E5EFE" w:rsidRDefault="00F453F2" w:rsidP="00F453F2">
            <w:pPr>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487" w:type="pct"/>
            <w:tcBorders>
              <w:top w:val="nil"/>
              <w:left w:val="nil"/>
              <w:bottom w:val="single" w:sz="4" w:space="0" w:color="54BBAB"/>
              <w:right w:val="nil"/>
            </w:tcBorders>
            <w:shd w:val="clear" w:color="auto" w:fill="auto"/>
            <w:vAlign w:val="center"/>
          </w:tcPr>
          <w:p w14:paraId="4D72CCED" w14:textId="0E2FDA0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270.350</w:t>
            </w:r>
          </w:p>
        </w:tc>
        <w:tc>
          <w:tcPr>
            <w:tcW w:w="535" w:type="pct"/>
            <w:tcBorders>
              <w:top w:val="nil"/>
              <w:left w:val="nil"/>
              <w:bottom w:val="single" w:sz="4" w:space="0" w:color="54BBAB"/>
              <w:right w:val="nil"/>
            </w:tcBorders>
            <w:shd w:val="clear" w:color="auto" w:fill="auto"/>
            <w:vAlign w:val="center"/>
          </w:tcPr>
          <w:p w14:paraId="482C778A" w14:textId="5CCC7524"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17.370</w:t>
            </w:r>
          </w:p>
        </w:tc>
        <w:tc>
          <w:tcPr>
            <w:tcW w:w="506" w:type="pct"/>
            <w:tcBorders>
              <w:top w:val="nil"/>
              <w:left w:val="nil"/>
              <w:bottom w:val="single" w:sz="4" w:space="0" w:color="54BBAB"/>
              <w:right w:val="nil"/>
            </w:tcBorders>
            <w:shd w:val="clear" w:color="auto" w:fill="auto"/>
            <w:vAlign w:val="center"/>
          </w:tcPr>
          <w:p w14:paraId="6CF2C1FF" w14:textId="2AB6D92B"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1.878</w:t>
            </w:r>
          </w:p>
        </w:tc>
        <w:tc>
          <w:tcPr>
            <w:tcW w:w="449" w:type="pct"/>
            <w:tcBorders>
              <w:top w:val="nil"/>
              <w:left w:val="nil"/>
              <w:bottom w:val="single" w:sz="4" w:space="0" w:color="54BBAB"/>
              <w:right w:val="nil"/>
            </w:tcBorders>
            <w:shd w:val="clear" w:color="auto" w:fill="auto"/>
            <w:vAlign w:val="center"/>
          </w:tcPr>
          <w:p w14:paraId="38093DD0" w14:textId="43B62076" w:rsidR="00F453F2" w:rsidRPr="004E5EFE" w:rsidRDefault="00F453F2" w:rsidP="00F453F2">
            <w:pPr>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445" w:type="pct"/>
            <w:tcBorders>
              <w:top w:val="nil"/>
              <w:left w:val="nil"/>
              <w:bottom w:val="single" w:sz="4" w:space="0" w:color="57BBAB"/>
              <w:right w:val="nil"/>
            </w:tcBorders>
            <w:shd w:val="clear" w:color="auto" w:fill="auto"/>
            <w:vAlign w:val="center"/>
          </w:tcPr>
          <w:p w14:paraId="559516E0" w14:textId="3D08208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440.170</w:t>
            </w:r>
          </w:p>
        </w:tc>
      </w:tr>
    </w:tbl>
    <w:p w14:paraId="60DC5E2A" w14:textId="77777777" w:rsidR="00F453F2" w:rsidRDefault="00F453F2" w:rsidP="00F173C1">
      <w:pPr>
        <w:spacing w:after="0" w:line="240" w:lineRule="auto"/>
        <w:jc w:val="both"/>
        <w:rPr>
          <w:rFonts w:asciiTheme="majorHAnsi" w:eastAsia="Times New Roman" w:hAnsiTheme="majorHAnsi" w:cstheme="majorHAnsi"/>
          <w:color w:val="005CA9"/>
          <w:sz w:val="16"/>
          <w:szCs w:val="16"/>
          <w:lang w:eastAsia="pt-BR"/>
        </w:rPr>
      </w:pPr>
      <w:r w:rsidRPr="00F453F2">
        <w:rPr>
          <w:rFonts w:asciiTheme="majorHAnsi" w:eastAsia="Times New Roman" w:hAnsiTheme="majorHAnsi" w:cstheme="majorHAnsi"/>
          <w:color w:val="005CA9"/>
          <w:sz w:val="16"/>
          <w:szCs w:val="16"/>
          <w:lang w:eastAsia="pt-BR"/>
        </w:rPr>
        <w:t xml:space="preserve">(1) O Lucro líquido da Holding XS1 atribuível ao Grupo está a maior em R$ 71.893, considerando o resultado de equivalência registrado, em função do ajuste dos efeitos do contrato que prevê a despesa de </w:t>
      </w:r>
      <w:r w:rsidRPr="00310BC0">
        <w:rPr>
          <w:rFonts w:asciiTheme="majorHAnsi" w:eastAsia="Times New Roman" w:hAnsiTheme="majorHAnsi" w:cstheme="majorHAnsi"/>
          <w:i/>
          <w:iCs/>
          <w:color w:val="005CA9"/>
          <w:sz w:val="16"/>
          <w:szCs w:val="16"/>
          <w:lang w:eastAsia="pt-BR"/>
        </w:rPr>
        <w:t>Launch Performance Commission</w:t>
      </w:r>
      <w:r w:rsidRPr="00F453F2">
        <w:rPr>
          <w:rFonts w:asciiTheme="majorHAnsi" w:eastAsia="Times New Roman" w:hAnsiTheme="majorHAnsi" w:cstheme="majorHAnsi"/>
          <w:color w:val="005CA9"/>
          <w:sz w:val="16"/>
          <w:szCs w:val="16"/>
          <w:lang w:eastAsia="pt-BR"/>
        </w:rPr>
        <w:t xml:space="preserve"> (LPC) registrada pela investida paga à Companhia, bem como a despesa de </w:t>
      </w:r>
      <w:r w:rsidRPr="00310BC0">
        <w:rPr>
          <w:rFonts w:asciiTheme="majorHAnsi" w:eastAsia="Times New Roman" w:hAnsiTheme="majorHAnsi" w:cstheme="majorHAnsi"/>
          <w:i/>
          <w:iCs/>
          <w:color w:val="005CA9"/>
          <w:sz w:val="16"/>
          <w:szCs w:val="16"/>
          <w:lang w:eastAsia="pt-BR"/>
        </w:rPr>
        <w:t>Earn-out</w:t>
      </w:r>
      <w:r w:rsidRPr="00F453F2">
        <w:rPr>
          <w:rFonts w:asciiTheme="majorHAnsi" w:eastAsia="Times New Roman" w:hAnsiTheme="majorHAnsi" w:cstheme="majorHAnsi"/>
          <w:color w:val="005CA9"/>
          <w:sz w:val="16"/>
          <w:szCs w:val="16"/>
          <w:lang w:eastAsia="pt-BR"/>
        </w:rPr>
        <w:t xml:space="preserve"> paga à CAIXA.</w:t>
      </w:r>
    </w:p>
    <w:p w14:paraId="6EC40322" w14:textId="1E092BA7" w:rsidR="00E2550A" w:rsidRPr="00F173C1" w:rsidRDefault="00E2550A" w:rsidP="00F173C1">
      <w:pPr>
        <w:spacing w:after="0" w:line="240" w:lineRule="auto"/>
        <w:jc w:val="both"/>
        <w:rPr>
          <w:rFonts w:asciiTheme="majorHAnsi" w:eastAsia="Times New Roman" w:hAnsiTheme="majorHAnsi" w:cstheme="majorHAnsi"/>
          <w:color w:val="005CA9"/>
          <w:sz w:val="16"/>
          <w:szCs w:val="16"/>
          <w:lang w:eastAsia="pt-BR"/>
        </w:rPr>
      </w:pPr>
      <w:r w:rsidRPr="00F173C1">
        <w:rPr>
          <w:rFonts w:asciiTheme="majorHAnsi" w:eastAsia="Times New Roman" w:hAnsiTheme="majorHAnsi" w:cstheme="majorHAnsi"/>
          <w:color w:val="005CA9"/>
          <w:sz w:val="16"/>
          <w:szCs w:val="16"/>
          <w:lang w:eastAsia="pt-BR"/>
        </w:rPr>
        <w:br w:type="page"/>
      </w:r>
    </w:p>
    <w:p w14:paraId="0E983AA8" w14:textId="77777777" w:rsidR="00B3458E" w:rsidRPr="004E5EFE" w:rsidRDefault="00B3458E" w:rsidP="00F10EBB">
      <w:pPr>
        <w:rPr>
          <w:rFonts w:asciiTheme="majorHAnsi" w:hAnsiTheme="majorHAnsi" w:cstheme="majorHAnsi"/>
          <w:b/>
          <w:color w:val="2F75B5"/>
          <w:sz w:val="18"/>
          <w:szCs w:val="18"/>
          <w:highlight w:val="yellow"/>
        </w:rPr>
      </w:pPr>
    </w:p>
    <w:tbl>
      <w:tblPr>
        <w:tblW w:w="5000" w:type="pct"/>
        <w:tblCellMar>
          <w:left w:w="70" w:type="dxa"/>
          <w:right w:w="70" w:type="dxa"/>
        </w:tblCellMar>
        <w:tblLook w:val="04A0" w:firstRow="1" w:lastRow="0" w:firstColumn="1" w:lastColumn="0" w:noHBand="0" w:noVBand="1"/>
      </w:tblPr>
      <w:tblGrid>
        <w:gridCol w:w="5100"/>
        <w:gridCol w:w="1306"/>
        <w:gridCol w:w="1306"/>
        <w:gridCol w:w="1459"/>
        <w:gridCol w:w="1473"/>
        <w:gridCol w:w="1310"/>
        <w:gridCol w:w="1319"/>
        <w:gridCol w:w="1296"/>
      </w:tblGrid>
      <w:tr w:rsidR="00B14421" w:rsidRPr="00B14421" w14:paraId="193FC924" w14:textId="77777777" w:rsidTr="00B14421">
        <w:trPr>
          <w:trHeight w:val="227"/>
        </w:trPr>
        <w:tc>
          <w:tcPr>
            <w:tcW w:w="5000" w:type="pct"/>
            <w:gridSpan w:val="8"/>
            <w:tcBorders>
              <w:top w:val="single" w:sz="4" w:space="0" w:color="54BBAB"/>
              <w:left w:val="nil"/>
              <w:bottom w:val="single" w:sz="4" w:space="0" w:color="54BBAB"/>
              <w:right w:val="nil"/>
            </w:tcBorders>
            <w:shd w:val="clear" w:color="auto" w:fill="auto"/>
            <w:vAlign w:val="center"/>
            <w:hideMark/>
          </w:tcPr>
          <w:p w14:paraId="7E2980D1"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Controladora</w:t>
            </w:r>
          </w:p>
        </w:tc>
      </w:tr>
      <w:tr w:rsidR="00B14421" w:rsidRPr="00B14421" w14:paraId="01B322C7" w14:textId="77777777" w:rsidTr="00B14421">
        <w:trPr>
          <w:trHeight w:val="227"/>
        </w:trPr>
        <w:tc>
          <w:tcPr>
            <w:tcW w:w="5000" w:type="pct"/>
            <w:gridSpan w:val="8"/>
            <w:tcBorders>
              <w:top w:val="single" w:sz="4" w:space="0" w:color="54BBAB"/>
              <w:left w:val="nil"/>
              <w:bottom w:val="single" w:sz="4" w:space="0" w:color="54BBAB"/>
              <w:right w:val="nil"/>
            </w:tcBorders>
            <w:shd w:val="clear" w:color="auto" w:fill="auto"/>
            <w:vAlign w:val="center"/>
            <w:hideMark/>
          </w:tcPr>
          <w:p w14:paraId="3F141D41"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01 de janeiro a 30 de setembro de 2025</w:t>
            </w:r>
          </w:p>
        </w:tc>
      </w:tr>
      <w:tr w:rsidR="00B14421" w:rsidRPr="00B14421" w14:paraId="08FAE69D" w14:textId="77777777" w:rsidTr="00B14421">
        <w:trPr>
          <w:trHeight w:val="227"/>
        </w:trPr>
        <w:tc>
          <w:tcPr>
            <w:tcW w:w="1751" w:type="pct"/>
            <w:tcBorders>
              <w:top w:val="nil"/>
              <w:left w:val="nil"/>
              <w:bottom w:val="single" w:sz="4" w:space="0" w:color="54BBAB"/>
              <w:right w:val="nil"/>
            </w:tcBorders>
            <w:shd w:val="clear" w:color="auto" w:fill="auto"/>
            <w:vAlign w:val="center"/>
            <w:hideMark/>
          </w:tcPr>
          <w:p w14:paraId="5049EFCD"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Segmento</w:t>
            </w:r>
          </w:p>
        </w:tc>
        <w:tc>
          <w:tcPr>
            <w:tcW w:w="449" w:type="pct"/>
            <w:tcBorders>
              <w:top w:val="nil"/>
              <w:left w:val="nil"/>
              <w:bottom w:val="single" w:sz="4" w:space="0" w:color="54BBAB"/>
              <w:right w:val="nil"/>
            </w:tcBorders>
            <w:shd w:val="clear" w:color="auto" w:fill="auto"/>
            <w:vAlign w:val="center"/>
            <w:hideMark/>
          </w:tcPr>
          <w:p w14:paraId="3F817E91"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Run-off / Mar Aberto</w:t>
            </w:r>
          </w:p>
        </w:tc>
        <w:tc>
          <w:tcPr>
            <w:tcW w:w="1906" w:type="pct"/>
            <w:gridSpan w:val="4"/>
            <w:tcBorders>
              <w:top w:val="single" w:sz="4" w:space="0" w:color="54BBAB"/>
              <w:left w:val="nil"/>
              <w:bottom w:val="single" w:sz="4" w:space="0" w:color="54BBAB"/>
              <w:right w:val="nil"/>
            </w:tcBorders>
            <w:shd w:val="clear" w:color="auto" w:fill="auto"/>
            <w:vAlign w:val="center"/>
            <w:hideMark/>
          </w:tcPr>
          <w:p w14:paraId="65E14B27"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Seguridade</w:t>
            </w:r>
          </w:p>
        </w:tc>
        <w:tc>
          <w:tcPr>
            <w:tcW w:w="449" w:type="pct"/>
            <w:tcBorders>
              <w:top w:val="nil"/>
              <w:left w:val="nil"/>
              <w:bottom w:val="single" w:sz="4" w:space="0" w:color="54BBAB"/>
              <w:right w:val="nil"/>
            </w:tcBorders>
            <w:shd w:val="clear" w:color="auto" w:fill="auto"/>
            <w:noWrap/>
            <w:vAlign w:val="center"/>
            <w:hideMark/>
          </w:tcPr>
          <w:p w14:paraId="0F0D0624"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Distribuição</w:t>
            </w:r>
          </w:p>
        </w:tc>
        <w:tc>
          <w:tcPr>
            <w:tcW w:w="444" w:type="pct"/>
            <w:vMerge w:val="restart"/>
            <w:tcBorders>
              <w:top w:val="nil"/>
              <w:left w:val="nil"/>
              <w:bottom w:val="single" w:sz="4" w:space="0" w:color="54BBAB"/>
              <w:right w:val="nil"/>
            </w:tcBorders>
            <w:shd w:val="clear" w:color="auto" w:fill="auto"/>
            <w:vAlign w:val="center"/>
            <w:hideMark/>
          </w:tcPr>
          <w:p w14:paraId="01B146EF"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Total</w:t>
            </w:r>
          </w:p>
        </w:tc>
      </w:tr>
      <w:tr w:rsidR="00B14421" w:rsidRPr="00B14421" w14:paraId="343CA274" w14:textId="77777777" w:rsidTr="00B14421">
        <w:trPr>
          <w:trHeight w:val="227"/>
        </w:trPr>
        <w:tc>
          <w:tcPr>
            <w:tcW w:w="1751" w:type="pct"/>
            <w:tcBorders>
              <w:top w:val="nil"/>
              <w:left w:val="nil"/>
              <w:bottom w:val="single" w:sz="4" w:space="0" w:color="54BBAB"/>
              <w:right w:val="nil"/>
            </w:tcBorders>
            <w:shd w:val="clear" w:color="auto" w:fill="auto"/>
            <w:vAlign w:val="center"/>
            <w:hideMark/>
          </w:tcPr>
          <w:p w14:paraId="1C6DD9D3"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Ramos de atuação</w:t>
            </w:r>
          </w:p>
        </w:tc>
        <w:tc>
          <w:tcPr>
            <w:tcW w:w="449" w:type="pct"/>
            <w:tcBorders>
              <w:top w:val="nil"/>
              <w:left w:val="nil"/>
              <w:bottom w:val="single" w:sz="4" w:space="0" w:color="54BBAB"/>
              <w:right w:val="nil"/>
            </w:tcBorders>
            <w:shd w:val="clear" w:color="auto" w:fill="auto"/>
            <w:vAlign w:val="center"/>
            <w:hideMark/>
          </w:tcPr>
          <w:p w14:paraId="3D4A3462"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Ramos diversos e Corretagem</w:t>
            </w:r>
          </w:p>
        </w:tc>
        <w:tc>
          <w:tcPr>
            <w:tcW w:w="449" w:type="pct"/>
            <w:tcBorders>
              <w:top w:val="nil"/>
              <w:left w:val="nil"/>
              <w:bottom w:val="single" w:sz="4" w:space="0" w:color="54BBAB"/>
              <w:right w:val="nil"/>
            </w:tcBorders>
            <w:shd w:val="clear" w:color="auto" w:fill="auto"/>
            <w:vAlign w:val="center"/>
            <w:hideMark/>
          </w:tcPr>
          <w:p w14:paraId="62C85BCB"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Ramos diversos e Corretagem</w:t>
            </w:r>
          </w:p>
        </w:tc>
        <w:tc>
          <w:tcPr>
            <w:tcW w:w="501" w:type="pct"/>
            <w:tcBorders>
              <w:top w:val="nil"/>
              <w:left w:val="nil"/>
              <w:bottom w:val="single" w:sz="4" w:space="0" w:color="54BBAB"/>
              <w:right w:val="nil"/>
            </w:tcBorders>
            <w:shd w:val="clear" w:color="auto" w:fill="auto"/>
            <w:vAlign w:val="center"/>
            <w:hideMark/>
          </w:tcPr>
          <w:p w14:paraId="3B766824"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Vida, Prestamista e Previdência</w:t>
            </w:r>
          </w:p>
        </w:tc>
        <w:tc>
          <w:tcPr>
            <w:tcW w:w="506" w:type="pct"/>
            <w:tcBorders>
              <w:top w:val="nil"/>
              <w:left w:val="nil"/>
              <w:bottom w:val="single" w:sz="4" w:space="0" w:color="54BBAB"/>
              <w:right w:val="nil"/>
            </w:tcBorders>
            <w:shd w:val="clear" w:color="auto" w:fill="auto"/>
            <w:vAlign w:val="center"/>
            <w:hideMark/>
          </w:tcPr>
          <w:p w14:paraId="48860E69"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Consórcios</w:t>
            </w:r>
          </w:p>
        </w:tc>
        <w:tc>
          <w:tcPr>
            <w:tcW w:w="449" w:type="pct"/>
            <w:tcBorders>
              <w:top w:val="nil"/>
              <w:left w:val="nil"/>
              <w:bottom w:val="single" w:sz="4" w:space="0" w:color="54BBAB"/>
              <w:right w:val="nil"/>
            </w:tcBorders>
            <w:shd w:val="clear" w:color="auto" w:fill="auto"/>
            <w:vAlign w:val="center"/>
            <w:hideMark/>
          </w:tcPr>
          <w:p w14:paraId="59E3AA1C"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 xml:space="preserve">Serviços Assistenciais </w:t>
            </w:r>
          </w:p>
        </w:tc>
        <w:tc>
          <w:tcPr>
            <w:tcW w:w="449" w:type="pct"/>
            <w:tcBorders>
              <w:top w:val="nil"/>
              <w:left w:val="nil"/>
              <w:bottom w:val="single" w:sz="4" w:space="0" w:color="54BBAB"/>
              <w:right w:val="nil"/>
            </w:tcBorders>
            <w:shd w:val="clear" w:color="auto" w:fill="auto"/>
            <w:vAlign w:val="center"/>
            <w:hideMark/>
          </w:tcPr>
          <w:p w14:paraId="0E01D775"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Corretagem e intermediação de seguros</w:t>
            </w:r>
          </w:p>
        </w:tc>
        <w:tc>
          <w:tcPr>
            <w:tcW w:w="444" w:type="pct"/>
            <w:vMerge/>
            <w:tcBorders>
              <w:top w:val="nil"/>
              <w:left w:val="nil"/>
              <w:bottom w:val="single" w:sz="4" w:space="0" w:color="54BBAB"/>
              <w:right w:val="nil"/>
            </w:tcBorders>
            <w:vAlign w:val="center"/>
            <w:hideMark/>
          </w:tcPr>
          <w:p w14:paraId="77B34A77"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p>
        </w:tc>
      </w:tr>
      <w:tr w:rsidR="00B14421" w:rsidRPr="00B14421" w14:paraId="6CC2B2C0" w14:textId="77777777" w:rsidTr="00B14421">
        <w:trPr>
          <w:trHeight w:val="227"/>
        </w:trPr>
        <w:tc>
          <w:tcPr>
            <w:tcW w:w="1751" w:type="pct"/>
            <w:tcBorders>
              <w:top w:val="nil"/>
              <w:left w:val="nil"/>
              <w:bottom w:val="single" w:sz="4" w:space="0" w:color="54BBAB"/>
              <w:right w:val="nil"/>
            </w:tcBorders>
            <w:shd w:val="clear" w:color="auto" w:fill="auto"/>
            <w:vAlign w:val="center"/>
            <w:hideMark/>
          </w:tcPr>
          <w:p w14:paraId="15311349"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Companhia</w:t>
            </w:r>
          </w:p>
        </w:tc>
        <w:tc>
          <w:tcPr>
            <w:tcW w:w="449" w:type="pct"/>
            <w:tcBorders>
              <w:top w:val="nil"/>
              <w:left w:val="nil"/>
              <w:bottom w:val="single" w:sz="4" w:space="0" w:color="54BBAB"/>
              <w:right w:val="nil"/>
            </w:tcBorders>
            <w:shd w:val="clear" w:color="auto" w:fill="auto"/>
            <w:vAlign w:val="center"/>
            <w:hideMark/>
          </w:tcPr>
          <w:p w14:paraId="16BD9484"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CNP Brasil</w:t>
            </w:r>
          </w:p>
        </w:tc>
        <w:tc>
          <w:tcPr>
            <w:tcW w:w="449" w:type="pct"/>
            <w:tcBorders>
              <w:top w:val="nil"/>
              <w:left w:val="nil"/>
              <w:bottom w:val="single" w:sz="4" w:space="0" w:color="54BBAB"/>
              <w:right w:val="nil"/>
            </w:tcBorders>
            <w:shd w:val="clear" w:color="auto" w:fill="auto"/>
            <w:vAlign w:val="center"/>
            <w:hideMark/>
          </w:tcPr>
          <w:p w14:paraId="01F739E3"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CAIXA Holding</w:t>
            </w:r>
          </w:p>
        </w:tc>
        <w:tc>
          <w:tcPr>
            <w:tcW w:w="501" w:type="pct"/>
            <w:tcBorders>
              <w:top w:val="nil"/>
              <w:left w:val="nil"/>
              <w:bottom w:val="single" w:sz="4" w:space="0" w:color="54BBAB"/>
              <w:right w:val="nil"/>
            </w:tcBorders>
            <w:shd w:val="clear" w:color="auto" w:fill="auto"/>
            <w:vAlign w:val="center"/>
            <w:hideMark/>
          </w:tcPr>
          <w:p w14:paraId="04747A35"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Holding XS1</w:t>
            </w:r>
          </w:p>
        </w:tc>
        <w:tc>
          <w:tcPr>
            <w:tcW w:w="506" w:type="pct"/>
            <w:tcBorders>
              <w:top w:val="nil"/>
              <w:left w:val="nil"/>
              <w:bottom w:val="single" w:sz="4" w:space="0" w:color="54BBAB"/>
              <w:right w:val="nil"/>
            </w:tcBorders>
            <w:shd w:val="clear" w:color="auto" w:fill="auto"/>
            <w:vAlign w:val="center"/>
            <w:hideMark/>
          </w:tcPr>
          <w:p w14:paraId="0380F457"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XS5 Consórcios</w:t>
            </w:r>
          </w:p>
        </w:tc>
        <w:tc>
          <w:tcPr>
            <w:tcW w:w="449" w:type="pct"/>
            <w:tcBorders>
              <w:top w:val="nil"/>
              <w:left w:val="nil"/>
              <w:bottom w:val="single" w:sz="4" w:space="0" w:color="54BBAB"/>
              <w:right w:val="nil"/>
            </w:tcBorders>
            <w:shd w:val="clear" w:color="auto" w:fill="auto"/>
            <w:vAlign w:val="center"/>
            <w:hideMark/>
          </w:tcPr>
          <w:p w14:paraId="052A50BE"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XS6 Assistência</w:t>
            </w:r>
          </w:p>
        </w:tc>
        <w:tc>
          <w:tcPr>
            <w:tcW w:w="449" w:type="pct"/>
            <w:tcBorders>
              <w:top w:val="nil"/>
              <w:left w:val="nil"/>
              <w:bottom w:val="single" w:sz="4" w:space="0" w:color="54BBAB"/>
              <w:right w:val="nil"/>
            </w:tcBorders>
            <w:shd w:val="clear" w:color="auto" w:fill="auto"/>
            <w:noWrap/>
            <w:vAlign w:val="center"/>
            <w:hideMark/>
          </w:tcPr>
          <w:p w14:paraId="43683483"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CAIXA Corretora</w:t>
            </w:r>
          </w:p>
        </w:tc>
        <w:tc>
          <w:tcPr>
            <w:tcW w:w="444" w:type="pct"/>
            <w:vMerge/>
            <w:tcBorders>
              <w:top w:val="nil"/>
              <w:left w:val="nil"/>
              <w:bottom w:val="single" w:sz="4" w:space="0" w:color="54BBAB"/>
              <w:right w:val="nil"/>
            </w:tcBorders>
            <w:vAlign w:val="center"/>
            <w:hideMark/>
          </w:tcPr>
          <w:p w14:paraId="0FB34DF7"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p>
        </w:tc>
      </w:tr>
      <w:tr w:rsidR="00B14421" w:rsidRPr="00B14421" w14:paraId="2C05FEB8" w14:textId="77777777" w:rsidTr="00B14421">
        <w:trPr>
          <w:trHeight w:val="227"/>
        </w:trPr>
        <w:tc>
          <w:tcPr>
            <w:tcW w:w="1751" w:type="pct"/>
            <w:tcBorders>
              <w:top w:val="nil"/>
              <w:left w:val="nil"/>
              <w:bottom w:val="nil"/>
              <w:right w:val="nil"/>
            </w:tcBorders>
            <w:shd w:val="clear" w:color="auto" w:fill="auto"/>
            <w:vAlign w:val="center"/>
            <w:hideMark/>
          </w:tcPr>
          <w:p w14:paraId="04506E88"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Margem operacional</w:t>
            </w:r>
          </w:p>
        </w:tc>
        <w:tc>
          <w:tcPr>
            <w:tcW w:w="449" w:type="pct"/>
            <w:tcBorders>
              <w:top w:val="nil"/>
              <w:left w:val="nil"/>
              <w:bottom w:val="nil"/>
              <w:right w:val="nil"/>
            </w:tcBorders>
            <w:shd w:val="clear" w:color="auto" w:fill="auto"/>
            <w:vAlign w:val="center"/>
            <w:hideMark/>
          </w:tcPr>
          <w:p w14:paraId="1CAD17C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997.560</w:t>
            </w:r>
          </w:p>
        </w:tc>
        <w:tc>
          <w:tcPr>
            <w:tcW w:w="449" w:type="pct"/>
            <w:tcBorders>
              <w:top w:val="nil"/>
              <w:left w:val="nil"/>
              <w:bottom w:val="nil"/>
              <w:right w:val="nil"/>
            </w:tcBorders>
            <w:shd w:val="clear" w:color="auto" w:fill="auto"/>
            <w:vAlign w:val="center"/>
            <w:hideMark/>
          </w:tcPr>
          <w:p w14:paraId="3775BB88"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828.719</w:t>
            </w:r>
          </w:p>
        </w:tc>
        <w:tc>
          <w:tcPr>
            <w:tcW w:w="501" w:type="pct"/>
            <w:tcBorders>
              <w:top w:val="nil"/>
              <w:left w:val="nil"/>
              <w:bottom w:val="nil"/>
              <w:right w:val="nil"/>
            </w:tcBorders>
            <w:shd w:val="clear" w:color="auto" w:fill="auto"/>
            <w:vAlign w:val="center"/>
            <w:hideMark/>
          </w:tcPr>
          <w:p w14:paraId="3AA81784"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2.913.073</w:t>
            </w:r>
          </w:p>
        </w:tc>
        <w:tc>
          <w:tcPr>
            <w:tcW w:w="506" w:type="pct"/>
            <w:tcBorders>
              <w:top w:val="nil"/>
              <w:left w:val="nil"/>
              <w:bottom w:val="nil"/>
              <w:right w:val="nil"/>
            </w:tcBorders>
            <w:shd w:val="clear" w:color="auto" w:fill="auto"/>
            <w:vAlign w:val="center"/>
            <w:hideMark/>
          </w:tcPr>
          <w:p w14:paraId="5D9AE4E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815.179</w:t>
            </w:r>
          </w:p>
        </w:tc>
        <w:tc>
          <w:tcPr>
            <w:tcW w:w="449" w:type="pct"/>
            <w:tcBorders>
              <w:top w:val="nil"/>
              <w:left w:val="nil"/>
              <w:bottom w:val="nil"/>
              <w:right w:val="nil"/>
            </w:tcBorders>
            <w:shd w:val="clear" w:color="auto" w:fill="auto"/>
            <w:vAlign w:val="center"/>
            <w:hideMark/>
          </w:tcPr>
          <w:p w14:paraId="1A4BD2A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111.166</w:t>
            </w:r>
          </w:p>
        </w:tc>
        <w:tc>
          <w:tcPr>
            <w:tcW w:w="449" w:type="pct"/>
            <w:tcBorders>
              <w:top w:val="nil"/>
              <w:left w:val="nil"/>
              <w:bottom w:val="nil"/>
              <w:right w:val="nil"/>
            </w:tcBorders>
            <w:shd w:val="clear" w:color="auto" w:fill="auto"/>
            <w:vAlign w:val="center"/>
            <w:hideMark/>
          </w:tcPr>
          <w:p w14:paraId="69DDF42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1.236.840</w:t>
            </w:r>
          </w:p>
        </w:tc>
        <w:tc>
          <w:tcPr>
            <w:tcW w:w="444" w:type="pct"/>
            <w:tcBorders>
              <w:top w:val="nil"/>
              <w:left w:val="nil"/>
              <w:bottom w:val="nil"/>
              <w:right w:val="nil"/>
            </w:tcBorders>
            <w:shd w:val="clear" w:color="auto" w:fill="auto"/>
            <w:vAlign w:val="center"/>
            <w:hideMark/>
          </w:tcPr>
          <w:p w14:paraId="02EBD2E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6.902.537</w:t>
            </w:r>
          </w:p>
        </w:tc>
      </w:tr>
      <w:tr w:rsidR="00B14421" w:rsidRPr="00B14421" w14:paraId="32AB695D" w14:textId="77777777" w:rsidTr="00B14421">
        <w:trPr>
          <w:trHeight w:val="227"/>
        </w:trPr>
        <w:tc>
          <w:tcPr>
            <w:tcW w:w="1751" w:type="pct"/>
            <w:tcBorders>
              <w:top w:val="nil"/>
              <w:left w:val="nil"/>
              <w:bottom w:val="nil"/>
              <w:right w:val="nil"/>
            </w:tcBorders>
            <w:shd w:val="clear" w:color="auto" w:fill="auto"/>
            <w:vAlign w:val="center"/>
            <w:hideMark/>
          </w:tcPr>
          <w:p w14:paraId="7D09B1C8"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Resultado financeiro</w:t>
            </w:r>
          </w:p>
        </w:tc>
        <w:tc>
          <w:tcPr>
            <w:tcW w:w="449" w:type="pct"/>
            <w:tcBorders>
              <w:top w:val="nil"/>
              <w:left w:val="nil"/>
              <w:bottom w:val="nil"/>
              <w:right w:val="nil"/>
            </w:tcBorders>
            <w:shd w:val="clear" w:color="auto" w:fill="auto"/>
            <w:vAlign w:val="center"/>
            <w:hideMark/>
          </w:tcPr>
          <w:p w14:paraId="77F64DC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207.435</w:t>
            </w:r>
          </w:p>
        </w:tc>
        <w:tc>
          <w:tcPr>
            <w:tcW w:w="449" w:type="pct"/>
            <w:tcBorders>
              <w:top w:val="nil"/>
              <w:left w:val="nil"/>
              <w:bottom w:val="nil"/>
              <w:right w:val="nil"/>
            </w:tcBorders>
            <w:shd w:val="clear" w:color="auto" w:fill="auto"/>
            <w:vAlign w:val="center"/>
            <w:hideMark/>
          </w:tcPr>
          <w:p w14:paraId="3F138CF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500</w:t>
            </w:r>
          </w:p>
        </w:tc>
        <w:tc>
          <w:tcPr>
            <w:tcW w:w="501" w:type="pct"/>
            <w:tcBorders>
              <w:top w:val="nil"/>
              <w:left w:val="nil"/>
              <w:bottom w:val="nil"/>
              <w:right w:val="nil"/>
            </w:tcBorders>
            <w:shd w:val="clear" w:color="auto" w:fill="auto"/>
            <w:vAlign w:val="center"/>
            <w:hideMark/>
          </w:tcPr>
          <w:p w14:paraId="6C138AF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447.165</w:t>
            </w:r>
          </w:p>
        </w:tc>
        <w:tc>
          <w:tcPr>
            <w:tcW w:w="506" w:type="pct"/>
            <w:tcBorders>
              <w:top w:val="nil"/>
              <w:left w:val="nil"/>
              <w:bottom w:val="nil"/>
              <w:right w:val="nil"/>
            </w:tcBorders>
            <w:shd w:val="clear" w:color="auto" w:fill="auto"/>
            <w:vAlign w:val="center"/>
            <w:hideMark/>
          </w:tcPr>
          <w:p w14:paraId="44C6F82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28.826</w:t>
            </w:r>
          </w:p>
        </w:tc>
        <w:tc>
          <w:tcPr>
            <w:tcW w:w="449" w:type="pct"/>
            <w:tcBorders>
              <w:top w:val="nil"/>
              <w:left w:val="nil"/>
              <w:bottom w:val="nil"/>
              <w:right w:val="nil"/>
            </w:tcBorders>
            <w:shd w:val="clear" w:color="auto" w:fill="auto"/>
            <w:vAlign w:val="center"/>
            <w:hideMark/>
          </w:tcPr>
          <w:p w14:paraId="202AC284"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12.121</w:t>
            </w:r>
          </w:p>
        </w:tc>
        <w:tc>
          <w:tcPr>
            <w:tcW w:w="449" w:type="pct"/>
            <w:tcBorders>
              <w:top w:val="nil"/>
              <w:left w:val="nil"/>
              <w:bottom w:val="nil"/>
              <w:right w:val="nil"/>
            </w:tcBorders>
            <w:shd w:val="clear" w:color="auto" w:fill="auto"/>
            <w:vAlign w:val="center"/>
            <w:hideMark/>
          </w:tcPr>
          <w:p w14:paraId="23750D55"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53.564</w:t>
            </w:r>
          </w:p>
        </w:tc>
        <w:tc>
          <w:tcPr>
            <w:tcW w:w="444" w:type="pct"/>
            <w:tcBorders>
              <w:top w:val="nil"/>
              <w:left w:val="nil"/>
              <w:bottom w:val="nil"/>
              <w:right w:val="nil"/>
            </w:tcBorders>
            <w:shd w:val="clear" w:color="auto" w:fill="auto"/>
            <w:vAlign w:val="center"/>
            <w:hideMark/>
          </w:tcPr>
          <w:p w14:paraId="5C8D456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749.611</w:t>
            </w:r>
          </w:p>
        </w:tc>
      </w:tr>
      <w:tr w:rsidR="00B14421" w:rsidRPr="00B14421" w14:paraId="27030AA4" w14:textId="77777777" w:rsidTr="00B14421">
        <w:trPr>
          <w:trHeight w:val="227"/>
        </w:trPr>
        <w:tc>
          <w:tcPr>
            <w:tcW w:w="1751" w:type="pct"/>
            <w:tcBorders>
              <w:top w:val="nil"/>
              <w:left w:val="nil"/>
              <w:bottom w:val="nil"/>
              <w:right w:val="nil"/>
            </w:tcBorders>
            <w:shd w:val="clear" w:color="auto" w:fill="auto"/>
            <w:vAlign w:val="center"/>
            <w:hideMark/>
          </w:tcPr>
          <w:p w14:paraId="74F5E76E"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Outras receitas/despesas operacionais</w:t>
            </w:r>
          </w:p>
        </w:tc>
        <w:tc>
          <w:tcPr>
            <w:tcW w:w="449" w:type="pct"/>
            <w:tcBorders>
              <w:top w:val="nil"/>
              <w:left w:val="nil"/>
              <w:bottom w:val="nil"/>
              <w:right w:val="nil"/>
            </w:tcBorders>
            <w:shd w:val="clear" w:color="auto" w:fill="auto"/>
            <w:vAlign w:val="center"/>
            <w:hideMark/>
          </w:tcPr>
          <w:p w14:paraId="18BC4E3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(56.267)</w:t>
            </w:r>
          </w:p>
        </w:tc>
        <w:tc>
          <w:tcPr>
            <w:tcW w:w="449" w:type="pct"/>
            <w:tcBorders>
              <w:top w:val="nil"/>
              <w:left w:val="nil"/>
              <w:bottom w:val="nil"/>
              <w:right w:val="nil"/>
            </w:tcBorders>
            <w:shd w:val="clear" w:color="auto" w:fill="auto"/>
            <w:vAlign w:val="center"/>
            <w:hideMark/>
          </w:tcPr>
          <w:p w14:paraId="0B11532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(2.166)</w:t>
            </w:r>
          </w:p>
        </w:tc>
        <w:tc>
          <w:tcPr>
            <w:tcW w:w="501" w:type="pct"/>
            <w:tcBorders>
              <w:top w:val="nil"/>
              <w:left w:val="nil"/>
              <w:bottom w:val="nil"/>
              <w:right w:val="nil"/>
            </w:tcBorders>
            <w:shd w:val="clear" w:color="auto" w:fill="auto"/>
            <w:vAlign w:val="center"/>
            <w:hideMark/>
          </w:tcPr>
          <w:p w14:paraId="32AF910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(408.942)</w:t>
            </w:r>
          </w:p>
        </w:tc>
        <w:tc>
          <w:tcPr>
            <w:tcW w:w="506" w:type="pct"/>
            <w:tcBorders>
              <w:top w:val="nil"/>
              <w:left w:val="nil"/>
              <w:bottom w:val="nil"/>
              <w:right w:val="nil"/>
            </w:tcBorders>
            <w:shd w:val="clear" w:color="auto" w:fill="auto"/>
            <w:vAlign w:val="center"/>
            <w:hideMark/>
          </w:tcPr>
          <w:p w14:paraId="145A8FA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(432.857)</w:t>
            </w:r>
          </w:p>
        </w:tc>
        <w:tc>
          <w:tcPr>
            <w:tcW w:w="449" w:type="pct"/>
            <w:tcBorders>
              <w:top w:val="nil"/>
              <w:left w:val="nil"/>
              <w:bottom w:val="nil"/>
              <w:right w:val="nil"/>
            </w:tcBorders>
            <w:shd w:val="clear" w:color="auto" w:fill="auto"/>
            <w:vAlign w:val="center"/>
            <w:hideMark/>
          </w:tcPr>
          <w:p w14:paraId="7146E884"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(63.700)</w:t>
            </w:r>
          </w:p>
        </w:tc>
        <w:tc>
          <w:tcPr>
            <w:tcW w:w="449" w:type="pct"/>
            <w:tcBorders>
              <w:top w:val="nil"/>
              <w:left w:val="nil"/>
              <w:bottom w:val="nil"/>
              <w:right w:val="nil"/>
            </w:tcBorders>
            <w:shd w:val="clear" w:color="auto" w:fill="auto"/>
            <w:vAlign w:val="center"/>
            <w:hideMark/>
          </w:tcPr>
          <w:p w14:paraId="4852F5C8"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(237.449)</w:t>
            </w:r>
          </w:p>
        </w:tc>
        <w:tc>
          <w:tcPr>
            <w:tcW w:w="444" w:type="pct"/>
            <w:tcBorders>
              <w:top w:val="nil"/>
              <w:left w:val="nil"/>
              <w:bottom w:val="nil"/>
              <w:right w:val="nil"/>
            </w:tcBorders>
            <w:shd w:val="clear" w:color="auto" w:fill="auto"/>
            <w:vAlign w:val="center"/>
            <w:hideMark/>
          </w:tcPr>
          <w:p w14:paraId="31ABCDCD"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(1.201.381)</w:t>
            </w:r>
          </w:p>
        </w:tc>
      </w:tr>
      <w:tr w:rsidR="00B14421" w:rsidRPr="00B14421" w14:paraId="1C49D933" w14:textId="77777777" w:rsidTr="00B14421">
        <w:trPr>
          <w:trHeight w:val="227"/>
        </w:trPr>
        <w:tc>
          <w:tcPr>
            <w:tcW w:w="1751" w:type="pct"/>
            <w:tcBorders>
              <w:top w:val="nil"/>
              <w:left w:val="nil"/>
              <w:bottom w:val="nil"/>
              <w:right w:val="nil"/>
            </w:tcBorders>
            <w:shd w:val="clear" w:color="auto" w:fill="auto"/>
            <w:vAlign w:val="center"/>
            <w:hideMark/>
          </w:tcPr>
          <w:p w14:paraId="3ABBEEE6"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Resultado operacional</w:t>
            </w:r>
          </w:p>
        </w:tc>
        <w:tc>
          <w:tcPr>
            <w:tcW w:w="449" w:type="pct"/>
            <w:tcBorders>
              <w:top w:val="nil"/>
              <w:left w:val="nil"/>
              <w:bottom w:val="nil"/>
              <w:right w:val="nil"/>
            </w:tcBorders>
            <w:shd w:val="clear" w:color="auto" w:fill="auto"/>
            <w:vAlign w:val="center"/>
            <w:hideMark/>
          </w:tcPr>
          <w:p w14:paraId="56C8C5A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1.148.728</w:t>
            </w:r>
          </w:p>
        </w:tc>
        <w:tc>
          <w:tcPr>
            <w:tcW w:w="449" w:type="pct"/>
            <w:tcBorders>
              <w:top w:val="nil"/>
              <w:left w:val="nil"/>
              <w:bottom w:val="nil"/>
              <w:right w:val="nil"/>
            </w:tcBorders>
            <w:shd w:val="clear" w:color="auto" w:fill="auto"/>
            <w:vAlign w:val="center"/>
            <w:hideMark/>
          </w:tcPr>
          <w:p w14:paraId="6F54225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827.053</w:t>
            </w:r>
          </w:p>
        </w:tc>
        <w:tc>
          <w:tcPr>
            <w:tcW w:w="501" w:type="pct"/>
            <w:tcBorders>
              <w:top w:val="nil"/>
              <w:left w:val="nil"/>
              <w:bottom w:val="nil"/>
              <w:right w:val="nil"/>
            </w:tcBorders>
            <w:shd w:val="clear" w:color="auto" w:fill="auto"/>
            <w:vAlign w:val="center"/>
            <w:hideMark/>
          </w:tcPr>
          <w:p w14:paraId="09B628B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2.951.296</w:t>
            </w:r>
          </w:p>
        </w:tc>
        <w:tc>
          <w:tcPr>
            <w:tcW w:w="506" w:type="pct"/>
            <w:tcBorders>
              <w:top w:val="nil"/>
              <w:left w:val="nil"/>
              <w:bottom w:val="nil"/>
              <w:right w:val="nil"/>
            </w:tcBorders>
            <w:shd w:val="clear" w:color="auto" w:fill="auto"/>
            <w:vAlign w:val="center"/>
            <w:hideMark/>
          </w:tcPr>
          <w:p w14:paraId="2C43D410"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411.148</w:t>
            </w:r>
          </w:p>
        </w:tc>
        <w:tc>
          <w:tcPr>
            <w:tcW w:w="449" w:type="pct"/>
            <w:tcBorders>
              <w:top w:val="nil"/>
              <w:left w:val="nil"/>
              <w:bottom w:val="nil"/>
              <w:right w:val="nil"/>
            </w:tcBorders>
            <w:shd w:val="clear" w:color="auto" w:fill="auto"/>
            <w:vAlign w:val="center"/>
            <w:hideMark/>
          </w:tcPr>
          <w:p w14:paraId="412B2169"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59.587</w:t>
            </w:r>
          </w:p>
        </w:tc>
        <w:tc>
          <w:tcPr>
            <w:tcW w:w="449" w:type="pct"/>
            <w:tcBorders>
              <w:top w:val="nil"/>
              <w:left w:val="nil"/>
              <w:bottom w:val="nil"/>
              <w:right w:val="nil"/>
            </w:tcBorders>
            <w:shd w:val="clear" w:color="auto" w:fill="auto"/>
            <w:vAlign w:val="center"/>
            <w:hideMark/>
          </w:tcPr>
          <w:p w14:paraId="2EAD8A7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1.052.955</w:t>
            </w:r>
          </w:p>
        </w:tc>
        <w:tc>
          <w:tcPr>
            <w:tcW w:w="444" w:type="pct"/>
            <w:tcBorders>
              <w:top w:val="nil"/>
              <w:left w:val="nil"/>
              <w:bottom w:val="nil"/>
              <w:right w:val="nil"/>
            </w:tcBorders>
            <w:shd w:val="clear" w:color="auto" w:fill="auto"/>
            <w:vAlign w:val="center"/>
            <w:hideMark/>
          </w:tcPr>
          <w:p w14:paraId="52A4EDF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6.450.767</w:t>
            </w:r>
          </w:p>
        </w:tc>
      </w:tr>
      <w:tr w:rsidR="00B14421" w:rsidRPr="00B14421" w14:paraId="07D75B12" w14:textId="77777777" w:rsidTr="00B14421">
        <w:trPr>
          <w:trHeight w:val="227"/>
        </w:trPr>
        <w:tc>
          <w:tcPr>
            <w:tcW w:w="1751" w:type="pct"/>
            <w:tcBorders>
              <w:top w:val="nil"/>
              <w:left w:val="nil"/>
              <w:bottom w:val="nil"/>
              <w:right w:val="nil"/>
            </w:tcBorders>
            <w:shd w:val="clear" w:color="auto" w:fill="auto"/>
            <w:vAlign w:val="center"/>
            <w:hideMark/>
          </w:tcPr>
          <w:p w14:paraId="581E4368"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Ganhos ou perdas com ativos não correntes</w:t>
            </w:r>
          </w:p>
        </w:tc>
        <w:tc>
          <w:tcPr>
            <w:tcW w:w="449" w:type="pct"/>
            <w:tcBorders>
              <w:top w:val="nil"/>
              <w:left w:val="nil"/>
              <w:bottom w:val="nil"/>
              <w:right w:val="nil"/>
            </w:tcBorders>
            <w:shd w:val="clear" w:color="auto" w:fill="auto"/>
            <w:vAlign w:val="center"/>
            <w:hideMark/>
          </w:tcPr>
          <w:p w14:paraId="1C0CCA5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3.473</w:t>
            </w:r>
          </w:p>
        </w:tc>
        <w:tc>
          <w:tcPr>
            <w:tcW w:w="449" w:type="pct"/>
            <w:tcBorders>
              <w:top w:val="nil"/>
              <w:left w:val="nil"/>
              <w:bottom w:val="nil"/>
              <w:right w:val="nil"/>
            </w:tcBorders>
            <w:shd w:val="clear" w:color="auto" w:fill="auto"/>
            <w:vAlign w:val="center"/>
            <w:hideMark/>
          </w:tcPr>
          <w:p w14:paraId="31BC4CF8"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1FE19140"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2B8DFED8"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(123)</w:t>
            </w:r>
          </w:p>
        </w:tc>
        <w:tc>
          <w:tcPr>
            <w:tcW w:w="449" w:type="pct"/>
            <w:tcBorders>
              <w:top w:val="nil"/>
              <w:left w:val="nil"/>
              <w:bottom w:val="nil"/>
              <w:right w:val="nil"/>
            </w:tcBorders>
            <w:shd w:val="clear" w:color="auto" w:fill="auto"/>
            <w:vAlign w:val="center"/>
            <w:hideMark/>
          </w:tcPr>
          <w:p w14:paraId="01767FF6"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3A17AB87"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391C257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3.350</w:t>
            </w:r>
          </w:p>
        </w:tc>
      </w:tr>
      <w:tr w:rsidR="00B14421" w:rsidRPr="00B14421" w14:paraId="6D934C3E" w14:textId="77777777" w:rsidTr="00B14421">
        <w:trPr>
          <w:trHeight w:val="227"/>
        </w:trPr>
        <w:tc>
          <w:tcPr>
            <w:tcW w:w="1751" w:type="pct"/>
            <w:tcBorders>
              <w:top w:val="nil"/>
              <w:left w:val="nil"/>
              <w:bottom w:val="nil"/>
              <w:right w:val="nil"/>
            </w:tcBorders>
            <w:shd w:val="clear" w:color="auto" w:fill="auto"/>
            <w:vAlign w:val="center"/>
            <w:hideMark/>
          </w:tcPr>
          <w:p w14:paraId="6BCD8486"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Resultado antes dos impostos e participações</w:t>
            </w:r>
          </w:p>
        </w:tc>
        <w:tc>
          <w:tcPr>
            <w:tcW w:w="449" w:type="pct"/>
            <w:tcBorders>
              <w:top w:val="nil"/>
              <w:left w:val="nil"/>
              <w:bottom w:val="nil"/>
              <w:right w:val="nil"/>
            </w:tcBorders>
            <w:shd w:val="clear" w:color="auto" w:fill="auto"/>
            <w:vAlign w:val="center"/>
            <w:hideMark/>
          </w:tcPr>
          <w:p w14:paraId="4661F15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1.152.201</w:t>
            </w:r>
          </w:p>
        </w:tc>
        <w:tc>
          <w:tcPr>
            <w:tcW w:w="449" w:type="pct"/>
            <w:tcBorders>
              <w:top w:val="nil"/>
              <w:left w:val="nil"/>
              <w:bottom w:val="nil"/>
              <w:right w:val="nil"/>
            </w:tcBorders>
            <w:shd w:val="clear" w:color="auto" w:fill="auto"/>
            <w:vAlign w:val="center"/>
            <w:hideMark/>
          </w:tcPr>
          <w:p w14:paraId="36750075"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827.053</w:t>
            </w:r>
          </w:p>
        </w:tc>
        <w:tc>
          <w:tcPr>
            <w:tcW w:w="501" w:type="pct"/>
            <w:tcBorders>
              <w:top w:val="nil"/>
              <w:left w:val="nil"/>
              <w:bottom w:val="nil"/>
              <w:right w:val="nil"/>
            </w:tcBorders>
            <w:shd w:val="clear" w:color="auto" w:fill="auto"/>
            <w:vAlign w:val="center"/>
            <w:hideMark/>
          </w:tcPr>
          <w:p w14:paraId="419F5E8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2.951.296</w:t>
            </w:r>
          </w:p>
        </w:tc>
        <w:tc>
          <w:tcPr>
            <w:tcW w:w="506" w:type="pct"/>
            <w:tcBorders>
              <w:top w:val="nil"/>
              <w:left w:val="nil"/>
              <w:bottom w:val="nil"/>
              <w:right w:val="nil"/>
            </w:tcBorders>
            <w:shd w:val="clear" w:color="auto" w:fill="auto"/>
            <w:vAlign w:val="center"/>
            <w:hideMark/>
          </w:tcPr>
          <w:p w14:paraId="19FA023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411.025</w:t>
            </w:r>
          </w:p>
        </w:tc>
        <w:tc>
          <w:tcPr>
            <w:tcW w:w="449" w:type="pct"/>
            <w:tcBorders>
              <w:top w:val="nil"/>
              <w:left w:val="nil"/>
              <w:bottom w:val="nil"/>
              <w:right w:val="nil"/>
            </w:tcBorders>
            <w:shd w:val="clear" w:color="auto" w:fill="auto"/>
            <w:vAlign w:val="center"/>
            <w:hideMark/>
          </w:tcPr>
          <w:p w14:paraId="2734A38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59.587</w:t>
            </w:r>
          </w:p>
        </w:tc>
        <w:tc>
          <w:tcPr>
            <w:tcW w:w="449" w:type="pct"/>
            <w:tcBorders>
              <w:top w:val="nil"/>
              <w:left w:val="nil"/>
              <w:bottom w:val="nil"/>
              <w:right w:val="nil"/>
            </w:tcBorders>
            <w:shd w:val="clear" w:color="auto" w:fill="auto"/>
            <w:vAlign w:val="center"/>
            <w:hideMark/>
          </w:tcPr>
          <w:p w14:paraId="2972ECF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1.052.955</w:t>
            </w:r>
          </w:p>
        </w:tc>
        <w:tc>
          <w:tcPr>
            <w:tcW w:w="444" w:type="pct"/>
            <w:tcBorders>
              <w:top w:val="nil"/>
              <w:left w:val="nil"/>
              <w:bottom w:val="nil"/>
              <w:right w:val="nil"/>
            </w:tcBorders>
            <w:shd w:val="clear" w:color="auto" w:fill="auto"/>
            <w:vAlign w:val="center"/>
            <w:hideMark/>
          </w:tcPr>
          <w:p w14:paraId="38FA18B9"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6.454.117</w:t>
            </w:r>
          </w:p>
        </w:tc>
      </w:tr>
      <w:tr w:rsidR="00B14421" w:rsidRPr="00B14421" w14:paraId="25F93B11" w14:textId="77777777" w:rsidTr="00B14421">
        <w:trPr>
          <w:trHeight w:val="227"/>
        </w:trPr>
        <w:tc>
          <w:tcPr>
            <w:tcW w:w="1751" w:type="pct"/>
            <w:tcBorders>
              <w:top w:val="nil"/>
              <w:left w:val="nil"/>
              <w:bottom w:val="nil"/>
              <w:right w:val="nil"/>
            </w:tcBorders>
            <w:shd w:val="clear" w:color="auto" w:fill="auto"/>
            <w:vAlign w:val="center"/>
            <w:hideMark/>
          </w:tcPr>
          <w:p w14:paraId="46E0DAF6"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Tributos sobre lucro</w:t>
            </w:r>
          </w:p>
        </w:tc>
        <w:tc>
          <w:tcPr>
            <w:tcW w:w="449" w:type="pct"/>
            <w:tcBorders>
              <w:top w:val="nil"/>
              <w:left w:val="nil"/>
              <w:bottom w:val="nil"/>
              <w:right w:val="nil"/>
            </w:tcBorders>
            <w:shd w:val="clear" w:color="auto" w:fill="auto"/>
            <w:vAlign w:val="center"/>
            <w:hideMark/>
          </w:tcPr>
          <w:p w14:paraId="3B3CF3B2"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(440.546)</w:t>
            </w:r>
          </w:p>
        </w:tc>
        <w:tc>
          <w:tcPr>
            <w:tcW w:w="449" w:type="pct"/>
            <w:tcBorders>
              <w:top w:val="nil"/>
              <w:left w:val="nil"/>
              <w:bottom w:val="nil"/>
              <w:right w:val="nil"/>
            </w:tcBorders>
            <w:shd w:val="clear" w:color="auto" w:fill="auto"/>
            <w:vAlign w:val="center"/>
            <w:hideMark/>
          </w:tcPr>
          <w:p w14:paraId="2C5DD5D2"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(6.742)</w:t>
            </w:r>
          </w:p>
        </w:tc>
        <w:tc>
          <w:tcPr>
            <w:tcW w:w="501" w:type="pct"/>
            <w:tcBorders>
              <w:top w:val="nil"/>
              <w:left w:val="nil"/>
              <w:bottom w:val="nil"/>
              <w:right w:val="nil"/>
            </w:tcBorders>
            <w:shd w:val="clear" w:color="auto" w:fill="auto"/>
            <w:vAlign w:val="center"/>
            <w:hideMark/>
          </w:tcPr>
          <w:p w14:paraId="26E0B12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(1.173.425)</w:t>
            </w:r>
          </w:p>
        </w:tc>
        <w:tc>
          <w:tcPr>
            <w:tcW w:w="506" w:type="pct"/>
            <w:tcBorders>
              <w:top w:val="nil"/>
              <w:left w:val="nil"/>
              <w:bottom w:val="nil"/>
              <w:right w:val="nil"/>
            </w:tcBorders>
            <w:shd w:val="clear" w:color="auto" w:fill="auto"/>
            <w:vAlign w:val="center"/>
            <w:hideMark/>
          </w:tcPr>
          <w:p w14:paraId="14FA0E0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(137.710)</w:t>
            </w:r>
          </w:p>
        </w:tc>
        <w:tc>
          <w:tcPr>
            <w:tcW w:w="449" w:type="pct"/>
            <w:tcBorders>
              <w:top w:val="nil"/>
              <w:left w:val="nil"/>
              <w:bottom w:val="nil"/>
              <w:right w:val="nil"/>
            </w:tcBorders>
            <w:shd w:val="clear" w:color="auto" w:fill="auto"/>
            <w:vAlign w:val="center"/>
            <w:hideMark/>
          </w:tcPr>
          <w:p w14:paraId="57F8CDA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(20.257)</w:t>
            </w:r>
          </w:p>
        </w:tc>
        <w:tc>
          <w:tcPr>
            <w:tcW w:w="449" w:type="pct"/>
            <w:tcBorders>
              <w:top w:val="nil"/>
              <w:left w:val="nil"/>
              <w:bottom w:val="nil"/>
              <w:right w:val="nil"/>
            </w:tcBorders>
            <w:shd w:val="clear" w:color="auto" w:fill="auto"/>
            <w:vAlign w:val="center"/>
            <w:hideMark/>
          </w:tcPr>
          <w:p w14:paraId="7EF55DF8"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(360.164)</w:t>
            </w:r>
          </w:p>
        </w:tc>
        <w:tc>
          <w:tcPr>
            <w:tcW w:w="444" w:type="pct"/>
            <w:tcBorders>
              <w:top w:val="nil"/>
              <w:left w:val="nil"/>
              <w:bottom w:val="nil"/>
              <w:right w:val="nil"/>
            </w:tcBorders>
            <w:shd w:val="clear" w:color="auto" w:fill="auto"/>
            <w:vAlign w:val="center"/>
            <w:hideMark/>
          </w:tcPr>
          <w:p w14:paraId="2622F40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(2.138.844)</w:t>
            </w:r>
          </w:p>
        </w:tc>
      </w:tr>
      <w:tr w:rsidR="00B14421" w:rsidRPr="00B14421" w14:paraId="22ED3F5D" w14:textId="77777777" w:rsidTr="00B14421">
        <w:trPr>
          <w:trHeight w:val="227"/>
        </w:trPr>
        <w:tc>
          <w:tcPr>
            <w:tcW w:w="1751" w:type="pct"/>
            <w:tcBorders>
              <w:top w:val="nil"/>
              <w:left w:val="nil"/>
              <w:bottom w:val="nil"/>
              <w:right w:val="nil"/>
            </w:tcBorders>
            <w:shd w:val="clear" w:color="auto" w:fill="auto"/>
            <w:vAlign w:val="center"/>
            <w:hideMark/>
          </w:tcPr>
          <w:p w14:paraId="655BB252"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Participações sobre o resultado</w:t>
            </w:r>
          </w:p>
        </w:tc>
        <w:tc>
          <w:tcPr>
            <w:tcW w:w="449" w:type="pct"/>
            <w:tcBorders>
              <w:top w:val="nil"/>
              <w:left w:val="nil"/>
              <w:bottom w:val="nil"/>
              <w:right w:val="nil"/>
            </w:tcBorders>
            <w:shd w:val="clear" w:color="auto" w:fill="auto"/>
            <w:vAlign w:val="center"/>
            <w:hideMark/>
          </w:tcPr>
          <w:p w14:paraId="09D4E802"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47D53DA3"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5AAA76CC"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589C4F1E"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(7.839)</w:t>
            </w:r>
          </w:p>
        </w:tc>
        <w:tc>
          <w:tcPr>
            <w:tcW w:w="449" w:type="pct"/>
            <w:tcBorders>
              <w:top w:val="nil"/>
              <w:left w:val="nil"/>
              <w:bottom w:val="nil"/>
              <w:right w:val="nil"/>
            </w:tcBorders>
            <w:shd w:val="clear" w:color="auto" w:fill="auto"/>
            <w:vAlign w:val="center"/>
            <w:hideMark/>
          </w:tcPr>
          <w:p w14:paraId="7F941806"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6F6A8E1F"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65DB237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(7.839)</w:t>
            </w:r>
          </w:p>
        </w:tc>
      </w:tr>
      <w:tr w:rsidR="00B14421" w:rsidRPr="00B14421" w14:paraId="5B5DAD56" w14:textId="77777777" w:rsidTr="00B14421">
        <w:trPr>
          <w:trHeight w:val="227"/>
        </w:trPr>
        <w:tc>
          <w:tcPr>
            <w:tcW w:w="1751" w:type="pct"/>
            <w:tcBorders>
              <w:top w:val="nil"/>
              <w:left w:val="nil"/>
              <w:bottom w:val="nil"/>
              <w:right w:val="nil"/>
            </w:tcBorders>
            <w:shd w:val="clear" w:color="auto" w:fill="auto"/>
            <w:vAlign w:val="center"/>
            <w:hideMark/>
          </w:tcPr>
          <w:p w14:paraId="02A49B2C"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Lucro líquido do período</w:t>
            </w:r>
          </w:p>
        </w:tc>
        <w:tc>
          <w:tcPr>
            <w:tcW w:w="449" w:type="pct"/>
            <w:tcBorders>
              <w:top w:val="nil"/>
              <w:left w:val="nil"/>
              <w:bottom w:val="nil"/>
              <w:right w:val="nil"/>
            </w:tcBorders>
            <w:shd w:val="clear" w:color="auto" w:fill="auto"/>
            <w:vAlign w:val="center"/>
            <w:hideMark/>
          </w:tcPr>
          <w:p w14:paraId="7FE185E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711.655</w:t>
            </w:r>
          </w:p>
        </w:tc>
        <w:tc>
          <w:tcPr>
            <w:tcW w:w="449" w:type="pct"/>
            <w:tcBorders>
              <w:top w:val="nil"/>
              <w:left w:val="nil"/>
              <w:bottom w:val="nil"/>
              <w:right w:val="nil"/>
            </w:tcBorders>
            <w:shd w:val="clear" w:color="auto" w:fill="auto"/>
            <w:vAlign w:val="center"/>
            <w:hideMark/>
          </w:tcPr>
          <w:p w14:paraId="09DBD5F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820.311</w:t>
            </w:r>
          </w:p>
        </w:tc>
        <w:tc>
          <w:tcPr>
            <w:tcW w:w="501" w:type="pct"/>
            <w:tcBorders>
              <w:top w:val="nil"/>
              <w:left w:val="nil"/>
              <w:bottom w:val="nil"/>
              <w:right w:val="nil"/>
            </w:tcBorders>
            <w:shd w:val="clear" w:color="auto" w:fill="auto"/>
            <w:vAlign w:val="center"/>
            <w:hideMark/>
          </w:tcPr>
          <w:p w14:paraId="51ACB28F"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1.777.871</w:t>
            </w:r>
          </w:p>
        </w:tc>
        <w:tc>
          <w:tcPr>
            <w:tcW w:w="506" w:type="pct"/>
            <w:tcBorders>
              <w:top w:val="nil"/>
              <w:left w:val="nil"/>
              <w:bottom w:val="nil"/>
              <w:right w:val="nil"/>
            </w:tcBorders>
            <w:shd w:val="clear" w:color="auto" w:fill="auto"/>
            <w:vAlign w:val="center"/>
            <w:hideMark/>
          </w:tcPr>
          <w:p w14:paraId="694AF08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265.476</w:t>
            </w:r>
          </w:p>
        </w:tc>
        <w:tc>
          <w:tcPr>
            <w:tcW w:w="449" w:type="pct"/>
            <w:tcBorders>
              <w:top w:val="nil"/>
              <w:left w:val="nil"/>
              <w:bottom w:val="nil"/>
              <w:right w:val="nil"/>
            </w:tcBorders>
            <w:shd w:val="clear" w:color="auto" w:fill="auto"/>
            <w:vAlign w:val="center"/>
            <w:hideMark/>
          </w:tcPr>
          <w:p w14:paraId="7AF9C640"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39.330</w:t>
            </w:r>
          </w:p>
        </w:tc>
        <w:tc>
          <w:tcPr>
            <w:tcW w:w="449" w:type="pct"/>
            <w:tcBorders>
              <w:top w:val="nil"/>
              <w:left w:val="nil"/>
              <w:bottom w:val="nil"/>
              <w:right w:val="nil"/>
            </w:tcBorders>
            <w:shd w:val="clear" w:color="auto" w:fill="auto"/>
            <w:vAlign w:val="center"/>
            <w:hideMark/>
          </w:tcPr>
          <w:p w14:paraId="5B377E55"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692.791</w:t>
            </w:r>
          </w:p>
        </w:tc>
        <w:tc>
          <w:tcPr>
            <w:tcW w:w="444" w:type="pct"/>
            <w:tcBorders>
              <w:top w:val="nil"/>
              <w:left w:val="nil"/>
              <w:bottom w:val="nil"/>
              <w:right w:val="nil"/>
            </w:tcBorders>
            <w:shd w:val="clear" w:color="auto" w:fill="auto"/>
            <w:vAlign w:val="center"/>
            <w:hideMark/>
          </w:tcPr>
          <w:p w14:paraId="7AF67118"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4.307.434</w:t>
            </w:r>
          </w:p>
        </w:tc>
      </w:tr>
      <w:tr w:rsidR="00B14421" w:rsidRPr="00B14421" w14:paraId="6EC72B80" w14:textId="77777777" w:rsidTr="00B14421">
        <w:trPr>
          <w:trHeight w:val="227"/>
        </w:trPr>
        <w:tc>
          <w:tcPr>
            <w:tcW w:w="1751" w:type="pct"/>
            <w:tcBorders>
              <w:top w:val="nil"/>
              <w:left w:val="nil"/>
              <w:bottom w:val="nil"/>
              <w:right w:val="nil"/>
            </w:tcBorders>
            <w:shd w:val="clear" w:color="auto" w:fill="auto"/>
            <w:vAlign w:val="center"/>
            <w:hideMark/>
          </w:tcPr>
          <w:p w14:paraId="33CFB3C1" w14:textId="77777777" w:rsidR="00B14421" w:rsidRPr="00B14421" w:rsidRDefault="00B14421" w:rsidP="00B14421">
            <w:pPr>
              <w:spacing w:after="0" w:line="240" w:lineRule="auto"/>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Atribuível a acionistas do Grupo</w:t>
            </w:r>
          </w:p>
        </w:tc>
        <w:tc>
          <w:tcPr>
            <w:tcW w:w="449" w:type="pct"/>
            <w:tcBorders>
              <w:top w:val="nil"/>
              <w:left w:val="nil"/>
              <w:bottom w:val="nil"/>
              <w:right w:val="nil"/>
            </w:tcBorders>
            <w:shd w:val="clear" w:color="auto" w:fill="auto"/>
            <w:vAlign w:val="center"/>
            <w:hideMark/>
          </w:tcPr>
          <w:p w14:paraId="422FC21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709.300</w:t>
            </w:r>
          </w:p>
        </w:tc>
        <w:tc>
          <w:tcPr>
            <w:tcW w:w="449" w:type="pct"/>
            <w:tcBorders>
              <w:top w:val="nil"/>
              <w:left w:val="nil"/>
              <w:bottom w:val="nil"/>
              <w:right w:val="nil"/>
            </w:tcBorders>
            <w:shd w:val="clear" w:color="auto" w:fill="auto"/>
            <w:vAlign w:val="center"/>
            <w:hideMark/>
          </w:tcPr>
          <w:p w14:paraId="3D35B11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820.311</w:t>
            </w:r>
          </w:p>
        </w:tc>
        <w:tc>
          <w:tcPr>
            <w:tcW w:w="501" w:type="pct"/>
            <w:tcBorders>
              <w:top w:val="nil"/>
              <w:left w:val="nil"/>
              <w:bottom w:val="nil"/>
              <w:right w:val="nil"/>
            </w:tcBorders>
            <w:shd w:val="clear" w:color="auto" w:fill="auto"/>
            <w:vAlign w:val="center"/>
            <w:hideMark/>
          </w:tcPr>
          <w:p w14:paraId="4FD6A24E"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1.777.871</w:t>
            </w:r>
          </w:p>
        </w:tc>
        <w:tc>
          <w:tcPr>
            <w:tcW w:w="506" w:type="pct"/>
            <w:tcBorders>
              <w:top w:val="nil"/>
              <w:left w:val="nil"/>
              <w:bottom w:val="nil"/>
              <w:right w:val="nil"/>
            </w:tcBorders>
            <w:shd w:val="clear" w:color="auto" w:fill="auto"/>
            <w:vAlign w:val="center"/>
            <w:hideMark/>
          </w:tcPr>
          <w:p w14:paraId="781D6EF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265.476</w:t>
            </w:r>
          </w:p>
        </w:tc>
        <w:tc>
          <w:tcPr>
            <w:tcW w:w="449" w:type="pct"/>
            <w:tcBorders>
              <w:top w:val="nil"/>
              <w:left w:val="nil"/>
              <w:bottom w:val="nil"/>
              <w:right w:val="nil"/>
            </w:tcBorders>
            <w:shd w:val="clear" w:color="auto" w:fill="auto"/>
            <w:vAlign w:val="center"/>
            <w:hideMark/>
          </w:tcPr>
          <w:p w14:paraId="1C36D16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39.330</w:t>
            </w:r>
          </w:p>
        </w:tc>
        <w:tc>
          <w:tcPr>
            <w:tcW w:w="449" w:type="pct"/>
            <w:tcBorders>
              <w:top w:val="nil"/>
              <w:left w:val="nil"/>
              <w:bottom w:val="nil"/>
              <w:right w:val="nil"/>
            </w:tcBorders>
            <w:shd w:val="clear" w:color="auto" w:fill="auto"/>
            <w:vAlign w:val="center"/>
            <w:hideMark/>
          </w:tcPr>
          <w:p w14:paraId="7E0BFD9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692.791</w:t>
            </w:r>
          </w:p>
        </w:tc>
        <w:tc>
          <w:tcPr>
            <w:tcW w:w="444" w:type="pct"/>
            <w:tcBorders>
              <w:top w:val="nil"/>
              <w:left w:val="nil"/>
              <w:bottom w:val="nil"/>
              <w:right w:val="nil"/>
            </w:tcBorders>
            <w:shd w:val="clear" w:color="auto" w:fill="auto"/>
            <w:vAlign w:val="center"/>
            <w:hideMark/>
          </w:tcPr>
          <w:p w14:paraId="2D0D356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4.305.079</w:t>
            </w:r>
          </w:p>
        </w:tc>
      </w:tr>
      <w:tr w:rsidR="00B14421" w:rsidRPr="00B14421" w14:paraId="0150FFA7" w14:textId="77777777" w:rsidTr="00B14421">
        <w:trPr>
          <w:trHeight w:val="227"/>
        </w:trPr>
        <w:tc>
          <w:tcPr>
            <w:tcW w:w="1751" w:type="pct"/>
            <w:tcBorders>
              <w:top w:val="nil"/>
              <w:left w:val="nil"/>
              <w:bottom w:val="nil"/>
              <w:right w:val="nil"/>
            </w:tcBorders>
            <w:shd w:val="clear" w:color="auto" w:fill="auto"/>
            <w:vAlign w:val="center"/>
            <w:hideMark/>
          </w:tcPr>
          <w:p w14:paraId="69DCC156"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 Reversão ajuste de Consolidação</w:t>
            </w:r>
          </w:p>
        </w:tc>
        <w:tc>
          <w:tcPr>
            <w:tcW w:w="449" w:type="pct"/>
            <w:tcBorders>
              <w:top w:val="nil"/>
              <w:left w:val="nil"/>
              <w:bottom w:val="nil"/>
              <w:right w:val="nil"/>
            </w:tcBorders>
            <w:shd w:val="clear" w:color="auto" w:fill="auto"/>
            <w:vAlign w:val="center"/>
            <w:hideMark/>
          </w:tcPr>
          <w:p w14:paraId="54F1F98D"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2.308</w:t>
            </w:r>
          </w:p>
        </w:tc>
        <w:tc>
          <w:tcPr>
            <w:tcW w:w="449" w:type="pct"/>
            <w:tcBorders>
              <w:top w:val="nil"/>
              <w:left w:val="nil"/>
              <w:bottom w:val="nil"/>
              <w:right w:val="nil"/>
            </w:tcBorders>
            <w:shd w:val="clear" w:color="auto" w:fill="auto"/>
            <w:vAlign w:val="center"/>
            <w:hideMark/>
          </w:tcPr>
          <w:p w14:paraId="61FF72FB"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1FEB0271"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15C97B2D"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6D8723D1"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74760B26"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6F96A55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2.308</w:t>
            </w:r>
          </w:p>
        </w:tc>
      </w:tr>
      <w:tr w:rsidR="00B14421" w:rsidRPr="00B14421" w14:paraId="0FA9ACC8" w14:textId="77777777" w:rsidTr="00B14421">
        <w:trPr>
          <w:trHeight w:val="227"/>
        </w:trPr>
        <w:tc>
          <w:tcPr>
            <w:tcW w:w="1751" w:type="pct"/>
            <w:tcBorders>
              <w:top w:val="nil"/>
              <w:left w:val="nil"/>
              <w:bottom w:val="nil"/>
              <w:right w:val="nil"/>
            </w:tcBorders>
            <w:shd w:val="clear" w:color="auto" w:fill="auto"/>
            <w:vAlign w:val="center"/>
            <w:hideMark/>
          </w:tcPr>
          <w:p w14:paraId="1B6C5A73" w14:textId="77777777" w:rsidR="00B14421" w:rsidRPr="00B14421" w:rsidRDefault="00B14421" w:rsidP="00B14421">
            <w:pPr>
              <w:spacing w:after="0" w:line="240" w:lineRule="auto"/>
              <w:ind w:firstLineChars="100" w:firstLine="181"/>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 Atribuível a Acionistas do Grupo Ajustado</w:t>
            </w:r>
          </w:p>
        </w:tc>
        <w:tc>
          <w:tcPr>
            <w:tcW w:w="449" w:type="pct"/>
            <w:tcBorders>
              <w:top w:val="nil"/>
              <w:left w:val="nil"/>
              <w:bottom w:val="nil"/>
              <w:right w:val="nil"/>
            </w:tcBorders>
            <w:shd w:val="clear" w:color="auto" w:fill="auto"/>
            <w:vAlign w:val="center"/>
            <w:hideMark/>
          </w:tcPr>
          <w:p w14:paraId="26D6AAC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711.608</w:t>
            </w:r>
          </w:p>
        </w:tc>
        <w:tc>
          <w:tcPr>
            <w:tcW w:w="449" w:type="pct"/>
            <w:tcBorders>
              <w:top w:val="nil"/>
              <w:left w:val="nil"/>
              <w:bottom w:val="nil"/>
              <w:right w:val="nil"/>
            </w:tcBorders>
            <w:shd w:val="clear" w:color="auto" w:fill="auto"/>
            <w:vAlign w:val="center"/>
            <w:hideMark/>
          </w:tcPr>
          <w:p w14:paraId="1462275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820.311</w:t>
            </w:r>
          </w:p>
        </w:tc>
        <w:tc>
          <w:tcPr>
            <w:tcW w:w="501" w:type="pct"/>
            <w:tcBorders>
              <w:top w:val="nil"/>
              <w:left w:val="nil"/>
              <w:bottom w:val="nil"/>
              <w:right w:val="nil"/>
            </w:tcBorders>
            <w:shd w:val="clear" w:color="auto" w:fill="auto"/>
            <w:vAlign w:val="center"/>
            <w:hideMark/>
          </w:tcPr>
          <w:p w14:paraId="148CEA2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1.777.871</w:t>
            </w:r>
          </w:p>
        </w:tc>
        <w:tc>
          <w:tcPr>
            <w:tcW w:w="506" w:type="pct"/>
            <w:tcBorders>
              <w:top w:val="nil"/>
              <w:left w:val="nil"/>
              <w:bottom w:val="nil"/>
              <w:right w:val="nil"/>
            </w:tcBorders>
            <w:shd w:val="clear" w:color="auto" w:fill="auto"/>
            <w:vAlign w:val="center"/>
            <w:hideMark/>
          </w:tcPr>
          <w:p w14:paraId="7D0071D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265.476</w:t>
            </w:r>
          </w:p>
        </w:tc>
        <w:tc>
          <w:tcPr>
            <w:tcW w:w="449" w:type="pct"/>
            <w:tcBorders>
              <w:top w:val="nil"/>
              <w:left w:val="nil"/>
              <w:bottom w:val="nil"/>
              <w:right w:val="nil"/>
            </w:tcBorders>
            <w:shd w:val="clear" w:color="auto" w:fill="auto"/>
            <w:vAlign w:val="center"/>
            <w:hideMark/>
          </w:tcPr>
          <w:p w14:paraId="151C0AC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39.330</w:t>
            </w:r>
          </w:p>
        </w:tc>
        <w:tc>
          <w:tcPr>
            <w:tcW w:w="449" w:type="pct"/>
            <w:tcBorders>
              <w:top w:val="nil"/>
              <w:left w:val="nil"/>
              <w:bottom w:val="nil"/>
              <w:right w:val="nil"/>
            </w:tcBorders>
            <w:shd w:val="clear" w:color="auto" w:fill="auto"/>
            <w:vAlign w:val="center"/>
            <w:hideMark/>
          </w:tcPr>
          <w:p w14:paraId="6FD54E79"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692.791</w:t>
            </w:r>
          </w:p>
        </w:tc>
        <w:tc>
          <w:tcPr>
            <w:tcW w:w="444" w:type="pct"/>
            <w:tcBorders>
              <w:top w:val="nil"/>
              <w:left w:val="nil"/>
              <w:bottom w:val="nil"/>
              <w:right w:val="nil"/>
            </w:tcBorders>
            <w:shd w:val="clear" w:color="auto" w:fill="auto"/>
            <w:vAlign w:val="center"/>
            <w:hideMark/>
          </w:tcPr>
          <w:p w14:paraId="65307948"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4.307.387</w:t>
            </w:r>
          </w:p>
        </w:tc>
      </w:tr>
      <w:tr w:rsidR="00B14421" w:rsidRPr="00B14421" w14:paraId="15BA0EDA" w14:textId="77777777" w:rsidTr="00B14421">
        <w:trPr>
          <w:trHeight w:val="227"/>
        </w:trPr>
        <w:tc>
          <w:tcPr>
            <w:tcW w:w="1751" w:type="pct"/>
            <w:tcBorders>
              <w:top w:val="nil"/>
              <w:left w:val="nil"/>
              <w:bottom w:val="nil"/>
              <w:right w:val="nil"/>
            </w:tcBorders>
            <w:shd w:val="clear" w:color="auto" w:fill="auto"/>
            <w:vAlign w:val="center"/>
            <w:hideMark/>
          </w:tcPr>
          <w:p w14:paraId="7B561E2A" w14:textId="77777777" w:rsidR="00B14421" w:rsidRPr="00B14421" w:rsidRDefault="00B14421" w:rsidP="00B14421">
            <w:pPr>
              <w:spacing w:after="0" w:line="240" w:lineRule="auto"/>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Atribuível a acionistas não controladores em controladas</w:t>
            </w:r>
          </w:p>
        </w:tc>
        <w:tc>
          <w:tcPr>
            <w:tcW w:w="449" w:type="pct"/>
            <w:tcBorders>
              <w:top w:val="nil"/>
              <w:left w:val="nil"/>
              <w:bottom w:val="nil"/>
              <w:right w:val="nil"/>
            </w:tcBorders>
            <w:shd w:val="clear" w:color="auto" w:fill="auto"/>
            <w:vAlign w:val="center"/>
            <w:hideMark/>
          </w:tcPr>
          <w:p w14:paraId="31D0233A"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2.355</w:t>
            </w:r>
          </w:p>
        </w:tc>
        <w:tc>
          <w:tcPr>
            <w:tcW w:w="449" w:type="pct"/>
            <w:tcBorders>
              <w:top w:val="nil"/>
              <w:left w:val="nil"/>
              <w:bottom w:val="nil"/>
              <w:right w:val="nil"/>
            </w:tcBorders>
            <w:shd w:val="clear" w:color="auto" w:fill="auto"/>
            <w:vAlign w:val="center"/>
            <w:hideMark/>
          </w:tcPr>
          <w:p w14:paraId="18E42630"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0399C92C"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3DC74645"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20DFA221"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3E5B9664"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5AA56254"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2.355</w:t>
            </w:r>
          </w:p>
        </w:tc>
      </w:tr>
      <w:tr w:rsidR="00B14421" w:rsidRPr="00B14421" w14:paraId="20C857A3" w14:textId="77777777" w:rsidTr="00B14421">
        <w:trPr>
          <w:trHeight w:val="227"/>
        </w:trPr>
        <w:tc>
          <w:tcPr>
            <w:tcW w:w="1751" w:type="pct"/>
            <w:tcBorders>
              <w:top w:val="nil"/>
              <w:left w:val="nil"/>
              <w:bottom w:val="single" w:sz="4" w:space="0" w:color="57BBAB"/>
              <w:right w:val="nil"/>
            </w:tcBorders>
            <w:shd w:val="clear" w:color="auto" w:fill="auto"/>
            <w:vAlign w:val="center"/>
            <w:hideMark/>
          </w:tcPr>
          <w:p w14:paraId="1DD88EF9"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 de Participação do Grupo CAIXA Seguridade</w:t>
            </w:r>
          </w:p>
        </w:tc>
        <w:tc>
          <w:tcPr>
            <w:tcW w:w="449" w:type="pct"/>
            <w:tcBorders>
              <w:top w:val="nil"/>
              <w:left w:val="nil"/>
              <w:bottom w:val="single" w:sz="4" w:space="0" w:color="57BBAB"/>
              <w:right w:val="nil"/>
            </w:tcBorders>
            <w:shd w:val="clear" w:color="auto" w:fill="auto"/>
            <w:vAlign w:val="center"/>
            <w:hideMark/>
          </w:tcPr>
          <w:p w14:paraId="17F1AEC4"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48,25</w:t>
            </w:r>
          </w:p>
        </w:tc>
        <w:tc>
          <w:tcPr>
            <w:tcW w:w="449" w:type="pct"/>
            <w:tcBorders>
              <w:top w:val="nil"/>
              <w:left w:val="nil"/>
              <w:bottom w:val="single" w:sz="4" w:space="0" w:color="57BBAB"/>
              <w:right w:val="nil"/>
            </w:tcBorders>
            <w:shd w:val="clear" w:color="auto" w:fill="auto"/>
            <w:vAlign w:val="center"/>
            <w:hideMark/>
          </w:tcPr>
          <w:p w14:paraId="2DCA538B"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100,00</w:t>
            </w:r>
          </w:p>
        </w:tc>
        <w:tc>
          <w:tcPr>
            <w:tcW w:w="501" w:type="pct"/>
            <w:tcBorders>
              <w:top w:val="nil"/>
              <w:left w:val="nil"/>
              <w:bottom w:val="single" w:sz="4" w:space="0" w:color="57BBAB"/>
              <w:right w:val="nil"/>
            </w:tcBorders>
            <w:shd w:val="clear" w:color="auto" w:fill="auto"/>
            <w:vAlign w:val="center"/>
            <w:hideMark/>
          </w:tcPr>
          <w:p w14:paraId="45F3DA2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60,00</w:t>
            </w:r>
          </w:p>
        </w:tc>
        <w:tc>
          <w:tcPr>
            <w:tcW w:w="506" w:type="pct"/>
            <w:tcBorders>
              <w:top w:val="nil"/>
              <w:left w:val="nil"/>
              <w:bottom w:val="single" w:sz="4" w:space="0" w:color="57BBAB"/>
              <w:right w:val="nil"/>
            </w:tcBorders>
            <w:shd w:val="clear" w:color="auto" w:fill="auto"/>
            <w:vAlign w:val="center"/>
            <w:hideMark/>
          </w:tcPr>
          <w:p w14:paraId="37040DA3"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75,00</w:t>
            </w:r>
          </w:p>
        </w:tc>
        <w:tc>
          <w:tcPr>
            <w:tcW w:w="449" w:type="pct"/>
            <w:tcBorders>
              <w:top w:val="nil"/>
              <w:left w:val="nil"/>
              <w:bottom w:val="single" w:sz="4" w:space="0" w:color="57BBAB"/>
              <w:right w:val="nil"/>
            </w:tcBorders>
            <w:shd w:val="clear" w:color="auto" w:fill="auto"/>
            <w:vAlign w:val="center"/>
            <w:hideMark/>
          </w:tcPr>
          <w:p w14:paraId="318C046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75,00</w:t>
            </w:r>
          </w:p>
        </w:tc>
        <w:tc>
          <w:tcPr>
            <w:tcW w:w="449" w:type="pct"/>
            <w:tcBorders>
              <w:top w:val="nil"/>
              <w:left w:val="nil"/>
              <w:bottom w:val="single" w:sz="4" w:space="0" w:color="57BBAB"/>
              <w:right w:val="nil"/>
            </w:tcBorders>
            <w:shd w:val="clear" w:color="auto" w:fill="auto"/>
            <w:vAlign w:val="center"/>
            <w:hideMark/>
          </w:tcPr>
          <w:p w14:paraId="6391A34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100,00</w:t>
            </w:r>
          </w:p>
        </w:tc>
        <w:tc>
          <w:tcPr>
            <w:tcW w:w="444" w:type="pct"/>
            <w:tcBorders>
              <w:top w:val="nil"/>
              <w:left w:val="nil"/>
              <w:bottom w:val="single" w:sz="4" w:space="0" w:color="57BBAB"/>
              <w:right w:val="nil"/>
            </w:tcBorders>
            <w:shd w:val="clear" w:color="auto" w:fill="auto"/>
            <w:vAlign w:val="center"/>
            <w:hideMark/>
          </w:tcPr>
          <w:p w14:paraId="6530EB86" w14:textId="77777777" w:rsidR="00B14421" w:rsidRPr="00B14421" w:rsidRDefault="00B14421" w:rsidP="00B14421">
            <w:pPr>
              <w:spacing w:after="0" w:line="240" w:lineRule="auto"/>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 </w:t>
            </w:r>
          </w:p>
        </w:tc>
      </w:tr>
      <w:tr w:rsidR="00B14421" w:rsidRPr="00B14421" w14:paraId="1C52FAF3" w14:textId="77777777" w:rsidTr="00B14421">
        <w:trPr>
          <w:trHeight w:val="227"/>
        </w:trPr>
        <w:tc>
          <w:tcPr>
            <w:tcW w:w="1751" w:type="pct"/>
            <w:tcBorders>
              <w:top w:val="nil"/>
              <w:left w:val="nil"/>
              <w:bottom w:val="nil"/>
              <w:right w:val="nil"/>
            </w:tcBorders>
            <w:shd w:val="clear" w:color="auto" w:fill="auto"/>
            <w:vAlign w:val="center"/>
            <w:hideMark/>
          </w:tcPr>
          <w:p w14:paraId="40D6C788"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 Lucro líquido atribuível ao Grupo CAIXA Seguridade</w:t>
            </w:r>
          </w:p>
        </w:tc>
        <w:tc>
          <w:tcPr>
            <w:tcW w:w="449" w:type="pct"/>
            <w:tcBorders>
              <w:top w:val="nil"/>
              <w:left w:val="nil"/>
              <w:bottom w:val="nil"/>
              <w:right w:val="nil"/>
            </w:tcBorders>
            <w:shd w:val="clear" w:color="auto" w:fill="auto"/>
            <w:vAlign w:val="center"/>
            <w:hideMark/>
          </w:tcPr>
          <w:p w14:paraId="0AB1728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343.351</w:t>
            </w:r>
          </w:p>
        </w:tc>
        <w:tc>
          <w:tcPr>
            <w:tcW w:w="449" w:type="pct"/>
            <w:tcBorders>
              <w:top w:val="nil"/>
              <w:left w:val="nil"/>
              <w:bottom w:val="nil"/>
              <w:right w:val="nil"/>
            </w:tcBorders>
            <w:shd w:val="clear" w:color="auto" w:fill="auto"/>
            <w:vAlign w:val="center"/>
            <w:hideMark/>
          </w:tcPr>
          <w:p w14:paraId="5483F292"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820.311</w:t>
            </w:r>
          </w:p>
        </w:tc>
        <w:tc>
          <w:tcPr>
            <w:tcW w:w="501" w:type="pct"/>
            <w:tcBorders>
              <w:top w:val="nil"/>
              <w:left w:val="nil"/>
              <w:bottom w:val="nil"/>
              <w:right w:val="nil"/>
            </w:tcBorders>
            <w:shd w:val="clear" w:color="auto" w:fill="auto"/>
            <w:vAlign w:val="center"/>
            <w:hideMark/>
          </w:tcPr>
          <w:p w14:paraId="64FDAE18"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1.066.723</w:t>
            </w:r>
          </w:p>
        </w:tc>
        <w:tc>
          <w:tcPr>
            <w:tcW w:w="506" w:type="pct"/>
            <w:tcBorders>
              <w:top w:val="nil"/>
              <w:left w:val="nil"/>
              <w:bottom w:val="nil"/>
              <w:right w:val="nil"/>
            </w:tcBorders>
            <w:shd w:val="clear" w:color="auto" w:fill="auto"/>
            <w:vAlign w:val="center"/>
            <w:hideMark/>
          </w:tcPr>
          <w:p w14:paraId="730CAD80"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199.099</w:t>
            </w:r>
          </w:p>
        </w:tc>
        <w:tc>
          <w:tcPr>
            <w:tcW w:w="449" w:type="pct"/>
            <w:tcBorders>
              <w:top w:val="nil"/>
              <w:left w:val="nil"/>
              <w:bottom w:val="nil"/>
              <w:right w:val="nil"/>
            </w:tcBorders>
            <w:shd w:val="clear" w:color="auto" w:fill="auto"/>
            <w:vAlign w:val="center"/>
            <w:hideMark/>
          </w:tcPr>
          <w:p w14:paraId="4868FF1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29.497</w:t>
            </w:r>
          </w:p>
        </w:tc>
        <w:tc>
          <w:tcPr>
            <w:tcW w:w="449" w:type="pct"/>
            <w:tcBorders>
              <w:top w:val="nil"/>
              <w:left w:val="nil"/>
              <w:bottom w:val="nil"/>
              <w:right w:val="nil"/>
            </w:tcBorders>
            <w:shd w:val="clear" w:color="auto" w:fill="auto"/>
            <w:vAlign w:val="center"/>
            <w:hideMark/>
          </w:tcPr>
          <w:p w14:paraId="7F0EC4EE"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692.791</w:t>
            </w:r>
          </w:p>
        </w:tc>
        <w:tc>
          <w:tcPr>
            <w:tcW w:w="444" w:type="pct"/>
            <w:tcBorders>
              <w:top w:val="nil"/>
              <w:left w:val="nil"/>
              <w:bottom w:val="nil"/>
              <w:right w:val="nil"/>
            </w:tcBorders>
            <w:shd w:val="clear" w:color="auto" w:fill="auto"/>
            <w:vAlign w:val="center"/>
            <w:hideMark/>
          </w:tcPr>
          <w:p w14:paraId="74A5EBC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3.151.772</w:t>
            </w:r>
          </w:p>
        </w:tc>
      </w:tr>
      <w:tr w:rsidR="00B14421" w:rsidRPr="00B14421" w14:paraId="0E255364" w14:textId="77777777" w:rsidTr="00B14421">
        <w:trPr>
          <w:trHeight w:val="227"/>
        </w:trPr>
        <w:tc>
          <w:tcPr>
            <w:tcW w:w="1751" w:type="pct"/>
            <w:tcBorders>
              <w:top w:val="nil"/>
              <w:left w:val="nil"/>
              <w:bottom w:val="single" w:sz="4" w:space="0" w:color="54BBAB"/>
              <w:right w:val="nil"/>
            </w:tcBorders>
            <w:shd w:val="clear" w:color="auto" w:fill="auto"/>
            <w:vAlign w:val="center"/>
            <w:hideMark/>
          </w:tcPr>
          <w:p w14:paraId="36720509"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Lucro líquido atribuível aos demais acionistas controladores</w:t>
            </w:r>
          </w:p>
        </w:tc>
        <w:tc>
          <w:tcPr>
            <w:tcW w:w="449" w:type="pct"/>
            <w:tcBorders>
              <w:top w:val="nil"/>
              <w:left w:val="nil"/>
              <w:bottom w:val="single" w:sz="4" w:space="0" w:color="54BBAB"/>
              <w:right w:val="nil"/>
            </w:tcBorders>
            <w:shd w:val="clear" w:color="auto" w:fill="auto"/>
            <w:vAlign w:val="center"/>
            <w:hideMark/>
          </w:tcPr>
          <w:p w14:paraId="4F37EC0E"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368.257</w:t>
            </w:r>
          </w:p>
        </w:tc>
        <w:tc>
          <w:tcPr>
            <w:tcW w:w="449" w:type="pct"/>
            <w:tcBorders>
              <w:top w:val="nil"/>
              <w:left w:val="nil"/>
              <w:bottom w:val="single" w:sz="4" w:space="0" w:color="54BBAB"/>
              <w:right w:val="nil"/>
            </w:tcBorders>
            <w:shd w:val="clear" w:color="auto" w:fill="auto"/>
            <w:vAlign w:val="center"/>
            <w:hideMark/>
          </w:tcPr>
          <w:p w14:paraId="2F67C15C"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w:t>
            </w:r>
          </w:p>
        </w:tc>
        <w:tc>
          <w:tcPr>
            <w:tcW w:w="501" w:type="pct"/>
            <w:tcBorders>
              <w:top w:val="nil"/>
              <w:left w:val="nil"/>
              <w:bottom w:val="single" w:sz="4" w:space="0" w:color="54BBAB"/>
              <w:right w:val="nil"/>
            </w:tcBorders>
            <w:shd w:val="clear" w:color="auto" w:fill="auto"/>
            <w:vAlign w:val="center"/>
            <w:hideMark/>
          </w:tcPr>
          <w:p w14:paraId="3A71ABF5"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711.148</w:t>
            </w:r>
          </w:p>
        </w:tc>
        <w:tc>
          <w:tcPr>
            <w:tcW w:w="506" w:type="pct"/>
            <w:tcBorders>
              <w:top w:val="nil"/>
              <w:left w:val="nil"/>
              <w:bottom w:val="single" w:sz="4" w:space="0" w:color="54BBAB"/>
              <w:right w:val="nil"/>
            </w:tcBorders>
            <w:shd w:val="clear" w:color="auto" w:fill="auto"/>
            <w:vAlign w:val="center"/>
            <w:hideMark/>
          </w:tcPr>
          <w:p w14:paraId="35DE9F0F"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66.377</w:t>
            </w:r>
          </w:p>
        </w:tc>
        <w:tc>
          <w:tcPr>
            <w:tcW w:w="449" w:type="pct"/>
            <w:tcBorders>
              <w:top w:val="nil"/>
              <w:left w:val="nil"/>
              <w:bottom w:val="single" w:sz="4" w:space="0" w:color="54BBAB"/>
              <w:right w:val="nil"/>
            </w:tcBorders>
            <w:shd w:val="clear" w:color="auto" w:fill="auto"/>
            <w:vAlign w:val="center"/>
            <w:hideMark/>
          </w:tcPr>
          <w:p w14:paraId="3888E01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9.833</w:t>
            </w:r>
          </w:p>
        </w:tc>
        <w:tc>
          <w:tcPr>
            <w:tcW w:w="449" w:type="pct"/>
            <w:tcBorders>
              <w:top w:val="nil"/>
              <w:left w:val="nil"/>
              <w:bottom w:val="single" w:sz="4" w:space="0" w:color="54BBAB"/>
              <w:right w:val="nil"/>
            </w:tcBorders>
            <w:shd w:val="clear" w:color="auto" w:fill="auto"/>
            <w:vAlign w:val="center"/>
            <w:hideMark/>
          </w:tcPr>
          <w:p w14:paraId="760A6DF5"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w:t>
            </w:r>
          </w:p>
        </w:tc>
        <w:tc>
          <w:tcPr>
            <w:tcW w:w="444" w:type="pct"/>
            <w:tcBorders>
              <w:top w:val="nil"/>
              <w:left w:val="nil"/>
              <w:bottom w:val="single" w:sz="4" w:space="0" w:color="54BBAB"/>
              <w:right w:val="nil"/>
            </w:tcBorders>
            <w:shd w:val="clear" w:color="auto" w:fill="auto"/>
            <w:vAlign w:val="center"/>
            <w:hideMark/>
          </w:tcPr>
          <w:p w14:paraId="09293D6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1.155.615</w:t>
            </w:r>
          </w:p>
        </w:tc>
      </w:tr>
    </w:tbl>
    <w:p w14:paraId="123F81D7" w14:textId="4F773835" w:rsidR="003F52F7" w:rsidRPr="004E5EFE" w:rsidRDefault="003F52F7" w:rsidP="00F10EBB">
      <w:pPr>
        <w:rPr>
          <w:rFonts w:asciiTheme="majorHAnsi" w:hAnsiTheme="majorHAnsi" w:cstheme="majorHAnsi"/>
          <w:b/>
          <w:color w:val="2F75B5"/>
          <w:sz w:val="18"/>
          <w:szCs w:val="18"/>
          <w:highlight w:val="yellow"/>
        </w:rPr>
      </w:pPr>
      <w:r w:rsidRPr="004E5EFE">
        <w:rPr>
          <w:rFonts w:asciiTheme="majorHAnsi" w:hAnsiTheme="majorHAnsi" w:cstheme="majorHAnsi"/>
          <w:b/>
          <w:color w:val="2F75B5"/>
          <w:sz w:val="18"/>
          <w:szCs w:val="18"/>
          <w:highlight w:val="yellow"/>
        </w:rPr>
        <w:br w:type="page"/>
      </w:r>
    </w:p>
    <w:p w14:paraId="2BB437B3" w14:textId="77777777" w:rsidR="003F52F7" w:rsidRPr="004E5EFE" w:rsidRDefault="003F52F7" w:rsidP="00F10EBB">
      <w:pPr>
        <w:rPr>
          <w:rFonts w:asciiTheme="majorHAnsi" w:hAnsiTheme="majorHAnsi" w:cstheme="majorHAnsi"/>
          <w:b/>
          <w:color w:val="2F75B5"/>
          <w:sz w:val="18"/>
          <w:szCs w:val="18"/>
          <w:highlight w:val="yellow"/>
        </w:rPr>
      </w:pPr>
    </w:p>
    <w:tbl>
      <w:tblPr>
        <w:tblW w:w="5000" w:type="pct"/>
        <w:tblCellMar>
          <w:left w:w="0" w:type="dxa"/>
          <w:right w:w="0" w:type="dxa"/>
        </w:tblCellMar>
        <w:tblLook w:val="04A0" w:firstRow="1" w:lastRow="0" w:firstColumn="1" w:lastColumn="0" w:noHBand="0" w:noVBand="1"/>
      </w:tblPr>
      <w:tblGrid>
        <w:gridCol w:w="5102"/>
        <w:gridCol w:w="1308"/>
        <w:gridCol w:w="1387"/>
        <w:gridCol w:w="1559"/>
        <w:gridCol w:w="1297"/>
        <w:gridCol w:w="1311"/>
        <w:gridCol w:w="1308"/>
        <w:gridCol w:w="1297"/>
      </w:tblGrid>
      <w:tr w:rsidR="003F52F7" w:rsidRPr="004E5EFE" w14:paraId="1D892A1C"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2964DD43" w14:textId="77777777" w:rsidR="003F52F7" w:rsidRPr="004E5EFE" w:rsidRDefault="003F52F7"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Controladora</w:t>
            </w:r>
          </w:p>
        </w:tc>
      </w:tr>
      <w:tr w:rsidR="003F52F7" w:rsidRPr="004E5EFE" w14:paraId="3EEF0679"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322134B0" w14:textId="4A00E1DF" w:rsidR="003F52F7" w:rsidRPr="004E5EFE" w:rsidRDefault="00B84C7D" w:rsidP="00890B14">
            <w:pPr>
              <w:jc w:val="center"/>
              <w:rPr>
                <w:rFonts w:asciiTheme="majorHAnsi" w:hAnsiTheme="majorHAnsi" w:cstheme="majorHAnsi"/>
                <w:b/>
                <w:bCs/>
                <w:color w:val="005CA9"/>
                <w:sz w:val="18"/>
                <w:szCs w:val="18"/>
              </w:rPr>
            </w:pPr>
            <w:r>
              <w:rPr>
                <w:rFonts w:asciiTheme="majorHAnsi" w:hAnsiTheme="majorHAnsi" w:cstheme="majorHAnsi"/>
                <w:b/>
                <w:bCs/>
                <w:color w:val="005CA9"/>
                <w:sz w:val="18"/>
                <w:szCs w:val="18"/>
              </w:rPr>
              <w:t>01 de janeiro a 30 de setembro</w:t>
            </w:r>
            <w:r w:rsidR="003F52F7" w:rsidRPr="004E5EFE">
              <w:rPr>
                <w:rFonts w:asciiTheme="majorHAnsi" w:hAnsiTheme="majorHAnsi" w:cstheme="majorHAnsi"/>
                <w:b/>
                <w:bCs/>
                <w:color w:val="005CA9"/>
                <w:sz w:val="18"/>
                <w:szCs w:val="18"/>
              </w:rPr>
              <w:t xml:space="preserve"> de 2024</w:t>
            </w:r>
          </w:p>
        </w:tc>
      </w:tr>
      <w:tr w:rsidR="003F52F7" w:rsidRPr="004E5EFE" w14:paraId="146B3B18" w14:textId="77777777" w:rsidTr="00AE6F9E">
        <w:trPr>
          <w:trHeight w:hRule="exact" w:val="441"/>
        </w:trPr>
        <w:tc>
          <w:tcPr>
            <w:tcW w:w="1751" w:type="pct"/>
            <w:tcBorders>
              <w:top w:val="nil"/>
              <w:left w:val="nil"/>
              <w:bottom w:val="single" w:sz="4" w:space="0" w:color="54BBAB"/>
              <w:right w:val="nil"/>
            </w:tcBorders>
            <w:vAlign w:val="center"/>
            <w:hideMark/>
          </w:tcPr>
          <w:p w14:paraId="72D8352F"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449" w:type="pct"/>
            <w:tcBorders>
              <w:top w:val="nil"/>
              <w:left w:val="nil"/>
              <w:bottom w:val="single" w:sz="4" w:space="0" w:color="54BBAB"/>
              <w:right w:val="nil"/>
            </w:tcBorders>
            <w:vAlign w:val="center"/>
            <w:hideMark/>
          </w:tcPr>
          <w:p w14:paraId="6B7D351F" w14:textId="77777777" w:rsidR="003F52F7" w:rsidRPr="004E5EFE" w:rsidRDefault="003F52F7" w:rsidP="00AE6F9E">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06" w:type="pct"/>
            <w:gridSpan w:val="4"/>
            <w:tcBorders>
              <w:top w:val="single" w:sz="4" w:space="0" w:color="54BBAB"/>
              <w:left w:val="nil"/>
              <w:bottom w:val="single" w:sz="4" w:space="0" w:color="54BBAB"/>
              <w:right w:val="nil"/>
            </w:tcBorders>
            <w:vAlign w:val="center"/>
            <w:hideMark/>
          </w:tcPr>
          <w:p w14:paraId="3D6BD994" w14:textId="77777777" w:rsidR="003F52F7" w:rsidRPr="004E5EFE" w:rsidRDefault="003F52F7"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449" w:type="pct"/>
            <w:tcBorders>
              <w:top w:val="nil"/>
              <w:left w:val="nil"/>
              <w:bottom w:val="single" w:sz="4" w:space="0" w:color="54BBAB"/>
              <w:right w:val="nil"/>
            </w:tcBorders>
            <w:noWrap/>
            <w:vAlign w:val="center"/>
            <w:hideMark/>
          </w:tcPr>
          <w:p w14:paraId="6D86CB38" w14:textId="77777777" w:rsidR="003F52F7" w:rsidRPr="004E5EFE" w:rsidRDefault="003F52F7"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Distribuição</w:t>
            </w:r>
          </w:p>
        </w:tc>
        <w:tc>
          <w:tcPr>
            <w:tcW w:w="445" w:type="pct"/>
            <w:vMerge w:val="restart"/>
            <w:tcBorders>
              <w:top w:val="nil"/>
              <w:left w:val="nil"/>
              <w:bottom w:val="single" w:sz="4" w:space="0" w:color="54BBAB"/>
              <w:right w:val="nil"/>
            </w:tcBorders>
            <w:vAlign w:val="center"/>
            <w:hideMark/>
          </w:tcPr>
          <w:p w14:paraId="672F15FB"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3F52F7" w:rsidRPr="004E5EFE" w14:paraId="28580E20" w14:textId="77777777" w:rsidTr="00192475">
        <w:trPr>
          <w:trHeight w:hRule="exact" w:val="680"/>
        </w:trPr>
        <w:tc>
          <w:tcPr>
            <w:tcW w:w="1751" w:type="pct"/>
            <w:tcBorders>
              <w:top w:val="nil"/>
              <w:left w:val="nil"/>
              <w:bottom w:val="single" w:sz="4" w:space="0" w:color="54BBAB"/>
              <w:right w:val="nil"/>
            </w:tcBorders>
            <w:vAlign w:val="center"/>
            <w:hideMark/>
          </w:tcPr>
          <w:p w14:paraId="70C6B353"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449" w:type="pct"/>
            <w:tcBorders>
              <w:top w:val="nil"/>
              <w:left w:val="nil"/>
              <w:bottom w:val="single" w:sz="4" w:space="0" w:color="54BBAB"/>
              <w:right w:val="nil"/>
            </w:tcBorders>
            <w:vAlign w:val="center"/>
            <w:hideMark/>
          </w:tcPr>
          <w:p w14:paraId="11DA6C6B"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476" w:type="pct"/>
            <w:tcBorders>
              <w:top w:val="nil"/>
              <w:left w:val="nil"/>
              <w:bottom w:val="single" w:sz="4" w:space="0" w:color="54BBAB"/>
              <w:right w:val="nil"/>
            </w:tcBorders>
            <w:vAlign w:val="center"/>
            <w:hideMark/>
          </w:tcPr>
          <w:p w14:paraId="037E02B1"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535" w:type="pct"/>
            <w:tcBorders>
              <w:top w:val="nil"/>
              <w:left w:val="nil"/>
              <w:bottom w:val="single" w:sz="4" w:space="0" w:color="54BBAB"/>
              <w:right w:val="nil"/>
            </w:tcBorders>
            <w:vAlign w:val="center"/>
            <w:hideMark/>
          </w:tcPr>
          <w:p w14:paraId="1439EE29"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445" w:type="pct"/>
            <w:tcBorders>
              <w:top w:val="nil"/>
              <w:left w:val="nil"/>
              <w:bottom w:val="single" w:sz="4" w:space="0" w:color="54BBAB"/>
              <w:right w:val="nil"/>
            </w:tcBorders>
            <w:vAlign w:val="center"/>
            <w:hideMark/>
          </w:tcPr>
          <w:p w14:paraId="0D7254AB"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450" w:type="pct"/>
            <w:tcBorders>
              <w:top w:val="nil"/>
              <w:left w:val="nil"/>
              <w:bottom w:val="single" w:sz="4" w:space="0" w:color="54BBAB"/>
              <w:right w:val="nil"/>
            </w:tcBorders>
            <w:vAlign w:val="center"/>
            <w:hideMark/>
          </w:tcPr>
          <w:p w14:paraId="7626D951"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Serviços Assistenciais </w:t>
            </w:r>
          </w:p>
        </w:tc>
        <w:tc>
          <w:tcPr>
            <w:tcW w:w="449" w:type="pct"/>
            <w:tcBorders>
              <w:top w:val="nil"/>
              <w:left w:val="nil"/>
              <w:bottom w:val="single" w:sz="4" w:space="0" w:color="54BBAB"/>
              <w:right w:val="nil"/>
            </w:tcBorders>
            <w:vAlign w:val="center"/>
            <w:hideMark/>
          </w:tcPr>
          <w:p w14:paraId="4B6BF747"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45" w:type="pct"/>
            <w:vMerge/>
            <w:tcBorders>
              <w:top w:val="nil"/>
              <w:left w:val="nil"/>
              <w:bottom w:val="single" w:sz="4" w:space="0" w:color="54BBAB"/>
              <w:right w:val="nil"/>
            </w:tcBorders>
            <w:vAlign w:val="center"/>
            <w:hideMark/>
          </w:tcPr>
          <w:p w14:paraId="07FA4C91" w14:textId="77777777" w:rsidR="003F52F7" w:rsidRPr="004E5EFE" w:rsidRDefault="003F52F7" w:rsidP="00890B14">
            <w:pPr>
              <w:rPr>
                <w:rFonts w:asciiTheme="majorHAnsi" w:hAnsiTheme="majorHAnsi" w:cstheme="majorHAnsi"/>
                <w:b/>
                <w:bCs/>
                <w:color w:val="005CA9"/>
                <w:sz w:val="18"/>
                <w:szCs w:val="18"/>
              </w:rPr>
            </w:pPr>
          </w:p>
        </w:tc>
      </w:tr>
      <w:tr w:rsidR="003F52F7" w:rsidRPr="004E5EFE" w14:paraId="4F93A6C9" w14:textId="77777777" w:rsidTr="00192475">
        <w:trPr>
          <w:trHeight w:hRule="exact" w:val="227"/>
        </w:trPr>
        <w:tc>
          <w:tcPr>
            <w:tcW w:w="1751" w:type="pct"/>
            <w:tcBorders>
              <w:top w:val="nil"/>
              <w:left w:val="nil"/>
              <w:bottom w:val="single" w:sz="4" w:space="0" w:color="54BBAB"/>
              <w:right w:val="nil"/>
            </w:tcBorders>
            <w:vAlign w:val="center"/>
            <w:hideMark/>
          </w:tcPr>
          <w:p w14:paraId="5522A4FC"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449" w:type="pct"/>
            <w:tcBorders>
              <w:top w:val="nil"/>
              <w:left w:val="nil"/>
              <w:bottom w:val="single" w:sz="4" w:space="0" w:color="54BBAB"/>
              <w:right w:val="nil"/>
            </w:tcBorders>
            <w:vAlign w:val="center"/>
            <w:hideMark/>
          </w:tcPr>
          <w:p w14:paraId="2D203CB4"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 (1)</w:t>
            </w:r>
          </w:p>
        </w:tc>
        <w:tc>
          <w:tcPr>
            <w:tcW w:w="476" w:type="pct"/>
            <w:tcBorders>
              <w:top w:val="nil"/>
              <w:left w:val="nil"/>
              <w:bottom w:val="single" w:sz="4" w:space="0" w:color="54BBAB"/>
              <w:right w:val="nil"/>
            </w:tcBorders>
            <w:vAlign w:val="center"/>
            <w:hideMark/>
          </w:tcPr>
          <w:p w14:paraId="48C5811C"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Holding</w:t>
            </w:r>
          </w:p>
        </w:tc>
        <w:tc>
          <w:tcPr>
            <w:tcW w:w="535" w:type="pct"/>
            <w:tcBorders>
              <w:top w:val="nil"/>
              <w:left w:val="nil"/>
              <w:bottom w:val="single" w:sz="4" w:space="0" w:color="54BBAB"/>
              <w:right w:val="nil"/>
            </w:tcBorders>
            <w:vAlign w:val="center"/>
            <w:hideMark/>
          </w:tcPr>
          <w:p w14:paraId="5BF6E018"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445" w:type="pct"/>
            <w:tcBorders>
              <w:top w:val="nil"/>
              <w:left w:val="nil"/>
              <w:bottom w:val="single" w:sz="4" w:space="0" w:color="54BBAB"/>
              <w:right w:val="nil"/>
            </w:tcBorders>
            <w:vAlign w:val="center"/>
            <w:hideMark/>
          </w:tcPr>
          <w:p w14:paraId="28FFD927"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450" w:type="pct"/>
            <w:tcBorders>
              <w:top w:val="nil"/>
              <w:left w:val="nil"/>
              <w:bottom w:val="single" w:sz="4" w:space="0" w:color="54BBAB"/>
              <w:right w:val="nil"/>
            </w:tcBorders>
            <w:vAlign w:val="center"/>
            <w:hideMark/>
          </w:tcPr>
          <w:p w14:paraId="7A3A7E3D"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449" w:type="pct"/>
            <w:tcBorders>
              <w:top w:val="nil"/>
              <w:left w:val="nil"/>
              <w:bottom w:val="single" w:sz="4" w:space="0" w:color="54BBAB"/>
              <w:right w:val="nil"/>
            </w:tcBorders>
            <w:noWrap/>
            <w:vAlign w:val="center"/>
            <w:hideMark/>
          </w:tcPr>
          <w:p w14:paraId="3109D888" w14:textId="77777777" w:rsidR="003F52F7" w:rsidRPr="004E5EFE" w:rsidRDefault="003F52F7"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Corretora</w:t>
            </w:r>
          </w:p>
        </w:tc>
        <w:tc>
          <w:tcPr>
            <w:tcW w:w="445" w:type="pct"/>
            <w:vMerge/>
            <w:tcBorders>
              <w:top w:val="nil"/>
              <w:left w:val="nil"/>
              <w:bottom w:val="single" w:sz="4" w:space="0" w:color="54BBAB"/>
              <w:right w:val="nil"/>
            </w:tcBorders>
            <w:vAlign w:val="center"/>
            <w:hideMark/>
          </w:tcPr>
          <w:p w14:paraId="61C4A24F" w14:textId="77777777" w:rsidR="003F52F7" w:rsidRPr="004E5EFE" w:rsidRDefault="003F52F7" w:rsidP="00890B14">
            <w:pPr>
              <w:rPr>
                <w:rFonts w:asciiTheme="majorHAnsi" w:hAnsiTheme="majorHAnsi" w:cstheme="majorHAnsi"/>
                <w:b/>
                <w:bCs/>
                <w:color w:val="005CA9"/>
                <w:sz w:val="18"/>
                <w:szCs w:val="18"/>
              </w:rPr>
            </w:pPr>
          </w:p>
        </w:tc>
      </w:tr>
      <w:tr w:rsidR="00F453F2" w:rsidRPr="004E5EFE" w14:paraId="7DB28998" w14:textId="77777777" w:rsidTr="00310BC0">
        <w:trPr>
          <w:trHeight w:hRule="exact" w:val="227"/>
        </w:trPr>
        <w:tc>
          <w:tcPr>
            <w:tcW w:w="1751" w:type="pct"/>
            <w:tcBorders>
              <w:top w:val="nil"/>
              <w:left w:val="nil"/>
              <w:bottom w:val="nil"/>
              <w:right w:val="nil"/>
            </w:tcBorders>
            <w:vAlign w:val="center"/>
            <w:hideMark/>
          </w:tcPr>
          <w:p w14:paraId="6E72510C"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449" w:type="pct"/>
            <w:tcBorders>
              <w:top w:val="nil"/>
              <w:left w:val="nil"/>
              <w:bottom w:val="nil"/>
              <w:right w:val="nil"/>
            </w:tcBorders>
            <w:shd w:val="clear" w:color="auto" w:fill="auto"/>
            <w:vAlign w:val="center"/>
          </w:tcPr>
          <w:p w14:paraId="329C2602" w14:textId="5B2C3AC0"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1.147.046</w:t>
            </w:r>
          </w:p>
        </w:tc>
        <w:tc>
          <w:tcPr>
            <w:tcW w:w="476" w:type="pct"/>
            <w:tcBorders>
              <w:top w:val="nil"/>
              <w:left w:val="nil"/>
              <w:bottom w:val="nil"/>
              <w:right w:val="nil"/>
            </w:tcBorders>
            <w:shd w:val="clear" w:color="auto" w:fill="auto"/>
            <w:vAlign w:val="center"/>
          </w:tcPr>
          <w:p w14:paraId="2B6ADCE4" w14:textId="4AD6C77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463.675</w:t>
            </w:r>
          </w:p>
        </w:tc>
        <w:tc>
          <w:tcPr>
            <w:tcW w:w="535" w:type="pct"/>
            <w:tcBorders>
              <w:top w:val="nil"/>
              <w:left w:val="nil"/>
              <w:bottom w:val="nil"/>
              <w:right w:val="nil"/>
            </w:tcBorders>
            <w:shd w:val="clear" w:color="auto" w:fill="auto"/>
            <w:vAlign w:val="center"/>
          </w:tcPr>
          <w:p w14:paraId="3DA8D937" w14:textId="2CAF19C4"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2.470.607</w:t>
            </w:r>
          </w:p>
        </w:tc>
        <w:tc>
          <w:tcPr>
            <w:tcW w:w="445" w:type="pct"/>
            <w:tcBorders>
              <w:top w:val="nil"/>
              <w:left w:val="nil"/>
              <w:bottom w:val="nil"/>
              <w:right w:val="nil"/>
            </w:tcBorders>
            <w:shd w:val="clear" w:color="auto" w:fill="auto"/>
            <w:vAlign w:val="center"/>
          </w:tcPr>
          <w:p w14:paraId="11A1EA46" w14:textId="547C3F81"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630.743</w:t>
            </w:r>
          </w:p>
        </w:tc>
        <w:tc>
          <w:tcPr>
            <w:tcW w:w="450" w:type="pct"/>
            <w:tcBorders>
              <w:top w:val="nil"/>
              <w:left w:val="nil"/>
              <w:bottom w:val="nil"/>
              <w:right w:val="nil"/>
            </w:tcBorders>
            <w:shd w:val="clear" w:color="auto" w:fill="auto"/>
            <w:vAlign w:val="center"/>
          </w:tcPr>
          <w:p w14:paraId="0BA54A5D" w14:textId="3D9D26C2"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68.190</w:t>
            </w:r>
          </w:p>
        </w:tc>
        <w:tc>
          <w:tcPr>
            <w:tcW w:w="449" w:type="pct"/>
            <w:tcBorders>
              <w:top w:val="nil"/>
              <w:left w:val="nil"/>
              <w:bottom w:val="nil"/>
              <w:right w:val="nil"/>
            </w:tcBorders>
            <w:shd w:val="clear" w:color="auto" w:fill="auto"/>
            <w:vAlign w:val="center"/>
          </w:tcPr>
          <w:p w14:paraId="5F227779" w14:textId="50E4B3B9"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1.205.495</w:t>
            </w:r>
          </w:p>
        </w:tc>
        <w:tc>
          <w:tcPr>
            <w:tcW w:w="445" w:type="pct"/>
            <w:tcBorders>
              <w:top w:val="nil"/>
              <w:left w:val="nil"/>
              <w:bottom w:val="nil"/>
              <w:right w:val="nil"/>
            </w:tcBorders>
            <w:shd w:val="clear" w:color="auto" w:fill="auto"/>
            <w:vAlign w:val="center"/>
          </w:tcPr>
          <w:p w14:paraId="484E44CF" w14:textId="70CF927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5.985.756</w:t>
            </w:r>
          </w:p>
        </w:tc>
      </w:tr>
      <w:tr w:rsidR="00F453F2" w:rsidRPr="004E5EFE" w14:paraId="5329F28B" w14:textId="77777777" w:rsidTr="00310BC0">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4555889A"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449" w:type="pct"/>
            <w:tcBorders>
              <w:top w:val="nil"/>
              <w:left w:val="nil"/>
              <w:bottom w:val="nil"/>
              <w:right w:val="nil"/>
            </w:tcBorders>
            <w:shd w:val="clear" w:color="auto" w:fill="auto"/>
            <w:vAlign w:val="center"/>
          </w:tcPr>
          <w:p w14:paraId="7D664380" w14:textId="66333D17"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147.130</w:t>
            </w:r>
          </w:p>
        </w:tc>
        <w:tc>
          <w:tcPr>
            <w:tcW w:w="476" w:type="pct"/>
            <w:tcBorders>
              <w:top w:val="nil"/>
              <w:left w:val="nil"/>
              <w:bottom w:val="nil"/>
              <w:right w:val="nil"/>
            </w:tcBorders>
            <w:shd w:val="clear" w:color="auto" w:fill="auto"/>
            <w:vAlign w:val="center"/>
          </w:tcPr>
          <w:p w14:paraId="5738713F" w14:textId="56BB956A"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2.423</w:t>
            </w:r>
          </w:p>
        </w:tc>
        <w:tc>
          <w:tcPr>
            <w:tcW w:w="535" w:type="pct"/>
            <w:tcBorders>
              <w:top w:val="nil"/>
              <w:left w:val="nil"/>
              <w:bottom w:val="nil"/>
              <w:right w:val="nil"/>
            </w:tcBorders>
            <w:shd w:val="clear" w:color="auto" w:fill="auto"/>
            <w:vAlign w:val="center"/>
          </w:tcPr>
          <w:p w14:paraId="2B5D5F85" w14:textId="755FD93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374.114</w:t>
            </w:r>
          </w:p>
        </w:tc>
        <w:tc>
          <w:tcPr>
            <w:tcW w:w="445" w:type="pct"/>
            <w:tcBorders>
              <w:top w:val="nil"/>
              <w:left w:val="nil"/>
              <w:bottom w:val="nil"/>
              <w:right w:val="nil"/>
            </w:tcBorders>
            <w:shd w:val="clear" w:color="auto" w:fill="auto"/>
            <w:vAlign w:val="center"/>
          </w:tcPr>
          <w:p w14:paraId="38263ECB" w14:textId="791D581D"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17.552</w:t>
            </w:r>
          </w:p>
        </w:tc>
        <w:tc>
          <w:tcPr>
            <w:tcW w:w="450" w:type="pct"/>
            <w:tcBorders>
              <w:top w:val="nil"/>
              <w:left w:val="nil"/>
              <w:bottom w:val="nil"/>
              <w:right w:val="nil"/>
            </w:tcBorders>
            <w:shd w:val="clear" w:color="auto" w:fill="auto"/>
            <w:vAlign w:val="center"/>
          </w:tcPr>
          <w:p w14:paraId="2E43C48B" w14:textId="75CA4CD7"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5.102</w:t>
            </w:r>
          </w:p>
        </w:tc>
        <w:tc>
          <w:tcPr>
            <w:tcW w:w="449" w:type="pct"/>
            <w:tcBorders>
              <w:top w:val="nil"/>
              <w:left w:val="nil"/>
              <w:bottom w:val="nil"/>
              <w:right w:val="nil"/>
            </w:tcBorders>
            <w:shd w:val="clear" w:color="auto" w:fill="auto"/>
            <w:vAlign w:val="center"/>
          </w:tcPr>
          <w:p w14:paraId="78D7D751" w14:textId="6CF2BB21"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41.252</w:t>
            </w:r>
          </w:p>
        </w:tc>
        <w:tc>
          <w:tcPr>
            <w:tcW w:w="445" w:type="pct"/>
            <w:tcBorders>
              <w:top w:val="nil"/>
              <w:left w:val="nil"/>
              <w:bottom w:val="nil"/>
              <w:right w:val="nil"/>
            </w:tcBorders>
            <w:shd w:val="clear" w:color="auto" w:fill="auto"/>
            <w:vAlign w:val="center"/>
          </w:tcPr>
          <w:p w14:paraId="0B6C41EE" w14:textId="3701D7E6"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587.573</w:t>
            </w:r>
          </w:p>
        </w:tc>
      </w:tr>
      <w:tr w:rsidR="00F453F2" w:rsidRPr="004E5EFE" w14:paraId="76355EE9" w14:textId="77777777" w:rsidTr="00310BC0">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0B4AA959"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449" w:type="pct"/>
            <w:tcBorders>
              <w:top w:val="nil"/>
              <w:left w:val="nil"/>
              <w:bottom w:val="nil"/>
              <w:right w:val="nil"/>
            </w:tcBorders>
            <w:shd w:val="clear" w:color="auto" w:fill="auto"/>
            <w:vAlign w:val="center"/>
          </w:tcPr>
          <w:p w14:paraId="4A4F6F8F" w14:textId="5CC4769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(34.608)</w:t>
            </w:r>
          </w:p>
        </w:tc>
        <w:tc>
          <w:tcPr>
            <w:tcW w:w="476" w:type="pct"/>
            <w:tcBorders>
              <w:top w:val="nil"/>
              <w:left w:val="nil"/>
              <w:bottom w:val="nil"/>
              <w:right w:val="nil"/>
            </w:tcBorders>
            <w:shd w:val="clear" w:color="auto" w:fill="auto"/>
            <w:vAlign w:val="center"/>
          </w:tcPr>
          <w:p w14:paraId="64778B93" w14:textId="78061EC6"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(1.843)</w:t>
            </w:r>
          </w:p>
        </w:tc>
        <w:tc>
          <w:tcPr>
            <w:tcW w:w="535" w:type="pct"/>
            <w:tcBorders>
              <w:top w:val="nil"/>
              <w:left w:val="nil"/>
              <w:bottom w:val="nil"/>
              <w:right w:val="nil"/>
            </w:tcBorders>
            <w:shd w:val="clear" w:color="auto" w:fill="auto"/>
            <w:vAlign w:val="center"/>
          </w:tcPr>
          <w:p w14:paraId="5932834E" w14:textId="1DD77A4F"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(319.785)</w:t>
            </w:r>
          </w:p>
        </w:tc>
        <w:tc>
          <w:tcPr>
            <w:tcW w:w="445" w:type="pct"/>
            <w:tcBorders>
              <w:top w:val="nil"/>
              <w:left w:val="nil"/>
              <w:bottom w:val="nil"/>
              <w:right w:val="nil"/>
            </w:tcBorders>
            <w:shd w:val="clear" w:color="auto" w:fill="auto"/>
            <w:vAlign w:val="center"/>
          </w:tcPr>
          <w:p w14:paraId="01E43FAD" w14:textId="6E7BDD3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(379.265)</w:t>
            </w:r>
          </w:p>
        </w:tc>
        <w:tc>
          <w:tcPr>
            <w:tcW w:w="450" w:type="pct"/>
            <w:tcBorders>
              <w:top w:val="nil"/>
              <w:left w:val="nil"/>
              <w:bottom w:val="nil"/>
              <w:right w:val="nil"/>
            </w:tcBorders>
            <w:shd w:val="clear" w:color="auto" w:fill="auto"/>
            <w:vAlign w:val="center"/>
          </w:tcPr>
          <w:p w14:paraId="2C6B7863" w14:textId="20E2BA36"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(42.973)</w:t>
            </w:r>
          </w:p>
        </w:tc>
        <w:tc>
          <w:tcPr>
            <w:tcW w:w="449" w:type="pct"/>
            <w:tcBorders>
              <w:top w:val="nil"/>
              <w:left w:val="nil"/>
              <w:bottom w:val="nil"/>
              <w:right w:val="nil"/>
            </w:tcBorders>
            <w:shd w:val="clear" w:color="auto" w:fill="auto"/>
            <w:vAlign w:val="center"/>
          </w:tcPr>
          <w:p w14:paraId="31F62BB6" w14:textId="350E6FAD"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(205.310)</w:t>
            </w:r>
          </w:p>
        </w:tc>
        <w:tc>
          <w:tcPr>
            <w:tcW w:w="445" w:type="pct"/>
            <w:tcBorders>
              <w:top w:val="nil"/>
              <w:left w:val="nil"/>
              <w:bottom w:val="nil"/>
              <w:right w:val="nil"/>
            </w:tcBorders>
            <w:shd w:val="clear" w:color="auto" w:fill="auto"/>
            <w:vAlign w:val="center"/>
          </w:tcPr>
          <w:p w14:paraId="4BF7A302" w14:textId="05DF135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(983.784)</w:t>
            </w:r>
          </w:p>
        </w:tc>
      </w:tr>
      <w:tr w:rsidR="00F453F2" w:rsidRPr="004E5EFE" w14:paraId="3CD32B3F" w14:textId="77777777" w:rsidTr="00310BC0">
        <w:trPr>
          <w:trHeight w:hRule="exact" w:val="227"/>
        </w:trPr>
        <w:tc>
          <w:tcPr>
            <w:tcW w:w="1751" w:type="pct"/>
            <w:tcBorders>
              <w:top w:val="nil"/>
              <w:left w:val="nil"/>
              <w:bottom w:val="nil"/>
              <w:right w:val="nil"/>
            </w:tcBorders>
            <w:vAlign w:val="center"/>
            <w:hideMark/>
          </w:tcPr>
          <w:p w14:paraId="78871304"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449" w:type="pct"/>
            <w:tcBorders>
              <w:top w:val="nil"/>
              <w:left w:val="nil"/>
              <w:bottom w:val="nil"/>
              <w:right w:val="nil"/>
            </w:tcBorders>
            <w:shd w:val="clear" w:color="auto" w:fill="auto"/>
            <w:vAlign w:val="center"/>
          </w:tcPr>
          <w:p w14:paraId="70F182C0" w14:textId="59F4F19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1.259.568</w:t>
            </w:r>
          </w:p>
        </w:tc>
        <w:tc>
          <w:tcPr>
            <w:tcW w:w="476" w:type="pct"/>
            <w:tcBorders>
              <w:top w:val="nil"/>
              <w:left w:val="nil"/>
              <w:bottom w:val="nil"/>
              <w:right w:val="nil"/>
            </w:tcBorders>
            <w:shd w:val="clear" w:color="auto" w:fill="auto"/>
            <w:vAlign w:val="center"/>
          </w:tcPr>
          <w:p w14:paraId="7C31FB27" w14:textId="24E57F5B"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464.255</w:t>
            </w:r>
          </w:p>
        </w:tc>
        <w:tc>
          <w:tcPr>
            <w:tcW w:w="535" w:type="pct"/>
            <w:tcBorders>
              <w:top w:val="nil"/>
              <w:left w:val="nil"/>
              <w:bottom w:val="nil"/>
              <w:right w:val="nil"/>
            </w:tcBorders>
            <w:shd w:val="clear" w:color="auto" w:fill="auto"/>
            <w:vAlign w:val="center"/>
          </w:tcPr>
          <w:p w14:paraId="247D0DAB" w14:textId="13539ACE"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2.524.936</w:t>
            </w:r>
          </w:p>
        </w:tc>
        <w:tc>
          <w:tcPr>
            <w:tcW w:w="445" w:type="pct"/>
            <w:tcBorders>
              <w:top w:val="nil"/>
              <w:left w:val="nil"/>
              <w:bottom w:val="nil"/>
              <w:right w:val="nil"/>
            </w:tcBorders>
            <w:shd w:val="clear" w:color="auto" w:fill="auto"/>
            <w:vAlign w:val="center"/>
          </w:tcPr>
          <w:p w14:paraId="6C820E65" w14:textId="0966950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269.030</w:t>
            </w:r>
          </w:p>
        </w:tc>
        <w:tc>
          <w:tcPr>
            <w:tcW w:w="450" w:type="pct"/>
            <w:tcBorders>
              <w:top w:val="nil"/>
              <w:left w:val="nil"/>
              <w:bottom w:val="nil"/>
              <w:right w:val="nil"/>
            </w:tcBorders>
            <w:shd w:val="clear" w:color="auto" w:fill="auto"/>
            <w:vAlign w:val="center"/>
          </w:tcPr>
          <w:p w14:paraId="546F1826" w14:textId="3F6FC5E5"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30.319</w:t>
            </w:r>
          </w:p>
        </w:tc>
        <w:tc>
          <w:tcPr>
            <w:tcW w:w="449" w:type="pct"/>
            <w:tcBorders>
              <w:top w:val="nil"/>
              <w:left w:val="nil"/>
              <w:bottom w:val="nil"/>
              <w:right w:val="nil"/>
            </w:tcBorders>
            <w:shd w:val="clear" w:color="auto" w:fill="auto"/>
            <w:vAlign w:val="center"/>
          </w:tcPr>
          <w:p w14:paraId="44FE5387" w14:textId="3E07BD4E"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1.041.437</w:t>
            </w:r>
          </w:p>
        </w:tc>
        <w:tc>
          <w:tcPr>
            <w:tcW w:w="445" w:type="pct"/>
            <w:tcBorders>
              <w:top w:val="nil"/>
              <w:left w:val="nil"/>
              <w:bottom w:val="nil"/>
              <w:right w:val="nil"/>
            </w:tcBorders>
            <w:shd w:val="clear" w:color="auto" w:fill="auto"/>
            <w:vAlign w:val="center"/>
          </w:tcPr>
          <w:p w14:paraId="6BD74732" w14:textId="49F62E61"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5.589.545</w:t>
            </w:r>
          </w:p>
        </w:tc>
      </w:tr>
      <w:tr w:rsidR="00F453F2" w:rsidRPr="004E5EFE" w14:paraId="01FF092B" w14:textId="77777777" w:rsidTr="00310BC0">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0C2EE0E3"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449" w:type="pct"/>
            <w:tcBorders>
              <w:top w:val="nil"/>
              <w:left w:val="nil"/>
              <w:bottom w:val="nil"/>
              <w:right w:val="nil"/>
            </w:tcBorders>
            <w:shd w:val="clear" w:color="auto" w:fill="auto"/>
            <w:vAlign w:val="center"/>
          </w:tcPr>
          <w:p w14:paraId="7D762580" w14:textId="045E1F4D"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76" w:type="pct"/>
            <w:tcBorders>
              <w:top w:val="nil"/>
              <w:left w:val="nil"/>
              <w:bottom w:val="nil"/>
              <w:right w:val="nil"/>
            </w:tcBorders>
            <w:shd w:val="clear" w:color="auto" w:fill="auto"/>
            <w:vAlign w:val="center"/>
          </w:tcPr>
          <w:p w14:paraId="388992D1" w14:textId="29E37B35"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10D22462" w14:textId="16FA5681"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68CA8FE0" w14:textId="1CD559D3"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(13)</w:t>
            </w:r>
          </w:p>
        </w:tc>
        <w:tc>
          <w:tcPr>
            <w:tcW w:w="450" w:type="pct"/>
            <w:tcBorders>
              <w:top w:val="nil"/>
              <w:left w:val="nil"/>
              <w:bottom w:val="nil"/>
              <w:right w:val="nil"/>
            </w:tcBorders>
            <w:shd w:val="clear" w:color="auto" w:fill="auto"/>
            <w:vAlign w:val="center"/>
          </w:tcPr>
          <w:p w14:paraId="3DFE8122" w14:textId="3FE3A7A7"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67ACB962" w14:textId="1BA38DC2"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6850E21B" w14:textId="6C820804"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(13)</w:t>
            </w:r>
          </w:p>
        </w:tc>
      </w:tr>
      <w:tr w:rsidR="00F453F2" w:rsidRPr="004E5EFE" w14:paraId="21FA9887" w14:textId="77777777" w:rsidTr="00310BC0">
        <w:trPr>
          <w:trHeight w:hRule="exact" w:val="227"/>
        </w:trPr>
        <w:tc>
          <w:tcPr>
            <w:tcW w:w="1751" w:type="pct"/>
            <w:tcBorders>
              <w:top w:val="nil"/>
              <w:left w:val="nil"/>
              <w:bottom w:val="nil"/>
              <w:right w:val="nil"/>
            </w:tcBorders>
            <w:vAlign w:val="center"/>
            <w:hideMark/>
          </w:tcPr>
          <w:p w14:paraId="300F648E"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449" w:type="pct"/>
            <w:tcBorders>
              <w:top w:val="nil"/>
              <w:left w:val="nil"/>
              <w:bottom w:val="nil"/>
              <w:right w:val="nil"/>
            </w:tcBorders>
            <w:shd w:val="clear" w:color="auto" w:fill="auto"/>
            <w:vAlign w:val="center"/>
          </w:tcPr>
          <w:p w14:paraId="59915C53" w14:textId="537A78A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1.259.568</w:t>
            </w:r>
          </w:p>
        </w:tc>
        <w:tc>
          <w:tcPr>
            <w:tcW w:w="476" w:type="pct"/>
            <w:tcBorders>
              <w:top w:val="nil"/>
              <w:left w:val="nil"/>
              <w:bottom w:val="nil"/>
              <w:right w:val="nil"/>
            </w:tcBorders>
            <w:shd w:val="clear" w:color="auto" w:fill="auto"/>
            <w:vAlign w:val="center"/>
          </w:tcPr>
          <w:p w14:paraId="388FCA99" w14:textId="1C73EB4D"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464.255</w:t>
            </w:r>
          </w:p>
        </w:tc>
        <w:tc>
          <w:tcPr>
            <w:tcW w:w="535" w:type="pct"/>
            <w:tcBorders>
              <w:top w:val="nil"/>
              <w:left w:val="nil"/>
              <w:bottom w:val="nil"/>
              <w:right w:val="nil"/>
            </w:tcBorders>
            <w:shd w:val="clear" w:color="auto" w:fill="auto"/>
            <w:vAlign w:val="center"/>
          </w:tcPr>
          <w:p w14:paraId="7F5C1F61" w14:textId="26169EC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2.524.936</w:t>
            </w:r>
          </w:p>
        </w:tc>
        <w:tc>
          <w:tcPr>
            <w:tcW w:w="445" w:type="pct"/>
            <w:tcBorders>
              <w:top w:val="nil"/>
              <w:left w:val="nil"/>
              <w:bottom w:val="nil"/>
              <w:right w:val="nil"/>
            </w:tcBorders>
            <w:shd w:val="clear" w:color="auto" w:fill="auto"/>
            <w:vAlign w:val="center"/>
          </w:tcPr>
          <w:p w14:paraId="0C2CB73D" w14:textId="4CD5D571"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269.017</w:t>
            </w:r>
          </w:p>
        </w:tc>
        <w:tc>
          <w:tcPr>
            <w:tcW w:w="450" w:type="pct"/>
            <w:tcBorders>
              <w:top w:val="nil"/>
              <w:left w:val="nil"/>
              <w:bottom w:val="nil"/>
              <w:right w:val="nil"/>
            </w:tcBorders>
            <w:shd w:val="clear" w:color="auto" w:fill="auto"/>
            <w:vAlign w:val="center"/>
          </w:tcPr>
          <w:p w14:paraId="2A7E6153" w14:textId="426A1CC7"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30.319</w:t>
            </w:r>
          </w:p>
        </w:tc>
        <w:tc>
          <w:tcPr>
            <w:tcW w:w="449" w:type="pct"/>
            <w:tcBorders>
              <w:top w:val="nil"/>
              <w:left w:val="nil"/>
              <w:bottom w:val="nil"/>
              <w:right w:val="nil"/>
            </w:tcBorders>
            <w:shd w:val="clear" w:color="auto" w:fill="auto"/>
            <w:vAlign w:val="center"/>
          </w:tcPr>
          <w:p w14:paraId="4D686F8A" w14:textId="7BDED821"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1.041.437</w:t>
            </w:r>
          </w:p>
        </w:tc>
        <w:tc>
          <w:tcPr>
            <w:tcW w:w="445" w:type="pct"/>
            <w:tcBorders>
              <w:top w:val="nil"/>
              <w:left w:val="nil"/>
              <w:bottom w:val="nil"/>
              <w:right w:val="nil"/>
            </w:tcBorders>
            <w:shd w:val="clear" w:color="auto" w:fill="auto"/>
            <w:vAlign w:val="center"/>
          </w:tcPr>
          <w:p w14:paraId="3A8BD86D" w14:textId="2F16620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5.589.532</w:t>
            </w:r>
          </w:p>
        </w:tc>
      </w:tr>
      <w:tr w:rsidR="00F453F2" w:rsidRPr="004E5EFE" w14:paraId="3746E6AA" w14:textId="77777777" w:rsidTr="00310BC0">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25BA3F19"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449" w:type="pct"/>
            <w:tcBorders>
              <w:top w:val="nil"/>
              <w:left w:val="nil"/>
              <w:bottom w:val="nil"/>
              <w:right w:val="nil"/>
            </w:tcBorders>
            <w:shd w:val="clear" w:color="auto" w:fill="auto"/>
            <w:vAlign w:val="center"/>
          </w:tcPr>
          <w:p w14:paraId="75136391" w14:textId="08BB59B9"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(481.436)</w:t>
            </w:r>
          </w:p>
        </w:tc>
        <w:tc>
          <w:tcPr>
            <w:tcW w:w="476" w:type="pct"/>
            <w:tcBorders>
              <w:top w:val="nil"/>
              <w:left w:val="nil"/>
              <w:bottom w:val="nil"/>
              <w:right w:val="nil"/>
            </w:tcBorders>
            <w:shd w:val="clear" w:color="auto" w:fill="auto"/>
            <w:vAlign w:val="center"/>
          </w:tcPr>
          <w:p w14:paraId="03DFA871" w14:textId="166DC40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(6.517)</w:t>
            </w:r>
          </w:p>
        </w:tc>
        <w:tc>
          <w:tcPr>
            <w:tcW w:w="535" w:type="pct"/>
            <w:tcBorders>
              <w:top w:val="nil"/>
              <w:left w:val="nil"/>
              <w:bottom w:val="nil"/>
              <w:right w:val="nil"/>
            </w:tcBorders>
            <w:shd w:val="clear" w:color="auto" w:fill="auto"/>
            <w:vAlign w:val="center"/>
          </w:tcPr>
          <w:p w14:paraId="364DA6C8" w14:textId="0C05443E"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(1.005.702)</w:t>
            </w:r>
          </w:p>
        </w:tc>
        <w:tc>
          <w:tcPr>
            <w:tcW w:w="445" w:type="pct"/>
            <w:tcBorders>
              <w:top w:val="nil"/>
              <w:left w:val="nil"/>
              <w:bottom w:val="nil"/>
              <w:right w:val="nil"/>
            </w:tcBorders>
            <w:shd w:val="clear" w:color="auto" w:fill="auto"/>
            <w:vAlign w:val="center"/>
          </w:tcPr>
          <w:p w14:paraId="5C04152E" w14:textId="4117A4E3"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(90.187)</w:t>
            </w:r>
          </w:p>
        </w:tc>
        <w:tc>
          <w:tcPr>
            <w:tcW w:w="450" w:type="pct"/>
            <w:tcBorders>
              <w:top w:val="nil"/>
              <w:left w:val="nil"/>
              <w:bottom w:val="nil"/>
              <w:right w:val="nil"/>
            </w:tcBorders>
            <w:shd w:val="clear" w:color="auto" w:fill="auto"/>
            <w:vAlign w:val="center"/>
          </w:tcPr>
          <w:p w14:paraId="23AD6D57" w14:textId="431D724E"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(10.432)</w:t>
            </w:r>
          </w:p>
        </w:tc>
        <w:tc>
          <w:tcPr>
            <w:tcW w:w="449" w:type="pct"/>
            <w:tcBorders>
              <w:top w:val="nil"/>
              <w:left w:val="nil"/>
              <w:bottom w:val="nil"/>
              <w:right w:val="nil"/>
            </w:tcBorders>
            <w:shd w:val="clear" w:color="auto" w:fill="auto"/>
            <w:vAlign w:val="center"/>
          </w:tcPr>
          <w:p w14:paraId="4F485E19" w14:textId="5BB6EC0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(354.284)</w:t>
            </w:r>
          </w:p>
        </w:tc>
        <w:tc>
          <w:tcPr>
            <w:tcW w:w="445" w:type="pct"/>
            <w:tcBorders>
              <w:top w:val="nil"/>
              <w:left w:val="nil"/>
              <w:bottom w:val="nil"/>
              <w:right w:val="nil"/>
            </w:tcBorders>
            <w:shd w:val="clear" w:color="auto" w:fill="auto"/>
            <w:vAlign w:val="center"/>
          </w:tcPr>
          <w:p w14:paraId="264EC777" w14:textId="1388E21E"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(1.948.558)</w:t>
            </w:r>
          </w:p>
        </w:tc>
      </w:tr>
      <w:tr w:rsidR="00F453F2" w:rsidRPr="004E5EFE" w14:paraId="262E5A9C" w14:textId="77777777" w:rsidTr="00310BC0">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360BD7B5"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449" w:type="pct"/>
            <w:tcBorders>
              <w:top w:val="nil"/>
              <w:left w:val="nil"/>
              <w:bottom w:val="nil"/>
              <w:right w:val="nil"/>
            </w:tcBorders>
            <w:shd w:val="clear" w:color="auto" w:fill="auto"/>
            <w:vAlign w:val="center"/>
          </w:tcPr>
          <w:p w14:paraId="7F5F0D52" w14:textId="05576721"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76" w:type="pct"/>
            <w:tcBorders>
              <w:top w:val="nil"/>
              <w:left w:val="nil"/>
              <w:bottom w:val="nil"/>
              <w:right w:val="nil"/>
            </w:tcBorders>
            <w:shd w:val="clear" w:color="auto" w:fill="auto"/>
            <w:vAlign w:val="center"/>
          </w:tcPr>
          <w:p w14:paraId="7C8F096F" w14:textId="051C0262"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1669D0E7" w14:textId="1E940F38"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747FDED8" w14:textId="311891DD"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(5.065)</w:t>
            </w:r>
          </w:p>
        </w:tc>
        <w:tc>
          <w:tcPr>
            <w:tcW w:w="450" w:type="pct"/>
            <w:tcBorders>
              <w:top w:val="nil"/>
              <w:left w:val="nil"/>
              <w:bottom w:val="nil"/>
              <w:right w:val="nil"/>
            </w:tcBorders>
            <w:shd w:val="clear" w:color="auto" w:fill="auto"/>
            <w:vAlign w:val="center"/>
          </w:tcPr>
          <w:p w14:paraId="6894F5C2" w14:textId="16A09FCF"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35A505E5" w14:textId="2B1F777B"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16DFE3AE" w14:textId="713774C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(5.065)</w:t>
            </w:r>
          </w:p>
        </w:tc>
      </w:tr>
      <w:tr w:rsidR="00F453F2" w:rsidRPr="004E5EFE" w14:paraId="6193AD29" w14:textId="77777777" w:rsidTr="00310BC0">
        <w:trPr>
          <w:trHeight w:hRule="exact" w:val="227"/>
        </w:trPr>
        <w:tc>
          <w:tcPr>
            <w:tcW w:w="1751" w:type="pct"/>
            <w:tcBorders>
              <w:top w:val="nil"/>
              <w:left w:val="nil"/>
              <w:bottom w:val="nil"/>
              <w:right w:val="nil"/>
            </w:tcBorders>
            <w:vAlign w:val="center"/>
            <w:hideMark/>
          </w:tcPr>
          <w:p w14:paraId="5B56E8B0"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449" w:type="pct"/>
            <w:tcBorders>
              <w:top w:val="nil"/>
              <w:left w:val="nil"/>
              <w:bottom w:val="nil"/>
              <w:right w:val="nil"/>
            </w:tcBorders>
            <w:shd w:val="clear" w:color="auto" w:fill="auto"/>
            <w:vAlign w:val="center"/>
          </w:tcPr>
          <w:p w14:paraId="302995DC" w14:textId="778736D3"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778.132</w:t>
            </w:r>
          </w:p>
        </w:tc>
        <w:tc>
          <w:tcPr>
            <w:tcW w:w="476" w:type="pct"/>
            <w:tcBorders>
              <w:top w:val="nil"/>
              <w:left w:val="nil"/>
              <w:bottom w:val="nil"/>
              <w:right w:val="nil"/>
            </w:tcBorders>
            <w:shd w:val="clear" w:color="auto" w:fill="auto"/>
            <w:vAlign w:val="center"/>
          </w:tcPr>
          <w:p w14:paraId="4666DE4E" w14:textId="194F42B4"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457.738</w:t>
            </w:r>
          </w:p>
        </w:tc>
        <w:tc>
          <w:tcPr>
            <w:tcW w:w="535" w:type="pct"/>
            <w:tcBorders>
              <w:top w:val="nil"/>
              <w:left w:val="nil"/>
              <w:bottom w:val="nil"/>
              <w:right w:val="nil"/>
            </w:tcBorders>
            <w:shd w:val="clear" w:color="auto" w:fill="auto"/>
            <w:vAlign w:val="center"/>
          </w:tcPr>
          <w:p w14:paraId="736B37D1" w14:textId="10BEA539"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1.519.234</w:t>
            </w:r>
          </w:p>
        </w:tc>
        <w:tc>
          <w:tcPr>
            <w:tcW w:w="445" w:type="pct"/>
            <w:tcBorders>
              <w:top w:val="nil"/>
              <w:left w:val="nil"/>
              <w:bottom w:val="nil"/>
              <w:right w:val="nil"/>
            </w:tcBorders>
            <w:shd w:val="clear" w:color="auto" w:fill="auto"/>
            <w:vAlign w:val="center"/>
          </w:tcPr>
          <w:p w14:paraId="734932D3" w14:textId="7CD52729"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173.765</w:t>
            </w:r>
          </w:p>
        </w:tc>
        <w:tc>
          <w:tcPr>
            <w:tcW w:w="450" w:type="pct"/>
            <w:tcBorders>
              <w:top w:val="nil"/>
              <w:left w:val="nil"/>
              <w:bottom w:val="nil"/>
              <w:right w:val="nil"/>
            </w:tcBorders>
            <w:shd w:val="clear" w:color="auto" w:fill="auto"/>
            <w:vAlign w:val="center"/>
          </w:tcPr>
          <w:p w14:paraId="5A2FCA0D" w14:textId="184C5D96"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19.887</w:t>
            </w:r>
          </w:p>
        </w:tc>
        <w:tc>
          <w:tcPr>
            <w:tcW w:w="449" w:type="pct"/>
            <w:tcBorders>
              <w:top w:val="nil"/>
              <w:left w:val="nil"/>
              <w:bottom w:val="nil"/>
              <w:right w:val="nil"/>
            </w:tcBorders>
            <w:shd w:val="clear" w:color="auto" w:fill="auto"/>
            <w:vAlign w:val="center"/>
          </w:tcPr>
          <w:p w14:paraId="7667493C" w14:textId="44AF098D"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687.153</w:t>
            </w:r>
          </w:p>
        </w:tc>
        <w:tc>
          <w:tcPr>
            <w:tcW w:w="445" w:type="pct"/>
            <w:tcBorders>
              <w:top w:val="nil"/>
              <w:left w:val="nil"/>
              <w:bottom w:val="nil"/>
              <w:right w:val="nil"/>
            </w:tcBorders>
            <w:shd w:val="clear" w:color="auto" w:fill="auto"/>
            <w:vAlign w:val="center"/>
          </w:tcPr>
          <w:p w14:paraId="73716DF1" w14:textId="0A0E39B2"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3.635.909</w:t>
            </w:r>
          </w:p>
        </w:tc>
      </w:tr>
      <w:tr w:rsidR="00F453F2" w:rsidRPr="004E5EFE" w14:paraId="54D29513" w14:textId="77777777" w:rsidTr="00310BC0">
        <w:trPr>
          <w:trHeight w:hRule="exact" w:val="227"/>
        </w:trPr>
        <w:tc>
          <w:tcPr>
            <w:tcW w:w="1751" w:type="pct"/>
            <w:tcBorders>
              <w:top w:val="nil"/>
              <w:left w:val="nil"/>
              <w:bottom w:val="nil"/>
              <w:right w:val="nil"/>
            </w:tcBorders>
            <w:vAlign w:val="center"/>
            <w:hideMark/>
          </w:tcPr>
          <w:p w14:paraId="7966EC69" w14:textId="77777777" w:rsidR="00F453F2" w:rsidRPr="004E5EFE" w:rsidRDefault="00F453F2" w:rsidP="00F453F2">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449" w:type="pct"/>
            <w:tcBorders>
              <w:top w:val="nil"/>
              <w:left w:val="nil"/>
              <w:bottom w:val="nil"/>
              <w:right w:val="nil"/>
            </w:tcBorders>
            <w:shd w:val="clear" w:color="auto" w:fill="auto"/>
            <w:vAlign w:val="center"/>
          </w:tcPr>
          <w:p w14:paraId="7C887545" w14:textId="5EC8227A"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774.686</w:t>
            </w:r>
          </w:p>
        </w:tc>
        <w:tc>
          <w:tcPr>
            <w:tcW w:w="476" w:type="pct"/>
            <w:tcBorders>
              <w:top w:val="nil"/>
              <w:left w:val="nil"/>
              <w:bottom w:val="nil"/>
              <w:right w:val="nil"/>
            </w:tcBorders>
            <w:shd w:val="clear" w:color="auto" w:fill="auto"/>
            <w:vAlign w:val="center"/>
          </w:tcPr>
          <w:p w14:paraId="1A07E575" w14:textId="3EDF80BB"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457.738</w:t>
            </w:r>
          </w:p>
        </w:tc>
        <w:tc>
          <w:tcPr>
            <w:tcW w:w="535" w:type="pct"/>
            <w:tcBorders>
              <w:top w:val="nil"/>
              <w:left w:val="nil"/>
              <w:bottom w:val="nil"/>
              <w:right w:val="nil"/>
            </w:tcBorders>
            <w:shd w:val="clear" w:color="auto" w:fill="auto"/>
            <w:vAlign w:val="center"/>
          </w:tcPr>
          <w:p w14:paraId="3BFA8A0D" w14:textId="1F5A5AAE"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1.519.234</w:t>
            </w:r>
          </w:p>
        </w:tc>
        <w:tc>
          <w:tcPr>
            <w:tcW w:w="445" w:type="pct"/>
            <w:tcBorders>
              <w:top w:val="nil"/>
              <w:left w:val="nil"/>
              <w:bottom w:val="nil"/>
              <w:right w:val="nil"/>
            </w:tcBorders>
            <w:shd w:val="clear" w:color="auto" w:fill="auto"/>
            <w:vAlign w:val="center"/>
          </w:tcPr>
          <w:p w14:paraId="158EF8AE" w14:textId="6855896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173.765</w:t>
            </w:r>
          </w:p>
        </w:tc>
        <w:tc>
          <w:tcPr>
            <w:tcW w:w="450" w:type="pct"/>
            <w:tcBorders>
              <w:top w:val="nil"/>
              <w:left w:val="nil"/>
              <w:bottom w:val="nil"/>
              <w:right w:val="nil"/>
            </w:tcBorders>
            <w:shd w:val="clear" w:color="auto" w:fill="auto"/>
            <w:vAlign w:val="center"/>
          </w:tcPr>
          <w:p w14:paraId="28E6EA87" w14:textId="3484CCC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19.887</w:t>
            </w:r>
          </w:p>
        </w:tc>
        <w:tc>
          <w:tcPr>
            <w:tcW w:w="449" w:type="pct"/>
            <w:tcBorders>
              <w:top w:val="nil"/>
              <w:left w:val="nil"/>
              <w:bottom w:val="nil"/>
              <w:right w:val="nil"/>
            </w:tcBorders>
            <w:shd w:val="clear" w:color="auto" w:fill="auto"/>
            <w:vAlign w:val="center"/>
          </w:tcPr>
          <w:p w14:paraId="3DC0032D" w14:textId="65B07CAD"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687.153</w:t>
            </w:r>
          </w:p>
        </w:tc>
        <w:tc>
          <w:tcPr>
            <w:tcW w:w="445" w:type="pct"/>
            <w:tcBorders>
              <w:top w:val="nil"/>
              <w:left w:val="nil"/>
              <w:bottom w:val="nil"/>
              <w:right w:val="nil"/>
            </w:tcBorders>
            <w:shd w:val="clear" w:color="auto" w:fill="auto"/>
            <w:vAlign w:val="center"/>
          </w:tcPr>
          <w:p w14:paraId="0A46AFCA" w14:textId="3EABF441"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3.632.463</w:t>
            </w:r>
          </w:p>
        </w:tc>
      </w:tr>
      <w:tr w:rsidR="00F453F2" w:rsidRPr="004E5EFE" w14:paraId="751DC8D0" w14:textId="77777777" w:rsidTr="00310BC0">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2DADD8B0"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449" w:type="pct"/>
            <w:tcBorders>
              <w:top w:val="nil"/>
              <w:left w:val="nil"/>
              <w:bottom w:val="nil"/>
              <w:right w:val="nil"/>
            </w:tcBorders>
            <w:shd w:val="clear" w:color="auto" w:fill="auto"/>
            <w:vAlign w:val="center"/>
          </w:tcPr>
          <w:p w14:paraId="015EA92A" w14:textId="65C641AB"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6.603</w:t>
            </w:r>
          </w:p>
        </w:tc>
        <w:tc>
          <w:tcPr>
            <w:tcW w:w="476" w:type="pct"/>
            <w:tcBorders>
              <w:top w:val="nil"/>
              <w:left w:val="nil"/>
              <w:bottom w:val="nil"/>
              <w:right w:val="nil"/>
            </w:tcBorders>
            <w:shd w:val="clear" w:color="auto" w:fill="auto"/>
            <w:vAlign w:val="center"/>
          </w:tcPr>
          <w:p w14:paraId="278C5FD7" w14:textId="01D23815"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4F457BB2" w14:textId="78BE33E0"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37A730AC" w14:textId="33D905B3"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50" w:type="pct"/>
            <w:tcBorders>
              <w:top w:val="nil"/>
              <w:left w:val="nil"/>
              <w:bottom w:val="nil"/>
              <w:right w:val="nil"/>
            </w:tcBorders>
            <w:shd w:val="clear" w:color="auto" w:fill="auto"/>
            <w:vAlign w:val="center"/>
          </w:tcPr>
          <w:p w14:paraId="2402FFEB" w14:textId="27BC6F08"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22208E26" w14:textId="02FC58EE"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55FA0EFC" w14:textId="25EC5FD4"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6.603</w:t>
            </w:r>
          </w:p>
        </w:tc>
      </w:tr>
      <w:tr w:rsidR="00F453F2" w:rsidRPr="004E5EFE" w14:paraId="5201A26F" w14:textId="77777777" w:rsidTr="00310BC0">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12ADC9A7" w14:textId="77777777" w:rsidR="00F453F2" w:rsidRPr="004E5EFE" w:rsidRDefault="00F453F2" w:rsidP="00F453F2">
            <w:pPr>
              <w:ind w:firstLineChars="100" w:firstLine="181"/>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449" w:type="pct"/>
            <w:tcBorders>
              <w:top w:val="nil"/>
              <w:left w:val="nil"/>
              <w:bottom w:val="nil"/>
              <w:right w:val="nil"/>
            </w:tcBorders>
            <w:shd w:val="clear" w:color="auto" w:fill="auto"/>
            <w:vAlign w:val="center"/>
          </w:tcPr>
          <w:p w14:paraId="301DC956" w14:textId="782518C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781.289</w:t>
            </w:r>
          </w:p>
        </w:tc>
        <w:tc>
          <w:tcPr>
            <w:tcW w:w="476" w:type="pct"/>
            <w:tcBorders>
              <w:top w:val="nil"/>
              <w:left w:val="nil"/>
              <w:bottom w:val="nil"/>
              <w:right w:val="nil"/>
            </w:tcBorders>
            <w:shd w:val="clear" w:color="auto" w:fill="auto"/>
            <w:vAlign w:val="center"/>
          </w:tcPr>
          <w:p w14:paraId="01C1AE87" w14:textId="4234E6E2"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457.738</w:t>
            </w:r>
          </w:p>
        </w:tc>
        <w:tc>
          <w:tcPr>
            <w:tcW w:w="535" w:type="pct"/>
            <w:tcBorders>
              <w:top w:val="nil"/>
              <w:left w:val="nil"/>
              <w:bottom w:val="nil"/>
              <w:right w:val="nil"/>
            </w:tcBorders>
            <w:shd w:val="clear" w:color="auto" w:fill="auto"/>
            <w:vAlign w:val="center"/>
          </w:tcPr>
          <w:p w14:paraId="7E51330D" w14:textId="028A3C5B"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1.519.234</w:t>
            </w:r>
          </w:p>
        </w:tc>
        <w:tc>
          <w:tcPr>
            <w:tcW w:w="445" w:type="pct"/>
            <w:tcBorders>
              <w:top w:val="nil"/>
              <w:left w:val="nil"/>
              <w:bottom w:val="nil"/>
              <w:right w:val="nil"/>
            </w:tcBorders>
            <w:shd w:val="clear" w:color="auto" w:fill="auto"/>
            <w:vAlign w:val="center"/>
          </w:tcPr>
          <w:p w14:paraId="0C207AE8" w14:textId="0C3A10C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173.765</w:t>
            </w:r>
          </w:p>
        </w:tc>
        <w:tc>
          <w:tcPr>
            <w:tcW w:w="450" w:type="pct"/>
            <w:tcBorders>
              <w:top w:val="nil"/>
              <w:left w:val="nil"/>
              <w:bottom w:val="nil"/>
              <w:right w:val="nil"/>
            </w:tcBorders>
            <w:shd w:val="clear" w:color="auto" w:fill="auto"/>
            <w:vAlign w:val="center"/>
          </w:tcPr>
          <w:p w14:paraId="5517C02A" w14:textId="2AA27218"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19.887</w:t>
            </w:r>
          </w:p>
        </w:tc>
        <w:tc>
          <w:tcPr>
            <w:tcW w:w="449" w:type="pct"/>
            <w:tcBorders>
              <w:top w:val="nil"/>
              <w:left w:val="nil"/>
              <w:bottom w:val="nil"/>
              <w:right w:val="nil"/>
            </w:tcBorders>
            <w:shd w:val="clear" w:color="auto" w:fill="auto"/>
            <w:vAlign w:val="center"/>
          </w:tcPr>
          <w:p w14:paraId="0B33F9B5" w14:textId="34FFDE59"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687.153</w:t>
            </w:r>
          </w:p>
        </w:tc>
        <w:tc>
          <w:tcPr>
            <w:tcW w:w="445" w:type="pct"/>
            <w:tcBorders>
              <w:top w:val="nil"/>
              <w:left w:val="nil"/>
              <w:bottom w:val="nil"/>
              <w:right w:val="nil"/>
            </w:tcBorders>
            <w:shd w:val="clear" w:color="auto" w:fill="auto"/>
            <w:vAlign w:val="center"/>
          </w:tcPr>
          <w:p w14:paraId="63FF3E30" w14:textId="5701CC8B"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3.639.066</w:t>
            </w:r>
          </w:p>
        </w:tc>
      </w:tr>
      <w:tr w:rsidR="00F453F2" w:rsidRPr="004E5EFE" w14:paraId="199C28FF" w14:textId="77777777" w:rsidTr="00310BC0">
        <w:trPr>
          <w:trHeight w:hRule="exact" w:val="227"/>
        </w:trPr>
        <w:tc>
          <w:tcPr>
            <w:tcW w:w="1751" w:type="pct"/>
            <w:tcBorders>
              <w:top w:val="nil"/>
              <w:left w:val="nil"/>
              <w:bottom w:val="nil"/>
              <w:right w:val="nil"/>
            </w:tcBorders>
            <w:vAlign w:val="center"/>
            <w:hideMark/>
          </w:tcPr>
          <w:p w14:paraId="23C164DA" w14:textId="77777777" w:rsidR="00F453F2" w:rsidRPr="004E5EFE" w:rsidRDefault="00F453F2" w:rsidP="00F453F2">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449" w:type="pct"/>
            <w:tcBorders>
              <w:top w:val="nil"/>
              <w:left w:val="nil"/>
              <w:bottom w:val="nil"/>
              <w:right w:val="nil"/>
            </w:tcBorders>
            <w:shd w:val="clear" w:color="auto" w:fill="auto"/>
            <w:vAlign w:val="center"/>
          </w:tcPr>
          <w:p w14:paraId="4D46C195" w14:textId="7B10C845"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3.446</w:t>
            </w:r>
          </w:p>
        </w:tc>
        <w:tc>
          <w:tcPr>
            <w:tcW w:w="476" w:type="pct"/>
            <w:tcBorders>
              <w:top w:val="nil"/>
              <w:left w:val="nil"/>
              <w:bottom w:val="nil"/>
              <w:right w:val="nil"/>
            </w:tcBorders>
            <w:shd w:val="clear" w:color="auto" w:fill="auto"/>
            <w:vAlign w:val="center"/>
          </w:tcPr>
          <w:p w14:paraId="2E7D486C" w14:textId="4DE00A6F"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1750222A" w14:textId="26FD1878"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783B714F" w14:textId="56A08CC2"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50" w:type="pct"/>
            <w:tcBorders>
              <w:top w:val="nil"/>
              <w:left w:val="nil"/>
              <w:bottom w:val="nil"/>
              <w:right w:val="nil"/>
            </w:tcBorders>
            <w:shd w:val="clear" w:color="auto" w:fill="auto"/>
            <w:vAlign w:val="center"/>
          </w:tcPr>
          <w:p w14:paraId="1B76CB8D" w14:textId="6844CE28"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376BB0C5" w14:textId="32A5D303" w:rsidR="00F453F2" w:rsidRPr="004E5EFE" w:rsidRDefault="00F453F2" w:rsidP="00F453F2">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39695985" w14:textId="1E9CE4F2"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color w:val="005CA9"/>
                <w:sz w:val="18"/>
                <w:szCs w:val="18"/>
              </w:rPr>
              <w:t>3.446</w:t>
            </w:r>
          </w:p>
        </w:tc>
      </w:tr>
      <w:tr w:rsidR="00F453F2" w:rsidRPr="004E5EFE" w14:paraId="090892C9" w14:textId="77777777" w:rsidTr="00310BC0">
        <w:trPr>
          <w:trHeight w:hRule="exact" w:val="227"/>
        </w:trPr>
        <w:tc>
          <w:tcPr>
            <w:tcW w:w="1751" w:type="pct"/>
            <w:tcBorders>
              <w:top w:val="nil"/>
              <w:left w:val="nil"/>
              <w:bottom w:val="single" w:sz="4" w:space="0" w:color="57BBAB"/>
              <w:right w:val="nil"/>
            </w:tcBorders>
            <w:tcMar>
              <w:top w:w="0" w:type="dxa"/>
              <w:left w:w="135" w:type="dxa"/>
              <w:bottom w:w="0" w:type="dxa"/>
              <w:right w:w="0" w:type="dxa"/>
            </w:tcMar>
            <w:vAlign w:val="center"/>
            <w:hideMark/>
          </w:tcPr>
          <w:p w14:paraId="16DD84C6" w14:textId="77777777" w:rsidR="00F453F2" w:rsidRPr="004E5EFE" w:rsidRDefault="00F453F2" w:rsidP="00F453F2">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449" w:type="pct"/>
            <w:tcBorders>
              <w:top w:val="nil"/>
              <w:left w:val="nil"/>
              <w:bottom w:val="single" w:sz="4" w:space="0" w:color="57BBAB"/>
              <w:right w:val="nil"/>
            </w:tcBorders>
            <w:shd w:val="clear" w:color="auto" w:fill="auto"/>
            <w:vAlign w:val="center"/>
          </w:tcPr>
          <w:p w14:paraId="4B3B5401" w14:textId="0407DD00"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48,25</w:t>
            </w:r>
          </w:p>
        </w:tc>
        <w:tc>
          <w:tcPr>
            <w:tcW w:w="476" w:type="pct"/>
            <w:tcBorders>
              <w:top w:val="nil"/>
              <w:left w:val="nil"/>
              <w:bottom w:val="single" w:sz="4" w:space="0" w:color="57BBAB"/>
              <w:right w:val="nil"/>
            </w:tcBorders>
            <w:shd w:val="clear" w:color="auto" w:fill="auto"/>
            <w:vAlign w:val="center"/>
          </w:tcPr>
          <w:p w14:paraId="3E128D6B" w14:textId="3CB60E9C"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100,00</w:t>
            </w:r>
          </w:p>
        </w:tc>
        <w:tc>
          <w:tcPr>
            <w:tcW w:w="535" w:type="pct"/>
            <w:tcBorders>
              <w:top w:val="nil"/>
              <w:left w:val="nil"/>
              <w:bottom w:val="single" w:sz="4" w:space="0" w:color="57BBAB"/>
              <w:right w:val="nil"/>
            </w:tcBorders>
            <w:shd w:val="clear" w:color="auto" w:fill="auto"/>
            <w:vAlign w:val="center"/>
          </w:tcPr>
          <w:p w14:paraId="68C820A7" w14:textId="2F5B46B2"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60,00</w:t>
            </w:r>
          </w:p>
        </w:tc>
        <w:tc>
          <w:tcPr>
            <w:tcW w:w="445" w:type="pct"/>
            <w:tcBorders>
              <w:top w:val="nil"/>
              <w:left w:val="nil"/>
              <w:bottom w:val="single" w:sz="4" w:space="0" w:color="57BBAB"/>
              <w:right w:val="nil"/>
            </w:tcBorders>
            <w:shd w:val="clear" w:color="auto" w:fill="auto"/>
            <w:vAlign w:val="center"/>
          </w:tcPr>
          <w:p w14:paraId="60999E40" w14:textId="5BB3F434"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450" w:type="pct"/>
            <w:tcBorders>
              <w:top w:val="nil"/>
              <w:left w:val="nil"/>
              <w:bottom w:val="single" w:sz="4" w:space="0" w:color="57BBAB"/>
              <w:right w:val="nil"/>
            </w:tcBorders>
            <w:shd w:val="clear" w:color="auto" w:fill="auto"/>
            <w:vAlign w:val="center"/>
          </w:tcPr>
          <w:p w14:paraId="0058F98F" w14:textId="21AC4B0E"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449" w:type="pct"/>
            <w:tcBorders>
              <w:top w:val="nil"/>
              <w:left w:val="nil"/>
              <w:bottom w:val="single" w:sz="4" w:space="0" w:color="57BBAB"/>
              <w:right w:val="nil"/>
            </w:tcBorders>
            <w:shd w:val="clear" w:color="auto" w:fill="auto"/>
            <w:vAlign w:val="center"/>
          </w:tcPr>
          <w:p w14:paraId="706AA389" w14:textId="69C81B98"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color w:val="005CA9"/>
                <w:sz w:val="18"/>
                <w:szCs w:val="18"/>
              </w:rPr>
              <w:t>100,00</w:t>
            </w:r>
          </w:p>
        </w:tc>
        <w:tc>
          <w:tcPr>
            <w:tcW w:w="445" w:type="pct"/>
            <w:tcBorders>
              <w:top w:val="nil"/>
              <w:left w:val="nil"/>
              <w:bottom w:val="single" w:sz="4" w:space="0" w:color="57BBAB"/>
              <w:right w:val="nil"/>
            </w:tcBorders>
            <w:shd w:val="clear" w:color="auto" w:fill="auto"/>
            <w:vAlign w:val="center"/>
          </w:tcPr>
          <w:p w14:paraId="4610AEA4" w14:textId="3CD7894F" w:rsidR="00F453F2" w:rsidRPr="004E5EFE" w:rsidRDefault="00F453F2" w:rsidP="00F453F2">
            <w:pPr>
              <w:jc w:val="right"/>
              <w:rPr>
                <w:rFonts w:asciiTheme="majorHAnsi" w:hAnsiTheme="majorHAnsi" w:cstheme="majorHAnsi"/>
                <w:color w:val="005CA9"/>
                <w:sz w:val="18"/>
                <w:szCs w:val="18"/>
              </w:rPr>
            </w:pPr>
            <w:r>
              <w:rPr>
                <w:rFonts w:ascii="Calibri Light" w:hAnsi="Calibri Light" w:cs="Calibri Light"/>
                <w:b/>
                <w:bCs/>
                <w:color w:val="005CA9"/>
                <w:sz w:val="18"/>
                <w:szCs w:val="18"/>
              </w:rPr>
              <w:t> </w:t>
            </w:r>
          </w:p>
        </w:tc>
      </w:tr>
      <w:tr w:rsidR="00F453F2" w:rsidRPr="004E5EFE" w14:paraId="089B61E2" w14:textId="77777777" w:rsidTr="00310BC0">
        <w:trPr>
          <w:trHeight w:hRule="exact" w:val="227"/>
        </w:trPr>
        <w:tc>
          <w:tcPr>
            <w:tcW w:w="1751" w:type="pct"/>
            <w:tcBorders>
              <w:top w:val="nil"/>
              <w:left w:val="nil"/>
              <w:bottom w:val="nil"/>
              <w:right w:val="nil"/>
            </w:tcBorders>
            <w:vAlign w:val="center"/>
            <w:hideMark/>
          </w:tcPr>
          <w:p w14:paraId="28F3EE41"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(2)</w:t>
            </w:r>
          </w:p>
        </w:tc>
        <w:tc>
          <w:tcPr>
            <w:tcW w:w="449" w:type="pct"/>
            <w:tcBorders>
              <w:top w:val="nil"/>
              <w:left w:val="nil"/>
              <w:bottom w:val="nil"/>
              <w:right w:val="nil"/>
            </w:tcBorders>
            <w:shd w:val="clear" w:color="auto" w:fill="auto"/>
            <w:vAlign w:val="center"/>
          </w:tcPr>
          <w:p w14:paraId="31080729" w14:textId="33BB758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376.971</w:t>
            </w:r>
          </w:p>
        </w:tc>
        <w:tc>
          <w:tcPr>
            <w:tcW w:w="476" w:type="pct"/>
            <w:tcBorders>
              <w:top w:val="nil"/>
              <w:left w:val="nil"/>
              <w:bottom w:val="nil"/>
              <w:right w:val="nil"/>
            </w:tcBorders>
            <w:shd w:val="clear" w:color="auto" w:fill="auto"/>
            <w:vAlign w:val="center"/>
          </w:tcPr>
          <w:p w14:paraId="1C0777AE" w14:textId="399900CE"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457.738</w:t>
            </w:r>
          </w:p>
        </w:tc>
        <w:tc>
          <w:tcPr>
            <w:tcW w:w="535" w:type="pct"/>
            <w:tcBorders>
              <w:top w:val="nil"/>
              <w:left w:val="nil"/>
              <w:bottom w:val="nil"/>
              <w:right w:val="nil"/>
            </w:tcBorders>
            <w:shd w:val="clear" w:color="auto" w:fill="auto"/>
            <w:vAlign w:val="center"/>
          </w:tcPr>
          <w:p w14:paraId="65870222" w14:textId="3DC0B83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911.541</w:t>
            </w:r>
          </w:p>
        </w:tc>
        <w:tc>
          <w:tcPr>
            <w:tcW w:w="445" w:type="pct"/>
            <w:tcBorders>
              <w:top w:val="nil"/>
              <w:left w:val="nil"/>
              <w:bottom w:val="nil"/>
              <w:right w:val="nil"/>
            </w:tcBorders>
            <w:shd w:val="clear" w:color="auto" w:fill="auto"/>
            <w:vAlign w:val="center"/>
          </w:tcPr>
          <w:p w14:paraId="0769CDD6" w14:textId="2568574C"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130.318</w:t>
            </w:r>
          </w:p>
        </w:tc>
        <w:tc>
          <w:tcPr>
            <w:tcW w:w="450" w:type="pct"/>
            <w:tcBorders>
              <w:top w:val="nil"/>
              <w:left w:val="nil"/>
              <w:bottom w:val="nil"/>
              <w:right w:val="nil"/>
            </w:tcBorders>
            <w:shd w:val="clear" w:color="auto" w:fill="auto"/>
            <w:vAlign w:val="center"/>
          </w:tcPr>
          <w:p w14:paraId="010A4B69" w14:textId="2EE9CA5D"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14.915</w:t>
            </w:r>
          </w:p>
        </w:tc>
        <w:tc>
          <w:tcPr>
            <w:tcW w:w="449" w:type="pct"/>
            <w:tcBorders>
              <w:top w:val="nil"/>
              <w:left w:val="nil"/>
              <w:bottom w:val="nil"/>
              <w:right w:val="nil"/>
            </w:tcBorders>
            <w:shd w:val="clear" w:color="auto" w:fill="auto"/>
            <w:vAlign w:val="center"/>
          </w:tcPr>
          <w:p w14:paraId="02FBA542" w14:textId="5A051DC3"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687.153</w:t>
            </w:r>
          </w:p>
        </w:tc>
        <w:tc>
          <w:tcPr>
            <w:tcW w:w="445" w:type="pct"/>
            <w:tcBorders>
              <w:top w:val="nil"/>
              <w:left w:val="nil"/>
              <w:bottom w:val="nil"/>
              <w:right w:val="nil"/>
            </w:tcBorders>
            <w:shd w:val="clear" w:color="auto" w:fill="auto"/>
            <w:vAlign w:val="center"/>
          </w:tcPr>
          <w:p w14:paraId="0AFF8B9B" w14:textId="1153A2B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2.578.636</w:t>
            </w:r>
          </w:p>
        </w:tc>
      </w:tr>
      <w:tr w:rsidR="00F453F2" w:rsidRPr="004E5EFE" w14:paraId="675BE47F" w14:textId="77777777" w:rsidTr="00310BC0">
        <w:trPr>
          <w:trHeight w:hRule="exact" w:val="227"/>
        </w:trPr>
        <w:tc>
          <w:tcPr>
            <w:tcW w:w="1751" w:type="pct"/>
            <w:tcBorders>
              <w:top w:val="nil"/>
              <w:left w:val="nil"/>
              <w:bottom w:val="single" w:sz="4" w:space="0" w:color="54BBAB"/>
              <w:right w:val="nil"/>
            </w:tcBorders>
            <w:vAlign w:val="center"/>
            <w:hideMark/>
          </w:tcPr>
          <w:p w14:paraId="4C06D884" w14:textId="77777777" w:rsidR="00F453F2" w:rsidRPr="004E5EFE" w:rsidRDefault="00F453F2" w:rsidP="00F453F2">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449" w:type="pct"/>
            <w:tcBorders>
              <w:top w:val="nil"/>
              <w:left w:val="nil"/>
              <w:bottom w:val="single" w:sz="4" w:space="0" w:color="57BBAB"/>
              <w:right w:val="nil"/>
            </w:tcBorders>
            <w:shd w:val="clear" w:color="auto" w:fill="auto"/>
            <w:vAlign w:val="center"/>
          </w:tcPr>
          <w:p w14:paraId="3DAD1049" w14:textId="509667BA"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404.318</w:t>
            </w:r>
          </w:p>
        </w:tc>
        <w:tc>
          <w:tcPr>
            <w:tcW w:w="476" w:type="pct"/>
            <w:tcBorders>
              <w:top w:val="nil"/>
              <w:left w:val="nil"/>
              <w:bottom w:val="single" w:sz="4" w:space="0" w:color="54BBAB"/>
              <w:right w:val="nil"/>
            </w:tcBorders>
            <w:shd w:val="clear" w:color="auto" w:fill="auto"/>
            <w:vAlign w:val="center"/>
          </w:tcPr>
          <w:p w14:paraId="33569EDB" w14:textId="35162037" w:rsidR="00F453F2" w:rsidRPr="004E5EFE" w:rsidRDefault="00F453F2" w:rsidP="00310BC0">
            <w:pPr>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535" w:type="pct"/>
            <w:tcBorders>
              <w:top w:val="nil"/>
              <w:left w:val="nil"/>
              <w:bottom w:val="single" w:sz="4" w:space="0" w:color="54BBAB"/>
              <w:right w:val="nil"/>
            </w:tcBorders>
            <w:shd w:val="clear" w:color="auto" w:fill="auto"/>
            <w:vAlign w:val="center"/>
          </w:tcPr>
          <w:p w14:paraId="1D190556" w14:textId="2CDEA90F"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607.693</w:t>
            </w:r>
          </w:p>
        </w:tc>
        <w:tc>
          <w:tcPr>
            <w:tcW w:w="445" w:type="pct"/>
            <w:tcBorders>
              <w:top w:val="nil"/>
              <w:left w:val="nil"/>
              <w:bottom w:val="single" w:sz="4" w:space="0" w:color="54BBAB"/>
              <w:right w:val="nil"/>
            </w:tcBorders>
            <w:shd w:val="clear" w:color="auto" w:fill="auto"/>
            <w:vAlign w:val="center"/>
          </w:tcPr>
          <w:p w14:paraId="63EE7C8C" w14:textId="75087E6F"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43.447</w:t>
            </w:r>
          </w:p>
        </w:tc>
        <w:tc>
          <w:tcPr>
            <w:tcW w:w="450" w:type="pct"/>
            <w:tcBorders>
              <w:top w:val="nil"/>
              <w:left w:val="nil"/>
              <w:bottom w:val="single" w:sz="4" w:space="0" w:color="54BBAB"/>
              <w:right w:val="nil"/>
            </w:tcBorders>
            <w:shd w:val="clear" w:color="auto" w:fill="auto"/>
            <w:vAlign w:val="center"/>
          </w:tcPr>
          <w:p w14:paraId="4F2CEB90" w14:textId="61E76E4B"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4.972</w:t>
            </w:r>
          </w:p>
        </w:tc>
        <w:tc>
          <w:tcPr>
            <w:tcW w:w="449" w:type="pct"/>
            <w:tcBorders>
              <w:top w:val="nil"/>
              <w:left w:val="nil"/>
              <w:bottom w:val="single" w:sz="4" w:space="0" w:color="54BBAB"/>
              <w:right w:val="nil"/>
            </w:tcBorders>
            <w:shd w:val="clear" w:color="auto" w:fill="auto"/>
            <w:vAlign w:val="center"/>
          </w:tcPr>
          <w:p w14:paraId="0955D1F3" w14:textId="067F2AC3" w:rsidR="00F453F2" w:rsidRPr="004E5EFE" w:rsidRDefault="00F453F2" w:rsidP="00310BC0">
            <w:pPr>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445" w:type="pct"/>
            <w:tcBorders>
              <w:top w:val="nil"/>
              <w:left w:val="nil"/>
              <w:bottom w:val="single" w:sz="4" w:space="0" w:color="57BBAB"/>
              <w:right w:val="nil"/>
            </w:tcBorders>
            <w:shd w:val="clear" w:color="auto" w:fill="auto"/>
            <w:vAlign w:val="center"/>
          </w:tcPr>
          <w:p w14:paraId="3C641A90" w14:textId="57982373" w:rsidR="00F453F2" w:rsidRPr="004E5EFE" w:rsidRDefault="00F453F2" w:rsidP="00F453F2">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1.060.430</w:t>
            </w:r>
          </w:p>
        </w:tc>
      </w:tr>
    </w:tbl>
    <w:p w14:paraId="65E75C50" w14:textId="77777777" w:rsidR="00F453F2" w:rsidRPr="00F453F2" w:rsidRDefault="00F453F2" w:rsidP="00F453F2">
      <w:pPr>
        <w:spacing w:after="0"/>
        <w:rPr>
          <w:rFonts w:asciiTheme="majorHAnsi" w:hAnsiTheme="majorHAnsi" w:cstheme="majorHAnsi"/>
          <w:color w:val="2F75B5"/>
          <w:sz w:val="16"/>
          <w:szCs w:val="16"/>
        </w:rPr>
      </w:pPr>
      <w:r w:rsidRPr="00F453F2">
        <w:rPr>
          <w:rFonts w:asciiTheme="majorHAnsi" w:hAnsiTheme="majorHAnsi" w:cstheme="majorHAnsi"/>
          <w:color w:val="2F75B5"/>
          <w:sz w:val="16"/>
          <w:szCs w:val="16"/>
        </w:rPr>
        <w:t>(1) O Lucro líquido da CNP Brasil atribuível ao Grupo está a maior em R$ 14.542, considerando o resultado de equivalência registrado, em decorrência da reclassificação de resultado com instrumentos financeiros - Outros resultados abrangentes para resultado.</w:t>
      </w:r>
    </w:p>
    <w:p w14:paraId="530D5BB4" w14:textId="77CD5E66" w:rsidR="006D53F1" w:rsidRPr="004E5EFE" w:rsidRDefault="00F453F2" w:rsidP="00F453F2">
      <w:pPr>
        <w:rPr>
          <w:rFonts w:asciiTheme="majorHAnsi" w:hAnsiTheme="majorHAnsi" w:cstheme="majorHAnsi"/>
          <w:b/>
          <w:color w:val="2F75B5"/>
          <w:sz w:val="18"/>
          <w:szCs w:val="18"/>
          <w:highlight w:val="yellow"/>
        </w:rPr>
      </w:pPr>
      <w:r w:rsidRPr="00F453F2">
        <w:rPr>
          <w:rFonts w:asciiTheme="majorHAnsi" w:hAnsiTheme="majorHAnsi" w:cstheme="majorHAnsi"/>
          <w:color w:val="2F75B5"/>
          <w:sz w:val="16"/>
          <w:szCs w:val="16"/>
        </w:rPr>
        <w:t xml:space="preserve">(2) O Lucro líquido da Holding XS1 atribuível ao Grupo está a maior em R$ 68.309, considerando o resultado de equivalência registrado, em função do ajuste dos efeitos do contrato que prevê a despesa de </w:t>
      </w:r>
      <w:r w:rsidRPr="00310BC0">
        <w:rPr>
          <w:rFonts w:asciiTheme="majorHAnsi" w:hAnsiTheme="majorHAnsi" w:cstheme="majorHAnsi"/>
          <w:i/>
          <w:iCs/>
          <w:color w:val="2F75B5"/>
          <w:sz w:val="16"/>
          <w:szCs w:val="16"/>
        </w:rPr>
        <w:t xml:space="preserve">Launch Performance Commission </w:t>
      </w:r>
      <w:r w:rsidRPr="00F453F2">
        <w:rPr>
          <w:rFonts w:asciiTheme="majorHAnsi" w:hAnsiTheme="majorHAnsi" w:cstheme="majorHAnsi"/>
          <w:color w:val="2F75B5"/>
          <w:sz w:val="16"/>
          <w:szCs w:val="16"/>
        </w:rPr>
        <w:t xml:space="preserve">(LPC) registrada pela investida paga à Companhia, bem como a despesa de </w:t>
      </w:r>
      <w:r w:rsidRPr="00310BC0">
        <w:rPr>
          <w:rFonts w:asciiTheme="majorHAnsi" w:hAnsiTheme="majorHAnsi" w:cstheme="majorHAnsi"/>
          <w:i/>
          <w:iCs/>
          <w:color w:val="2F75B5"/>
          <w:sz w:val="16"/>
          <w:szCs w:val="16"/>
        </w:rPr>
        <w:t>Earn-out</w:t>
      </w:r>
      <w:r w:rsidRPr="00F453F2">
        <w:rPr>
          <w:rFonts w:asciiTheme="majorHAnsi" w:hAnsiTheme="majorHAnsi" w:cstheme="majorHAnsi"/>
          <w:color w:val="2F75B5"/>
          <w:sz w:val="16"/>
          <w:szCs w:val="16"/>
        </w:rPr>
        <w:t xml:space="preserve"> paga à CAIXA.</w:t>
      </w:r>
    </w:p>
    <w:p w14:paraId="73608AD8" w14:textId="77777777" w:rsidR="003A3560" w:rsidRPr="004E5EFE" w:rsidRDefault="003A3560" w:rsidP="00F10EBB">
      <w:pPr>
        <w:rPr>
          <w:rFonts w:asciiTheme="majorHAnsi" w:hAnsiTheme="majorHAnsi" w:cstheme="majorHAnsi"/>
          <w:b/>
          <w:color w:val="2F75B5"/>
          <w:sz w:val="18"/>
          <w:szCs w:val="18"/>
          <w:highlight w:val="yellow"/>
        </w:rPr>
        <w:sectPr w:rsidR="003A3560" w:rsidRPr="004E5EFE" w:rsidSect="004173B9">
          <w:pgSz w:w="16838" w:h="11906" w:orient="landscape" w:code="9"/>
          <w:pgMar w:top="1418" w:right="851" w:bottom="851" w:left="1418" w:header="0" w:footer="0" w:gutter="0"/>
          <w:cols w:space="708"/>
          <w:docGrid w:linePitch="360"/>
        </w:sectPr>
      </w:pPr>
    </w:p>
    <w:p w14:paraId="55D92F3B" w14:textId="77777777" w:rsidR="00025BD4" w:rsidRPr="004E5EFE" w:rsidRDefault="00025BD4" w:rsidP="00F10EBB">
      <w:pPr>
        <w:rPr>
          <w:rFonts w:asciiTheme="majorHAnsi" w:hAnsiTheme="majorHAnsi" w:cstheme="majorHAnsi"/>
          <w:b/>
          <w:color w:val="2F75B5"/>
          <w:sz w:val="8"/>
          <w:szCs w:val="8"/>
          <w:highlight w:val="yellow"/>
        </w:rPr>
      </w:pPr>
    </w:p>
    <w:tbl>
      <w:tblPr>
        <w:tblW w:w="5000" w:type="pct"/>
        <w:tblCellMar>
          <w:left w:w="70" w:type="dxa"/>
          <w:right w:w="70" w:type="dxa"/>
        </w:tblCellMar>
        <w:tblLook w:val="04A0" w:firstRow="1" w:lastRow="0" w:firstColumn="1" w:lastColumn="0" w:noHBand="0" w:noVBand="1"/>
      </w:tblPr>
      <w:tblGrid>
        <w:gridCol w:w="4503"/>
        <w:gridCol w:w="1004"/>
        <w:gridCol w:w="1121"/>
        <w:gridCol w:w="1255"/>
        <w:gridCol w:w="1267"/>
        <w:gridCol w:w="1124"/>
        <w:gridCol w:w="1124"/>
        <w:gridCol w:w="1112"/>
        <w:gridCol w:w="1191"/>
        <w:gridCol w:w="868"/>
      </w:tblGrid>
      <w:tr w:rsidR="00B14421" w:rsidRPr="00B14421" w14:paraId="3E08957D" w14:textId="77777777" w:rsidTr="00B14421">
        <w:trPr>
          <w:trHeight w:val="227"/>
        </w:trPr>
        <w:tc>
          <w:tcPr>
            <w:tcW w:w="5000" w:type="pct"/>
            <w:gridSpan w:val="10"/>
            <w:tcBorders>
              <w:top w:val="single" w:sz="4" w:space="0" w:color="54BBAB"/>
              <w:left w:val="nil"/>
              <w:bottom w:val="single" w:sz="4" w:space="0" w:color="54BBAB"/>
              <w:right w:val="nil"/>
            </w:tcBorders>
            <w:shd w:val="clear" w:color="auto" w:fill="auto"/>
            <w:vAlign w:val="center"/>
            <w:hideMark/>
          </w:tcPr>
          <w:p w14:paraId="6603E22C"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Consolidado</w:t>
            </w:r>
          </w:p>
        </w:tc>
      </w:tr>
      <w:tr w:rsidR="00B14421" w:rsidRPr="00B14421" w14:paraId="5CAD7870" w14:textId="77777777" w:rsidTr="00B14421">
        <w:trPr>
          <w:trHeight w:val="227"/>
        </w:trPr>
        <w:tc>
          <w:tcPr>
            <w:tcW w:w="5000" w:type="pct"/>
            <w:gridSpan w:val="10"/>
            <w:tcBorders>
              <w:top w:val="single" w:sz="4" w:space="0" w:color="54BBAB"/>
              <w:left w:val="nil"/>
              <w:bottom w:val="nil"/>
              <w:right w:val="nil"/>
            </w:tcBorders>
            <w:shd w:val="clear" w:color="auto" w:fill="auto"/>
            <w:vAlign w:val="center"/>
            <w:hideMark/>
          </w:tcPr>
          <w:p w14:paraId="6A5BBEA4"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3º trimestre de 2025</w:t>
            </w:r>
          </w:p>
        </w:tc>
      </w:tr>
      <w:tr w:rsidR="00B14421" w:rsidRPr="00B14421" w14:paraId="1B2FE5CC" w14:textId="77777777" w:rsidTr="00B14421">
        <w:trPr>
          <w:trHeight w:val="227"/>
        </w:trPr>
        <w:tc>
          <w:tcPr>
            <w:tcW w:w="1546" w:type="pct"/>
            <w:tcBorders>
              <w:top w:val="single" w:sz="4" w:space="0" w:color="54BBAB"/>
              <w:left w:val="nil"/>
              <w:bottom w:val="single" w:sz="4" w:space="0" w:color="54BBAB"/>
              <w:right w:val="nil"/>
            </w:tcBorders>
            <w:shd w:val="clear" w:color="auto" w:fill="auto"/>
            <w:vAlign w:val="center"/>
            <w:hideMark/>
          </w:tcPr>
          <w:p w14:paraId="05F238E2"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Segmento</w:t>
            </w:r>
          </w:p>
        </w:tc>
        <w:tc>
          <w:tcPr>
            <w:tcW w:w="1159" w:type="pct"/>
            <w:gridSpan w:val="3"/>
            <w:tcBorders>
              <w:top w:val="single" w:sz="4" w:space="0" w:color="54BBAB"/>
              <w:left w:val="nil"/>
              <w:bottom w:val="single" w:sz="4" w:space="0" w:color="54BBAB"/>
              <w:right w:val="nil"/>
            </w:tcBorders>
            <w:shd w:val="clear" w:color="auto" w:fill="auto"/>
            <w:vAlign w:val="center"/>
            <w:hideMark/>
          </w:tcPr>
          <w:p w14:paraId="387CE190"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Run-off / Mar Aberto</w:t>
            </w:r>
          </w:p>
        </w:tc>
        <w:tc>
          <w:tcPr>
            <w:tcW w:w="1997" w:type="pct"/>
            <w:gridSpan w:val="5"/>
            <w:tcBorders>
              <w:top w:val="single" w:sz="4" w:space="0" w:color="54BBAB"/>
              <w:left w:val="nil"/>
              <w:bottom w:val="single" w:sz="4" w:space="0" w:color="54BBAB"/>
              <w:right w:val="nil"/>
            </w:tcBorders>
            <w:shd w:val="clear" w:color="auto" w:fill="auto"/>
            <w:vAlign w:val="center"/>
            <w:hideMark/>
          </w:tcPr>
          <w:p w14:paraId="29E61247"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Seguridade</w:t>
            </w:r>
          </w:p>
        </w:tc>
        <w:tc>
          <w:tcPr>
            <w:tcW w:w="298" w:type="pct"/>
            <w:vMerge w:val="restart"/>
            <w:tcBorders>
              <w:top w:val="nil"/>
              <w:left w:val="nil"/>
              <w:bottom w:val="single" w:sz="4" w:space="0" w:color="54BBAB"/>
              <w:right w:val="nil"/>
            </w:tcBorders>
            <w:shd w:val="clear" w:color="auto" w:fill="auto"/>
            <w:vAlign w:val="center"/>
            <w:hideMark/>
          </w:tcPr>
          <w:p w14:paraId="7A57F3C6"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Total</w:t>
            </w:r>
          </w:p>
        </w:tc>
      </w:tr>
      <w:tr w:rsidR="00B14421" w:rsidRPr="00B14421" w14:paraId="722F18DF" w14:textId="77777777" w:rsidTr="00B14421">
        <w:trPr>
          <w:trHeight w:val="227"/>
        </w:trPr>
        <w:tc>
          <w:tcPr>
            <w:tcW w:w="1546" w:type="pct"/>
            <w:tcBorders>
              <w:top w:val="nil"/>
              <w:left w:val="nil"/>
              <w:bottom w:val="single" w:sz="4" w:space="0" w:color="54BBAB"/>
              <w:right w:val="nil"/>
            </w:tcBorders>
            <w:shd w:val="clear" w:color="auto" w:fill="auto"/>
            <w:vAlign w:val="center"/>
            <w:hideMark/>
          </w:tcPr>
          <w:p w14:paraId="178F881F"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Ramos de atuação</w:t>
            </w:r>
          </w:p>
        </w:tc>
        <w:tc>
          <w:tcPr>
            <w:tcW w:w="343" w:type="pct"/>
            <w:tcBorders>
              <w:top w:val="nil"/>
              <w:left w:val="nil"/>
              <w:bottom w:val="single" w:sz="4" w:space="0" w:color="54BBAB"/>
              <w:right w:val="nil"/>
            </w:tcBorders>
            <w:shd w:val="clear" w:color="auto" w:fill="auto"/>
            <w:vAlign w:val="center"/>
            <w:hideMark/>
          </w:tcPr>
          <w:p w14:paraId="7865CBE6"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Ramos diversos e Corretagem</w:t>
            </w:r>
          </w:p>
        </w:tc>
        <w:tc>
          <w:tcPr>
            <w:tcW w:w="385" w:type="pct"/>
            <w:tcBorders>
              <w:top w:val="nil"/>
              <w:left w:val="nil"/>
              <w:bottom w:val="single" w:sz="4" w:space="0" w:color="54BBAB"/>
              <w:right w:val="nil"/>
            </w:tcBorders>
            <w:shd w:val="clear" w:color="auto" w:fill="auto"/>
            <w:vAlign w:val="center"/>
            <w:hideMark/>
          </w:tcPr>
          <w:p w14:paraId="744C310F"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Ramos diversos</w:t>
            </w:r>
          </w:p>
        </w:tc>
        <w:tc>
          <w:tcPr>
            <w:tcW w:w="430" w:type="pct"/>
            <w:tcBorders>
              <w:top w:val="nil"/>
              <w:left w:val="nil"/>
              <w:bottom w:val="single" w:sz="4" w:space="0" w:color="54BBAB"/>
              <w:right w:val="nil"/>
            </w:tcBorders>
            <w:shd w:val="clear" w:color="auto" w:fill="auto"/>
            <w:vAlign w:val="center"/>
            <w:hideMark/>
          </w:tcPr>
          <w:p w14:paraId="2A030C0E"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Corretagem e intermediação de seguros</w:t>
            </w:r>
          </w:p>
        </w:tc>
        <w:tc>
          <w:tcPr>
            <w:tcW w:w="435" w:type="pct"/>
            <w:tcBorders>
              <w:top w:val="nil"/>
              <w:left w:val="nil"/>
              <w:bottom w:val="single" w:sz="4" w:space="0" w:color="54BBAB"/>
              <w:right w:val="nil"/>
            </w:tcBorders>
            <w:shd w:val="clear" w:color="auto" w:fill="auto"/>
            <w:vAlign w:val="center"/>
            <w:hideMark/>
          </w:tcPr>
          <w:p w14:paraId="51F23573"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Vida, Prestamista e Previdência</w:t>
            </w:r>
          </w:p>
        </w:tc>
        <w:tc>
          <w:tcPr>
            <w:tcW w:w="386" w:type="pct"/>
            <w:tcBorders>
              <w:top w:val="nil"/>
              <w:left w:val="nil"/>
              <w:bottom w:val="single" w:sz="4" w:space="0" w:color="54BBAB"/>
              <w:right w:val="nil"/>
            </w:tcBorders>
            <w:shd w:val="clear" w:color="auto" w:fill="auto"/>
            <w:vAlign w:val="center"/>
            <w:hideMark/>
          </w:tcPr>
          <w:p w14:paraId="53F957BD"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Habitacional e Residencial</w:t>
            </w:r>
          </w:p>
        </w:tc>
        <w:tc>
          <w:tcPr>
            <w:tcW w:w="386" w:type="pct"/>
            <w:tcBorders>
              <w:top w:val="nil"/>
              <w:left w:val="nil"/>
              <w:bottom w:val="single" w:sz="4" w:space="0" w:color="54BBAB"/>
              <w:right w:val="nil"/>
            </w:tcBorders>
            <w:shd w:val="clear" w:color="auto" w:fill="auto"/>
            <w:vAlign w:val="center"/>
            <w:hideMark/>
          </w:tcPr>
          <w:p w14:paraId="1FA7DB22"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Capitalização</w:t>
            </w:r>
          </w:p>
        </w:tc>
        <w:tc>
          <w:tcPr>
            <w:tcW w:w="382" w:type="pct"/>
            <w:tcBorders>
              <w:top w:val="nil"/>
              <w:left w:val="nil"/>
              <w:bottom w:val="single" w:sz="4" w:space="0" w:color="54BBAB"/>
              <w:right w:val="nil"/>
            </w:tcBorders>
            <w:shd w:val="clear" w:color="auto" w:fill="auto"/>
            <w:vAlign w:val="center"/>
            <w:hideMark/>
          </w:tcPr>
          <w:p w14:paraId="058E694B"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Consórcios</w:t>
            </w:r>
          </w:p>
        </w:tc>
        <w:tc>
          <w:tcPr>
            <w:tcW w:w="409" w:type="pct"/>
            <w:tcBorders>
              <w:top w:val="nil"/>
              <w:left w:val="nil"/>
              <w:bottom w:val="single" w:sz="4" w:space="0" w:color="54BBAB"/>
              <w:right w:val="nil"/>
            </w:tcBorders>
            <w:shd w:val="clear" w:color="auto" w:fill="auto"/>
            <w:vAlign w:val="center"/>
            <w:hideMark/>
          </w:tcPr>
          <w:p w14:paraId="436A0FBA"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Serviços Assistenciais</w:t>
            </w:r>
          </w:p>
        </w:tc>
        <w:tc>
          <w:tcPr>
            <w:tcW w:w="298" w:type="pct"/>
            <w:vMerge/>
            <w:tcBorders>
              <w:top w:val="nil"/>
              <w:left w:val="nil"/>
              <w:bottom w:val="single" w:sz="4" w:space="0" w:color="54BBAB"/>
              <w:right w:val="nil"/>
            </w:tcBorders>
            <w:vAlign w:val="center"/>
            <w:hideMark/>
          </w:tcPr>
          <w:p w14:paraId="56EA3639"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p>
        </w:tc>
      </w:tr>
      <w:tr w:rsidR="00B14421" w:rsidRPr="00B14421" w14:paraId="3490FE22" w14:textId="77777777" w:rsidTr="00B14421">
        <w:trPr>
          <w:trHeight w:val="227"/>
        </w:trPr>
        <w:tc>
          <w:tcPr>
            <w:tcW w:w="1546" w:type="pct"/>
            <w:tcBorders>
              <w:top w:val="nil"/>
              <w:left w:val="nil"/>
              <w:bottom w:val="single" w:sz="4" w:space="0" w:color="54BBAB"/>
              <w:right w:val="nil"/>
            </w:tcBorders>
            <w:shd w:val="clear" w:color="auto" w:fill="auto"/>
            <w:vAlign w:val="center"/>
            <w:hideMark/>
          </w:tcPr>
          <w:p w14:paraId="13DA1FFF"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Companhia</w:t>
            </w:r>
          </w:p>
        </w:tc>
        <w:tc>
          <w:tcPr>
            <w:tcW w:w="343" w:type="pct"/>
            <w:tcBorders>
              <w:top w:val="nil"/>
              <w:left w:val="nil"/>
              <w:bottom w:val="single" w:sz="4" w:space="0" w:color="54BBAB"/>
              <w:right w:val="nil"/>
            </w:tcBorders>
            <w:shd w:val="clear" w:color="auto" w:fill="auto"/>
            <w:vAlign w:val="center"/>
            <w:hideMark/>
          </w:tcPr>
          <w:p w14:paraId="320A2C37"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CNP Brasil</w:t>
            </w:r>
          </w:p>
        </w:tc>
        <w:tc>
          <w:tcPr>
            <w:tcW w:w="385" w:type="pct"/>
            <w:tcBorders>
              <w:top w:val="nil"/>
              <w:left w:val="nil"/>
              <w:bottom w:val="single" w:sz="4" w:space="0" w:color="54BBAB"/>
              <w:right w:val="nil"/>
            </w:tcBorders>
            <w:shd w:val="clear" w:color="auto" w:fill="auto"/>
            <w:vAlign w:val="center"/>
            <w:hideMark/>
          </w:tcPr>
          <w:p w14:paraId="4B4F04C2"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Too Seguros</w:t>
            </w:r>
          </w:p>
        </w:tc>
        <w:tc>
          <w:tcPr>
            <w:tcW w:w="430" w:type="pct"/>
            <w:tcBorders>
              <w:top w:val="nil"/>
              <w:left w:val="nil"/>
              <w:bottom w:val="single" w:sz="4" w:space="0" w:color="54BBAB"/>
              <w:right w:val="nil"/>
            </w:tcBorders>
            <w:shd w:val="clear" w:color="auto" w:fill="auto"/>
            <w:vAlign w:val="center"/>
            <w:hideMark/>
          </w:tcPr>
          <w:p w14:paraId="31766AF5"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PAN Corretora</w:t>
            </w:r>
          </w:p>
        </w:tc>
        <w:tc>
          <w:tcPr>
            <w:tcW w:w="435" w:type="pct"/>
            <w:tcBorders>
              <w:top w:val="nil"/>
              <w:left w:val="nil"/>
              <w:bottom w:val="single" w:sz="4" w:space="0" w:color="54BBAB"/>
              <w:right w:val="nil"/>
            </w:tcBorders>
            <w:shd w:val="clear" w:color="auto" w:fill="auto"/>
            <w:vAlign w:val="center"/>
            <w:hideMark/>
          </w:tcPr>
          <w:p w14:paraId="26F202BC"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Holding XS1</w:t>
            </w:r>
          </w:p>
        </w:tc>
        <w:tc>
          <w:tcPr>
            <w:tcW w:w="386" w:type="pct"/>
            <w:tcBorders>
              <w:top w:val="nil"/>
              <w:left w:val="nil"/>
              <w:bottom w:val="single" w:sz="4" w:space="0" w:color="54BBAB"/>
              <w:right w:val="nil"/>
            </w:tcBorders>
            <w:shd w:val="clear" w:color="auto" w:fill="auto"/>
            <w:vAlign w:val="center"/>
            <w:hideMark/>
          </w:tcPr>
          <w:p w14:paraId="2D5FB5F2"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XS3 Seguros</w:t>
            </w:r>
          </w:p>
        </w:tc>
        <w:tc>
          <w:tcPr>
            <w:tcW w:w="386" w:type="pct"/>
            <w:tcBorders>
              <w:top w:val="nil"/>
              <w:left w:val="nil"/>
              <w:bottom w:val="single" w:sz="4" w:space="0" w:color="54BBAB"/>
              <w:right w:val="nil"/>
            </w:tcBorders>
            <w:shd w:val="clear" w:color="auto" w:fill="auto"/>
            <w:vAlign w:val="center"/>
            <w:hideMark/>
          </w:tcPr>
          <w:p w14:paraId="4BD3E1F9"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XS4 Capitalização</w:t>
            </w:r>
          </w:p>
        </w:tc>
        <w:tc>
          <w:tcPr>
            <w:tcW w:w="382" w:type="pct"/>
            <w:tcBorders>
              <w:top w:val="nil"/>
              <w:left w:val="nil"/>
              <w:bottom w:val="single" w:sz="4" w:space="0" w:color="54BBAB"/>
              <w:right w:val="nil"/>
            </w:tcBorders>
            <w:shd w:val="clear" w:color="auto" w:fill="auto"/>
            <w:vAlign w:val="center"/>
            <w:hideMark/>
          </w:tcPr>
          <w:p w14:paraId="1A90FE3A"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XS5 Consórcios</w:t>
            </w:r>
          </w:p>
        </w:tc>
        <w:tc>
          <w:tcPr>
            <w:tcW w:w="409" w:type="pct"/>
            <w:tcBorders>
              <w:top w:val="nil"/>
              <w:left w:val="nil"/>
              <w:bottom w:val="single" w:sz="4" w:space="0" w:color="54BBAB"/>
              <w:right w:val="nil"/>
            </w:tcBorders>
            <w:shd w:val="clear" w:color="auto" w:fill="auto"/>
            <w:vAlign w:val="center"/>
            <w:hideMark/>
          </w:tcPr>
          <w:p w14:paraId="4775B8B5" w14:textId="77777777" w:rsidR="00B14421" w:rsidRPr="00B14421" w:rsidRDefault="00B14421" w:rsidP="00B14421">
            <w:pPr>
              <w:spacing w:after="0" w:line="240" w:lineRule="auto"/>
              <w:jc w:val="center"/>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XS6 Assistência</w:t>
            </w:r>
          </w:p>
        </w:tc>
        <w:tc>
          <w:tcPr>
            <w:tcW w:w="298" w:type="pct"/>
            <w:vMerge/>
            <w:tcBorders>
              <w:top w:val="nil"/>
              <w:left w:val="nil"/>
              <w:bottom w:val="single" w:sz="4" w:space="0" w:color="54BBAB"/>
              <w:right w:val="nil"/>
            </w:tcBorders>
            <w:vAlign w:val="center"/>
            <w:hideMark/>
          </w:tcPr>
          <w:p w14:paraId="0A3BD618"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p>
        </w:tc>
      </w:tr>
      <w:tr w:rsidR="00B14421" w:rsidRPr="00B14421" w14:paraId="320B2B6C" w14:textId="77777777" w:rsidTr="00B14421">
        <w:trPr>
          <w:trHeight w:val="227"/>
        </w:trPr>
        <w:tc>
          <w:tcPr>
            <w:tcW w:w="1546" w:type="pct"/>
            <w:tcBorders>
              <w:top w:val="nil"/>
              <w:left w:val="nil"/>
              <w:bottom w:val="nil"/>
              <w:right w:val="nil"/>
            </w:tcBorders>
            <w:shd w:val="clear" w:color="auto" w:fill="auto"/>
            <w:vAlign w:val="center"/>
            <w:hideMark/>
          </w:tcPr>
          <w:p w14:paraId="397226A8"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Margem operacional</w:t>
            </w:r>
          </w:p>
        </w:tc>
        <w:tc>
          <w:tcPr>
            <w:tcW w:w="343" w:type="pct"/>
            <w:tcBorders>
              <w:top w:val="nil"/>
              <w:left w:val="nil"/>
              <w:bottom w:val="nil"/>
              <w:right w:val="nil"/>
            </w:tcBorders>
            <w:shd w:val="clear" w:color="auto" w:fill="auto"/>
            <w:vAlign w:val="center"/>
            <w:hideMark/>
          </w:tcPr>
          <w:p w14:paraId="6B41DFB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339.628</w:t>
            </w:r>
          </w:p>
        </w:tc>
        <w:tc>
          <w:tcPr>
            <w:tcW w:w="385" w:type="pct"/>
            <w:tcBorders>
              <w:top w:val="nil"/>
              <w:left w:val="nil"/>
              <w:bottom w:val="nil"/>
              <w:right w:val="nil"/>
            </w:tcBorders>
            <w:shd w:val="clear" w:color="auto" w:fill="auto"/>
            <w:vAlign w:val="center"/>
            <w:hideMark/>
          </w:tcPr>
          <w:p w14:paraId="59310DEE"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194.374</w:t>
            </w:r>
          </w:p>
        </w:tc>
        <w:tc>
          <w:tcPr>
            <w:tcW w:w="430" w:type="pct"/>
            <w:tcBorders>
              <w:top w:val="nil"/>
              <w:left w:val="nil"/>
              <w:bottom w:val="nil"/>
              <w:right w:val="nil"/>
            </w:tcBorders>
            <w:shd w:val="clear" w:color="auto" w:fill="auto"/>
            <w:vAlign w:val="center"/>
            <w:hideMark/>
          </w:tcPr>
          <w:p w14:paraId="49F04D2F"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14.941</w:t>
            </w:r>
          </w:p>
        </w:tc>
        <w:tc>
          <w:tcPr>
            <w:tcW w:w="435" w:type="pct"/>
            <w:tcBorders>
              <w:top w:val="nil"/>
              <w:left w:val="nil"/>
              <w:bottom w:val="nil"/>
              <w:right w:val="nil"/>
            </w:tcBorders>
            <w:shd w:val="clear" w:color="auto" w:fill="auto"/>
            <w:vAlign w:val="center"/>
            <w:hideMark/>
          </w:tcPr>
          <w:p w14:paraId="22CDE93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983.077</w:t>
            </w:r>
          </w:p>
        </w:tc>
        <w:tc>
          <w:tcPr>
            <w:tcW w:w="386" w:type="pct"/>
            <w:tcBorders>
              <w:top w:val="nil"/>
              <w:left w:val="nil"/>
              <w:bottom w:val="nil"/>
              <w:right w:val="nil"/>
            </w:tcBorders>
            <w:shd w:val="clear" w:color="auto" w:fill="auto"/>
            <w:vAlign w:val="center"/>
            <w:hideMark/>
          </w:tcPr>
          <w:p w14:paraId="5079382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366.966</w:t>
            </w:r>
          </w:p>
        </w:tc>
        <w:tc>
          <w:tcPr>
            <w:tcW w:w="386" w:type="pct"/>
            <w:tcBorders>
              <w:top w:val="nil"/>
              <w:left w:val="nil"/>
              <w:bottom w:val="nil"/>
              <w:right w:val="nil"/>
            </w:tcBorders>
            <w:shd w:val="clear" w:color="auto" w:fill="auto"/>
            <w:vAlign w:val="center"/>
            <w:hideMark/>
          </w:tcPr>
          <w:p w14:paraId="556C011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116.415</w:t>
            </w:r>
          </w:p>
        </w:tc>
        <w:tc>
          <w:tcPr>
            <w:tcW w:w="382" w:type="pct"/>
            <w:tcBorders>
              <w:top w:val="nil"/>
              <w:left w:val="nil"/>
              <w:bottom w:val="nil"/>
              <w:right w:val="nil"/>
            </w:tcBorders>
            <w:shd w:val="clear" w:color="auto" w:fill="auto"/>
            <w:vAlign w:val="center"/>
            <w:hideMark/>
          </w:tcPr>
          <w:p w14:paraId="2B72AFC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279.989</w:t>
            </w:r>
          </w:p>
        </w:tc>
        <w:tc>
          <w:tcPr>
            <w:tcW w:w="409" w:type="pct"/>
            <w:tcBorders>
              <w:top w:val="nil"/>
              <w:left w:val="nil"/>
              <w:bottom w:val="nil"/>
              <w:right w:val="nil"/>
            </w:tcBorders>
            <w:shd w:val="clear" w:color="auto" w:fill="auto"/>
            <w:vAlign w:val="center"/>
            <w:hideMark/>
          </w:tcPr>
          <w:p w14:paraId="69CEA974"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39.854</w:t>
            </w:r>
          </w:p>
        </w:tc>
        <w:tc>
          <w:tcPr>
            <w:tcW w:w="298" w:type="pct"/>
            <w:tcBorders>
              <w:top w:val="nil"/>
              <w:left w:val="nil"/>
              <w:bottom w:val="nil"/>
              <w:right w:val="nil"/>
            </w:tcBorders>
            <w:shd w:val="clear" w:color="auto" w:fill="auto"/>
            <w:vAlign w:val="center"/>
            <w:hideMark/>
          </w:tcPr>
          <w:p w14:paraId="3847B58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2.335.244</w:t>
            </w:r>
          </w:p>
        </w:tc>
      </w:tr>
      <w:tr w:rsidR="00B14421" w:rsidRPr="00B14421" w14:paraId="0D8DC9D4" w14:textId="77777777" w:rsidTr="00B14421">
        <w:trPr>
          <w:trHeight w:val="227"/>
        </w:trPr>
        <w:tc>
          <w:tcPr>
            <w:tcW w:w="1546" w:type="pct"/>
            <w:tcBorders>
              <w:top w:val="nil"/>
              <w:left w:val="nil"/>
              <w:bottom w:val="nil"/>
              <w:right w:val="nil"/>
            </w:tcBorders>
            <w:shd w:val="clear" w:color="auto" w:fill="auto"/>
            <w:vAlign w:val="center"/>
            <w:hideMark/>
          </w:tcPr>
          <w:p w14:paraId="718D96FD"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Resultado financeiro</w:t>
            </w:r>
          </w:p>
        </w:tc>
        <w:tc>
          <w:tcPr>
            <w:tcW w:w="343" w:type="pct"/>
            <w:tcBorders>
              <w:top w:val="nil"/>
              <w:left w:val="nil"/>
              <w:bottom w:val="nil"/>
              <w:right w:val="nil"/>
            </w:tcBorders>
            <w:shd w:val="clear" w:color="auto" w:fill="auto"/>
            <w:vAlign w:val="center"/>
            <w:hideMark/>
          </w:tcPr>
          <w:p w14:paraId="5FE6500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89.226</w:t>
            </w:r>
          </w:p>
        </w:tc>
        <w:tc>
          <w:tcPr>
            <w:tcW w:w="385" w:type="pct"/>
            <w:tcBorders>
              <w:top w:val="nil"/>
              <w:left w:val="nil"/>
              <w:bottom w:val="nil"/>
              <w:right w:val="nil"/>
            </w:tcBorders>
            <w:shd w:val="clear" w:color="auto" w:fill="auto"/>
            <w:vAlign w:val="center"/>
            <w:hideMark/>
          </w:tcPr>
          <w:p w14:paraId="219A3BD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44.712</w:t>
            </w:r>
          </w:p>
        </w:tc>
        <w:tc>
          <w:tcPr>
            <w:tcW w:w="430" w:type="pct"/>
            <w:tcBorders>
              <w:top w:val="nil"/>
              <w:left w:val="nil"/>
              <w:bottom w:val="nil"/>
              <w:right w:val="nil"/>
            </w:tcBorders>
            <w:shd w:val="clear" w:color="auto" w:fill="auto"/>
            <w:vAlign w:val="center"/>
            <w:hideMark/>
          </w:tcPr>
          <w:p w14:paraId="34F7AD7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1.191</w:t>
            </w:r>
          </w:p>
        </w:tc>
        <w:tc>
          <w:tcPr>
            <w:tcW w:w="435" w:type="pct"/>
            <w:tcBorders>
              <w:top w:val="nil"/>
              <w:left w:val="nil"/>
              <w:bottom w:val="nil"/>
              <w:right w:val="nil"/>
            </w:tcBorders>
            <w:shd w:val="clear" w:color="auto" w:fill="auto"/>
            <w:vAlign w:val="center"/>
            <w:hideMark/>
          </w:tcPr>
          <w:p w14:paraId="1CC72EDD"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171.250</w:t>
            </w:r>
          </w:p>
        </w:tc>
        <w:tc>
          <w:tcPr>
            <w:tcW w:w="386" w:type="pct"/>
            <w:tcBorders>
              <w:top w:val="nil"/>
              <w:left w:val="nil"/>
              <w:bottom w:val="nil"/>
              <w:right w:val="nil"/>
            </w:tcBorders>
            <w:shd w:val="clear" w:color="auto" w:fill="auto"/>
            <w:vAlign w:val="center"/>
            <w:hideMark/>
          </w:tcPr>
          <w:p w14:paraId="205D8C55"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31.071</w:t>
            </w:r>
          </w:p>
        </w:tc>
        <w:tc>
          <w:tcPr>
            <w:tcW w:w="386" w:type="pct"/>
            <w:tcBorders>
              <w:top w:val="nil"/>
              <w:left w:val="nil"/>
              <w:bottom w:val="nil"/>
              <w:right w:val="nil"/>
            </w:tcBorders>
            <w:shd w:val="clear" w:color="auto" w:fill="auto"/>
            <w:vAlign w:val="center"/>
            <w:hideMark/>
          </w:tcPr>
          <w:p w14:paraId="3FDD6DA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45.312</w:t>
            </w:r>
          </w:p>
        </w:tc>
        <w:tc>
          <w:tcPr>
            <w:tcW w:w="382" w:type="pct"/>
            <w:tcBorders>
              <w:top w:val="nil"/>
              <w:left w:val="nil"/>
              <w:bottom w:val="nil"/>
              <w:right w:val="nil"/>
            </w:tcBorders>
            <w:shd w:val="clear" w:color="auto" w:fill="auto"/>
            <w:vAlign w:val="center"/>
            <w:hideMark/>
          </w:tcPr>
          <w:p w14:paraId="2CC3575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11.098</w:t>
            </w:r>
          </w:p>
        </w:tc>
        <w:tc>
          <w:tcPr>
            <w:tcW w:w="409" w:type="pct"/>
            <w:tcBorders>
              <w:top w:val="nil"/>
              <w:left w:val="nil"/>
              <w:bottom w:val="nil"/>
              <w:right w:val="nil"/>
            </w:tcBorders>
            <w:shd w:val="clear" w:color="auto" w:fill="auto"/>
            <w:vAlign w:val="center"/>
            <w:hideMark/>
          </w:tcPr>
          <w:p w14:paraId="5CF956C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5.011</w:t>
            </w:r>
          </w:p>
        </w:tc>
        <w:tc>
          <w:tcPr>
            <w:tcW w:w="298" w:type="pct"/>
            <w:tcBorders>
              <w:top w:val="nil"/>
              <w:left w:val="nil"/>
              <w:bottom w:val="nil"/>
              <w:right w:val="nil"/>
            </w:tcBorders>
            <w:shd w:val="clear" w:color="auto" w:fill="auto"/>
            <w:vAlign w:val="center"/>
            <w:hideMark/>
          </w:tcPr>
          <w:p w14:paraId="6482EB6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398.871</w:t>
            </w:r>
          </w:p>
        </w:tc>
      </w:tr>
      <w:tr w:rsidR="00B14421" w:rsidRPr="00B14421" w14:paraId="6B8F3906" w14:textId="77777777" w:rsidTr="00B14421">
        <w:trPr>
          <w:trHeight w:val="227"/>
        </w:trPr>
        <w:tc>
          <w:tcPr>
            <w:tcW w:w="1546" w:type="pct"/>
            <w:tcBorders>
              <w:top w:val="nil"/>
              <w:left w:val="nil"/>
              <w:bottom w:val="nil"/>
              <w:right w:val="nil"/>
            </w:tcBorders>
            <w:shd w:val="clear" w:color="auto" w:fill="auto"/>
            <w:vAlign w:val="center"/>
            <w:hideMark/>
          </w:tcPr>
          <w:p w14:paraId="138483B7"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Outras receitas/despesas operacionais</w:t>
            </w:r>
          </w:p>
        </w:tc>
        <w:tc>
          <w:tcPr>
            <w:tcW w:w="343" w:type="pct"/>
            <w:tcBorders>
              <w:top w:val="nil"/>
              <w:left w:val="nil"/>
              <w:bottom w:val="nil"/>
              <w:right w:val="nil"/>
            </w:tcBorders>
            <w:shd w:val="clear" w:color="auto" w:fill="auto"/>
            <w:vAlign w:val="center"/>
            <w:hideMark/>
          </w:tcPr>
          <w:p w14:paraId="5DBDB1B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(24.084)</w:t>
            </w:r>
          </w:p>
        </w:tc>
        <w:tc>
          <w:tcPr>
            <w:tcW w:w="385" w:type="pct"/>
            <w:tcBorders>
              <w:top w:val="nil"/>
              <w:left w:val="nil"/>
              <w:bottom w:val="nil"/>
              <w:right w:val="nil"/>
            </w:tcBorders>
            <w:shd w:val="clear" w:color="auto" w:fill="auto"/>
            <w:vAlign w:val="center"/>
            <w:hideMark/>
          </w:tcPr>
          <w:p w14:paraId="51576FBA"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(24)</w:t>
            </w:r>
          </w:p>
        </w:tc>
        <w:tc>
          <w:tcPr>
            <w:tcW w:w="430" w:type="pct"/>
            <w:tcBorders>
              <w:top w:val="nil"/>
              <w:left w:val="nil"/>
              <w:bottom w:val="nil"/>
              <w:right w:val="nil"/>
            </w:tcBorders>
            <w:shd w:val="clear" w:color="auto" w:fill="auto"/>
            <w:vAlign w:val="center"/>
            <w:hideMark/>
          </w:tcPr>
          <w:p w14:paraId="22661FE5"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(809)</w:t>
            </w:r>
          </w:p>
        </w:tc>
        <w:tc>
          <w:tcPr>
            <w:tcW w:w="435" w:type="pct"/>
            <w:tcBorders>
              <w:top w:val="nil"/>
              <w:left w:val="nil"/>
              <w:bottom w:val="nil"/>
              <w:right w:val="nil"/>
            </w:tcBorders>
            <w:shd w:val="clear" w:color="auto" w:fill="auto"/>
            <w:vAlign w:val="center"/>
            <w:hideMark/>
          </w:tcPr>
          <w:p w14:paraId="42E2483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(134.689)</w:t>
            </w:r>
          </w:p>
        </w:tc>
        <w:tc>
          <w:tcPr>
            <w:tcW w:w="386" w:type="pct"/>
            <w:tcBorders>
              <w:top w:val="nil"/>
              <w:left w:val="nil"/>
              <w:bottom w:val="nil"/>
              <w:right w:val="nil"/>
            </w:tcBorders>
            <w:shd w:val="clear" w:color="auto" w:fill="auto"/>
            <w:vAlign w:val="center"/>
            <w:hideMark/>
          </w:tcPr>
          <w:p w14:paraId="7DF85BE2"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(20.569)</w:t>
            </w:r>
          </w:p>
        </w:tc>
        <w:tc>
          <w:tcPr>
            <w:tcW w:w="386" w:type="pct"/>
            <w:tcBorders>
              <w:top w:val="nil"/>
              <w:left w:val="nil"/>
              <w:bottom w:val="nil"/>
              <w:right w:val="nil"/>
            </w:tcBorders>
            <w:shd w:val="clear" w:color="auto" w:fill="auto"/>
            <w:vAlign w:val="center"/>
            <w:hideMark/>
          </w:tcPr>
          <w:p w14:paraId="3BE9F65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(45.593)</w:t>
            </w:r>
          </w:p>
        </w:tc>
        <w:tc>
          <w:tcPr>
            <w:tcW w:w="382" w:type="pct"/>
            <w:tcBorders>
              <w:top w:val="nil"/>
              <w:left w:val="nil"/>
              <w:bottom w:val="nil"/>
              <w:right w:val="nil"/>
            </w:tcBorders>
            <w:shd w:val="clear" w:color="auto" w:fill="auto"/>
            <w:vAlign w:val="center"/>
            <w:hideMark/>
          </w:tcPr>
          <w:p w14:paraId="199D6B5D"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(140.869)</w:t>
            </w:r>
          </w:p>
        </w:tc>
        <w:tc>
          <w:tcPr>
            <w:tcW w:w="409" w:type="pct"/>
            <w:tcBorders>
              <w:top w:val="nil"/>
              <w:left w:val="nil"/>
              <w:bottom w:val="nil"/>
              <w:right w:val="nil"/>
            </w:tcBorders>
            <w:shd w:val="clear" w:color="auto" w:fill="auto"/>
            <w:vAlign w:val="center"/>
            <w:hideMark/>
          </w:tcPr>
          <w:p w14:paraId="472C81E3"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(21.806)</w:t>
            </w:r>
          </w:p>
        </w:tc>
        <w:tc>
          <w:tcPr>
            <w:tcW w:w="298" w:type="pct"/>
            <w:tcBorders>
              <w:top w:val="nil"/>
              <w:left w:val="nil"/>
              <w:bottom w:val="nil"/>
              <w:right w:val="nil"/>
            </w:tcBorders>
            <w:shd w:val="clear" w:color="auto" w:fill="auto"/>
            <w:vAlign w:val="center"/>
            <w:hideMark/>
          </w:tcPr>
          <w:p w14:paraId="117FB6A9"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(388.443)</w:t>
            </w:r>
          </w:p>
        </w:tc>
      </w:tr>
      <w:tr w:rsidR="00B14421" w:rsidRPr="00B14421" w14:paraId="06B22934" w14:textId="77777777" w:rsidTr="00B14421">
        <w:trPr>
          <w:trHeight w:val="227"/>
        </w:trPr>
        <w:tc>
          <w:tcPr>
            <w:tcW w:w="1546" w:type="pct"/>
            <w:tcBorders>
              <w:top w:val="nil"/>
              <w:left w:val="nil"/>
              <w:bottom w:val="nil"/>
              <w:right w:val="nil"/>
            </w:tcBorders>
            <w:shd w:val="clear" w:color="auto" w:fill="auto"/>
            <w:vAlign w:val="center"/>
            <w:hideMark/>
          </w:tcPr>
          <w:p w14:paraId="708B8DE4"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Resultado operacional</w:t>
            </w:r>
          </w:p>
        </w:tc>
        <w:tc>
          <w:tcPr>
            <w:tcW w:w="343" w:type="pct"/>
            <w:tcBorders>
              <w:top w:val="nil"/>
              <w:left w:val="nil"/>
              <w:bottom w:val="nil"/>
              <w:right w:val="nil"/>
            </w:tcBorders>
            <w:shd w:val="clear" w:color="auto" w:fill="auto"/>
            <w:vAlign w:val="center"/>
            <w:hideMark/>
          </w:tcPr>
          <w:p w14:paraId="34CF67A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404.770</w:t>
            </w:r>
          </w:p>
        </w:tc>
        <w:tc>
          <w:tcPr>
            <w:tcW w:w="385" w:type="pct"/>
            <w:tcBorders>
              <w:top w:val="nil"/>
              <w:left w:val="nil"/>
              <w:bottom w:val="nil"/>
              <w:right w:val="nil"/>
            </w:tcBorders>
            <w:shd w:val="clear" w:color="auto" w:fill="auto"/>
            <w:vAlign w:val="center"/>
            <w:hideMark/>
          </w:tcPr>
          <w:p w14:paraId="13C7527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239.062</w:t>
            </w:r>
          </w:p>
        </w:tc>
        <w:tc>
          <w:tcPr>
            <w:tcW w:w="430" w:type="pct"/>
            <w:tcBorders>
              <w:top w:val="nil"/>
              <w:left w:val="nil"/>
              <w:bottom w:val="nil"/>
              <w:right w:val="nil"/>
            </w:tcBorders>
            <w:shd w:val="clear" w:color="auto" w:fill="auto"/>
            <w:vAlign w:val="center"/>
            <w:hideMark/>
          </w:tcPr>
          <w:p w14:paraId="60B2B9C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15.323</w:t>
            </w:r>
          </w:p>
        </w:tc>
        <w:tc>
          <w:tcPr>
            <w:tcW w:w="435" w:type="pct"/>
            <w:tcBorders>
              <w:top w:val="nil"/>
              <w:left w:val="nil"/>
              <w:bottom w:val="nil"/>
              <w:right w:val="nil"/>
            </w:tcBorders>
            <w:shd w:val="clear" w:color="auto" w:fill="auto"/>
            <w:vAlign w:val="center"/>
            <w:hideMark/>
          </w:tcPr>
          <w:p w14:paraId="438DE36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1.019.638</w:t>
            </w:r>
          </w:p>
        </w:tc>
        <w:tc>
          <w:tcPr>
            <w:tcW w:w="386" w:type="pct"/>
            <w:tcBorders>
              <w:top w:val="nil"/>
              <w:left w:val="nil"/>
              <w:bottom w:val="nil"/>
              <w:right w:val="nil"/>
            </w:tcBorders>
            <w:shd w:val="clear" w:color="auto" w:fill="auto"/>
            <w:vAlign w:val="center"/>
            <w:hideMark/>
          </w:tcPr>
          <w:p w14:paraId="3558E325"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377.468</w:t>
            </w:r>
          </w:p>
        </w:tc>
        <w:tc>
          <w:tcPr>
            <w:tcW w:w="386" w:type="pct"/>
            <w:tcBorders>
              <w:top w:val="nil"/>
              <w:left w:val="nil"/>
              <w:bottom w:val="nil"/>
              <w:right w:val="nil"/>
            </w:tcBorders>
            <w:shd w:val="clear" w:color="auto" w:fill="auto"/>
            <w:vAlign w:val="center"/>
            <w:hideMark/>
          </w:tcPr>
          <w:p w14:paraId="2E0ED34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116.134</w:t>
            </w:r>
          </w:p>
        </w:tc>
        <w:tc>
          <w:tcPr>
            <w:tcW w:w="382" w:type="pct"/>
            <w:tcBorders>
              <w:top w:val="nil"/>
              <w:left w:val="nil"/>
              <w:bottom w:val="nil"/>
              <w:right w:val="nil"/>
            </w:tcBorders>
            <w:shd w:val="clear" w:color="auto" w:fill="auto"/>
            <w:vAlign w:val="center"/>
            <w:hideMark/>
          </w:tcPr>
          <w:p w14:paraId="09CC975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150.218</w:t>
            </w:r>
          </w:p>
        </w:tc>
        <w:tc>
          <w:tcPr>
            <w:tcW w:w="409" w:type="pct"/>
            <w:tcBorders>
              <w:top w:val="nil"/>
              <w:left w:val="nil"/>
              <w:bottom w:val="nil"/>
              <w:right w:val="nil"/>
            </w:tcBorders>
            <w:shd w:val="clear" w:color="auto" w:fill="auto"/>
            <w:vAlign w:val="center"/>
            <w:hideMark/>
          </w:tcPr>
          <w:p w14:paraId="08D7068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23.059</w:t>
            </w:r>
          </w:p>
        </w:tc>
        <w:tc>
          <w:tcPr>
            <w:tcW w:w="298" w:type="pct"/>
            <w:tcBorders>
              <w:top w:val="nil"/>
              <w:left w:val="nil"/>
              <w:bottom w:val="nil"/>
              <w:right w:val="nil"/>
            </w:tcBorders>
            <w:shd w:val="clear" w:color="auto" w:fill="auto"/>
            <w:vAlign w:val="center"/>
            <w:hideMark/>
          </w:tcPr>
          <w:p w14:paraId="3C2230A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2.345.672</w:t>
            </w:r>
          </w:p>
        </w:tc>
      </w:tr>
      <w:tr w:rsidR="00B14421" w:rsidRPr="00B14421" w14:paraId="00D6635A" w14:textId="77777777" w:rsidTr="00B14421">
        <w:trPr>
          <w:trHeight w:val="227"/>
        </w:trPr>
        <w:tc>
          <w:tcPr>
            <w:tcW w:w="1546" w:type="pct"/>
            <w:tcBorders>
              <w:top w:val="nil"/>
              <w:left w:val="nil"/>
              <w:bottom w:val="nil"/>
              <w:right w:val="nil"/>
            </w:tcBorders>
            <w:shd w:val="clear" w:color="auto" w:fill="auto"/>
            <w:vAlign w:val="center"/>
            <w:hideMark/>
          </w:tcPr>
          <w:p w14:paraId="7BE366E2"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Ganhos ou perdas com ativos não correntes</w:t>
            </w:r>
          </w:p>
        </w:tc>
        <w:tc>
          <w:tcPr>
            <w:tcW w:w="343" w:type="pct"/>
            <w:tcBorders>
              <w:top w:val="nil"/>
              <w:left w:val="nil"/>
              <w:bottom w:val="nil"/>
              <w:right w:val="nil"/>
            </w:tcBorders>
            <w:shd w:val="clear" w:color="auto" w:fill="auto"/>
            <w:vAlign w:val="center"/>
            <w:hideMark/>
          </w:tcPr>
          <w:p w14:paraId="5DEEF8BE"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5" w:type="pct"/>
            <w:tcBorders>
              <w:top w:val="nil"/>
              <w:left w:val="nil"/>
              <w:bottom w:val="nil"/>
              <w:right w:val="nil"/>
            </w:tcBorders>
            <w:shd w:val="clear" w:color="auto" w:fill="auto"/>
            <w:vAlign w:val="center"/>
            <w:hideMark/>
          </w:tcPr>
          <w:p w14:paraId="33C9689E"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96</w:t>
            </w:r>
          </w:p>
        </w:tc>
        <w:tc>
          <w:tcPr>
            <w:tcW w:w="430" w:type="pct"/>
            <w:tcBorders>
              <w:top w:val="nil"/>
              <w:left w:val="nil"/>
              <w:bottom w:val="nil"/>
              <w:right w:val="nil"/>
            </w:tcBorders>
            <w:shd w:val="clear" w:color="auto" w:fill="auto"/>
            <w:vAlign w:val="center"/>
            <w:hideMark/>
          </w:tcPr>
          <w:p w14:paraId="50BF35D6"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528134AC"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41CE93D5"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2D0A3B0E"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w:t>
            </w:r>
          </w:p>
        </w:tc>
        <w:tc>
          <w:tcPr>
            <w:tcW w:w="382" w:type="pct"/>
            <w:tcBorders>
              <w:top w:val="nil"/>
              <w:left w:val="nil"/>
              <w:bottom w:val="nil"/>
              <w:right w:val="nil"/>
            </w:tcBorders>
            <w:shd w:val="clear" w:color="auto" w:fill="auto"/>
            <w:vAlign w:val="center"/>
            <w:hideMark/>
          </w:tcPr>
          <w:p w14:paraId="7C885868"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w:t>
            </w:r>
          </w:p>
        </w:tc>
        <w:tc>
          <w:tcPr>
            <w:tcW w:w="409" w:type="pct"/>
            <w:tcBorders>
              <w:top w:val="nil"/>
              <w:left w:val="nil"/>
              <w:bottom w:val="nil"/>
              <w:right w:val="nil"/>
            </w:tcBorders>
            <w:shd w:val="clear" w:color="auto" w:fill="auto"/>
            <w:vAlign w:val="center"/>
            <w:hideMark/>
          </w:tcPr>
          <w:p w14:paraId="15B48332"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298" w:type="pct"/>
            <w:tcBorders>
              <w:top w:val="nil"/>
              <w:left w:val="nil"/>
              <w:bottom w:val="nil"/>
              <w:right w:val="nil"/>
            </w:tcBorders>
            <w:shd w:val="clear" w:color="auto" w:fill="auto"/>
            <w:vAlign w:val="center"/>
            <w:hideMark/>
          </w:tcPr>
          <w:p w14:paraId="4919E0EB"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95</w:t>
            </w:r>
          </w:p>
        </w:tc>
      </w:tr>
      <w:tr w:rsidR="00B14421" w:rsidRPr="00B14421" w14:paraId="50C5E545" w14:textId="77777777" w:rsidTr="00B14421">
        <w:trPr>
          <w:trHeight w:val="227"/>
        </w:trPr>
        <w:tc>
          <w:tcPr>
            <w:tcW w:w="1546" w:type="pct"/>
            <w:tcBorders>
              <w:top w:val="nil"/>
              <w:left w:val="nil"/>
              <w:bottom w:val="nil"/>
              <w:right w:val="nil"/>
            </w:tcBorders>
            <w:shd w:val="clear" w:color="auto" w:fill="auto"/>
            <w:vAlign w:val="center"/>
            <w:hideMark/>
          </w:tcPr>
          <w:p w14:paraId="3BAE2E37"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Resultado antes dos impostos e participações</w:t>
            </w:r>
          </w:p>
        </w:tc>
        <w:tc>
          <w:tcPr>
            <w:tcW w:w="343" w:type="pct"/>
            <w:tcBorders>
              <w:top w:val="nil"/>
              <w:left w:val="nil"/>
              <w:bottom w:val="nil"/>
              <w:right w:val="nil"/>
            </w:tcBorders>
            <w:shd w:val="clear" w:color="auto" w:fill="auto"/>
            <w:vAlign w:val="center"/>
            <w:hideMark/>
          </w:tcPr>
          <w:p w14:paraId="242FC88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404.770</w:t>
            </w:r>
          </w:p>
        </w:tc>
        <w:tc>
          <w:tcPr>
            <w:tcW w:w="385" w:type="pct"/>
            <w:tcBorders>
              <w:top w:val="nil"/>
              <w:left w:val="nil"/>
              <w:bottom w:val="nil"/>
              <w:right w:val="nil"/>
            </w:tcBorders>
            <w:shd w:val="clear" w:color="auto" w:fill="auto"/>
            <w:vAlign w:val="center"/>
            <w:hideMark/>
          </w:tcPr>
          <w:p w14:paraId="582BB79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239.158</w:t>
            </w:r>
          </w:p>
        </w:tc>
        <w:tc>
          <w:tcPr>
            <w:tcW w:w="430" w:type="pct"/>
            <w:tcBorders>
              <w:top w:val="nil"/>
              <w:left w:val="nil"/>
              <w:bottom w:val="nil"/>
              <w:right w:val="nil"/>
            </w:tcBorders>
            <w:shd w:val="clear" w:color="auto" w:fill="auto"/>
            <w:vAlign w:val="center"/>
            <w:hideMark/>
          </w:tcPr>
          <w:p w14:paraId="202F9EB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15.323</w:t>
            </w:r>
          </w:p>
        </w:tc>
        <w:tc>
          <w:tcPr>
            <w:tcW w:w="435" w:type="pct"/>
            <w:tcBorders>
              <w:top w:val="nil"/>
              <w:left w:val="nil"/>
              <w:bottom w:val="nil"/>
              <w:right w:val="nil"/>
            </w:tcBorders>
            <w:shd w:val="clear" w:color="auto" w:fill="auto"/>
            <w:vAlign w:val="center"/>
            <w:hideMark/>
          </w:tcPr>
          <w:p w14:paraId="5DE95B9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1.019.638</w:t>
            </w:r>
          </w:p>
        </w:tc>
        <w:tc>
          <w:tcPr>
            <w:tcW w:w="386" w:type="pct"/>
            <w:tcBorders>
              <w:top w:val="nil"/>
              <w:left w:val="nil"/>
              <w:bottom w:val="nil"/>
              <w:right w:val="nil"/>
            </w:tcBorders>
            <w:shd w:val="clear" w:color="auto" w:fill="auto"/>
            <w:vAlign w:val="center"/>
            <w:hideMark/>
          </w:tcPr>
          <w:p w14:paraId="5C6B08F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377.468</w:t>
            </w:r>
          </w:p>
        </w:tc>
        <w:tc>
          <w:tcPr>
            <w:tcW w:w="386" w:type="pct"/>
            <w:tcBorders>
              <w:top w:val="nil"/>
              <w:left w:val="nil"/>
              <w:bottom w:val="nil"/>
              <w:right w:val="nil"/>
            </w:tcBorders>
            <w:shd w:val="clear" w:color="auto" w:fill="auto"/>
            <w:vAlign w:val="center"/>
            <w:hideMark/>
          </w:tcPr>
          <w:p w14:paraId="1143E185"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116.135</w:t>
            </w:r>
          </w:p>
        </w:tc>
        <w:tc>
          <w:tcPr>
            <w:tcW w:w="382" w:type="pct"/>
            <w:tcBorders>
              <w:top w:val="nil"/>
              <w:left w:val="nil"/>
              <w:bottom w:val="nil"/>
              <w:right w:val="nil"/>
            </w:tcBorders>
            <w:shd w:val="clear" w:color="auto" w:fill="auto"/>
            <w:vAlign w:val="center"/>
            <w:hideMark/>
          </w:tcPr>
          <w:p w14:paraId="742F7378"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150.216</w:t>
            </w:r>
          </w:p>
        </w:tc>
        <w:tc>
          <w:tcPr>
            <w:tcW w:w="409" w:type="pct"/>
            <w:tcBorders>
              <w:top w:val="nil"/>
              <w:left w:val="nil"/>
              <w:bottom w:val="nil"/>
              <w:right w:val="nil"/>
            </w:tcBorders>
            <w:shd w:val="clear" w:color="auto" w:fill="auto"/>
            <w:vAlign w:val="center"/>
            <w:hideMark/>
          </w:tcPr>
          <w:p w14:paraId="5B6DBFB9"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23.059</w:t>
            </w:r>
          </w:p>
        </w:tc>
        <w:tc>
          <w:tcPr>
            <w:tcW w:w="298" w:type="pct"/>
            <w:tcBorders>
              <w:top w:val="nil"/>
              <w:left w:val="nil"/>
              <w:bottom w:val="nil"/>
              <w:right w:val="nil"/>
            </w:tcBorders>
            <w:shd w:val="clear" w:color="auto" w:fill="auto"/>
            <w:vAlign w:val="center"/>
            <w:hideMark/>
          </w:tcPr>
          <w:p w14:paraId="1C61033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2.345.767</w:t>
            </w:r>
          </w:p>
        </w:tc>
      </w:tr>
      <w:tr w:rsidR="00B14421" w:rsidRPr="00B14421" w14:paraId="05084541" w14:textId="77777777" w:rsidTr="00B14421">
        <w:trPr>
          <w:trHeight w:val="227"/>
        </w:trPr>
        <w:tc>
          <w:tcPr>
            <w:tcW w:w="1546" w:type="pct"/>
            <w:tcBorders>
              <w:top w:val="nil"/>
              <w:left w:val="nil"/>
              <w:bottom w:val="nil"/>
              <w:right w:val="nil"/>
            </w:tcBorders>
            <w:shd w:val="clear" w:color="auto" w:fill="auto"/>
            <w:vAlign w:val="center"/>
            <w:hideMark/>
          </w:tcPr>
          <w:p w14:paraId="52F9650D"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Tributos sobre lucro</w:t>
            </w:r>
          </w:p>
        </w:tc>
        <w:tc>
          <w:tcPr>
            <w:tcW w:w="343" w:type="pct"/>
            <w:tcBorders>
              <w:top w:val="nil"/>
              <w:left w:val="nil"/>
              <w:bottom w:val="nil"/>
              <w:right w:val="nil"/>
            </w:tcBorders>
            <w:shd w:val="clear" w:color="auto" w:fill="auto"/>
            <w:vAlign w:val="center"/>
            <w:hideMark/>
          </w:tcPr>
          <w:p w14:paraId="44A68D85"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(156.197)</w:t>
            </w:r>
          </w:p>
        </w:tc>
        <w:tc>
          <w:tcPr>
            <w:tcW w:w="385" w:type="pct"/>
            <w:tcBorders>
              <w:top w:val="nil"/>
              <w:left w:val="nil"/>
              <w:bottom w:val="nil"/>
              <w:right w:val="nil"/>
            </w:tcBorders>
            <w:shd w:val="clear" w:color="auto" w:fill="auto"/>
            <w:vAlign w:val="center"/>
            <w:hideMark/>
          </w:tcPr>
          <w:p w14:paraId="4490137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(90.499)</w:t>
            </w:r>
          </w:p>
        </w:tc>
        <w:tc>
          <w:tcPr>
            <w:tcW w:w="430" w:type="pct"/>
            <w:tcBorders>
              <w:top w:val="nil"/>
              <w:left w:val="nil"/>
              <w:bottom w:val="nil"/>
              <w:right w:val="nil"/>
            </w:tcBorders>
            <w:shd w:val="clear" w:color="auto" w:fill="auto"/>
            <w:vAlign w:val="center"/>
            <w:hideMark/>
          </w:tcPr>
          <w:p w14:paraId="66468DA5"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(2.126)</w:t>
            </w:r>
          </w:p>
        </w:tc>
        <w:tc>
          <w:tcPr>
            <w:tcW w:w="435" w:type="pct"/>
            <w:tcBorders>
              <w:top w:val="nil"/>
              <w:left w:val="nil"/>
              <w:bottom w:val="nil"/>
              <w:right w:val="nil"/>
            </w:tcBorders>
            <w:shd w:val="clear" w:color="auto" w:fill="auto"/>
            <w:vAlign w:val="center"/>
            <w:hideMark/>
          </w:tcPr>
          <w:p w14:paraId="3BB4EA9A"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(403.216)</w:t>
            </w:r>
          </w:p>
        </w:tc>
        <w:tc>
          <w:tcPr>
            <w:tcW w:w="386" w:type="pct"/>
            <w:tcBorders>
              <w:top w:val="nil"/>
              <w:left w:val="nil"/>
              <w:bottom w:val="nil"/>
              <w:right w:val="nil"/>
            </w:tcBorders>
            <w:shd w:val="clear" w:color="auto" w:fill="auto"/>
            <w:vAlign w:val="center"/>
            <w:hideMark/>
          </w:tcPr>
          <w:p w14:paraId="2698F2D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(150.987)</w:t>
            </w:r>
          </w:p>
        </w:tc>
        <w:tc>
          <w:tcPr>
            <w:tcW w:w="386" w:type="pct"/>
            <w:tcBorders>
              <w:top w:val="nil"/>
              <w:left w:val="nil"/>
              <w:bottom w:val="nil"/>
              <w:right w:val="nil"/>
            </w:tcBorders>
            <w:shd w:val="clear" w:color="auto" w:fill="auto"/>
            <w:vAlign w:val="center"/>
            <w:hideMark/>
          </w:tcPr>
          <w:p w14:paraId="54A99E63"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(45.797)</w:t>
            </w:r>
          </w:p>
        </w:tc>
        <w:tc>
          <w:tcPr>
            <w:tcW w:w="382" w:type="pct"/>
            <w:tcBorders>
              <w:top w:val="nil"/>
              <w:left w:val="nil"/>
              <w:bottom w:val="nil"/>
              <w:right w:val="nil"/>
            </w:tcBorders>
            <w:shd w:val="clear" w:color="auto" w:fill="auto"/>
            <w:vAlign w:val="center"/>
            <w:hideMark/>
          </w:tcPr>
          <w:p w14:paraId="0A2E2C3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(50.229)</w:t>
            </w:r>
          </w:p>
        </w:tc>
        <w:tc>
          <w:tcPr>
            <w:tcW w:w="409" w:type="pct"/>
            <w:tcBorders>
              <w:top w:val="nil"/>
              <w:left w:val="nil"/>
              <w:bottom w:val="nil"/>
              <w:right w:val="nil"/>
            </w:tcBorders>
            <w:shd w:val="clear" w:color="auto" w:fill="auto"/>
            <w:vAlign w:val="center"/>
            <w:hideMark/>
          </w:tcPr>
          <w:p w14:paraId="2862CAD7"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(8.026)</w:t>
            </w:r>
          </w:p>
        </w:tc>
        <w:tc>
          <w:tcPr>
            <w:tcW w:w="298" w:type="pct"/>
            <w:tcBorders>
              <w:top w:val="nil"/>
              <w:left w:val="nil"/>
              <w:bottom w:val="nil"/>
              <w:right w:val="nil"/>
            </w:tcBorders>
            <w:shd w:val="clear" w:color="auto" w:fill="auto"/>
            <w:vAlign w:val="center"/>
            <w:hideMark/>
          </w:tcPr>
          <w:p w14:paraId="710C6EE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(907.077)</w:t>
            </w:r>
          </w:p>
        </w:tc>
      </w:tr>
      <w:tr w:rsidR="00B14421" w:rsidRPr="00B14421" w14:paraId="25811EC5" w14:textId="77777777" w:rsidTr="00B14421">
        <w:trPr>
          <w:trHeight w:val="227"/>
        </w:trPr>
        <w:tc>
          <w:tcPr>
            <w:tcW w:w="1546" w:type="pct"/>
            <w:tcBorders>
              <w:top w:val="nil"/>
              <w:left w:val="nil"/>
              <w:bottom w:val="nil"/>
              <w:right w:val="nil"/>
            </w:tcBorders>
            <w:shd w:val="clear" w:color="auto" w:fill="auto"/>
            <w:vAlign w:val="center"/>
            <w:hideMark/>
          </w:tcPr>
          <w:p w14:paraId="29558949"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Participações sobre o resultado</w:t>
            </w:r>
          </w:p>
        </w:tc>
        <w:tc>
          <w:tcPr>
            <w:tcW w:w="343" w:type="pct"/>
            <w:tcBorders>
              <w:top w:val="nil"/>
              <w:left w:val="nil"/>
              <w:bottom w:val="nil"/>
              <w:right w:val="nil"/>
            </w:tcBorders>
            <w:shd w:val="clear" w:color="auto" w:fill="auto"/>
            <w:vAlign w:val="center"/>
            <w:hideMark/>
          </w:tcPr>
          <w:p w14:paraId="5180719C"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5" w:type="pct"/>
            <w:tcBorders>
              <w:top w:val="nil"/>
              <w:left w:val="nil"/>
              <w:bottom w:val="nil"/>
              <w:right w:val="nil"/>
            </w:tcBorders>
            <w:shd w:val="clear" w:color="auto" w:fill="auto"/>
            <w:vAlign w:val="center"/>
            <w:hideMark/>
          </w:tcPr>
          <w:p w14:paraId="47936170"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30" w:type="pct"/>
            <w:tcBorders>
              <w:top w:val="nil"/>
              <w:left w:val="nil"/>
              <w:bottom w:val="nil"/>
              <w:right w:val="nil"/>
            </w:tcBorders>
            <w:shd w:val="clear" w:color="auto" w:fill="auto"/>
            <w:vAlign w:val="center"/>
            <w:hideMark/>
          </w:tcPr>
          <w:p w14:paraId="7C0DD183"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392B87E6"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56095F64"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409D5B3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(824)</w:t>
            </w:r>
          </w:p>
        </w:tc>
        <w:tc>
          <w:tcPr>
            <w:tcW w:w="382" w:type="pct"/>
            <w:tcBorders>
              <w:top w:val="nil"/>
              <w:left w:val="nil"/>
              <w:bottom w:val="nil"/>
              <w:right w:val="nil"/>
            </w:tcBorders>
            <w:shd w:val="clear" w:color="auto" w:fill="auto"/>
            <w:vAlign w:val="center"/>
            <w:hideMark/>
          </w:tcPr>
          <w:p w14:paraId="6FC034C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(2.829)</w:t>
            </w:r>
          </w:p>
        </w:tc>
        <w:tc>
          <w:tcPr>
            <w:tcW w:w="409" w:type="pct"/>
            <w:tcBorders>
              <w:top w:val="nil"/>
              <w:left w:val="nil"/>
              <w:bottom w:val="nil"/>
              <w:right w:val="nil"/>
            </w:tcBorders>
            <w:shd w:val="clear" w:color="auto" w:fill="auto"/>
            <w:vAlign w:val="center"/>
            <w:hideMark/>
          </w:tcPr>
          <w:p w14:paraId="3BB679AF"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298" w:type="pct"/>
            <w:tcBorders>
              <w:top w:val="nil"/>
              <w:left w:val="nil"/>
              <w:bottom w:val="nil"/>
              <w:right w:val="nil"/>
            </w:tcBorders>
            <w:shd w:val="clear" w:color="auto" w:fill="auto"/>
            <w:vAlign w:val="center"/>
            <w:hideMark/>
          </w:tcPr>
          <w:p w14:paraId="626706EA"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(3.653)</w:t>
            </w:r>
          </w:p>
        </w:tc>
      </w:tr>
      <w:tr w:rsidR="00B14421" w:rsidRPr="00B14421" w14:paraId="53AFCDC7" w14:textId="77777777" w:rsidTr="00B14421">
        <w:trPr>
          <w:trHeight w:val="227"/>
        </w:trPr>
        <w:tc>
          <w:tcPr>
            <w:tcW w:w="1546" w:type="pct"/>
            <w:tcBorders>
              <w:top w:val="nil"/>
              <w:left w:val="nil"/>
              <w:bottom w:val="nil"/>
              <w:right w:val="nil"/>
            </w:tcBorders>
            <w:shd w:val="clear" w:color="auto" w:fill="auto"/>
            <w:vAlign w:val="center"/>
            <w:hideMark/>
          </w:tcPr>
          <w:p w14:paraId="65862449"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Lucro líquido do período</w:t>
            </w:r>
          </w:p>
        </w:tc>
        <w:tc>
          <w:tcPr>
            <w:tcW w:w="343" w:type="pct"/>
            <w:tcBorders>
              <w:top w:val="nil"/>
              <w:left w:val="nil"/>
              <w:bottom w:val="nil"/>
              <w:right w:val="nil"/>
            </w:tcBorders>
            <w:shd w:val="clear" w:color="auto" w:fill="auto"/>
            <w:vAlign w:val="center"/>
            <w:hideMark/>
          </w:tcPr>
          <w:p w14:paraId="662AF19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248.573</w:t>
            </w:r>
          </w:p>
        </w:tc>
        <w:tc>
          <w:tcPr>
            <w:tcW w:w="385" w:type="pct"/>
            <w:tcBorders>
              <w:top w:val="nil"/>
              <w:left w:val="nil"/>
              <w:bottom w:val="nil"/>
              <w:right w:val="nil"/>
            </w:tcBorders>
            <w:shd w:val="clear" w:color="auto" w:fill="auto"/>
            <w:vAlign w:val="center"/>
            <w:hideMark/>
          </w:tcPr>
          <w:p w14:paraId="1883FFD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148.659</w:t>
            </w:r>
          </w:p>
        </w:tc>
        <w:tc>
          <w:tcPr>
            <w:tcW w:w="430" w:type="pct"/>
            <w:tcBorders>
              <w:top w:val="nil"/>
              <w:left w:val="nil"/>
              <w:bottom w:val="nil"/>
              <w:right w:val="nil"/>
            </w:tcBorders>
            <w:shd w:val="clear" w:color="auto" w:fill="auto"/>
            <w:vAlign w:val="center"/>
            <w:hideMark/>
          </w:tcPr>
          <w:p w14:paraId="1AFB5D0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13.197</w:t>
            </w:r>
          </w:p>
        </w:tc>
        <w:tc>
          <w:tcPr>
            <w:tcW w:w="435" w:type="pct"/>
            <w:tcBorders>
              <w:top w:val="nil"/>
              <w:left w:val="nil"/>
              <w:bottom w:val="nil"/>
              <w:right w:val="nil"/>
            </w:tcBorders>
            <w:shd w:val="clear" w:color="auto" w:fill="auto"/>
            <w:vAlign w:val="center"/>
            <w:hideMark/>
          </w:tcPr>
          <w:p w14:paraId="382BF782"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616.422</w:t>
            </w:r>
          </w:p>
        </w:tc>
        <w:tc>
          <w:tcPr>
            <w:tcW w:w="386" w:type="pct"/>
            <w:tcBorders>
              <w:top w:val="nil"/>
              <w:left w:val="nil"/>
              <w:bottom w:val="nil"/>
              <w:right w:val="nil"/>
            </w:tcBorders>
            <w:shd w:val="clear" w:color="auto" w:fill="auto"/>
            <w:vAlign w:val="center"/>
            <w:hideMark/>
          </w:tcPr>
          <w:p w14:paraId="09C311A5"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226.481</w:t>
            </w:r>
          </w:p>
        </w:tc>
        <w:tc>
          <w:tcPr>
            <w:tcW w:w="386" w:type="pct"/>
            <w:tcBorders>
              <w:top w:val="nil"/>
              <w:left w:val="nil"/>
              <w:bottom w:val="nil"/>
              <w:right w:val="nil"/>
            </w:tcBorders>
            <w:shd w:val="clear" w:color="auto" w:fill="auto"/>
            <w:vAlign w:val="center"/>
            <w:hideMark/>
          </w:tcPr>
          <w:p w14:paraId="1B888B22"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69.514</w:t>
            </w:r>
          </w:p>
        </w:tc>
        <w:tc>
          <w:tcPr>
            <w:tcW w:w="382" w:type="pct"/>
            <w:tcBorders>
              <w:top w:val="nil"/>
              <w:left w:val="nil"/>
              <w:bottom w:val="nil"/>
              <w:right w:val="nil"/>
            </w:tcBorders>
            <w:shd w:val="clear" w:color="auto" w:fill="auto"/>
            <w:vAlign w:val="center"/>
            <w:hideMark/>
          </w:tcPr>
          <w:p w14:paraId="604E66E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97.158</w:t>
            </w:r>
          </w:p>
        </w:tc>
        <w:tc>
          <w:tcPr>
            <w:tcW w:w="409" w:type="pct"/>
            <w:tcBorders>
              <w:top w:val="nil"/>
              <w:left w:val="nil"/>
              <w:bottom w:val="nil"/>
              <w:right w:val="nil"/>
            </w:tcBorders>
            <w:shd w:val="clear" w:color="auto" w:fill="auto"/>
            <w:vAlign w:val="center"/>
            <w:hideMark/>
          </w:tcPr>
          <w:p w14:paraId="3ACF683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15.033</w:t>
            </w:r>
          </w:p>
        </w:tc>
        <w:tc>
          <w:tcPr>
            <w:tcW w:w="298" w:type="pct"/>
            <w:tcBorders>
              <w:top w:val="nil"/>
              <w:left w:val="nil"/>
              <w:bottom w:val="nil"/>
              <w:right w:val="nil"/>
            </w:tcBorders>
            <w:shd w:val="clear" w:color="auto" w:fill="auto"/>
            <w:vAlign w:val="center"/>
            <w:hideMark/>
          </w:tcPr>
          <w:p w14:paraId="41DCEE5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1.435.037</w:t>
            </w:r>
          </w:p>
        </w:tc>
      </w:tr>
      <w:tr w:rsidR="00B14421" w:rsidRPr="00B14421" w14:paraId="1F9ED6CF" w14:textId="77777777" w:rsidTr="00B14421">
        <w:trPr>
          <w:trHeight w:val="227"/>
        </w:trPr>
        <w:tc>
          <w:tcPr>
            <w:tcW w:w="1546" w:type="pct"/>
            <w:tcBorders>
              <w:top w:val="nil"/>
              <w:left w:val="nil"/>
              <w:bottom w:val="nil"/>
              <w:right w:val="nil"/>
            </w:tcBorders>
            <w:shd w:val="clear" w:color="auto" w:fill="auto"/>
            <w:vAlign w:val="center"/>
            <w:hideMark/>
          </w:tcPr>
          <w:p w14:paraId="1A762D27" w14:textId="77777777" w:rsidR="00B14421" w:rsidRPr="00B14421" w:rsidRDefault="00B14421" w:rsidP="00B14421">
            <w:pPr>
              <w:spacing w:after="0" w:line="240" w:lineRule="auto"/>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Atribuível a Acionistas do Grupo</w:t>
            </w:r>
          </w:p>
        </w:tc>
        <w:tc>
          <w:tcPr>
            <w:tcW w:w="343" w:type="pct"/>
            <w:tcBorders>
              <w:top w:val="nil"/>
              <w:left w:val="nil"/>
              <w:bottom w:val="nil"/>
              <w:right w:val="nil"/>
            </w:tcBorders>
            <w:shd w:val="clear" w:color="auto" w:fill="auto"/>
            <w:vAlign w:val="center"/>
            <w:hideMark/>
          </w:tcPr>
          <w:p w14:paraId="42AEED3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247.843</w:t>
            </w:r>
          </w:p>
        </w:tc>
        <w:tc>
          <w:tcPr>
            <w:tcW w:w="385" w:type="pct"/>
            <w:tcBorders>
              <w:top w:val="nil"/>
              <w:left w:val="nil"/>
              <w:bottom w:val="nil"/>
              <w:right w:val="nil"/>
            </w:tcBorders>
            <w:shd w:val="clear" w:color="auto" w:fill="auto"/>
            <w:vAlign w:val="center"/>
            <w:hideMark/>
          </w:tcPr>
          <w:p w14:paraId="4BCE10D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148.659</w:t>
            </w:r>
          </w:p>
        </w:tc>
        <w:tc>
          <w:tcPr>
            <w:tcW w:w="430" w:type="pct"/>
            <w:tcBorders>
              <w:top w:val="nil"/>
              <w:left w:val="nil"/>
              <w:bottom w:val="nil"/>
              <w:right w:val="nil"/>
            </w:tcBorders>
            <w:shd w:val="clear" w:color="auto" w:fill="auto"/>
            <w:vAlign w:val="center"/>
            <w:hideMark/>
          </w:tcPr>
          <w:p w14:paraId="3B6A0AF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13.197</w:t>
            </w:r>
          </w:p>
        </w:tc>
        <w:tc>
          <w:tcPr>
            <w:tcW w:w="435" w:type="pct"/>
            <w:tcBorders>
              <w:top w:val="nil"/>
              <w:left w:val="nil"/>
              <w:bottom w:val="nil"/>
              <w:right w:val="nil"/>
            </w:tcBorders>
            <w:shd w:val="clear" w:color="auto" w:fill="auto"/>
            <w:vAlign w:val="center"/>
            <w:hideMark/>
          </w:tcPr>
          <w:p w14:paraId="6E3351F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616.422</w:t>
            </w:r>
          </w:p>
        </w:tc>
        <w:tc>
          <w:tcPr>
            <w:tcW w:w="386" w:type="pct"/>
            <w:tcBorders>
              <w:top w:val="nil"/>
              <w:left w:val="nil"/>
              <w:bottom w:val="nil"/>
              <w:right w:val="nil"/>
            </w:tcBorders>
            <w:shd w:val="clear" w:color="auto" w:fill="auto"/>
            <w:vAlign w:val="center"/>
            <w:hideMark/>
          </w:tcPr>
          <w:p w14:paraId="41DB4478"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226.481</w:t>
            </w:r>
          </w:p>
        </w:tc>
        <w:tc>
          <w:tcPr>
            <w:tcW w:w="386" w:type="pct"/>
            <w:tcBorders>
              <w:top w:val="nil"/>
              <w:left w:val="nil"/>
              <w:bottom w:val="nil"/>
              <w:right w:val="nil"/>
            </w:tcBorders>
            <w:shd w:val="clear" w:color="auto" w:fill="auto"/>
            <w:vAlign w:val="center"/>
            <w:hideMark/>
          </w:tcPr>
          <w:p w14:paraId="13DE992C"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69.514</w:t>
            </w:r>
          </w:p>
        </w:tc>
        <w:tc>
          <w:tcPr>
            <w:tcW w:w="382" w:type="pct"/>
            <w:tcBorders>
              <w:top w:val="nil"/>
              <w:left w:val="nil"/>
              <w:bottom w:val="nil"/>
              <w:right w:val="nil"/>
            </w:tcBorders>
            <w:shd w:val="clear" w:color="auto" w:fill="auto"/>
            <w:vAlign w:val="center"/>
            <w:hideMark/>
          </w:tcPr>
          <w:p w14:paraId="5DA6DDD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97.158</w:t>
            </w:r>
          </w:p>
        </w:tc>
        <w:tc>
          <w:tcPr>
            <w:tcW w:w="409" w:type="pct"/>
            <w:tcBorders>
              <w:top w:val="nil"/>
              <w:left w:val="nil"/>
              <w:bottom w:val="nil"/>
              <w:right w:val="nil"/>
            </w:tcBorders>
            <w:shd w:val="clear" w:color="auto" w:fill="auto"/>
            <w:vAlign w:val="center"/>
            <w:hideMark/>
          </w:tcPr>
          <w:p w14:paraId="65994510"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15.033</w:t>
            </w:r>
          </w:p>
        </w:tc>
        <w:tc>
          <w:tcPr>
            <w:tcW w:w="298" w:type="pct"/>
            <w:tcBorders>
              <w:top w:val="nil"/>
              <w:left w:val="nil"/>
              <w:bottom w:val="nil"/>
              <w:right w:val="nil"/>
            </w:tcBorders>
            <w:shd w:val="clear" w:color="auto" w:fill="auto"/>
            <w:vAlign w:val="center"/>
            <w:hideMark/>
          </w:tcPr>
          <w:p w14:paraId="43FB6D59"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1.434.307</w:t>
            </w:r>
          </w:p>
        </w:tc>
      </w:tr>
      <w:tr w:rsidR="00B14421" w:rsidRPr="00B14421" w14:paraId="4A2D2458" w14:textId="77777777" w:rsidTr="00B14421">
        <w:trPr>
          <w:trHeight w:val="227"/>
        </w:trPr>
        <w:tc>
          <w:tcPr>
            <w:tcW w:w="1546" w:type="pct"/>
            <w:tcBorders>
              <w:top w:val="nil"/>
              <w:left w:val="nil"/>
              <w:bottom w:val="nil"/>
              <w:right w:val="nil"/>
            </w:tcBorders>
            <w:shd w:val="clear" w:color="auto" w:fill="auto"/>
            <w:vAlign w:val="center"/>
            <w:hideMark/>
          </w:tcPr>
          <w:p w14:paraId="2BA3971F" w14:textId="77777777" w:rsidR="00B14421" w:rsidRPr="00B14421" w:rsidRDefault="00B14421" w:rsidP="00B14421">
            <w:pPr>
              <w:spacing w:after="0" w:line="240" w:lineRule="auto"/>
              <w:ind w:firstLineChars="100" w:firstLine="180"/>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 Reversão Ajuste de Consolidação</w:t>
            </w:r>
          </w:p>
        </w:tc>
        <w:tc>
          <w:tcPr>
            <w:tcW w:w="343" w:type="pct"/>
            <w:tcBorders>
              <w:top w:val="nil"/>
              <w:left w:val="nil"/>
              <w:bottom w:val="nil"/>
              <w:right w:val="nil"/>
            </w:tcBorders>
            <w:shd w:val="clear" w:color="auto" w:fill="auto"/>
            <w:vAlign w:val="center"/>
            <w:hideMark/>
          </w:tcPr>
          <w:p w14:paraId="3DE94486"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1.288</w:t>
            </w:r>
          </w:p>
        </w:tc>
        <w:tc>
          <w:tcPr>
            <w:tcW w:w="385" w:type="pct"/>
            <w:tcBorders>
              <w:top w:val="nil"/>
              <w:left w:val="nil"/>
              <w:bottom w:val="nil"/>
              <w:right w:val="nil"/>
            </w:tcBorders>
            <w:shd w:val="clear" w:color="auto" w:fill="auto"/>
            <w:vAlign w:val="center"/>
            <w:hideMark/>
          </w:tcPr>
          <w:p w14:paraId="38F68E5D"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30" w:type="pct"/>
            <w:tcBorders>
              <w:top w:val="nil"/>
              <w:left w:val="nil"/>
              <w:bottom w:val="nil"/>
              <w:right w:val="nil"/>
            </w:tcBorders>
            <w:shd w:val="clear" w:color="auto" w:fill="auto"/>
            <w:vAlign w:val="center"/>
            <w:hideMark/>
          </w:tcPr>
          <w:p w14:paraId="65C05CC6"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1FB413B7"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5A6509A7"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71303204"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60FBC84D"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36400DC3" w14:textId="77777777" w:rsidR="00B14421" w:rsidRPr="00B14421" w:rsidRDefault="00B14421" w:rsidP="00B14421">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298" w:type="pct"/>
            <w:tcBorders>
              <w:top w:val="nil"/>
              <w:left w:val="nil"/>
              <w:bottom w:val="nil"/>
              <w:right w:val="nil"/>
            </w:tcBorders>
            <w:shd w:val="clear" w:color="auto" w:fill="auto"/>
            <w:vAlign w:val="center"/>
            <w:hideMark/>
          </w:tcPr>
          <w:p w14:paraId="525CB8DF"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1.288</w:t>
            </w:r>
          </w:p>
        </w:tc>
      </w:tr>
      <w:tr w:rsidR="00B14421" w:rsidRPr="00B14421" w14:paraId="71775095" w14:textId="77777777" w:rsidTr="00B14421">
        <w:trPr>
          <w:trHeight w:val="227"/>
        </w:trPr>
        <w:tc>
          <w:tcPr>
            <w:tcW w:w="1546" w:type="pct"/>
            <w:tcBorders>
              <w:top w:val="nil"/>
              <w:left w:val="nil"/>
              <w:bottom w:val="nil"/>
              <w:right w:val="nil"/>
            </w:tcBorders>
            <w:shd w:val="clear" w:color="auto" w:fill="auto"/>
            <w:vAlign w:val="center"/>
            <w:hideMark/>
          </w:tcPr>
          <w:p w14:paraId="40D81BEF"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 Atribuível a Acionistas do Grupo Ajustado</w:t>
            </w:r>
          </w:p>
        </w:tc>
        <w:tc>
          <w:tcPr>
            <w:tcW w:w="343" w:type="pct"/>
            <w:tcBorders>
              <w:top w:val="nil"/>
              <w:left w:val="nil"/>
              <w:bottom w:val="nil"/>
              <w:right w:val="nil"/>
            </w:tcBorders>
            <w:shd w:val="clear" w:color="auto" w:fill="auto"/>
            <w:vAlign w:val="center"/>
            <w:hideMark/>
          </w:tcPr>
          <w:p w14:paraId="3DB4831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249.131</w:t>
            </w:r>
          </w:p>
        </w:tc>
        <w:tc>
          <w:tcPr>
            <w:tcW w:w="385" w:type="pct"/>
            <w:tcBorders>
              <w:top w:val="nil"/>
              <w:left w:val="nil"/>
              <w:bottom w:val="nil"/>
              <w:right w:val="nil"/>
            </w:tcBorders>
            <w:shd w:val="clear" w:color="auto" w:fill="auto"/>
            <w:vAlign w:val="center"/>
            <w:hideMark/>
          </w:tcPr>
          <w:p w14:paraId="51167022"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148.659</w:t>
            </w:r>
          </w:p>
        </w:tc>
        <w:tc>
          <w:tcPr>
            <w:tcW w:w="430" w:type="pct"/>
            <w:tcBorders>
              <w:top w:val="nil"/>
              <w:left w:val="nil"/>
              <w:bottom w:val="nil"/>
              <w:right w:val="nil"/>
            </w:tcBorders>
            <w:shd w:val="clear" w:color="auto" w:fill="auto"/>
            <w:vAlign w:val="center"/>
            <w:hideMark/>
          </w:tcPr>
          <w:p w14:paraId="64D8B392"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13.197</w:t>
            </w:r>
          </w:p>
        </w:tc>
        <w:tc>
          <w:tcPr>
            <w:tcW w:w="435" w:type="pct"/>
            <w:tcBorders>
              <w:top w:val="nil"/>
              <w:left w:val="nil"/>
              <w:bottom w:val="nil"/>
              <w:right w:val="nil"/>
            </w:tcBorders>
            <w:shd w:val="clear" w:color="auto" w:fill="auto"/>
            <w:vAlign w:val="center"/>
            <w:hideMark/>
          </w:tcPr>
          <w:p w14:paraId="686DE578"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616.422</w:t>
            </w:r>
          </w:p>
        </w:tc>
        <w:tc>
          <w:tcPr>
            <w:tcW w:w="386" w:type="pct"/>
            <w:tcBorders>
              <w:top w:val="nil"/>
              <w:left w:val="nil"/>
              <w:bottom w:val="nil"/>
              <w:right w:val="nil"/>
            </w:tcBorders>
            <w:shd w:val="clear" w:color="auto" w:fill="auto"/>
            <w:vAlign w:val="center"/>
            <w:hideMark/>
          </w:tcPr>
          <w:p w14:paraId="5B0908F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226.481</w:t>
            </w:r>
          </w:p>
        </w:tc>
        <w:tc>
          <w:tcPr>
            <w:tcW w:w="386" w:type="pct"/>
            <w:tcBorders>
              <w:top w:val="nil"/>
              <w:left w:val="nil"/>
              <w:bottom w:val="nil"/>
              <w:right w:val="nil"/>
            </w:tcBorders>
            <w:shd w:val="clear" w:color="auto" w:fill="auto"/>
            <w:vAlign w:val="center"/>
            <w:hideMark/>
          </w:tcPr>
          <w:p w14:paraId="04AA5D9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69.514</w:t>
            </w:r>
          </w:p>
        </w:tc>
        <w:tc>
          <w:tcPr>
            <w:tcW w:w="382" w:type="pct"/>
            <w:tcBorders>
              <w:top w:val="nil"/>
              <w:left w:val="nil"/>
              <w:bottom w:val="nil"/>
              <w:right w:val="nil"/>
            </w:tcBorders>
            <w:shd w:val="clear" w:color="auto" w:fill="auto"/>
            <w:vAlign w:val="center"/>
            <w:hideMark/>
          </w:tcPr>
          <w:p w14:paraId="16D59D50"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97.158</w:t>
            </w:r>
          </w:p>
        </w:tc>
        <w:tc>
          <w:tcPr>
            <w:tcW w:w="409" w:type="pct"/>
            <w:tcBorders>
              <w:top w:val="nil"/>
              <w:left w:val="nil"/>
              <w:bottom w:val="nil"/>
              <w:right w:val="nil"/>
            </w:tcBorders>
            <w:shd w:val="clear" w:color="auto" w:fill="auto"/>
            <w:vAlign w:val="center"/>
            <w:hideMark/>
          </w:tcPr>
          <w:p w14:paraId="1C00BAA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15.033</w:t>
            </w:r>
          </w:p>
        </w:tc>
        <w:tc>
          <w:tcPr>
            <w:tcW w:w="298" w:type="pct"/>
            <w:tcBorders>
              <w:top w:val="nil"/>
              <w:left w:val="nil"/>
              <w:bottom w:val="nil"/>
              <w:right w:val="nil"/>
            </w:tcBorders>
            <w:shd w:val="clear" w:color="auto" w:fill="auto"/>
            <w:vAlign w:val="center"/>
            <w:hideMark/>
          </w:tcPr>
          <w:p w14:paraId="6305D2D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1.435.595</w:t>
            </w:r>
          </w:p>
        </w:tc>
      </w:tr>
      <w:tr w:rsidR="00B14421" w:rsidRPr="00B14421" w14:paraId="2CA41CAF" w14:textId="77777777" w:rsidTr="00B14421">
        <w:trPr>
          <w:trHeight w:val="227"/>
        </w:trPr>
        <w:tc>
          <w:tcPr>
            <w:tcW w:w="1546" w:type="pct"/>
            <w:tcBorders>
              <w:top w:val="nil"/>
              <w:left w:val="nil"/>
              <w:bottom w:val="nil"/>
              <w:right w:val="nil"/>
            </w:tcBorders>
            <w:shd w:val="clear" w:color="auto" w:fill="auto"/>
            <w:vAlign w:val="center"/>
            <w:hideMark/>
          </w:tcPr>
          <w:p w14:paraId="095B5E57" w14:textId="77777777" w:rsidR="00B14421" w:rsidRPr="00B14421" w:rsidRDefault="00B14421" w:rsidP="00B14421">
            <w:pPr>
              <w:spacing w:after="0" w:line="240" w:lineRule="auto"/>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Atribuível a Acionistas não controladores em controladas</w:t>
            </w:r>
          </w:p>
        </w:tc>
        <w:tc>
          <w:tcPr>
            <w:tcW w:w="343" w:type="pct"/>
            <w:tcBorders>
              <w:top w:val="nil"/>
              <w:left w:val="nil"/>
              <w:bottom w:val="nil"/>
              <w:right w:val="nil"/>
            </w:tcBorders>
            <w:shd w:val="clear" w:color="auto" w:fill="auto"/>
            <w:vAlign w:val="center"/>
            <w:hideMark/>
          </w:tcPr>
          <w:p w14:paraId="113EECFA"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730</w:t>
            </w:r>
          </w:p>
        </w:tc>
        <w:tc>
          <w:tcPr>
            <w:tcW w:w="385" w:type="pct"/>
            <w:tcBorders>
              <w:top w:val="nil"/>
              <w:left w:val="nil"/>
              <w:bottom w:val="nil"/>
              <w:right w:val="nil"/>
            </w:tcBorders>
            <w:shd w:val="clear" w:color="auto" w:fill="auto"/>
            <w:vAlign w:val="center"/>
            <w:hideMark/>
          </w:tcPr>
          <w:p w14:paraId="3615DD3B" w14:textId="77777777" w:rsidR="00B14421" w:rsidRPr="00B14421" w:rsidRDefault="00B14421" w:rsidP="00DC159D">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30" w:type="pct"/>
            <w:tcBorders>
              <w:top w:val="nil"/>
              <w:left w:val="nil"/>
              <w:bottom w:val="nil"/>
              <w:right w:val="nil"/>
            </w:tcBorders>
            <w:shd w:val="clear" w:color="auto" w:fill="auto"/>
            <w:vAlign w:val="center"/>
            <w:hideMark/>
          </w:tcPr>
          <w:p w14:paraId="7FD4F2ED" w14:textId="77777777" w:rsidR="00B14421" w:rsidRPr="00B14421" w:rsidRDefault="00B14421" w:rsidP="00DC159D">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27786DC7" w14:textId="77777777" w:rsidR="00B14421" w:rsidRPr="00B14421" w:rsidRDefault="00B14421" w:rsidP="00DC159D">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5218328D" w14:textId="77777777" w:rsidR="00B14421" w:rsidRPr="00B14421" w:rsidRDefault="00B14421" w:rsidP="00DC159D">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05581B1A" w14:textId="77777777" w:rsidR="00B14421" w:rsidRPr="00B14421" w:rsidRDefault="00B14421" w:rsidP="00DC159D">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201459B0" w14:textId="77777777" w:rsidR="00B14421" w:rsidRPr="00B14421" w:rsidRDefault="00B14421" w:rsidP="00DC159D">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47C172FA" w14:textId="77777777" w:rsidR="00B14421" w:rsidRPr="00B14421" w:rsidRDefault="00B14421" w:rsidP="00DC159D">
            <w:pPr>
              <w:spacing w:after="0" w:line="240" w:lineRule="auto"/>
              <w:jc w:val="center"/>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w:t>
            </w:r>
          </w:p>
        </w:tc>
        <w:tc>
          <w:tcPr>
            <w:tcW w:w="298" w:type="pct"/>
            <w:tcBorders>
              <w:top w:val="nil"/>
              <w:left w:val="nil"/>
              <w:bottom w:val="nil"/>
              <w:right w:val="nil"/>
            </w:tcBorders>
            <w:shd w:val="clear" w:color="auto" w:fill="auto"/>
            <w:vAlign w:val="center"/>
            <w:hideMark/>
          </w:tcPr>
          <w:p w14:paraId="6364C9F1" w14:textId="77777777"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730</w:t>
            </w:r>
          </w:p>
        </w:tc>
      </w:tr>
      <w:tr w:rsidR="00B14421" w:rsidRPr="00B14421" w14:paraId="0DB3218D" w14:textId="77777777" w:rsidTr="00B14421">
        <w:trPr>
          <w:trHeight w:val="227"/>
        </w:trPr>
        <w:tc>
          <w:tcPr>
            <w:tcW w:w="1546" w:type="pct"/>
            <w:tcBorders>
              <w:top w:val="nil"/>
              <w:left w:val="nil"/>
              <w:bottom w:val="nil"/>
              <w:right w:val="nil"/>
            </w:tcBorders>
            <w:shd w:val="clear" w:color="auto" w:fill="auto"/>
            <w:vAlign w:val="center"/>
            <w:hideMark/>
          </w:tcPr>
          <w:p w14:paraId="2EED4243" w14:textId="77777777" w:rsidR="00B14421" w:rsidRPr="00B14421" w:rsidRDefault="00B14421" w:rsidP="00B14421">
            <w:pPr>
              <w:spacing w:after="0" w:line="240" w:lineRule="auto"/>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 de Participação do Grupo CAIXA Seguridade</w:t>
            </w:r>
          </w:p>
        </w:tc>
        <w:tc>
          <w:tcPr>
            <w:tcW w:w="343" w:type="pct"/>
            <w:tcBorders>
              <w:top w:val="nil"/>
              <w:left w:val="nil"/>
              <w:bottom w:val="nil"/>
              <w:right w:val="nil"/>
            </w:tcBorders>
            <w:shd w:val="clear" w:color="auto" w:fill="auto"/>
            <w:vAlign w:val="center"/>
            <w:hideMark/>
          </w:tcPr>
          <w:p w14:paraId="5F13D244" w14:textId="0334AD6E"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48,25</w:t>
            </w:r>
          </w:p>
        </w:tc>
        <w:tc>
          <w:tcPr>
            <w:tcW w:w="385" w:type="pct"/>
            <w:tcBorders>
              <w:top w:val="nil"/>
              <w:left w:val="nil"/>
              <w:bottom w:val="single" w:sz="4" w:space="0" w:color="57BBAB"/>
              <w:right w:val="nil"/>
            </w:tcBorders>
            <w:shd w:val="clear" w:color="auto" w:fill="auto"/>
            <w:vAlign w:val="center"/>
            <w:hideMark/>
          </w:tcPr>
          <w:p w14:paraId="167650F3" w14:textId="436AC902"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49,00</w:t>
            </w:r>
          </w:p>
        </w:tc>
        <w:tc>
          <w:tcPr>
            <w:tcW w:w="430" w:type="pct"/>
            <w:tcBorders>
              <w:top w:val="nil"/>
              <w:left w:val="nil"/>
              <w:bottom w:val="single" w:sz="4" w:space="0" w:color="57BBAB"/>
              <w:right w:val="nil"/>
            </w:tcBorders>
            <w:shd w:val="clear" w:color="auto" w:fill="auto"/>
            <w:vAlign w:val="center"/>
            <w:hideMark/>
          </w:tcPr>
          <w:p w14:paraId="540C3060" w14:textId="1C35C10B"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49,00</w:t>
            </w:r>
          </w:p>
        </w:tc>
        <w:tc>
          <w:tcPr>
            <w:tcW w:w="435" w:type="pct"/>
            <w:tcBorders>
              <w:top w:val="nil"/>
              <w:left w:val="nil"/>
              <w:bottom w:val="single" w:sz="4" w:space="0" w:color="57BBAB"/>
              <w:right w:val="nil"/>
            </w:tcBorders>
            <w:shd w:val="clear" w:color="auto" w:fill="auto"/>
            <w:vAlign w:val="center"/>
            <w:hideMark/>
          </w:tcPr>
          <w:p w14:paraId="72A8B242" w14:textId="68D4A83E"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60,00</w:t>
            </w:r>
          </w:p>
        </w:tc>
        <w:tc>
          <w:tcPr>
            <w:tcW w:w="386" w:type="pct"/>
            <w:tcBorders>
              <w:top w:val="nil"/>
              <w:left w:val="nil"/>
              <w:bottom w:val="single" w:sz="4" w:space="0" w:color="57BBAB"/>
              <w:right w:val="nil"/>
            </w:tcBorders>
            <w:shd w:val="clear" w:color="auto" w:fill="auto"/>
            <w:vAlign w:val="center"/>
            <w:hideMark/>
          </w:tcPr>
          <w:p w14:paraId="4CCB7095" w14:textId="660454D9"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75,00</w:t>
            </w:r>
          </w:p>
        </w:tc>
        <w:tc>
          <w:tcPr>
            <w:tcW w:w="386" w:type="pct"/>
            <w:tcBorders>
              <w:top w:val="nil"/>
              <w:left w:val="nil"/>
              <w:bottom w:val="single" w:sz="4" w:space="0" w:color="57BBAB"/>
              <w:right w:val="nil"/>
            </w:tcBorders>
            <w:shd w:val="clear" w:color="auto" w:fill="auto"/>
            <w:vAlign w:val="center"/>
            <w:hideMark/>
          </w:tcPr>
          <w:p w14:paraId="33AADF78" w14:textId="2F7B2116"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75,00</w:t>
            </w:r>
          </w:p>
        </w:tc>
        <w:tc>
          <w:tcPr>
            <w:tcW w:w="382" w:type="pct"/>
            <w:tcBorders>
              <w:top w:val="nil"/>
              <w:left w:val="nil"/>
              <w:bottom w:val="single" w:sz="4" w:space="0" w:color="57BBAB"/>
              <w:right w:val="nil"/>
            </w:tcBorders>
            <w:shd w:val="clear" w:color="auto" w:fill="auto"/>
            <w:vAlign w:val="center"/>
            <w:hideMark/>
          </w:tcPr>
          <w:p w14:paraId="3D4BC22E" w14:textId="227863BA"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75,00</w:t>
            </w:r>
          </w:p>
        </w:tc>
        <w:tc>
          <w:tcPr>
            <w:tcW w:w="409" w:type="pct"/>
            <w:tcBorders>
              <w:top w:val="nil"/>
              <w:left w:val="nil"/>
              <w:bottom w:val="single" w:sz="4" w:space="0" w:color="57BBAB"/>
              <w:right w:val="nil"/>
            </w:tcBorders>
            <w:shd w:val="clear" w:color="auto" w:fill="auto"/>
            <w:vAlign w:val="center"/>
            <w:hideMark/>
          </w:tcPr>
          <w:p w14:paraId="1E653269" w14:textId="50319DE3"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r w:rsidRPr="00B14421">
              <w:rPr>
                <w:rFonts w:ascii="Calibri Light" w:eastAsia="Times New Roman" w:hAnsi="Calibri Light" w:cs="Calibri Light"/>
                <w:color w:val="005CA9"/>
                <w:sz w:val="18"/>
                <w:szCs w:val="18"/>
                <w:lang w:eastAsia="pt-BR"/>
              </w:rPr>
              <w:t>75,00</w:t>
            </w:r>
          </w:p>
        </w:tc>
        <w:tc>
          <w:tcPr>
            <w:tcW w:w="298" w:type="pct"/>
            <w:tcBorders>
              <w:top w:val="nil"/>
              <w:left w:val="nil"/>
              <w:bottom w:val="single" w:sz="4" w:space="0" w:color="57BBAB"/>
              <w:right w:val="nil"/>
            </w:tcBorders>
            <w:shd w:val="clear" w:color="auto" w:fill="auto"/>
            <w:noWrap/>
            <w:vAlign w:val="center"/>
            <w:hideMark/>
          </w:tcPr>
          <w:p w14:paraId="2B4B9580" w14:textId="1A82FF95" w:rsidR="00B14421" w:rsidRPr="00B14421" w:rsidRDefault="00B14421" w:rsidP="00B14421">
            <w:pPr>
              <w:spacing w:after="0" w:line="240" w:lineRule="auto"/>
              <w:jc w:val="right"/>
              <w:rPr>
                <w:rFonts w:ascii="Calibri Light" w:eastAsia="Times New Roman" w:hAnsi="Calibri Light" w:cs="Calibri Light"/>
                <w:color w:val="005CA9"/>
                <w:sz w:val="18"/>
                <w:szCs w:val="18"/>
                <w:lang w:eastAsia="pt-BR"/>
              </w:rPr>
            </w:pPr>
          </w:p>
        </w:tc>
      </w:tr>
      <w:tr w:rsidR="00B14421" w:rsidRPr="00B14421" w14:paraId="4256C8EE" w14:textId="77777777" w:rsidTr="00B14421">
        <w:trPr>
          <w:trHeight w:val="227"/>
        </w:trPr>
        <w:tc>
          <w:tcPr>
            <w:tcW w:w="1546" w:type="pct"/>
            <w:tcBorders>
              <w:top w:val="single" w:sz="4" w:space="0" w:color="57BBAB"/>
              <w:left w:val="nil"/>
              <w:bottom w:val="nil"/>
              <w:right w:val="nil"/>
            </w:tcBorders>
            <w:shd w:val="clear" w:color="auto" w:fill="auto"/>
            <w:vAlign w:val="center"/>
            <w:hideMark/>
          </w:tcPr>
          <w:p w14:paraId="2C1ACDBB"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 Lucro líquido atribuível ao Grupo CAIXA Seguridade</w:t>
            </w:r>
          </w:p>
        </w:tc>
        <w:tc>
          <w:tcPr>
            <w:tcW w:w="343" w:type="pct"/>
            <w:tcBorders>
              <w:top w:val="single" w:sz="4" w:space="0" w:color="57BBAB"/>
              <w:left w:val="nil"/>
              <w:bottom w:val="nil"/>
              <w:right w:val="nil"/>
            </w:tcBorders>
            <w:shd w:val="clear" w:color="auto" w:fill="auto"/>
            <w:vAlign w:val="center"/>
            <w:hideMark/>
          </w:tcPr>
          <w:p w14:paraId="1B53388E"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120.206</w:t>
            </w:r>
          </w:p>
        </w:tc>
        <w:tc>
          <w:tcPr>
            <w:tcW w:w="385" w:type="pct"/>
            <w:tcBorders>
              <w:top w:val="nil"/>
              <w:left w:val="nil"/>
              <w:bottom w:val="nil"/>
              <w:right w:val="nil"/>
            </w:tcBorders>
            <w:shd w:val="clear" w:color="auto" w:fill="auto"/>
            <w:vAlign w:val="center"/>
            <w:hideMark/>
          </w:tcPr>
          <w:p w14:paraId="62AD6D3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72.843</w:t>
            </w:r>
          </w:p>
        </w:tc>
        <w:tc>
          <w:tcPr>
            <w:tcW w:w="430" w:type="pct"/>
            <w:tcBorders>
              <w:top w:val="nil"/>
              <w:left w:val="nil"/>
              <w:bottom w:val="nil"/>
              <w:right w:val="nil"/>
            </w:tcBorders>
            <w:shd w:val="clear" w:color="auto" w:fill="auto"/>
            <w:vAlign w:val="center"/>
            <w:hideMark/>
          </w:tcPr>
          <w:p w14:paraId="3243915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6.467</w:t>
            </w:r>
          </w:p>
        </w:tc>
        <w:tc>
          <w:tcPr>
            <w:tcW w:w="435" w:type="pct"/>
            <w:tcBorders>
              <w:top w:val="nil"/>
              <w:left w:val="nil"/>
              <w:bottom w:val="nil"/>
              <w:right w:val="nil"/>
            </w:tcBorders>
            <w:shd w:val="clear" w:color="auto" w:fill="auto"/>
            <w:vAlign w:val="center"/>
            <w:hideMark/>
          </w:tcPr>
          <w:p w14:paraId="652BF04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369.854</w:t>
            </w:r>
          </w:p>
        </w:tc>
        <w:tc>
          <w:tcPr>
            <w:tcW w:w="386" w:type="pct"/>
            <w:tcBorders>
              <w:top w:val="nil"/>
              <w:left w:val="nil"/>
              <w:bottom w:val="nil"/>
              <w:right w:val="nil"/>
            </w:tcBorders>
            <w:shd w:val="clear" w:color="auto" w:fill="auto"/>
            <w:vAlign w:val="center"/>
            <w:hideMark/>
          </w:tcPr>
          <w:p w14:paraId="61ADB1AD"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169.853</w:t>
            </w:r>
          </w:p>
        </w:tc>
        <w:tc>
          <w:tcPr>
            <w:tcW w:w="386" w:type="pct"/>
            <w:tcBorders>
              <w:top w:val="nil"/>
              <w:left w:val="nil"/>
              <w:bottom w:val="nil"/>
              <w:right w:val="nil"/>
            </w:tcBorders>
            <w:shd w:val="clear" w:color="auto" w:fill="auto"/>
            <w:vAlign w:val="center"/>
            <w:hideMark/>
          </w:tcPr>
          <w:p w14:paraId="5F862A8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52.132</w:t>
            </w:r>
          </w:p>
        </w:tc>
        <w:tc>
          <w:tcPr>
            <w:tcW w:w="382" w:type="pct"/>
            <w:tcBorders>
              <w:top w:val="nil"/>
              <w:left w:val="nil"/>
              <w:bottom w:val="nil"/>
              <w:right w:val="nil"/>
            </w:tcBorders>
            <w:shd w:val="clear" w:color="auto" w:fill="auto"/>
            <w:vAlign w:val="center"/>
            <w:hideMark/>
          </w:tcPr>
          <w:p w14:paraId="391AD12A"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72.865</w:t>
            </w:r>
          </w:p>
        </w:tc>
        <w:tc>
          <w:tcPr>
            <w:tcW w:w="409" w:type="pct"/>
            <w:tcBorders>
              <w:top w:val="nil"/>
              <w:left w:val="nil"/>
              <w:bottom w:val="nil"/>
              <w:right w:val="nil"/>
            </w:tcBorders>
            <w:shd w:val="clear" w:color="auto" w:fill="auto"/>
            <w:vAlign w:val="center"/>
            <w:hideMark/>
          </w:tcPr>
          <w:p w14:paraId="54D71AB6"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11.274</w:t>
            </w:r>
          </w:p>
        </w:tc>
        <w:tc>
          <w:tcPr>
            <w:tcW w:w="298" w:type="pct"/>
            <w:tcBorders>
              <w:top w:val="nil"/>
              <w:left w:val="nil"/>
              <w:bottom w:val="nil"/>
              <w:right w:val="nil"/>
            </w:tcBorders>
            <w:shd w:val="clear" w:color="auto" w:fill="auto"/>
            <w:vAlign w:val="center"/>
            <w:hideMark/>
          </w:tcPr>
          <w:p w14:paraId="5B28ABE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875.494</w:t>
            </w:r>
          </w:p>
        </w:tc>
      </w:tr>
      <w:tr w:rsidR="00B14421" w:rsidRPr="00B14421" w14:paraId="4B873F97" w14:textId="77777777" w:rsidTr="00B14421">
        <w:trPr>
          <w:trHeight w:val="227"/>
        </w:trPr>
        <w:tc>
          <w:tcPr>
            <w:tcW w:w="1546" w:type="pct"/>
            <w:tcBorders>
              <w:top w:val="nil"/>
              <w:left w:val="nil"/>
              <w:bottom w:val="single" w:sz="4" w:space="0" w:color="54BBAB"/>
              <w:right w:val="nil"/>
            </w:tcBorders>
            <w:shd w:val="clear" w:color="auto" w:fill="auto"/>
            <w:vAlign w:val="center"/>
            <w:hideMark/>
          </w:tcPr>
          <w:p w14:paraId="16672569" w14:textId="77777777" w:rsidR="00B14421" w:rsidRPr="00B14421" w:rsidRDefault="00B14421" w:rsidP="00B14421">
            <w:pPr>
              <w:spacing w:after="0" w:line="240" w:lineRule="auto"/>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Lucro líquido atribuível aos demais acionistas controladores</w:t>
            </w:r>
          </w:p>
        </w:tc>
        <w:tc>
          <w:tcPr>
            <w:tcW w:w="343" w:type="pct"/>
            <w:tcBorders>
              <w:top w:val="nil"/>
              <w:left w:val="nil"/>
              <w:bottom w:val="single" w:sz="4" w:space="0" w:color="57BBAB"/>
              <w:right w:val="nil"/>
            </w:tcBorders>
            <w:shd w:val="clear" w:color="auto" w:fill="auto"/>
            <w:vAlign w:val="center"/>
            <w:hideMark/>
          </w:tcPr>
          <w:p w14:paraId="0E12E38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128.925</w:t>
            </w:r>
          </w:p>
        </w:tc>
        <w:tc>
          <w:tcPr>
            <w:tcW w:w="385" w:type="pct"/>
            <w:tcBorders>
              <w:top w:val="nil"/>
              <w:left w:val="nil"/>
              <w:bottom w:val="single" w:sz="4" w:space="0" w:color="57BBAB"/>
              <w:right w:val="nil"/>
            </w:tcBorders>
            <w:shd w:val="clear" w:color="auto" w:fill="auto"/>
            <w:vAlign w:val="center"/>
            <w:hideMark/>
          </w:tcPr>
          <w:p w14:paraId="05B02065"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75.816</w:t>
            </w:r>
          </w:p>
        </w:tc>
        <w:tc>
          <w:tcPr>
            <w:tcW w:w="430" w:type="pct"/>
            <w:tcBorders>
              <w:top w:val="nil"/>
              <w:left w:val="nil"/>
              <w:bottom w:val="single" w:sz="4" w:space="0" w:color="57BBAB"/>
              <w:right w:val="nil"/>
            </w:tcBorders>
            <w:shd w:val="clear" w:color="auto" w:fill="auto"/>
            <w:vAlign w:val="center"/>
            <w:hideMark/>
          </w:tcPr>
          <w:p w14:paraId="50D76E73"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6.730</w:t>
            </w:r>
          </w:p>
        </w:tc>
        <w:tc>
          <w:tcPr>
            <w:tcW w:w="435" w:type="pct"/>
            <w:tcBorders>
              <w:top w:val="nil"/>
              <w:left w:val="nil"/>
              <w:bottom w:val="single" w:sz="4" w:space="0" w:color="57BBAB"/>
              <w:right w:val="nil"/>
            </w:tcBorders>
            <w:shd w:val="clear" w:color="auto" w:fill="auto"/>
            <w:vAlign w:val="center"/>
            <w:hideMark/>
          </w:tcPr>
          <w:p w14:paraId="73B50E9C"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246.568</w:t>
            </w:r>
          </w:p>
        </w:tc>
        <w:tc>
          <w:tcPr>
            <w:tcW w:w="386" w:type="pct"/>
            <w:tcBorders>
              <w:top w:val="nil"/>
              <w:left w:val="nil"/>
              <w:bottom w:val="single" w:sz="4" w:space="0" w:color="57BBAB"/>
              <w:right w:val="nil"/>
            </w:tcBorders>
            <w:shd w:val="clear" w:color="auto" w:fill="auto"/>
            <w:vAlign w:val="center"/>
            <w:hideMark/>
          </w:tcPr>
          <w:p w14:paraId="03FE78E7"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56.628</w:t>
            </w:r>
          </w:p>
        </w:tc>
        <w:tc>
          <w:tcPr>
            <w:tcW w:w="386" w:type="pct"/>
            <w:tcBorders>
              <w:top w:val="nil"/>
              <w:left w:val="nil"/>
              <w:bottom w:val="single" w:sz="4" w:space="0" w:color="57BBAB"/>
              <w:right w:val="nil"/>
            </w:tcBorders>
            <w:shd w:val="clear" w:color="auto" w:fill="auto"/>
            <w:vAlign w:val="center"/>
            <w:hideMark/>
          </w:tcPr>
          <w:p w14:paraId="5470DDB4"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17.382</w:t>
            </w:r>
          </w:p>
        </w:tc>
        <w:tc>
          <w:tcPr>
            <w:tcW w:w="382" w:type="pct"/>
            <w:tcBorders>
              <w:top w:val="nil"/>
              <w:left w:val="nil"/>
              <w:bottom w:val="single" w:sz="4" w:space="0" w:color="57BBAB"/>
              <w:right w:val="nil"/>
            </w:tcBorders>
            <w:shd w:val="clear" w:color="auto" w:fill="auto"/>
            <w:vAlign w:val="center"/>
            <w:hideMark/>
          </w:tcPr>
          <w:p w14:paraId="08F62D8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24.293</w:t>
            </w:r>
          </w:p>
        </w:tc>
        <w:tc>
          <w:tcPr>
            <w:tcW w:w="409" w:type="pct"/>
            <w:tcBorders>
              <w:top w:val="nil"/>
              <w:left w:val="nil"/>
              <w:bottom w:val="single" w:sz="4" w:space="0" w:color="57BBAB"/>
              <w:right w:val="nil"/>
            </w:tcBorders>
            <w:shd w:val="clear" w:color="auto" w:fill="auto"/>
            <w:vAlign w:val="center"/>
            <w:hideMark/>
          </w:tcPr>
          <w:p w14:paraId="673DD73B"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3.759</w:t>
            </w:r>
          </w:p>
        </w:tc>
        <w:tc>
          <w:tcPr>
            <w:tcW w:w="298" w:type="pct"/>
            <w:tcBorders>
              <w:top w:val="nil"/>
              <w:left w:val="nil"/>
              <w:bottom w:val="single" w:sz="4" w:space="0" w:color="54BBAB"/>
              <w:right w:val="nil"/>
            </w:tcBorders>
            <w:shd w:val="clear" w:color="auto" w:fill="auto"/>
            <w:vAlign w:val="center"/>
            <w:hideMark/>
          </w:tcPr>
          <w:p w14:paraId="4A76D2F1" w14:textId="77777777" w:rsidR="00B14421" w:rsidRPr="00B14421" w:rsidRDefault="00B14421" w:rsidP="00B14421">
            <w:pPr>
              <w:spacing w:after="0" w:line="240" w:lineRule="auto"/>
              <w:jc w:val="right"/>
              <w:rPr>
                <w:rFonts w:ascii="Calibri Light" w:eastAsia="Times New Roman" w:hAnsi="Calibri Light" w:cs="Calibri Light"/>
                <w:b/>
                <w:bCs/>
                <w:color w:val="005CA9"/>
                <w:sz w:val="18"/>
                <w:szCs w:val="18"/>
                <w:lang w:eastAsia="pt-BR"/>
              </w:rPr>
            </w:pPr>
            <w:r w:rsidRPr="00B14421">
              <w:rPr>
                <w:rFonts w:ascii="Calibri Light" w:eastAsia="Times New Roman" w:hAnsi="Calibri Light" w:cs="Calibri Light"/>
                <w:b/>
                <w:bCs/>
                <w:color w:val="005CA9"/>
                <w:sz w:val="18"/>
                <w:szCs w:val="18"/>
                <w:lang w:eastAsia="pt-BR"/>
              </w:rPr>
              <w:t>560.101</w:t>
            </w:r>
          </w:p>
        </w:tc>
      </w:tr>
    </w:tbl>
    <w:p w14:paraId="5B647AC6" w14:textId="759EA901" w:rsidR="0068216F" w:rsidRPr="004E5EFE" w:rsidRDefault="0068216F" w:rsidP="00C1589D">
      <w:pPr>
        <w:spacing w:after="0" w:line="240" w:lineRule="auto"/>
        <w:jc w:val="both"/>
        <w:rPr>
          <w:rFonts w:asciiTheme="majorHAnsi" w:hAnsiTheme="majorHAnsi" w:cstheme="majorHAnsi"/>
          <w:b/>
          <w:color w:val="2F75B5"/>
          <w:sz w:val="24"/>
          <w:szCs w:val="24"/>
          <w:highlight w:val="yellow"/>
        </w:rPr>
      </w:pPr>
      <w:r w:rsidRPr="004E5EFE">
        <w:rPr>
          <w:rFonts w:asciiTheme="majorHAnsi" w:hAnsiTheme="majorHAnsi" w:cstheme="majorHAnsi"/>
          <w:b/>
          <w:color w:val="2F75B5"/>
          <w:sz w:val="24"/>
          <w:szCs w:val="24"/>
          <w:highlight w:val="yellow"/>
        </w:rPr>
        <w:br w:type="page"/>
      </w:r>
    </w:p>
    <w:p w14:paraId="62C688F1" w14:textId="77777777" w:rsidR="0068216F" w:rsidRPr="004E5EFE" w:rsidRDefault="0068216F" w:rsidP="00C1589D">
      <w:pPr>
        <w:spacing w:after="0" w:line="240" w:lineRule="auto"/>
        <w:jc w:val="both"/>
        <w:rPr>
          <w:rFonts w:asciiTheme="majorHAnsi" w:hAnsiTheme="majorHAnsi" w:cstheme="majorHAnsi"/>
          <w:b/>
          <w:color w:val="2F75B5"/>
          <w:sz w:val="24"/>
          <w:szCs w:val="24"/>
          <w:highlight w:val="yellow"/>
        </w:rPr>
      </w:pPr>
    </w:p>
    <w:tbl>
      <w:tblPr>
        <w:tblW w:w="5000" w:type="pct"/>
        <w:tblCellMar>
          <w:left w:w="0" w:type="dxa"/>
          <w:right w:w="57" w:type="dxa"/>
        </w:tblCellMar>
        <w:tblLook w:val="04A0" w:firstRow="1" w:lastRow="0" w:firstColumn="1" w:lastColumn="0" w:noHBand="0" w:noVBand="1"/>
      </w:tblPr>
      <w:tblGrid>
        <w:gridCol w:w="4350"/>
        <w:gridCol w:w="1116"/>
        <w:gridCol w:w="1116"/>
        <w:gridCol w:w="1247"/>
        <w:gridCol w:w="1259"/>
        <w:gridCol w:w="1116"/>
        <w:gridCol w:w="1116"/>
        <w:gridCol w:w="1104"/>
        <w:gridCol w:w="1029"/>
        <w:gridCol w:w="1116"/>
      </w:tblGrid>
      <w:tr w:rsidR="0068216F" w:rsidRPr="004E5EFE" w14:paraId="3F44F2C2" w14:textId="77777777" w:rsidTr="00BA6E56">
        <w:trPr>
          <w:trHeight w:hRule="exact" w:val="227"/>
        </w:trPr>
        <w:tc>
          <w:tcPr>
            <w:tcW w:w="5000" w:type="pct"/>
            <w:gridSpan w:val="10"/>
            <w:tcBorders>
              <w:top w:val="single" w:sz="4" w:space="0" w:color="54BBAB"/>
              <w:left w:val="nil"/>
              <w:bottom w:val="single" w:sz="4" w:space="0" w:color="54BBAB"/>
              <w:right w:val="nil"/>
            </w:tcBorders>
            <w:vAlign w:val="center"/>
            <w:hideMark/>
          </w:tcPr>
          <w:p w14:paraId="38C6D778" w14:textId="77777777" w:rsidR="0068216F" w:rsidRPr="004E5EFE" w:rsidRDefault="0068216F"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Consolidado</w:t>
            </w:r>
          </w:p>
        </w:tc>
      </w:tr>
      <w:tr w:rsidR="0068216F" w:rsidRPr="004E5EFE" w14:paraId="50CF19A3" w14:textId="77777777" w:rsidTr="00BA6E56">
        <w:trPr>
          <w:trHeight w:hRule="exact" w:val="227"/>
        </w:trPr>
        <w:tc>
          <w:tcPr>
            <w:tcW w:w="5000" w:type="pct"/>
            <w:gridSpan w:val="10"/>
            <w:tcBorders>
              <w:top w:val="single" w:sz="4" w:space="0" w:color="54BBAB"/>
              <w:left w:val="nil"/>
              <w:bottom w:val="nil"/>
              <w:right w:val="nil"/>
            </w:tcBorders>
            <w:vAlign w:val="center"/>
            <w:hideMark/>
          </w:tcPr>
          <w:p w14:paraId="5321BFFC" w14:textId="1E8CEBD8" w:rsidR="0068216F" w:rsidRPr="004E5EFE" w:rsidRDefault="00B84C7D" w:rsidP="00890B14">
            <w:pPr>
              <w:jc w:val="center"/>
              <w:rPr>
                <w:rFonts w:asciiTheme="majorHAnsi" w:hAnsiTheme="majorHAnsi" w:cstheme="majorHAnsi"/>
                <w:b/>
                <w:bCs/>
                <w:color w:val="005CA9"/>
                <w:sz w:val="18"/>
                <w:szCs w:val="18"/>
              </w:rPr>
            </w:pPr>
            <w:r>
              <w:rPr>
                <w:rFonts w:asciiTheme="majorHAnsi" w:hAnsiTheme="majorHAnsi" w:cstheme="majorHAnsi"/>
                <w:b/>
                <w:bCs/>
                <w:color w:val="005CA9"/>
                <w:sz w:val="18"/>
                <w:szCs w:val="18"/>
              </w:rPr>
              <w:t>3</w:t>
            </w:r>
            <w:r w:rsidR="0068216F" w:rsidRPr="004E5EFE">
              <w:rPr>
                <w:rFonts w:asciiTheme="majorHAnsi" w:hAnsiTheme="majorHAnsi" w:cstheme="majorHAnsi"/>
                <w:b/>
                <w:bCs/>
                <w:color w:val="005CA9"/>
                <w:sz w:val="18"/>
                <w:szCs w:val="18"/>
              </w:rPr>
              <w:t>º trimestre de 2024</w:t>
            </w:r>
          </w:p>
        </w:tc>
      </w:tr>
      <w:tr w:rsidR="0068216F" w:rsidRPr="004E5EFE" w14:paraId="6632F812" w14:textId="77777777" w:rsidTr="00BA6E56">
        <w:trPr>
          <w:trHeight w:hRule="exact" w:val="227"/>
        </w:trPr>
        <w:tc>
          <w:tcPr>
            <w:tcW w:w="1493" w:type="pct"/>
            <w:tcBorders>
              <w:top w:val="single" w:sz="4" w:space="0" w:color="54BBAB"/>
              <w:left w:val="nil"/>
              <w:bottom w:val="single" w:sz="4" w:space="0" w:color="54BBAB"/>
              <w:right w:val="nil"/>
            </w:tcBorders>
            <w:vAlign w:val="center"/>
            <w:hideMark/>
          </w:tcPr>
          <w:p w14:paraId="34175C0E"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194" w:type="pct"/>
            <w:gridSpan w:val="3"/>
            <w:tcBorders>
              <w:top w:val="single" w:sz="4" w:space="0" w:color="54BBAB"/>
              <w:left w:val="nil"/>
              <w:bottom w:val="single" w:sz="4" w:space="0" w:color="54BBAB"/>
              <w:right w:val="nil"/>
            </w:tcBorders>
            <w:vAlign w:val="center"/>
            <w:hideMark/>
          </w:tcPr>
          <w:p w14:paraId="7F3356C1"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30" w:type="pct"/>
            <w:gridSpan w:val="5"/>
            <w:tcBorders>
              <w:top w:val="single" w:sz="4" w:space="0" w:color="54BBAB"/>
              <w:left w:val="nil"/>
              <w:bottom w:val="single" w:sz="4" w:space="0" w:color="54BBAB"/>
              <w:right w:val="nil"/>
            </w:tcBorders>
            <w:vAlign w:val="center"/>
            <w:hideMark/>
          </w:tcPr>
          <w:p w14:paraId="6F9429DD"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383" w:type="pct"/>
            <w:vMerge w:val="restart"/>
            <w:tcBorders>
              <w:top w:val="nil"/>
              <w:left w:val="nil"/>
              <w:bottom w:val="single" w:sz="4" w:space="0" w:color="54BBAB"/>
              <w:right w:val="nil"/>
            </w:tcBorders>
            <w:vAlign w:val="center"/>
            <w:hideMark/>
          </w:tcPr>
          <w:p w14:paraId="2216F7F3"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68216F" w:rsidRPr="004E5EFE" w14:paraId="1B57B0DE" w14:textId="77777777" w:rsidTr="00BA6E56">
        <w:trPr>
          <w:trHeight w:hRule="exact" w:val="680"/>
        </w:trPr>
        <w:tc>
          <w:tcPr>
            <w:tcW w:w="1493" w:type="pct"/>
            <w:tcBorders>
              <w:top w:val="nil"/>
              <w:left w:val="nil"/>
              <w:bottom w:val="single" w:sz="4" w:space="0" w:color="54BBAB"/>
              <w:right w:val="nil"/>
            </w:tcBorders>
            <w:vAlign w:val="center"/>
            <w:hideMark/>
          </w:tcPr>
          <w:p w14:paraId="4C63BFBA"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383" w:type="pct"/>
            <w:tcBorders>
              <w:top w:val="nil"/>
              <w:left w:val="nil"/>
              <w:bottom w:val="single" w:sz="4" w:space="0" w:color="54BBAB"/>
              <w:right w:val="nil"/>
            </w:tcBorders>
            <w:vAlign w:val="center"/>
            <w:hideMark/>
          </w:tcPr>
          <w:p w14:paraId="29BF1FB5"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383" w:type="pct"/>
            <w:tcBorders>
              <w:top w:val="nil"/>
              <w:left w:val="nil"/>
              <w:bottom w:val="single" w:sz="4" w:space="0" w:color="54BBAB"/>
              <w:right w:val="nil"/>
            </w:tcBorders>
            <w:vAlign w:val="center"/>
            <w:hideMark/>
          </w:tcPr>
          <w:p w14:paraId="24303421"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w:t>
            </w:r>
          </w:p>
        </w:tc>
        <w:tc>
          <w:tcPr>
            <w:tcW w:w="428" w:type="pct"/>
            <w:tcBorders>
              <w:top w:val="nil"/>
              <w:left w:val="nil"/>
              <w:bottom w:val="single" w:sz="4" w:space="0" w:color="54BBAB"/>
              <w:right w:val="nil"/>
            </w:tcBorders>
            <w:vAlign w:val="center"/>
            <w:hideMark/>
          </w:tcPr>
          <w:p w14:paraId="684C9381"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32" w:type="pct"/>
            <w:tcBorders>
              <w:top w:val="nil"/>
              <w:left w:val="nil"/>
              <w:bottom w:val="single" w:sz="4" w:space="0" w:color="54BBAB"/>
              <w:right w:val="nil"/>
            </w:tcBorders>
            <w:vAlign w:val="center"/>
            <w:hideMark/>
          </w:tcPr>
          <w:p w14:paraId="5CC39A92"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383" w:type="pct"/>
            <w:tcBorders>
              <w:top w:val="nil"/>
              <w:left w:val="nil"/>
              <w:bottom w:val="single" w:sz="4" w:space="0" w:color="54BBAB"/>
              <w:right w:val="nil"/>
            </w:tcBorders>
            <w:vAlign w:val="center"/>
            <w:hideMark/>
          </w:tcPr>
          <w:p w14:paraId="570DC3A8"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Habitacional e Residencial</w:t>
            </w:r>
          </w:p>
        </w:tc>
        <w:tc>
          <w:tcPr>
            <w:tcW w:w="383" w:type="pct"/>
            <w:tcBorders>
              <w:top w:val="nil"/>
              <w:left w:val="nil"/>
              <w:bottom w:val="single" w:sz="4" w:space="0" w:color="54BBAB"/>
              <w:right w:val="nil"/>
            </w:tcBorders>
            <w:vAlign w:val="center"/>
            <w:hideMark/>
          </w:tcPr>
          <w:p w14:paraId="4617DE18"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Capitalização</w:t>
            </w:r>
          </w:p>
        </w:tc>
        <w:tc>
          <w:tcPr>
            <w:tcW w:w="379" w:type="pct"/>
            <w:tcBorders>
              <w:top w:val="nil"/>
              <w:left w:val="nil"/>
              <w:bottom w:val="single" w:sz="4" w:space="0" w:color="54BBAB"/>
              <w:right w:val="nil"/>
            </w:tcBorders>
            <w:vAlign w:val="center"/>
            <w:hideMark/>
          </w:tcPr>
          <w:p w14:paraId="1CB0254C"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353" w:type="pct"/>
            <w:tcBorders>
              <w:top w:val="nil"/>
              <w:left w:val="nil"/>
              <w:bottom w:val="single" w:sz="4" w:space="0" w:color="54BBAB"/>
              <w:right w:val="nil"/>
            </w:tcBorders>
            <w:vAlign w:val="center"/>
            <w:hideMark/>
          </w:tcPr>
          <w:p w14:paraId="2C93A1A3"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Serviços Assistenciais</w:t>
            </w:r>
          </w:p>
        </w:tc>
        <w:tc>
          <w:tcPr>
            <w:tcW w:w="383" w:type="pct"/>
            <w:vMerge/>
            <w:tcBorders>
              <w:top w:val="nil"/>
              <w:left w:val="nil"/>
              <w:bottom w:val="single" w:sz="4" w:space="0" w:color="54BBAB"/>
              <w:right w:val="nil"/>
            </w:tcBorders>
            <w:vAlign w:val="center"/>
            <w:hideMark/>
          </w:tcPr>
          <w:p w14:paraId="36ACB991" w14:textId="77777777" w:rsidR="0068216F" w:rsidRPr="004E5EFE" w:rsidRDefault="0068216F" w:rsidP="00890B14">
            <w:pPr>
              <w:rPr>
                <w:rFonts w:asciiTheme="majorHAnsi" w:hAnsiTheme="majorHAnsi" w:cstheme="majorHAnsi"/>
                <w:b/>
                <w:bCs/>
                <w:color w:val="005CA9"/>
                <w:sz w:val="18"/>
                <w:szCs w:val="18"/>
              </w:rPr>
            </w:pPr>
          </w:p>
        </w:tc>
      </w:tr>
      <w:tr w:rsidR="0068216F" w:rsidRPr="004E5EFE" w14:paraId="4DBC1E3A" w14:textId="77777777" w:rsidTr="00BA6E56">
        <w:trPr>
          <w:trHeight w:hRule="exact" w:val="454"/>
        </w:trPr>
        <w:tc>
          <w:tcPr>
            <w:tcW w:w="1493" w:type="pct"/>
            <w:tcBorders>
              <w:top w:val="nil"/>
              <w:left w:val="nil"/>
              <w:bottom w:val="single" w:sz="4" w:space="0" w:color="54BBAB"/>
              <w:right w:val="nil"/>
            </w:tcBorders>
            <w:vAlign w:val="center"/>
            <w:hideMark/>
          </w:tcPr>
          <w:p w14:paraId="0E28E92D"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383" w:type="pct"/>
            <w:tcBorders>
              <w:top w:val="nil"/>
              <w:left w:val="nil"/>
              <w:bottom w:val="single" w:sz="4" w:space="0" w:color="54BBAB"/>
              <w:right w:val="nil"/>
            </w:tcBorders>
            <w:vAlign w:val="center"/>
            <w:hideMark/>
          </w:tcPr>
          <w:p w14:paraId="5286237C" w14:textId="3053586D"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c>
          <w:tcPr>
            <w:tcW w:w="383" w:type="pct"/>
            <w:tcBorders>
              <w:top w:val="nil"/>
              <w:left w:val="nil"/>
              <w:bottom w:val="single" w:sz="4" w:space="0" w:color="54BBAB"/>
              <w:right w:val="nil"/>
            </w:tcBorders>
            <w:vAlign w:val="center"/>
            <w:hideMark/>
          </w:tcPr>
          <w:p w14:paraId="7F0C3877"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Too Seguros</w:t>
            </w:r>
          </w:p>
        </w:tc>
        <w:tc>
          <w:tcPr>
            <w:tcW w:w="428" w:type="pct"/>
            <w:tcBorders>
              <w:top w:val="nil"/>
              <w:left w:val="nil"/>
              <w:bottom w:val="single" w:sz="4" w:space="0" w:color="54BBAB"/>
              <w:right w:val="nil"/>
            </w:tcBorders>
            <w:vAlign w:val="center"/>
            <w:hideMark/>
          </w:tcPr>
          <w:p w14:paraId="12DF2711"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PAN Corretora</w:t>
            </w:r>
          </w:p>
        </w:tc>
        <w:tc>
          <w:tcPr>
            <w:tcW w:w="432" w:type="pct"/>
            <w:tcBorders>
              <w:top w:val="nil"/>
              <w:left w:val="nil"/>
              <w:bottom w:val="single" w:sz="4" w:space="0" w:color="54BBAB"/>
              <w:right w:val="nil"/>
            </w:tcBorders>
            <w:vAlign w:val="center"/>
            <w:hideMark/>
          </w:tcPr>
          <w:p w14:paraId="15EA7824"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383" w:type="pct"/>
            <w:tcBorders>
              <w:top w:val="nil"/>
              <w:left w:val="nil"/>
              <w:bottom w:val="single" w:sz="4" w:space="0" w:color="54BBAB"/>
              <w:right w:val="nil"/>
            </w:tcBorders>
            <w:vAlign w:val="center"/>
            <w:hideMark/>
          </w:tcPr>
          <w:p w14:paraId="5F0FC30F"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XS3 Seguros</w:t>
            </w:r>
          </w:p>
        </w:tc>
        <w:tc>
          <w:tcPr>
            <w:tcW w:w="383" w:type="pct"/>
            <w:tcBorders>
              <w:top w:val="nil"/>
              <w:left w:val="nil"/>
              <w:bottom w:val="single" w:sz="4" w:space="0" w:color="54BBAB"/>
              <w:right w:val="nil"/>
            </w:tcBorders>
            <w:vAlign w:val="center"/>
            <w:hideMark/>
          </w:tcPr>
          <w:p w14:paraId="7ABB0950"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XS4 Capitalização</w:t>
            </w:r>
          </w:p>
        </w:tc>
        <w:tc>
          <w:tcPr>
            <w:tcW w:w="379" w:type="pct"/>
            <w:tcBorders>
              <w:top w:val="nil"/>
              <w:left w:val="nil"/>
              <w:bottom w:val="single" w:sz="4" w:space="0" w:color="54BBAB"/>
              <w:right w:val="nil"/>
            </w:tcBorders>
            <w:vAlign w:val="center"/>
            <w:hideMark/>
          </w:tcPr>
          <w:p w14:paraId="74612D5B"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353" w:type="pct"/>
            <w:tcBorders>
              <w:top w:val="nil"/>
              <w:left w:val="nil"/>
              <w:bottom w:val="single" w:sz="4" w:space="0" w:color="54BBAB"/>
              <w:right w:val="nil"/>
            </w:tcBorders>
            <w:vAlign w:val="center"/>
            <w:hideMark/>
          </w:tcPr>
          <w:p w14:paraId="4F160075" w14:textId="77777777" w:rsidR="0068216F" w:rsidRPr="004E5EFE" w:rsidRDefault="0068216F"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383" w:type="pct"/>
            <w:vMerge/>
            <w:tcBorders>
              <w:top w:val="nil"/>
              <w:left w:val="nil"/>
              <w:bottom w:val="single" w:sz="4" w:space="0" w:color="54BBAB"/>
              <w:right w:val="nil"/>
            </w:tcBorders>
            <w:vAlign w:val="center"/>
            <w:hideMark/>
          </w:tcPr>
          <w:p w14:paraId="1A1C60D9" w14:textId="77777777" w:rsidR="0068216F" w:rsidRPr="004E5EFE" w:rsidRDefault="0068216F" w:rsidP="00890B14">
            <w:pPr>
              <w:rPr>
                <w:rFonts w:asciiTheme="majorHAnsi" w:hAnsiTheme="majorHAnsi" w:cstheme="majorHAnsi"/>
                <w:b/>
                <w:bCs/>
                <w:color w:val="005CA9"/>
                <w:sz w:val="18"/>
                <w:szCs w:val="18"/>
              </w:rPr>
            </w:pPr>
          </w:p>
        </w:tc>
      </w:tr>
      <w:tr w:rsidR="00310BC0" w:rsidRPr="004E5EFE" w14:paraId="4450C8C2" w14:textId="77777777" w:rsidTr="00310BC0">
        <w:trPr>
          <w:trHeight w:hRule="exact" w:val="227"/>
        </w:trPr>
        <w:tc>
          <w:tcPr>
            <w:tcW w:w="1493" w:type="pct"/>
            <w:tcBorders>
              <w:top w:val="nil"/>
              <w:left w:val="nil"/>
              <w:bottom w:val="nil"/>
              <w:right w:val="nil"/>
            </w:tcBorders>
            <w:vAlign w:val="center"/>
            <w:hideMark/>
          </w:tcPr>
          <w:p w14:paraId="44E07628"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383" w:type="pct"/>
            <w:tcBorders>
              <w:top w:val="nil"/>
              <w:left w:val="nil"/>
              <w:bottom w:val="nil"/>
              <w:right w:val="nil"/>
            </w:tcBorders>
            <w:shd w:val="clear" w:color="auto" w:fill="auto"/>
            <w:vAlign w:val="center"/>
          </w:tcPr>
          <w:p w14:paraId="7221A343" w14:textId="6C67CC1D"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413.482</w:t>
            </w:r>
          </w:p>
        </w:tc>
        <w:tc>
          <w:tcPr>
            <w:tcW w:w="383" w:type="pct"/>
            <w:tcBorders>
              <w:top w:val="nil"/>
              <w:left w:val="nil"/>
              <w:bottom w:val="nil"/>
              <w:right w:val="nil"/>
            </w:tcBorders>
            <w:shd w:val="clear" w:color="auto" w:fill="auto"/>
            <w:vAlign w:val="center"/>
          </w:tcPr>
          <w:p w14:paraId="0F812D2A" w14:textId="650E6B7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148.526</w:t>
            </w:r>
          </w:p>
        </w:tc>
        <w:tc>
          <w:tcPr>
            <w:tcW w:w="428" w:type="pct"/>
            <w:tcBorders>
              <w:top w:val="nil"/>
              <w:left w:val="nil"/>
              <w:bottom w:val="nil"/>
              <w:right w:val="nil"/>
            </w:tcBorders>
            <w:shd w:val="clear" w:color="auto" w:fill="auto"/>
            <w:vAlign w:val="center"/>
          </w:tcPr>
          <w:p w14:paraId="69AE666B" w14:textId="753CD87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9.253</w:t>
            </w:r>
          </w:p>
        </w:tc>
        <w:tc>
          <w:tcPr>
            <w:tcW w:w="432" w:type="pct"/>
            <w:tcBorders>
              <w:top w:val="nil"/>
              <w:left w:val="nil"/>
              <w:bottom w:val="nil"/>
              <w:right w:val="nil"/>
            </w:tcBorders>
            <w:shd w:val="clear" w:color="auto" w:fill="auto"/>
            <w:vAlign w:val="center"/>
          </w:tcPr>
          <w:p w14:paraId="629BFF9E" w14:textId="3A4853B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1.048.729</w:t>
            </w:r>
          </w:p>
        </w:tc>
        <w:tc>
          <w:tcPr>
            <w:tcW w:w="383" w:type="pct"/>
            <w:tcBorders>
              <w:top w:val="nil"/>
              <w:left w:val="nil"/>
              <w:bottom w:val="nil"/>
              <w:right w:val="nil"/>
            </w:tcBorders>
            <w:shd w:val="clear" w:color="auto" w:fill="auto"/>
            <w:vAlign w:val="center"/>
          </w:tcPr>
          <w:p w14:paraId="15AA4E0E" w14:textId="03BFBC3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208.672</w:t>
            </w:r>
          </w:p>
        </w:tc>
        <w:tc>
          <w:tcPr>
            <w:tcW w:w="383" w:type="pct"/>
            <w:tcBorders>
              <w:top w:val="nil"/>
              <w:left w:val="nil"/>
              <w:bottom w:val="nil"/>
              <w:right w:val="nil"/>
            </w:tcBorders>
            <w:shd w:val="clear" w:color="auto" w:fill="auto"/>
            <w:vAlign w:val="center"/>
          </w:tcPr>
          <w:p w14:paraId="41813A04" w14:textId="6DA3662F"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106.606</w:t>
            </w:r>
          </w:p>
        </w:tc>
        <w:tc>
          <w:tcPr>
            <w:tcW w:w="379" w:type="pct"/>
            <w:tcBorders>
              <w:top w:val="nil"/>
              <w:left w:val="nil"/>
              <w:bottom w:val="nil"/>
              <w:right w:val="nil"/>
            </w:tcBorders>
            <w:shd w:val="clear" w:color="auto" w:fill="auto"/>
            <w:vAlign w:val="center"/>
          </w:tcPr>
          <w:p w14:paraId="159B7782" w14:textId="309416B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224.695</w:t>
            </w:r>
          </w:p>
        </w:tc>
        <w:tc>
          <w:tcPr>
            <w:tcW w:w="353" w:type="pct"/>
            <w:tcBorders>
              <w:top w:val="nil"/>
              <w:left w:val="nil"/>
              <w:bottom w:val="nil"/>
              <w:right w:val="nil"/>
            </w:tcBorders>
            <w:shd w:val="clear" w:color="auto" w:fill="auto"/>
            <w:vAlign w:val="center"/>
          </w:tcPr>
          <w:p w14:paraId="084477B8" w14:textId="3C38CEF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24.850</w:t>
            </w:r>
          </w:p>
        </w:tc>
        <w:tc>
          <w:tcPr>
            <w:tcW w:w="383" w:type="pct"/>
            <w:tcBorders>
              <w:top w:val="nil"/>
              <w:left w:val="nil"/>
              <w:bottom w:val="nil"/>
              <w:right w:val="nil"/>
            </w:tcBorders>
            <w:shd w:val="clear" w:color="auto" w:fill="auto"/>
            <w:vAlign w:val="center"/>
          </w:tcPr>
          <w:p w14:paraId="45B177E1" w14:textId="6A67A03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2.184.813</w:t>
            </w:r>
          </w:p>
        </w:tc>
      </w:tr>
      <w:tr w:rsidR="00310BC0" w:rsidRPr="004E5EFE" w14:paraId="08522D90"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6A328208"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383" w:type="pct"/>
            <w:tcBorders>
              <w:top w:val="nil"/>
              <w:left w:val="nil"/>
              <w:bottom w:val="nil"/>
              <w:right w:val="nil"/>
            </w:tcBorders>
            <w:shd w:val="clear" w:color="auto" w:fill="auto"/>
            <w:vAlign w:val="center"/>
          </w:tcPr>
          <w:p w14:paraId="2EB358A8" w14:textId="2479F4FC"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52.456</w:t>
            </w:r>
          </w:p>
        </w:tc>
        <w:tc>
          <w:tcPr>
            <w:tcW w:w="383" w:type="pct"/>
            <w:tcBorders>
              <w:top w:val="nil"/>
              <w:left w:val="nil"/>
              <w:bottom w:val="nil"/>
              <w:right w:val="nil"/>
            </w:tcBorders>
            <w:shd w:val="clear" w:color="auto" w:fill="auto"/>
            <w:vAlign w:val="center"/>
          </w:tcPr>
          <w:p w14:paraId="315CE027" w14:textId="75B83851"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35.808</w:t>
            </w:r>
          </w:p>
        </w:tc>
        <w:tc>
          <w:tcPr>
            <w:tcW w:w="428" w:type="pct"/>
            <w:tcBorders>
              <w:top w:val="nil"/>
              <w:left w:val="nil"/>
              <w:bottom w:val="nil"/>
              <w:right w:val="nil"/>
            </w:tcBorders>
            <w:shd w:val="clear" w:color="auto" w:fill="auto"/>
            <w:vAlign w:val="center"/>
          </w:tcPr>
          <w:p w14:paraId="530FF7B5" w14:textId="3755744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2.204</w:t>
            </w:r>
          </w:p>
        </w:tc>
        <w:tc>
          <w:tcPr>
            <w:tcW w:w="432" w:type="pct"/>
            <w:tcBorders>
              <w:top w:val="nil"/>
              <w:left w:val="nil"/>
              <w:bottom w:val="nil"/>
              <w:right w:val="nil"/>
            </w:tcBorders>
            <w:shd w:val="clear" w:color="auto" w:fill="auto"/>
            <w:vAlign w:val="center"/>
          </w:tcPr>
          <w:p w14:paraId="269EB5CB" w14:textId="645AEDE8"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121.731</w:t>
            </w:r>
          </w:p>
        </w:tc>
        <w:tc>
          <w:tcPr>
            <w:tcW w:w="383" w:type="pct"/>
            <w:tcBorders>
              <w:top w:val="nil"/>
              <w:left w:val="nil"/>
              <w:bottom w:val="nil"/>
              <w:right w:val="nil"/>
            </w:tcBorders>
            <w:shd w:val="clear" w:color="auto" w:fill="auto"/>
            <w:vAlign w:val="center"/>
          </w:tcPr>
          <w:p w14:paraId="31B0FAD3" w14:textId="0F65D1D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111.156</w:t>
            </w:r>
          </w:p>
        </w:tc>
        <w:tc>
          <w:tcPr>
            <w:tcW w:w="383" w:type="pct"/>
            <w:tcBorders>
              <w:top w:val="nil"/>
              <w:left w:val="nil"/>
              <w:bottom w:val="nil"/>
              <w:right w:val="nil"/>
            </w:tcBorders>
            <w:shd w:val="clear" w:color="auto" w:fill="auto"/>
            <w:vAlign w:val="center"/>
          </w:tcPr>
          <w:p w14:paraId="6D932E77" w14:textId="503123C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19.330</w:t>
            </w:r>
          </w:p>
        </w:tc>
        <w:tc>
          <w:tcPr>
            <w:tcW w:w="379" w:type="pct"/>
            <w:tcBorders>
              <w:top w:val="nil"/>
              <w:left w:val="nil"/>
              <w:bottom w:val="nil"/>
              <w:right w:val="nil"/>
            </w:tcBorders>
            <w:shd w:val="clear" w:color="auto" w:fill="auto"/>
            <w:vAlign w:val="center"/>
          </w:tcPr>
          <w:p w14:paraId="426A85D0" w14:textId="0835E22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6.750</w:t>
            </w:r>
          </w:p>
        </w:tc>
        <w:tc>
          <w:tcPr>
            <w:tcW w:w="353" w:type="pct"/>
            <w:tcBorders>
              <w:top w:val="nil"/>
              <w:left w:val="nil"/>
              <w:bottom w:val="nil"/>
              <w:right w:val="nil"/>
            </w:tcBorders>
            <w:shd w:val="clear" w:color="auto" w:fill="auto"/>
            <w:vAlign w:val="center"/>
          </w:tcPr>
          <w:p w14:paraId="0B9C5CB3" w14:textId="1632DF9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2.063</w:t>
            </w:r>
          </w:p>
        </w:tc>
        <w:tc>
          <w:tcPr>
            <w:tcW w:w="383" w:type="pct"/>
            <w:tcBorders>
              <w:top w:val="nil"/>
              <w:left w:val="nil"/>
              <w:bottom w:val="nil"/>
              <w:right w:val="nil"/>
            </w:tcBorders>
            <w:shd w:val="clear" w:color="auto" w:fill="auto"/>
            <w:vAlign w:val="center"/>
          </w:tcPr>
          <w:p w14:paraId="089CF43B" w14:textId="38B89EBD"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351.498</w:t>
            </w:r>
          </w:p>
        </w:tc>
      </w:tr>
      <w:tr w:rsidR="00310BC0" w:rsidRPr="004E5EFE" w14:paraId="16561E52"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53AAB4A5"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383" w:type="pct"/>
            <w:tcBorders>
              <w:top w:val="nil"/>
              <w:left w:val="nil"/>
              <w:bottom w:val="nil"/>
              <w:right w:val="nil"/>
            </w:tcBorders>
            <w:shd w:val="clear" w:color="auto" w:fill="auto"/>
            <w:vAlign w:val="center"/>
          </w:tcPr>
          <w:p w14:paraId="56E0F4C8" w14:textId="1DAE8E4E"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4.280</w:t>
            </w:r>
          </w:p>
        </w:tc>
        <w:tc>
          <w:tcPr>
            <w:tcW w:w="383" w:type="pct"/>
            <w:tcBorders>
              <w:top w:val="nil"/>
              <w:left w:val="nil"/>
              <w:bottom w:val="nil"/>
              <w:right w:val="nil"/>
            </w:tcBorders>
            <w:shd w:val="clear" w:color="auto" w:fill="auto"/>
            <w:vAlign w:val="center"/>
          </w:tcPr>
          <w:p w14:paraId="0F1B8A81" w14:textId="4C96116A"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2E9D3548" w14:textId="3426E97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(763)</w:t>
            </w:r>
          </w:p>
        </w:tc>
        <w:tc>
          <w:tcPr>
            <w:tcW w:w="432" w:type="pct"/>
            <w:tcBorders>
              <w:top w:val="nil"/>
              <w:left w:val="nil"/>
              <w:bottom w:val="nil"/>
              <w:right w:val="nil"/>
            </w:tcBorders>
            <w:shd w:val="clear" w:color="auto" w:fill="auto"/>
            <w:vAlign w:val="center"/>
          </w:tcPr>
          <w:p w14:paraId="6011CA65" w14:textId="53D88CB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(53.608)</w:t>
            </w:r>
          </w:p>
        </w:tc>
        <w:tc>
          <w:tcPr>
            <w:tcW w:w="383" w:type="pct"/>
            <w:tcBorders>
              <w:top w:val="nil"/>
              <w:left w:val="nil"/>
              <w:bottom w:val="nil"/>
              <w:right w:val="nil"/>
            </w:tcBorders>
            <w:shd w:val="clear" w:color="auto" w:fill="auto"/>
            <w:vAlign w:val="center"/>
          </w:tcPr>
          <w:p w14:paraId="258E6A39" w14:textId="359C4C8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(28.050)</w:t>
            </w:r>
          </w:p>
        </w:tc>
        <w:tc>
          <w:tcPr>
            <w:tcW w:w="383" w:type="pct"/>
            <w:tcBorders>
              <w:top w:val="nil"/>
              <w:left w:val="nil"/>
              <w:bottom w:val="nil"/>
              <w:right w:val="nil"/>
            </w:tcBorders>
            <w:shd w:val="clear" w:color="auto" w:fill="auto"/>
            <w:vAlign w:val="center"/>
          </w:tcPr>
          <w:p w14:paraId="638DC4E7" w14:textId="4830F2BE"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(39.158)</w:t>
            </w:r>
          </w:p>
        </w:tc>
        <w:tc>
          <w:tcPr>
            <w:tcW w:w="379" w:type="pct"/>
            <w:tcBorders>
              <w:top w:val="nil"/>
              <w:left w:val="nil"/>
              <w:bottom w:val="nil"/>
              <w:right w:val="nil"/>
            </w:tcBorders>
            <w:shd w:val="clear" w:color="auto" w:fill="auto"/>
            <w:vAlign w:val="center"/>
          </w:tcPr>
          <w:p w14:paraId="50C7B499" w14:textId="18DD4E1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(124.476)</w:t>
            </w:r>
          </w:p>
        </w:tc>
        <w:tc>
          <w:tcPr>
            <w:tcW w:w="353" w:type="pct"/>
            <w:tcBorders>
              <w:top w:val="nil"/>
              <w:left w:val="nil"/>
              <w:bottom w:val="nil"/>
              <w:right w:val="nil"/>
            </w:tcBorders>
            <w:shd w:val="clear" w:color="auto" w:fill="auto"/>
            <w:vAlign w:val="center"/>
          </w:tcPr>
          <w:p w14:paraId="186833E4" w14:textId="7D09DE35"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(15.517)</w:t>
            </w:r>
          </w:p>
        </w:tc>
        <w:tc>
          <w:tcPr>
            <w:tcW w:w="383" w:type="pct"/>
            <w:tcBorders>
              <w:top w:val="nil"/>
              <w:left w:val="nil"/>
              <w:bottom w:val="nil"/>
              <w:right w:val="nil"/>
            </w:tcBorders>
            <w:shd w:val="clear" w:color="auto" w:fill="auto"/>
            <w:vAlign w:val="center"/>
          </w:tcPr>
          <w:p w14:paraId="709B714A" w14:textId="7E9EA23E"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(257.292)</w:t>
            </w:r>
          </w:p>
        </w:tc>
      </w:tr>
      <w:tr w:rsidR="00310BC0" w:rsidRPr="004E5EFE" w14:paraId="7BC418BB" w14:textId="77777777" w:rsidTr="00310BC0">
        <w:trPr>
          <w:trHeight w:hRule="exact" w:val="227"/>
        </w:trPr>
        <w:tc>
          <w:tcPr>
            <w:tcW w:w="1493" w:type="pct"/>
            <w:tcBorders>
              <w:top w:val="nil"/>
              <w:left w:val="nil"/>
              <w:bottom w:val="nil"/>
              <w:right w:val="nil"/>
            </w:tcBorders>
            <w:vAlign w:val="center"/>
            <w:hideMark/>
          </w:tcPr>
          <w:p w14:paraId="00D5DBC7"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383" w:type="pct"/>
            <w:tcBorders>
              <w:top w:val="nil"/>
              <w:left w:val="nil"/>
              <w:bottom w:val="nil"/>
              <w:right w:val="nil"/>
            </w:tcBorders>
            <w:shd w:val="clear" w:color="auto" w:fill="auto"/>
            <w:vAlign w:val="center"/>
          </w:tcPr>
          <w:p w14:paraId="275D064F" w14:textId="26C322A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470.218</w:t>
            </w:r>
          </w:p>
        </w:tc>
        <w:tc>
          <w:tcPr>
            <w:tcW w:w="383" w:type="pct"/>
            <w:tcBorders>
              <w:top w:val="nil"/>
              <w:left w:val="nil"/>
              <w:bottom w:val="nil"/>
              <w:right w:val="nil"/>
            </w:tcBorders>
            <w:shd w:val="clear" w:color="auto" w:fill="auto"/>
            <w:vAlign w:val="center"/>
          </w:tcPr>
          <w:p w14:paraId="36C7D433" w14:textId="271448F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184.334</w:t>
            </w:r>
          </w:p>
        </w:tc>
        <w:tc>
          <w:tcPr>
            <w:tcW w:w="428" w:type="pct"/>
            <w:tcBorders>
              <w:top w:val="nil"/>
              <w:left w:val="nil"/>
              <w:bottom w:val="nil"/>
              <w:right w:val="nil"/>
            </w:tcBorders>
            <w:shd w:val="clear" w:color="auto" w:fill="auto"/>
            <w:vAlign w:val="center"/>
          </w:tcPr>
          <w:p w14:paraId="2B248328" w14:textId="503EFFD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10.694</w:t>
            </w:r>
          </w:p>
        </w:tc>
        <w:tc>
          <w:tcPr>
            <w:tcW w:w="432" w:type="pct"/>
            <w:tcBorders>
              <w:top w:val="nil"/>
              <w:left w:val="nil"/>
              <w:bottom w:val="nil"/>
              <w:right w:val="nil"/>
            </w:tcBorders>
            <w:shd w:val="clear" w:color="auto" w:fill="auto"/>
            <w:vAlign w:val="center"/>
          </w:tcPr>
          <w:p w14:paraId="32C8506D" w14:textId="1BE9E77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1.116.852</w:t>
            </w:r>
          </w:p>
        </w:tc>
        <w:tc>
          <w:tcPr>
            <w:tcW w:w="383" w:type="pct"/>
            <w:tcBorders>
              <w:top w:val="nil"/>
              <w:left w:val="nil"/>
              <w:bottom w:val="nil"/>
              <w:right w:val="nil"/>
            </w:tcBorders>
            <w:shd w:val="clear" w:color="auto" w:fill="auto"/>
            <w:vAlign w:val="center"/>
          </w:tcPr>
          <w:p w14:paraId="49C23698" w14:textId="7760E26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291.778</w:t>
            </w:r>
          </w:p>
        </w:tc>
        <w:tc>
          <w:tcPr>
            <w:tcW w:w="383" w:type="pct"/>
            <w:tcBorders>
              <w:top w:val="nil"/>
              <w:left w:val="nil"/>
              <w:bottom w:val="nil"/>
              <w:right w:val="nil"/>
            </w:tcBorders>
            <w:shd w:val="clear" w:color="auto" w:fill="auto"/>
            <w:vAlign w:val="center"/>
          </w:tcPr>
          <w:p w14:paraId="3AB54C9F" w14:textId="5ADB133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86.778</w:t>
            </w:r>
          </w:p>
        </w:tc>
        <w:tc>
          <w:tcPr>
            <w:tcW w:w="379" w:type="pct"/>
            <w:tcBorders>
              <w:top w:val="nil"/>
              <w:left w:val="nil"/>
              <w:bottom w:val="nil"/>
              <w:right w:val="nil"/>
            </w:tcBorders>
            <w:shd w:val="clear" w:color="auto" w:fill="auto"/>
            <w:vAlign w:val="center"/>
          </w:tcPr>
          <w:p w14:paraId="58493CB6" w14:textId="217BFD1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106.969</w:t>
            </w:r>
          </w:p>
        </w:tc>
        <w:tc>
          <w:tcPr>
            <w:tcW w:w="353" w:type="pct"/>
            <w:tcBorders>
              <w:top w:val="nil"/>
              <w:left w:val="nil"/>
              <w:bottom w:val="nil"/>
              <w:right w:val="nil"/>
            </w:tcBorders>
            <w:shd w:val="clear" w:color="auto" w:fill="auto"/>
            <w:vAlign w:val="center"/>
          </w:tcPr>
          <w:p w14:paraId="0CAB00DD" w14:textId="2CA84CD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11.396</w:t>
            </w:r>
          </w:p>
        </w:tc>
        <w:tc>
          <w:tcPr>
            <w:tcW w:w="383" w:type="pct"/>
            <w:tcBorders>
              <w:top w:val="nil"/>
              <w:left w:val="nil"/>
              <w:bottom w:val="nil"/>
              <w:right w:val="nil"/>
            </w:tcBorders>
            <w:shd w:val="clear" w:color="auto" w:fill="auto"/>
            <w:vAlign w:val="center"/>
          </w:tcPr>
          <w:p w14:paraId="174CE399" w14:textId="4F98C1E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2.279.019</w:t>
            </w:r>
          </w:p>
        </w:tc>
      </w:tr>
      <w:tr w:rsidR="00310BC0" w:rsidRPr="004E5EFE" w14:paraId="4B2E62D9"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CF5A7F5"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383" w:type="pct"/>
            <w:tcBorders>
              <w:top w:val="nil"/>
              <w:left w:val="nil"/>
              <w:bottom w:val="nil"/>
              <w:right w:val="nil"/>
            </w:tcBorders>
            <w:shd w:val="clear" w:color="auto" w:fill="auto"/>
            <w:vAlign w:val="center"/>
          </w:tcPr>
          <w:p w14:paraId="67393CBD" w14:textId="32528C30"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19DC1D97" w14:textId="23D8D0CD"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(20)</w:t>
            </w:r>
          </w:p>
        </w:tc>
        <w:tc>
          <w:tcPr>
            <w:tcW w:w="428" w:type="pct"/>
            <w:tcBorders>
              <w:top w:val="nil"/>
              <w:left w:val="nil"/>
              <w:bottom w:val="nil"/>
              <w:right w:val="nil"/>
            </w:tcBorders>
            <w:shd w:val="clear" w:color="auto" w:fill="auto"/>
            <w:vAlign w:val="center"/>
          </w:tcPr>
          <w:p w14:paraId="2C67F828" w14:textId="4FCF0743"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2BA7E941" w14:textId="5456776C"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3AC2A78" w14:textId="14303B29"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5EE61ED9" w14:textId="195A4DF7"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3D3A6231" w14:textId="386DCDCE"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03D5D935" w14:textId="677D1FD7"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DFA6CD8" w14:textId="463B6A4D"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(20)</w:t>
            </w:r>
          </w:p>
        </w:tc>
      </w:tr>
      <w:tr w:rsidR="00310BC0" w:rsidRPr="004E5EFE" w14:paraId="3BD34CD9" w14:textId="77777777" w:rsidTr="00310BC0">
        <w:trPr>
          <w:trHeight w:hRule="exact" w:val="227"/>
        </w:trPr>
        <w:tc>
          <w:tcPr>
            <w:tcW w:w="1493" w:type="pct"/>
            <w:tcBorders>
              <w:top w:val="nil"/>
              <w:left w:val="nil"/>
              <w:bottom w:val="nil"/>
              <w:right w:val="nil"/>
            </w:tcBorders>
            <w:vAlign w:val="center"/>
            <w:hideMark/>
          </w:tcPr>
          <w:p w14:paraId="4D930A81"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383" w:type="pct"/>
            <w:tcBorders>
              <w:top w:val="nil"/>
              <w:left w:val="nil"/>
              <w:bottom w:val="nil"/>
              <w:right w:val="nil"/>
            </w:tcBorders>
            <w:shd w:val="clear" w:color="auto" w:fill="auto"/>
            <w:vAlign w:val="center"/>
          </w:tcPr>
          <w:p w14:paraId="1D06D161" w14:textId="7069D4BA"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470.218</w:t>
            </w:r>
          </w:p>
        </w:tc>
        <w:tc>
          <w:tcPr>
            <w:tcW w:w="383" w:type="pct"/>
            <w:tcBorders>
              <w:top w:val="nil"/>
              <w:left w:val="nil"/>
              <w:bottom w:val="nil"/>
              <w:right w:val="nil"/>
            </w:tcBorders>
            <w:shd w:val="clear" w:color="auto" w:fill="auto"/>
            <w:vAlign w:val="center"/>
          </w:tcPr>
          <w:p w14:paraId="299B39E6" w14:textId="2712CBB9"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184.314</w:t>
            </w:r>
          </w:p>
        </w:tc>
        <w:tc>
          <w:tcPr>
            <w:tcW w:w="428" w:type="pct"/>
            <w:tcBorders>
              <w:top w:val="nil"/>
              <w:left w:val="nil"/>
              <w:bottom w:val="nil"/>
              <w:right w:val="nil"/>
            </w:tcBorders>
            <w:shd w:val="clear" w:color="auto" w:fill="auto"/>
            <w:vAlign w:val="center"/>
          </w:tcPr>
          <w:p w14:paraId="43090738" w14:textId="171E3E4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10.694</w:t>
            </w:r>
          </w:p>
        </w:tc>
        <w:tc>
          <w:tcPr>
            <w:tcW w:w="432" w:type="pct"/>
            <w:tcBorders>
              <w:top w:val="nil"/>
              <w:left w:val="nil"/>
              <w:bottom w:val="nil"/>
              <w:right w:val="nil"/>
            </w:tcBorders>
            <w:shd w:val="clear" w:color="auto" w:fill="auto"/>
            <w:vAlign w:val="center"/>
          </w:tcPr>
          <w:p w14:paraId="4C66C0F1" w14:textId="7E478A2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1.116.852</w:t>
            </w:r>
          </w:p>
        </w:tc>
        <w:tc>
          <w:tcPr>
            <w:tcW w:w="383" w:type="pct"/>
            <w:tcBorders>
              <w:top w:val="nil"/>
              <w:left w:val="nil"/>
              <w:bottom w:val="nil"/>
              <w:right w:val="nil"/>
            </w:tcBorders>
            <w:shd w:val="clear" w:color="auto" w:fill="auto"/>
            <w:vAlign w:val="center"/>
          </w:tcPr>
          <w:p w14:paraId="1D04AFF9" w14:textId="198CA12A"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291.778</w:t>
            </w:r>
          </w:p>
        </w:tc>
        <w:tc>
          <w:tcPr>
            <w:tcW w:w="383" w:type="pct"/>
            <w:tcBorders>
              <w:top w:val="nil"/>
              <w:left w:val="nil"/>
              <w:bottom w:val="nil"/>
              <w:right w:val="nil"/>
            </w:tcBorders>
            <w:shd w:val="clear" w:color="auto" w:fill="auto"/>
            <w:vAlign w:val="center"/>
          </w:tcPr>
          <w:p w14:paraId="57DFB5CD" w14:textId="430F806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86.778</w:t>
            </w:r>
          </w:p>
        </w:tc>
        <w:tc>
          <w:tcPr>
            <w:tcW w:w="379" w:type="pct"/>
            <w:tcBorders>
              <w:top w:val="nil"/>
              <w:left w:val="nil"/>
              <w:bottom w:val="nil"/>
              <w:right w:val="nil"/>
            </w:tcBorders>
            <w:shd w:val="clear" w:color="auto" w:fill="auto"/>
            <w:vAlign w:val="center"/>
          </w:tcPr>
          <w:p w14:paraId="3C4E6B37" w14:textId="44BCE4F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106.969</w:t>
            </w:r>
          </w:p>
        </w:tc>
        <w:tc>
          <w:tcPr>
            <w:tcW w:w="353" w:type="pct"/>
            <w:tcBorders>
              <w:top w:val="nil"/>
              <w:left w:val="nil"/>
              <w:bottom w:val="nil"/>
              <w:right w:val="nil"/>
            </w:tcBorders>
            <w:shd w:val="clear" w:color="auto" w:fill="auto"/>
            <w:vAlign w:val="center"/>
          </w:tcPr>
          <w:p w14:paraId="2773EC7B" w14:textId="1DA824B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11.396</w:t>
            </w:r>
          </w:p>
        </w:tc>
        <w:tc>
          <w:tcPr>
            <w:tcW w:w="383" w:type="pct"/>
            <w:tcBorders>
              <w:top w:val="nil"/>
              <w:left w:val="nil"/>
              <w:bottom w:val="nil"/>
              <w:right w:val="nil"/>
            </w:tcBorders>
            <w:shd w:val="clear" w:color="auto" w:fill="auto"/>
            <w:vAlign w:val="center"/>
          </w:tcPr>
          <w:p w14:paraId="2543F9CF" w14:textId="5694F2D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2.278.999</w:t>
            </w:r>
          </w:p>
        </w:tc>
      </w:tr>
      <w:tr w:rsidR="00310BC0" w:rsidRPr="004E5EFE" w14:paraId="2AD9C94E"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437E1B9"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383" w:type="pct"/>
            <w:tcBorders>
              <w:top w:val="nil"/>
              <w:left w:val="nil"/>
              <w:bottom w:val="nil"/>
              <w:right w:val="nil"/>
            </w:tcBorders>
            <w:shd w:val="clear" w:color="auto" w:fill="auto"/>
            <w:vAlign w:val="center"/>
          </w:tcPr>
          <w:p w14:paraId="5EDB3538" w14:textId="2B35201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(180.035)</w:t>
            </w:r>
          </w:p>
        </w:tc>
        <w:tc>
          <w:tcPr>
            <w:tcW w:w="383" w:type="pct"/>
            <w:tcBorders>
              <w:top w:val="nil"/>
              <w:left w:val="nil"/>
              <w:bottom w:val="nil"/>
              <w:right w:val="nil"/>
            </w:tcBorders>
            <w:shd w:val="clear" w:color="auto" w:fill="auto"/>
            <w:vAlign w:val="center"/>
          </w:tcPr>
          <w:p w14:paraId="1A959C55" w14:textId="301BC641"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(68.796)</w:t>
            </w:r>
          </w:p>
        </w:tc>
        <w:tc>
          <w:tcPr>
            <w:tcW w:w="428" w:type="pct"/>
            <w:tcBorders>
              <w:top w:val="nil"/>
              <w:left w:val="nil"/>
              <w:bottom w:val="nil"/>
              <w:right w:val="nil"/>
            </w:tcBorders>
            <w:shd w:val="clear" w:color="auto" w:fill="auto"/>
            <w:vAlign w:val="center"/>
          </w:tcPr>
          <w:p w14:paraId="789B2D6F" w14:textId="3491672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(1.809)</w:t>
            </w:r>
          </w:p>
        </w:tc>
        <w:tc>
          <w:tcPr>
            <w:tcW w:w="432" w:type="pct"/>
            <w:tcBorders>
              <w:top w:val="nil"/>
              <w:left w:val="nil"/>
              <w:bottom w:val="nil"/>
              <w:right w:val="nil"/>
            </w:tcBorders>
            <w:shd w:val="clear" w:color="auto" w:fill="auto"/>
            <w:vAlign w:val="center"/>
          </w:tcPr>
          <w:p w14:paraId="742B033E" w14:textId="4930390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(440.977)</w:t>
            </w:r>
          </w:p>
        </w:tc>
        <w:tc>
          <w:tcPr>
            <w:tcW w:w="383" w:type="pct"/>
            <w:tcBorders>
              <w:top w:val="nil"/>
              <w:left w:val="nil"/>
              <w:bottom w:val="nil"/>
              <w:right w:val="nil"/>
            </w:tcBorders>
            <w:shd w:val="clear" w:color="auto" w:fill="auto"/>
            <w:vAlign w:val="center"/>
          </w:tcPr>
          <w:p w14:paraId="31284E8C" w14:textId="5A09DD1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(116.711)</w:t>
            </w:r>
          </w:p>
        </w:tc>
        <w:tc>
          <w:tcPr>
            <w:tcW w:w="383" w:type="pct"/>
            <w:tcBorders>
              <w:top w:val="nil"/>
              <w:left w:val="nil"/>
              <w:bottom w:val="nil"/>
              <w:right w:val="nil"/>
            </w:tcBorders>
            <w:shd w:val="clear" w:color="auto" w:fill="auto"/>
            <w:vAlign w:val="center"/>
          </w:tcPr>
          <w:p w14:paraId="725A0F6C" w14:textId="4774E4F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(34.879)</w:t>
            </w:r>
          </w:p>
        </w:tc>
        <w:tc>
          <w:tcPr>
            <w:tcW w:w="379" w:type="pct"/>
            <w:tcBorders>
              <w:top w:val="nil"/>
              <w:left w:val="nil"/>
              <w:bottom w:val="nil"/>
              <w:right w:val="nil"/>
            </w:tcBorders>
            <w:shd w:val="clear" w:color="auto" w:fill="auto"/>
            <w:vAlign w:val="center"/>
          </w:tcPr>
          <w:p w14:paraId="040E95C7" w14:textId="6A800D5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(35.898)</w:t>
            </w:r>
          </w:p>
        </w:tc>
        <w:tc>
          <w:tcPr>
            <w:tcW w:w="353" w:type="pct"/>
            <w:tcBorders>
              <w:top w:val="nil"/>
              <w:left w:val="nil"/>
              <w:bottom w:val="nil"/>
              <w:right w:val="nil"/>
            </w:tcBorders>
            <w:shd w:val="clear" w:color="auto" w:fill="auto"/>
            <w:vAlign w:val="center"/>
          </w:tcPr>
          <w:p w14:paraId="3E94AA5E" w14:textId="4D8C1B31"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(3.884)</w:t>
            </w:r>
          </w:p>
        </w:tc>
        <w:tc>
          <w:tcPr>
            <w:tcW w:w="383" w:type="pct"/>
            <w:tcBorders>
              <w:top w:val="nil"/>
              <w:left w:val="nil"/>
              <w:bottom w:val="nil"/>
              <w:right w:val="nil"/>
            </w:tcBorders>
            <w:shd w:val="clear" w:color="auto" w:fill="auto"/>
            <w:vAlign w:val="center"/>
          </w:tcPr>
          <w:p w14:paraId="68589F07" w14:textId="12FC122D"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(882.989)</w:t>
            </w:r>
          </w:p>
        </w:tc>
      </w:tr>
      <w:tr w:rsidR="00310BC0" w:rsidRPr="004E5EFE" w14:paraId="0C088F87"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000C6F2F"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383" w:type="pct"/>
            <w:tcBorders>
              <w:top w:val="nil"/>
              <w:left w:val="nil"/>
              <w:bottom w:val="nil"/>
              <w:right w:val="nil"/>
            </w:tcBorders>
            <w:shd w:val="clear" w:color="auto" w:fill="auto"/>
            <w:vAlign w:val="center"/>
          </w:tcPr>
          <w:p w14:paraId="78121A3D" w14:textId="6B5206FC"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98590E4" w14:textId="44E2EC0E"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441476AF" w14:textId="5086AE53"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6019FB14" w14:textId="59DA8CCE"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5FC2107F" w14:textId="30588ED5"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2FFB6FF" w14:textId="506C4C9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(707)</w:t>
            </w:r>
          </w:p>
        </w:tc>
        <w:tc>
          <w:tcPr>
            <w:tcW w:w="379" w:type="pct"/>
            <w:tcBorders>
              <w:top w:val="nil"/>
              <w:left w:val="nil"/>
              <w:bottom w:val="nil"/>
              <w:right w:val="nil"/>
            </w:tcBorders>
            <w:shd w:val="clear" w:color="auto" w:fill="auto"/>
            <w:vAlign w:val="center"/>
          </w:tcPr>
          <w:p w14:paraId="171C2CD5" w14:textId="65C3BE3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(1.604)</w:t>
            </w:r>
          </w:p>
        </w:tc>
        <w:tc>
          <w:tcPr>
            <w:tcW w:w="353" w:type="pct"/>
            <w:tcBorders>
              <w:top w:val="nil"/>
              <w:left w:val="nil"/>
              <w:bottom w:val="nil"/>
              <w:right w:val="nil"/>
            </w:tcBorders>
            <w:shd w:val="clear" w:color="auto" w:fill="auto"/>
            <w:vAlign w:val="center"/>
          </w:tcPr>
          <w:p w14:paraId="2EF092D7" w14:textId="2165DB2A"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5E3E0311" w14:textId="5B95AC2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(2.311)</w:t>
            </w:r>
          </w:p>
        </w:tc>
      </w:tr>
      <w:tr w:rsidR="00310BC0" w:rsidRPr="004E5EFE" w14:paraId="74BB264B" w14:textId="77777777" w:rsidTr="00310BC0">
        <w:trPr>
          <w:trHeight w:hRule="exact" w:val="227"/>
        </w:trPr>
        <w:tc>
          <w:tcPr>
            <w:tcW w:w="1493" w:type="pct"/>
            <w:tcBorders>
              <w:top w:val="nil"/>
              <w:left w:val="nil"/>
              <w:bottom w:val="nil"/>
              <w:right w:val="nil"/>
            </w:tcBorders>
            <w:vAlign w:val="center"/>
            <w:hideMark/>
          </w:tcPr>
          <w:p w14:paraId="3F76D42F"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383" w:type="pct"/>
            <w:tcBorders>
              <w:top w:val="nil"/>
              <w:left w:val="nil"/>
              <w:bottom w:val="nil"/>
              <w:right w:val="nil"/>
            </w:tcBorders>
            <w:shd w:val="clear" w:color="auto" w:fill="auto"/>
            <w:vAlign w:val="center"/>
          </w:tcPr>
          <w:p w14:paraId="4CB6D402" w14:textId="17FA4277"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290.183</w:t>
            </w:r>
          </w:p>
        </w:tc>
        <w:tc>
          <w:tcPr>
            <w:tcW w:w="383" w:type="pct"/>
            <w:tcBorders>
              <w:top w:val="nil"/>
              <w:left w:val="nil"/>
              <w:bottom w:val="nil"/>
              <w:right w:val="nil"/>
            </w:tcBorders>
            <w:shd w:val="clear" w:color="auto" w:fill="auto"/>
            <w:vAlign w:val="center"/>
          </w:tcPr>
          <w:p w14:paraId="1CF02EC4" w14:textId="76D49117"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115.518</w:t>
            </w:r>
          </w:p>
        </w:tc>
        <w:tc>
          <w:tcPr>
            <w:tcW w:w="428" w:type="pct"/>
            <w:tcBorders>
              <w:top w:val="nil"/>
              <w:left w:val="nil"/>
              <w:bottom w:val="nil"/>
              <w:right w:val="nil"/>
            </w:tcBorders>
            <w:shd w:val="clear" w:color="auto" w:fill="auto"/>
            <w:vAlign w:val="center"/>
          </w:tcPr>
          <w:p w14:paraId="453EC71B" w14:textId="53CF129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8.885</w:t>
            </w:r>
          </w:p>
        </w:tc>
        <w:tc>
          <w:tcPr>
            <w:tcW w:w="432" w:type="pct"/>
            <w:tcBorders>
              <w:top w:val="nil"/>
              <w:left w:val="nil"/>
              <w:bottom w:val="nil"/>
              <w:right w:val="nil"/>
            </w:tcBorders>
            <w:shd w:val="clear" w:color="auto" w:fill="auto"/>
            <w:vAlign w:val="center"/>
          </w:tcPr>
          <w:p w14:paraId="14692F9A" w14:textId="4A09392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675.875</w:t>
            </w:r>
          </w:p>
        </w:tc>
        <w:tc>
          <w:tcPr>
            <w:tcW w:w="383" w:type="pct"/>
            <w:tcBorders>
              <w:top w:val="nil"/>
              <w:left w:val="nil"/>
              <w:bottom w:val="nil"/>
              <w:right w:val="nil"/>
            </w:tcBorders>
            <w:shd w:val="clear" w:color="auto" w:fill="auto"/>
            <w:vAlign w:val="center"/>
          </w:tcPr>
          <w:p w14:paraId="2253E3CA" w14:textId="5EE217CE"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175.067</w:t>
            </w:r>
          </w:p>
        </w:tc>
        <w:tc>
          <w:tcPr>
            <w:tcW w:w="383" w:type="pct"/>
            <w:tcBorders>
              <w:top w:val="nil"/>
              <w:left w:val="nil"/>
              <w:bottom w:val="nil"/>
              <w:right w:val="nil"/>
            </w:tcBorders>
            <w:shd w:val="clear" w:color="auto" w:fill="auto"/>
            <w:vAlign w:val="center"/>
          </w:tcPr>
          <w:p w14:paraId="075682BF" w14:textId="22B83219"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51.192</w:t>
            </w:r>
          </w:p>
        </w:tc>
        <w:tc>
          <w:tcPr>
            <w:tcW w:w="379" w:type="pct"/>
            <w:tcBorders>
              <w:top w:val="nil"/>
              <w:left w:val="nil"/>
              <w:bottom w:val="nil"/>
              <w:right w:val="nil"/>
            </w:tcBorders>
            <w:shd w:val="clear" w:color="auto" w:fill="auto"/>
            <w:vAlign w:val="center"/>
          </w:tcPr>
          <w:p w14:paraId="1CE27C02" w14:textId="0F66B104"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69.467</w:t>
            </w:r>
          </w:p>
        </w:tc>
        <w:tc>
          <w:tcPr>
            <w:tcW w:w="353" w:type="pct"/>
            <w:tcBorders>
              <w:top w:val="nil"/>
              <w:left w:val="nil"/>
              <w:bottom w:val="nil"/>
              <w:right w:val="nil"/>
            </w:tcBorders>
            <w:shd w:val="clear" w:color="auto" w:fill="auto"/>
            <w:vAlign w:val="center"/>
          </w:tcPr>
          <w:p w14:paraId="37BC090E" w14:textId="71A1A85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7.512</w:t>
            </w:r>
          </w:p>
        </w:tc>
        <w:tc>
          <w:tcPr>
            <w:tcW w:w="383" w:type="pct"/>
            <w:tcBorders>
              <w:top w:val="nil"/>
              <w:left w:val="nil"/>
              <w:bottom w:val="nil"/>
              <w:right w:val="nil"/>
            </w:tcBorders>
            <w:shd w:val="clear" w:color="auto" w:fill="auto"/>
            <w:vAlign w:val="center"/>
          </w:tcPr>
          <w:p w14:paraId="43B43DFF" w14:textId="61C2F84D"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1.393.699</w:t>
            </w:r>
          </w:p>
        </w:tc>
      </w:tr>
      <w:tr w:rsidR="00310BC0" w:rsidRPr="004E5EFE" w14:paraId="7B77419A" w14:textId="77777777" w:rsidTr="00310BC0">
        <w:trPr>
          <w:trHeight w:hRule="exact" w:val="227"/>
        </w:trPr>
        <w:tc>
          <w:tcPr>
            <w:tcW w:w="1493" w:type="pct"/>
            <w:tcBorders>
              <w:top w:val="nil"/>
              <w:left w:val="nil"/>
              <w:bottom w:val="nil"/>
              <w:right w:val="nil"/>
            </w:tcBorders>
            <w:vAlign w:val="center"/>
            <w:hideMark/>
          </w:tcPr>
          <w:p w14:paraId="4AB8F019" w14:textId="77777777" w:rsidR="00310BC0" w:rsidRPr="004E5EFE" w:rsidRDefault="00310BC0" w:rsidP="00310BC0">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383" w:type="pct"/>
            <w:tcBorders>
              <w:top w:val="nil"/>
              <w:left w:val="nil"/>
              <w:bottom w:val="nil"/>
              <w:right w:val="nil"/>
            </w:tcBorders>
            <w:shd w:val="clear" w:color="auto" w:fill="auto"/>
            <w:vAlign w:val="center"/>
          </w:tcPr>
          <w:p w14:paraId="33DFDBCE" w14:textId="0FBC89E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289.169</w:t>
            </w:r>
          </w:p>
        </w:tc>
        <w:tc>
          <w:tcPr>
            <w:tcW w:w="383" w:type="pct"/>
            <w:tcBorders>
              <w:top w:val="nil"/>
              <w:left w:val="nil"/>
              <w:bottom w:val="nil"/>
              <w:right w:val="nil"/>
            </w:tcBorders>
            <w:shd w:val="clear" w:color="auto" w:fill="auto"/>
            <w:vAlign w:val="center"/>
          </w:tcPr>
          <w:p w14:paraId="2E0036D1" w14:textId="4F0313EC"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115.518</w:t>
            </w:r>
          </w:p>
        </w:tc>
        <w:tc>
          <w:tcPr>
            <w:tcW w:w="428" w:type="pct"/>
            <w:tcBorders>
              <w:top w:val="nil"/>
              <w:left w:val="nil"/>
              <w:bottom w:val="nil"/>
              <w:right w:val="nil"/>
            </w:tcBorders>
            <w:shd w:val="clear" w:color="auto" w:fill="auto"/>
            <w:vAlign w:val="center"/>
          </w:tcPr>
          <w:p w14:paraId="5943C69E" w14:textId="442016A2"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8.885</w:t>
            </w:r>
          </w:p>
        </w:tc>
        <w:tc>
          <w:tcPr>
            <w:tcW w:w="432" w:type="pct"/>
            <w:tcBorders>
              <w:top w:val="nil"/>
              <w:left w:val="nil"/>
              <w:bottom w:val="nil"/>
              <w:right w:val="nil"/>
            </w:tcBorders>
            <w:shd w:val="clear" w:color="auto" w:fill="auto"/>
            <w:vAlign w:val="center"/>
          </w:tcPr>
          <w:p w14:paraId="18277B4F" w14:textId="1E110CC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675.875</w:t>
            </w:r>
          </w:p>
        </w:tc>
        <w:tc>
          <w:tcPr>
            <w:tcW w:w="383" w:type="pct"/>
            <w:tcBorders>
              <w:top w:val="nil"/>
              <w:left w:val="nil"/>
              <w:bottom w:val="nil"/>
              <w:right w:val="nil"/>
            </w:tcBorders>
            <w:shd w:val="clear" w:color="auto" w:fill="auto"/>
            <w:vAlign w:val="center"/>
          </w:tcPr>
          <w:p w14:paraId="3DB24C5B" w14:textId="0F243CE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175.067</w:t>
            </w:r>
          </w:p>
        </w:tc>
        <w:tc>
          <w:tcPr>
            <w:tcW w:w="383" w:type="pct"/>
            <w:tcBorders>
              <w:top w:val="nil"/>
              <w:left w:val="nil"/>
              <w:bottom w:val="nil"/>
              <w:right w:val="nil"/>
            </w:tcBorders>
            <w:shd w:val="clear" w:color="auto" w:fill="auto"/>
            <w:vAlign w:val="center"/>
          </w:tcPr>
          <w:p w14:paraId="7C2823E9" w14:textId="7C4076FA"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51.192</w:t>
            </w:r>
          </w:p>
        </w:tc>
        <w:tc>
          <w:tcPr>
            <w:tcW w:w="379" w:type="pct"/>
            <w:tcBorders>
              <w:top w:val="nil"/>
              <w:left w:val="nil"/>
              <w:bottom w:val="nil"/>
              <w:right w:val="nil"/>
            </w:tcBorders>
            <w:shd w:val="clear" w:color="auto" w:fill="auto"/>
            <w:vAlign w:val="center"/>
          </w:tcPr>
          <w:p w14:paraId="2AF68E38" w14:textId="50213C98"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69.467</w:t>
            </w:r>
          </w:p>
        </w:tc>
        <w:tc>
          <w:tcPr>
            <w:tcW w:w="353" w:type="pct"/>
            <w:tcBorders>
              <w:top w:val="nil"/>
              <w:left w:val="nil"/>
              <w:bottom w:val="nil"/>
              <w:right w:val="nil"/>
            </w:tcBorders>
            <w:shd w:val="clear" w:color="auto" w:fill="auto"/>
            <w:vAlign w:val="center"/>
          </w:tcPr>
          <w:p w14:paraId="4FBAB576" w14:textId="261E831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7.512</w:t>
            </w:r>
          </w:p>
        </w:tc>
        <w:tc>
          <w:tcPr>
            <w:tcW w:w="383" w:type="pct"/>
            <w:tcBorders>
              <w:top w:val="nil"/>
              <w:left w:val="nil"/>
              <w:bottom w:val="nil"/>
              <w:right w:val="nil"/>
            </w:tcBorders>
            <w:shd w:val="clear" w:color="auto" w:fill="auto"/>
            <w:vAlign w:val="center"/>
          </w:tcPr>
          <w:p w14:paraId="48D055C5" w14:textId="7B97C41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1.392.685</w:t>
            </w:r>
          </w:p>
        </w:tc>
      </w:tr>
      <w:tr w:rsidR="00310BC0" w:rsidRPr="004E5EFE" w14:paraId="11F9DFC8"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91CA563"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383" w:type="pct"/>
            <w:tcBorders>
              <w:top w:val="nil"/>
              <w:left w:val="nil"/>
              <w:bottom w:val="nil"/>
              <w:right w:val="nil"/>
            </w:tcBorders>
            <w:shd w:val="clear" w:color="auto" w:fill="auto"/>
            <w:vAlign w:val="center"/>
          </w:tcPr>
          <w:p w14:paraId="4B0184EE" w14:textId="084ADC8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1.790</w:t>
            </w:r>
          </w:p>
        </w:tc>
        <w:tc>
          <w:tcPr>
            <w:tcW w:w="383" w:type="pct"/>
            <w:tcBorders>
              <w:top w:val="nil"/>
              <w:left w:val="nil"/>
              <w:bottom w:val="nil"/>
              <w:right w:val="nil"/>
            </w:tcBorders>
            <w:shd w:val="clear" w:color="auto" w:fill="auto"/>
            <w:vAlign w:val="center"/>
          </w:tcPr>
          <w:p w14:paraId="1455809F" w14:textId="3AFA3095"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2F34054A" w14:textId="2B26974D"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79BBC431" w14:textId="02873048"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362839D" w14:textId="1753DC54"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55FE298" w14:textId="07382F67"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2A84C2C7" w14:textId="117F4555"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423112CD" w14:textId="5A938939"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FAB1963" w14:textId="69042426"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1.790</w:t>
            </w:r>
          </w:p>
        </w:tc>
      </w:tr>
      <w:tr w:rsidR="00310BC0" w:rsidRPr="004E5EFE" w14:paraId="784CA540" w14:textId="77777777" w:rsidTr="00310BC0">
        <w:trPr>
          <w:trHeight w:hRule="exact" w:val="227"/>
        </w:trPr>
        <w:tc>
          <w:tcPr>
            <w:tcW w:w="1493" w:type="pct"/>
            <w:tcBorders>
              <w:top w:val="nil"/>
              <w:left w:val="nil"/>
              <w:bottom w:val="nil"/>
              <w:right w:val="nil"/>
            </w:tcBorders>
            <w:vAlign w:val="center"/>
            <w:hideMark/>
          </w:tcPr>
          <w:p w14:paraId="3A0AB607"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383" w:type="pct"/>
            <w:tcBorders>
              <w:top w:val="nil"/>
              <w:left w:val="nil"/>
              <w:bottom w:val="nil"/>
              <w:right w:val="nil"/>
            </w:tcBorders>
            <w:shd w:val="clear" w:color="auto" w:fill="auto"/>
            <w:vAlign w:val="center"/>
          </w:tcPr>
          <w:p w14:paraId="47F5F120" w14:textId="5EEBBAD7"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290.959</w:t>
            </w:r>
          </w:p>
        </w:tc>
        <w:tc>
          <w:tcPr>
            <w:tcW w:w="383" w:type="pct"/>
            <w:tcBorders>
              <w:top w:val="nil"/>
              <w:left w:val="nil"/>
              <w:bottom w:val="nil"/>
              <w:right w:val="nil"/>
            </w:tcBorders>
            <w:shd w:val="clear" w:color="auto" w:fill="auto"/>
            <w:vAlign w:val="center"/>
          </w:tcPr>
          <w:p w14:paraId="41303683" w14:textId="146BBFA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115.518</w:t>
            </w:r>
          </w:p>
        </w:tc>
        <w:tc>
          <w:tcPr>
            <w:tcW w:w="428" w:type="pct"/>
            <w:tcBorders>
              <w:top w:val="nil"/>
              <w:left w:val="nil"/>
              <w:bottom w:val="nil"/>
              <w:right w:val="nil"/>
            </w:tcBorders>
            <w:shd w:val="clear" w:color="auto" w:fill="auto"/>
            <w:vAlign w:val="center"/>
          </w:tcPr>
          <w:p w14:paraId="71A809EA" w14:textId="04A4DCBD"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8.885</w:t>
            </w:r>
          </w:p>
        </w:tc>
        <w:tc>
          <w:tcPr>
            <w:tcW w:w="432" w:type="pct"/>
            <w:tcBorders>
              <w:top w:val="nil"/>
              <w:left w:val="nil"/>
              <w:bottom w:val="nil"/>
              <w:right w:val="nil"/>
            </w:tcBorders>
            <w:shd w:val="clear" w:color="auto" w:fill="auto"/>
            <w:vAlign w:val="center"/>
          </w:tcPr>
          <w:p w14:paraId="56915D67" w14:textId="43B4FB6D"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675.875</w:t>
            </w:r>
          </w:p>
        </w:tc>
        <w:tc>
          <w:tcPr>
            <w:tcW w:w="383" w:type="pct"/>
            <w:tcBorders>
              <w:top w:val="nil"/>
              <w:left w:val="nil"/>
              <w:bottom w:val="nil"/>
              <w:right w:val="nil"/>
            </w:tcBorders>
            <w:shd w:val="clear" w:color="auto" w:fill="auto"/>
            <w:vAlign w:val="center"/>
          </w:tcPr>
          <w:p w14:paraId="21B91AF3" w14:textId="111E6A5A"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175.067</w:t>
            </w:r>
          </w:p>
        </w:tc>
        <w:tc>
          <w:tcPr>
            <w:tcW w:w="383" w:type="pct"/>
            <w:tcBorders>
              <w:top w:val="nil"/>
              <w:left w:val="nil"/>
              <w:bottom w:val="nil"/>
              <w:right w:val="nil"/>
            </w:tcBorders>
            <w:shd w:val="clear" w:color="auto" w:fill="auto"/>
            <w:vAlign w:val="center"/>
          </w:tcPr>
          <w:p w14:paraId="554BB0A5" w14:textId="56E2CBC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51.192</w:t>
            </w:r>
          </w:p>
        </w:tc>
        <w:tc>
          <w:tcPr>
            <w:tcW w:w="379" w:type="pct"/>
            <w:tcBorders>
              <w:top w:val="nil"/>
              <w:left w:val="nil"/>
              <w:bottom w:val="nil"/>
              <w:right w:val="nil"/>
            </w:tcBorders>
            <w:shd w:val="clear" w:color="auto" w:fill="auto"/>
            <w:vAlign w:val="center"/>
          </w:tcPr>
          <w:p w14:paraId="53C49803" w14:textId="55B1276D"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69.467</w:t>
            </w:r>
          </w:p>
        </w:tc>
        <w:tc>
          <w:tcPr>
            <w:tcW w:w="353" w:type="pct"/>
            <w:tcBorders>
              <w:top w:val="nil"/>
              <w:left w:val="nil"/>
              <w:bottom w:val="nil"/>
              <w:right w:val="nil"/>
            </w:tcBorders>
            <w:shd w:val="clear" w:color="auto" w:fill="auto"/>
            <w:vAlign w:val="center"/>
          </w:tcPr>
          <w:p w14:paraId="38087E69" w14:textId="0842640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7.512</w:t>
            </w:r>
          </w:p>
        </w:tc>
        <w:tc>
          <w:tcPr>
            <w:tcW w:w="383" w:type="pct"/>
            <w:tcBorders>
              <w:top w:val="nil"/>
              <w:left w:val="nil"/>
              <w:bottom w:val="nil"/>
              <w:right w:val="nil"/>
            </w:tcBorders>
            <w:shd w:val="clear" w:color="auto" w:fill="auto"/>
            <w:vAlign w:val="center"/>
          </w:tcPr>
          <w:p w14:paraId="38E65B63" w14:textId="76043BCD"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1.394.475</w:t>
            </w:r>
          </w:p>
        </w:tc>
      </w:tr>
      <w:tr w:rsidR="00310BC0" w:rsidRPr="004E5EFE" w14:paraId="78C40C68" w14:textId="77777777" w:rsidTr="00310BC0">
        <w:trPr>
          <w:trHeight w:hRule="exact" w:val="227"/>
        </w:trPr>
        <w:tc>
          <w:tcPr>
            <w:tcW w:w="1493" w:type="pct"/>
            <w:tcBorders>
              <w:top w:val="nil"/>
              <w:left w:val="nil"/>
              <w:bottom w:val="nil"/>
              <w:right w:val="nil"/>
            </w:tcBorders>
            <w:vAlign w:val="center"/>
            <w:hideMark/>
          </w:tcPr>
          <w:p w14:paraId="2F6C829C" w14:textId="77777777" w:rsidR="00310BC0" w:rsidRPr="004E5EFE" w:rsidRDefault="00310BC0" w:rsidP="00310BC0">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383" w:type="pct"/>
            <w:tcBorders>
              <w:top w:val="nil"/>
              <w:left w:val="nil"/>
              <w:bottom w:val="nil"/>
              <w:right w:val="nil"/>
            </w:tcBorders>
            <w:shd w:val="clear" w:color="auto" w:fill="auto"/>
            <w:vAlign w:val="center"/>
          </w:tcPr>
          <w:p w14:paraId="70DB65F9" w14:textId="1B7730D2"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1.014</w:t>
            </w:r>
          </w:p>
        </w:tc>
        <w:tc>
          <w:tcPr>
            <w:tcW w:w="383" w:type="pct"/>
            <w:tcBorders>
              <w:top w:val="nil"/>
              <w:left w:val="nil"/>
              <w:bottom w:val="nil"/>
              <w:right w:val="nil"/>
            </w:tcBorders>
            <w:shd w:val="clear" w:color="auto" w:fill="auto"/>
            <w:vAlign w:val="center"/>
          </w:tcPr>
          <w:p w14:paraId="2BE3F05A" w14:textId="469899D1"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62887FF0" w14:textId="6751C33C"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29A112D3" w14:textId="46BBCC9B"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235BED10" w14:textId="2DA54128"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18A2526F" w14:textId="37C1761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26413B13" w14:textId="13DD4DE5"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2F841E12" w14:textId="2C01FA5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7A826E07" w14:textId="62EEE07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1.014</w:t>
            </w:r>
          </w:p>
        </w:tc>
      </w:tr>
      <w:tr w:rsidR="00310BC0" w:rsidRPr="004E5EFE" w14:paraId="38C853BB" w14:textId="77777777" w:rsidTr="00310BC0">
        <w:trPr>
          <w:trHeight w:hRule="exact" w:val="227"/>
        </w:trPr>
        <w:tc>
          <w:tcPr>
            <w:tcW w:w="1493" w:type="pct"/>
            <w:tcBorders>
              <w:top w:val="nil"/>
              <w:left w:val="nil"/>
              <w:bottom w:val="nil"/>
              <w:right w:val="nil"/>
            </w:tcBorders>
            <w:vAlign w:val="center"/>
            <w:hideMark/>
          </w:tcPr>
          <w:p w14:paraId="141CFA61" w14:textId="77777777" w:rsidR="00310BC0" w:rsidRPr="004E5EFE" w:rsidRDefault="00310BC0" w:rsidP="00310BC0">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383" w:type="pct"/>
            <w:tcBorders>
              <w:top w:val="nil"/>
              <w:left w:val="nil"/>
              <w:bottom w:val="single" w:sz="4" w:space="0" w:color="57BBAB"/>
              <w:right w:val="nil"/>
            </w:tcBorders>
            <w:shd w:val="clear" w:color="auto" w:fill="auto"/>
            <w:vAlign w:val="center"/>
          </w:tcPr>
          <w:p w14:paraId="36BE13CF" w14:textId="0126C3F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48,25</w:t>
            </w:r>
          </w:p>
        </w:tc>
        <w:tc>
          <w:tcPr>
            <w:tcW w:w="383" w:type="pct"/>
            <w:tcBorders>
              <w:top w:val="nil"/>
              <w:left w:val="nil"/>
              <w:bottom w:val="single" w:sz="4" w:space="0" w:color="57BBAB"/>
              <w:right w:val="nil"/>
            </w:tcBorders>
            <w:shd w:val="clear" w:color="auto" w:fill="auto"/>
            <w:vAlign w:val="center"/>
          </w:tcPr>
          <w:p w14:paraId="350ACB5C" w14:textId="2553BCD5"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28" w:type="pct"/>
            <w:tcBorders>
              <w:top w:val="nil"/>
              <w:left w:val="nil"/>
              <w:bottom w:val="single" w:sz="4" w:space="0" w:color="57BBAB"/>
              <w:right w:val="nil"/>
            </w:tcBorders>
            <w:shd w:val="clear" w:color="auto" w:fill="auto"/>
            <w:vAlign w:val="center"/>
          </w:tcPr>
          <w:p w14:paraId="7A28561F" w14:textId="002888C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32" w:type="pct"/>
            <w:tcBorders>
              <w:top w:val="nil"/>
              <w:left w:val="nil"/>
              <w:bottom w:val="single" w:sz="4" w:space="0" w:color="57BBAB"/>
              <w:right w:val="nil"/>
            </w:tcBorders>
            <w:shd w:val="clear" w:color="auto" w:fill="auto"/>
            <w:vAlign w:val="center"/>
          </w:tcPr>
          <w:p w14:paraId="787CCAF6" w14:textId="2503E37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60,00</w:t>
            </w:r>
          </w:p>
        </w:tc>
        <w:tc>
          <w:tcPr>
            <w:tcW w:w="383" w:type="pct"/>
            <w:tcBorders>
              <w:top w:val="nil"/>
              <w:left w:val="nil"/>
              <w:bottom w:val="single" w:sz="4" w:space="0" w:color="57BBAB"/>
              <w:right w:val="nil"/>
            </w:tcBorders>
            <w:shd w:val="clear" w:color="auto" w:fill="auto"/>
            <w:vAlign w:val="center"/>
          </w:tcPr>
          <w:p w14:paraId="66832831" w14:textId="79D1C305"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vAlign w:val="center"/>
          </w:tcPr>
          <w:p w14:paraId="50A9BE23" w14:textId="774FA27E"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79" w:type="pct"/>
            <w:tcBorders>
              <w:top w:val="nil"/>
              <w:left w:val="nil"/>
              <w:bottom w:val="single" w:sz="4" w:space="0" w:color="57BBAB"/>
              <w:right w:val="nil"/>
            </w:tcBorders>
            <w:shd w:val="clear" w:color="auto" w:fill="auto"/>
            <w:vAlign w:val="center"/>
          </w:tcPr>
          <w:p w14:paraId="1AF0127E" w14:textId="0478D82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53" w:type="pct"/>
            <w:tcBorders>
              <w:top w:val="nil"/>
              <w:left w:val="nil"/>
              <w:bottom w:val="single" w:sz="4" w:space="0" w:color="57BBAB"/>
              <w:right w:val="nil"/>
            </w:tcBorders>
            <w:shd w:val="clear" w:color="auto" w:fill="auto"/>
            <w:vAlign w:val="center"/>
          </w:tcPr>
          <w:p w14:paraId="07023415" w14:textId="20BEAE4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noWrap/>
            <w:vAlign w:val="center"/>
          </w:tcPr>
          <w:p w14:paraId="7A94C7F7" w14:textId="4E30AB04" w:rsidR="00310BC0" w:rsidRPr="004E5EFE" w:rsidRDefault="00310BC0" w:rsidP="00310BC0">
            <w:pPr>
              <w:jc w:val="right"/>
              <w:rPr>
                <w:rFonts w:asciiTheme="majorHAnsi" w:hAnsiTheme="majorHAnsi" w:cstheme="majorHAnsi"/>
                <w:color w:val="005CA9"/>
                <w:sz w:val="18"/>
                <w:szCs w:val="18"/>
              </w:rPr>
            </w:pPr>
          </w:p>
        </w:tc>
      </w:tr>
      <w:tr w:rsidR="00310BC0" w:rsidRPr="004E5EFE" w14:paraId="4E039202" w14:textId="77777777" w:rsidTr="00310BC0">
        <w:trPr>
          <w:trHeight w:hRule="exact" w:val="227"/>
        </w:trPr>
        <w:tc>
          <w:tcPr>
            <w:tcW w:w="1493" w:type="pct"/>
            <w:tcBorders>
              <w:top w:val="single" w:sz="4" w:space="0" w:color="57BBAB"/>
              <w:left w:val="nil"/>
              <w:bottom w:val="nil"/>
              <w:right w:val="nil"/>
            </w:tcBorders>
            <w:vAlign w:val="center"/>
            <w:hideMark/>
          </w:tcPr>
          <w:p w14:paraId="7840F04B" w14:textId="690B3361"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w:t>
            </w:r>
            <w:r>
              <w:rPr>
                <w:rFonts w:asciiTheme="majorHAnsi" w:hAnsiTheme="majorHAnsi" w:cstheme="majorHAnsi"/>
                <w:b/>
                <w:bCs/>
                <w:color w:val="005CA9"/>
                <w:sz w:val="18"/>
                <w:szCs w:val="18"/>
              </w:rPr>
              <w:t>1</w:t>
            </w:r>
            <w:r w:rsidRPr="004E5EFE">
              <w:rPr>
                <w:rFonts w:asciiTheme="majorHAnsi" w:hAnsiTheme="majorHAnsi" w:cstheme="majorHAnsi"/>
                <w:b/>
                <w:bCs/>
                <w:color w:val="005CA9"/>
                <w:sz w:val="18"/>
                <w:szCs w:val="18"/>
              </w:rPr>
              <w:t>)</w:t>
            </w:r>
          </w:p>
        </w:tc>
        <w:tc>
          <w:tcPr>
            <w:tcW w:w="383" w:type="pct"/>
            <w:tcBorders>
              <w:top w:val="nil"/>
              <w:left w:val="nil"/>
              <w:bottom w:val="nil"/>
              <w:right w:val="nil"/>
            </w:tcBorders>
            <w:shd w:val="clear" w:color="auto" w:fill="auto"/>
            <w:vAlign w:val="center"/>
          </w:tcPr>
          <w:p w14:paraId="6E4F5266" w14:textId="0E891A6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140.387</w:t>
            </w:r>
          </w:p>
        </w:tc>
        <w:tc>
          <w:tcPr>
            <w:tcW w:w="383" w:type="pct"/>
            <w:tcBorders>
              <w:top w:val="nil"/>
              <w:left w:val="nil"/>
              <w:bottom w:val="nil"/>
              <w:right w:val="nil"/>
            </w:tcBorders>
            <w:shd w:val="clear" w:color="auto" w:fill="auto"/>
            <w:vAlign w:val="center"/>
          </w:tcPr>
          <w:p w14:paraId="7418F548" w14:textId="3CC7663E"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56.605</w:t>
            </w:r>
          </w:p>
        </w:tc>
        <w:tc>
          <w:tcPr>
            <w:tcW w:w="428" w:type="pct"/>
            <w:tcBorders>
              <w:top w:val="nil"/>
              <w:left w:val="nil"/>
              <w:bottom w:val="nil"/>
              <w:right w:val="nil"/>
            </w:tcBorders>
            <w:shd w:val="clear" w:color="auto" w:fill="auto"/>
            <w:vAlign w:val="center"/>
          </w:tcPr>
          <w:p w14:paraId="7C86D073" w14:textId="48AA3D87"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4.353</w:t>
            </w:r>
          </w:p>
        </w:tc>
        <w:tc>
          <w:tcPr>
            <w:tcW w:w="432" w:type="pct"/>
            <w:tcBorders>
              <w:top w:val="nil"/>
              <w:left w:val="nil"/>
              <w:bottom w:val="nil"/>
              <w:right w:val="nil"/>
            </w:tcBorders>
            <w:shd w:val="clear" w:color="auto" w:fill="auto"/>
            <w:vAlign w:val="center"/>
          </w:tcPr>
          <w:p w14:paraId="5AF7D160" w14:textId="4607383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405.525</w:t>
            </w:r>
          </w:p>
        </w:tc>
        <w:tc>
          <w:tcPr>
            <w:tcW w:w="383" w:type="pct"/>
            <w:tcBorders>
              <w:top w:val="nil"/>
              <w:left w:val="nil"/>
              <w:bottom w:val="nil"/>
              <w:right w:val="nil"/>
            </w:tcBorders>
            <w:shd w:val="clear" w:color="auto" w:fill="auto"/>
            <w:vAlign w:val="center"/>
          </w:tcPr>
          <w:p w14:paraId="7028249E" w14:textId="1E03629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131.294</w:t>
            </w:r>
          </w:p>
        </w:tc>
        <w:tc>
          <w:tcPr>
            <w:tcW w:w="383" w:type="pct"/>
            <w:tcBorders>
              <w:top w:val="nil"/>
              <w:left w:val="nil"/>
              <w:bottom w:val="nil"/>
              <w:right w:val="nil"/>
            </w:tcBorders>
            <w:shd w:val="clear" w:color="auto" w:fill="auto"/>
            <w:vAlign w:val="center"/>
          </w:tcPr>
          <w:p w14:paraId="4F11ABF2" w14:textId="02EA8DA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38.393</w:t>
            </w:r>
          </w:p>
        </w:tc>
        <w:tc>
          <w:tcPr>
            <w:tcW w:w="379" w:type="pct"/>
            <w:tcBorders>
              <w:top w:val="nil"/>
              <w:left w:val="nil"/>
              <w:bottom w:val="nil"/>
              <w:right w:val="nil"/>
            </w:tcBorders>
            <w:shd w:val="clear" w:color="auto" w:fill="auto"/>
            <w:vAlign w:val="center"/>
          </w:tcPr>
          <w:p w14:paraId="73FE4824" w14:textId="7B48319A"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52.097</w:t>
            </w:r>
          </w:p>
        </w:tc>
        <w:tc>
          <w:tcPr>
            <w:tcW w:w="353" w:type="pct"/>
            <w:tcBorders>
              <w:top w:val="nil"/>
              <w:left w:val="nil"/>
              <w:bottom w:val="nil"/>
              <w:right w:val="nil"/>
            </w:tcBorders>
            <w:shd w:val="clear" w:color="auto" w:fill="auto"/>
            <w:vAlign w:val="center"/>
          </w:tcPr>
          <w:p w14:paraId="7D227620" w14:textId="1BA3D22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5.634</w:t>
            </w:r>
          </w:p>
        </w:tc>
        <w:tc>
          <w:tcPr>
            <w:tcW w:w="383" w:type="pct"/>
            <w:tcBorders>
              <w:top w:val="nil"/>
              <w:left w:val="nil"/>
              <w:bottom w:val="nil"/>
              <w:right w:val="nil"/>
            </w:tcBorders>
            <w:shd w:val="clear" w:color="auto" w:fill="auto"/>
            <w:vAlign w:val="center"/>
          </w:tcPr>
          <w:p w14:paraId="2E1A9CF1" w14:textId="76C27157"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834.288</w:t>
            </w:r>
          </w:p>
        </w:tc>
      </w:tr>
      <w:tr w:rsidR="00310BC0" w:rsidRPr="004E5EFE" w14:paraId="3404D0FF" w14:textId="77777777" w:rsidTr="00310BC0">
        <w:trPr>
          <w:trHeight w:hRule="exact" w:val="227"/>
        </w:trPr>
        <w:tc>
          <w:tcPr>
            <w:tcW w:w="1493" w:type="pct"/>
            <w:tcBorders>
              <w:top w:val="nil"/>
              <w:left w:val="nil"/>
              <w:bottom w:val="single" w:sz="4" w:space="0" w:color="54BBAB"/>
              <w:right w:val="nil"/>
            </w:tcBorders>
            <w:vAlign w:val="center"/>
            <w:hideMark/>
          </w:tcPr>
          <w:p w14:paraId="7A052300"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383" w:type="pct"/>
            <w:tcBorders>
              <w:top w:val="nil"/>
              <w:left w:val="nil"/>
              <w:bottom w:val="single" w:sz="4" w:space="0" w:color="57BBAB"/>
              <w:right w:val="nil"/>
            </w:tcBorders>
            <w:shd w:val="clear" w:color="auto" w:fill="auto"/>
            <w:vAlign w:val="center"/>
          </w:tcPr>
          <w:p w14:paraId="321CB3C2" w14:textId="1C831FE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150.572</w:t>
            </w:r>
          </w:p>
        </w:tc>
        <w:tc>
          <w:tcPr>
            <w:tcW w:w="383" w:type="pct"/>
            <w:tcBorders>
              <w:top w:val="nil"/>
              <w:left w:val="nil"/>
              <w:bottom w:val="single" w:sz="4" w:space="0" w:color="57BBAB"/>
              <w:right w:val="nil"/>
            </w:tcBorders>
            <w:shd w:val="clear" w:color="auto" w:fill="auto"/>
            <w:vAlign w:val="center"/>
          </w:tcPr>
          <w:p w14:paraId="1228DD97" w14:textId="6D6AA53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58.913</w:t>
            </w:r>
          </w:p>
        </w:tc>
        <w:tc>
          <w:tcPr>
            <w:tcW w:w="428" w:type="pct"/>
            <w:tcBorders>
              <w:top w:val="nil"/>
              <w:left w:val="nil"/>
              <w:bottom w:val="single" w:sz="4" w:space="0" w:color="57BBAB"/>
              <w:right w:val="nil"/>
            </w:tcBorders>
            <w:shd w:val="clear" w:color="auto" w:fill="auto"/>
            <w:vAlign w:val="center"/>
          </w:tcPr>
          <w:p w14:paraId="44C9A19A" w14:textId="2F51552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4.532</w:t>
            </w:r>
          </w:p>
        </w:tc>
        <w:tc>
          <w:tcPr>
            <w:tcW w:w="432" w:type="pct"/>
            <w:tcBorders>
              <w:top w:val="nil"/>
              <w:left w:val="nil"/>
              <w:bottom w:val="single" w:sz="4" w:space="0" w:color="57BBAB"/>
              <w:right w:val="nil"/>
            </w:tcBorders>
            <w:shd w:val="clear" w:color="auto" w:fill="auto"/>
            <w:vAlign w:val="center"/>
          </w:tcPr>
          <w:p w14:paraId="0649702F" w14:textId="5E3D4E54"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270.350</w:t>
            </w:r>
          </w:p>
        </w:tc>
        <w:tc>
          <w:tcPr>
            <w:tcW w:w="383" w:type="pct"/>
            <w:tcBorders>
              <w:top w:val="nil"/>
              <w:left w:val="nil"/>
              <w:bottom w:val="single" w:sz="4" w:space="0" w:color="57BBAB"/>
              <w:right w:val="nil"/>
            </w:tcBorders>
            <w:shd w:val="clear" w:color="auto" w:fill="auto"/>
            <w:vAlign w:val="center"/>
          </w:tcPr>
          <w:p w14:paraId="4A616961" w14:textId="70F2C21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43.773</w:t>
            </w:r>
          </w:p>
        </w:tc>
        <w:tc>
          <w:tcPr>
            <w:tcW w:w="383" w:type="pct"/>
            <w:tcBorders>
              <w:top w:val="nil"/>
              <w:left w:val="nil"/>
              <w:bottom w:val="single" w:sz="4" w:space="0" w:color="57BBAB"/>
              <w:right w:val="nil"/>
            </w:tcBorders>
            <w:shd w:val="clear" w:color="auto" w:fill="auto"/>
            <w:vAlign w:val="center"/>
          </w:tcPr>
          <w:p w14:paraId="161491D2" w14:textId="2C0C8A1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12.799</w:t>
            </w:r>
          </w:p>
        </w:tc>
        <w:tc>
          <w:tcPr>
            <w:tcW w:w="379" w:type="pct"/>
            <w:tcBorders>
              <w:top w:val="nil"/>
              <w:left w:val="nil"/>
              <w:bottom w:val="single" w:sz="4" w:space="0" w:color="57BBAB"/>
              <w:right w:val="nil"/>
            </w:tcBorders>
            <w:shd w:val="clear" w:color="auto" w:fill="auto"/>
            <w:vAlign w:val="center"/>
          </w:tcPr>
          <w:p w14:paraId="2E2AE820" w14:textId="781AE5A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17.370</w:t>
            </w:r>
          </w:p>
        </w:tc>
        <w:tc>
          <w:tcPr>
            <w:tcW w:w="353" w:type="pct"/>
            <w:tcBorders>
              <w:top w:val="nil"/>
              <w:left w:val="nil"/>
              <w:bottom w:val="single" w:sz="4" w:space="0" w:color="57BBAB"/>
              <w:right w:val="nil"/>
            </w:tcBorders>
            <w:shd w:val="clear" w:color="auto" w:fill="auto"/>
            <w:vAlign w:val="center"/>
          </w:tcPr>
          <w:p w14:paraId="3F17EE5D" w14:textId="3AE837B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1.878</w:t>
            </w:r>
          </w:p>
        </w:tc>
        <w:tc>
          <w:tcPr>
            <w:tcW w:w="383" w:type="pct"/>
            <w:tcBorders>
              <w:top w:val="nil"/>
              <w:left w:val="nil"/>
              <w:bottom w:val="single" w:sz="4" w:space="0" w:color="57BBAB"/>
              <w:right w:val="nil"/>
            </w:tcBorders>
            <w:shd w:val="clear" w:color="auto" w:fill="auto"/>
            <w:vAlign w:val="center"/>
          </w:tcPr>
          <w:p w14:paraId="14203E5A" w14:textId="79AD51D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560.187</w:t>
            </w:r>
          </w:p>
        </w:tc>
      </w:tr>
    </w:tbl>
    <w:p w14:paraId="56A304CB" w14:textId="77777777" w:rsidR="00310BC0" w:rsidRDefault="00310BC0" w:rsidP="00C1589D">
      <w:pPr>
        <w:spacing w:after="0" w:line="240" w:lineRule="auto"/>
        <w:jc w:val="both"/>
        <w:rPr>
          <w:rFonts w:asciiTheme="majorHAnsi" w:hAnsiTheme="majorHAnsi" w:cstheme="majorHAnsi"/>
          <w:bCs/>
          <w:color w:val="2F75B5"/>
          <w:sz w:val="16"/>
          <w:szCs w:val="16"/>
        </w:rPr>
      </w:pPr>
      <w:r w:rsidRPr="00310BC0">
        <w:rPr>
          <w:rFonts w:asciiTheme="majorHAnsi" w:hAnsiTheme="majorHAnsi" w:cstheme="majorHAnsi"/>
          <w:bCs/>
          <w:color w:val="2F75B5"/>
          <w:sz w:val="16"/>
          <w:szCs w:val="16"/>
        </w:rPr>
        <w:t xml:space="preserve">(1) O Lucro líquido da Holding XS1 atribuível ao Grupo está a maior em R$ 71.893, considerando o resultado de equivalência registrado, em função do ajuste dos efeitos do contrato que prevê a despesa de </w:t>
      </w:r>
      <w:r w:rsidRPr="00310BC0">
        <w:rPr>
          <w:rFonts w:asciiTheme="majorHAnsi" w:hAnsiTheme="majorHAnsi" w:cstheme="majorHAnsi"/>
          <w:bCs/>
          <w:i/>
          <w:iCs/>
          <w:color w:val="2F75B5"/>
          <w:sz w:val="16"/>
          <w:szCs w:val="16"/>
        </w:rPr>
        <w:t>Launch Performance Commission</w:t>
      </w:r>
      <w:r w:rsidRPr="00310BC0">
        <w:rPr>
          <w:rFonts w:asciiTheme="majorHAnsi" w:hAnsiTheme="majorHAnsi" w:cstheme="majorHAnsi"/>
          <w:bCs/>
          <w:color w:val="2F75B5"/>
          <w:sz w:val="16"/>
          <w:szCs w:val="16"/>
        </w:rPr>
        <w:t xml:space="preserve"> (LPC) registrada pela investida paga à Companhia, bem como a despesa de </w:t>
      </w:r>
      <w:r w:rsidRPr="00310BC0">
        <w:rPr>
          <w:rFonts w:asciiTheme="majorHAnsi" w:hAnsiTheme="majorHAnsi" w:cstheme="majorHAnsi"/>
          <w:bCs/>
          <w:i/>
          <w:iCs/>
          <w:color w:val="2F75B5"/>
          <w:sz w:val="16"/>
          <w:szCs w:val="16"/>
        </w:rPr>
        <w:t>Earn-out</w:t>
      </w:r>
      <w:r w:rsidRPr="00310BC0">
        <w:rPr>
          <w:rFonts w:asciiTheme="majorHAnsi" w:hAnsiTheme="majorHAnsi" w:cstheme="majorHAnsi"/>
          <w:bCs/>
          <w:color w:val="2F75B5"/>
          <w:sz w:val="16"/>
          <w:szCs w:val="16"/>
        </w:rPr>
        <w:t xml:space="preserve"> paga à CAIXA.</w:t>
      </w:r>
    </w:p>
    <w:p w14:paraId="09760A83" w14:textId="4AAC7F78" w:rsidR="00685B23" w:rsidRPr="004E5EFE" w:rsidRDefault="00685B23" w:rsidP="00C1589D">
      <w:pPr>
        <w:spacing w:after="0" w:line="240" w:lineRule="auto"/>
        <w:jc w:val="both"/>
        <w:rPr>
          <w:rFonts w:asciiTheme="majorHAnsi" w:hAnsiTheme="majorHAnsi" w:cstheme="majorHAnsi"/>
          <w:bCs/>
          <w:color w:val="2F75B5"/>
          <w:sz w:val="16"/>
          <w:szCs w:val="16"/>
          <w:highlight w:val="yellow"/>
        </w:rPr>
      </w:pPr>
      <w:r w:rsidRPr="004E5EFE">
        <w:rPr>
          <w:rFonts w:asciiTheme="majorHAnsi" w:hAnsiTheme="majorHAnsi" w:cstheme="majorHAnsi"/>
          <w:bCs/>
          <w:color w:val="2F75B5"/>
          <w:sz w:val="16"/>
          <w:szCs w:val="16"/>
          <w:highlight w:val="yellow"/>
        </w:rPr>
        <w:br w:type="page"/>
      </w:r>
    </w:p>
    <w:p w14:paraId="5F6C518A" w14:textId="77777777" w:rsidR="00324B03" w:rsidRPr="004E5EFE" w:rsidRDefault="00324B03" w:rsidP="00C1589D">
      <w:pPr>
        <w:spacing w:after="0" w:line="240" w:lineRule="auto"/>
        <w:jc w:val="both"/>
        <w:rPr>
          <w:rFonts w:asciiTheme="majorHAnsi" w:hAnsiTheme="majorHAnsi" w:cstheme="majorHAnsi"/>
          <w:b/>
          <w:color w:val="2F75B5"/>
          <w:sz w:val="24"/>
          <w:szCs w:val="24"/>
          <w:highlight w:val="yellow"/>
        </w:rPr>
      </w:pPr>
    </w:p>
    <w:tbl>
      <w:tblPr>
        <w:tblW w:w="5000" w:type="pct"/>
        <w:tblCellMar>
          <w:left w:w="70" w:type="dxa"/>
          <w:right w:w="70" w:type="dxa"/>
        </w:tblCellMar>
        <w:tblLook w:val="04A0" w:firstRow="1" w:lastRow="0" w:firstColumn="1" w:lastColumn="0" w:noHBand="0" w:noVBand="1"/>
      </w:tblPr>
      <w:tblGrid>
        <w:gridCol w:w="5462"/>
        <w:gridCol w:w="1004"/>
        <w:gridCol w:w="839"/>
        <w:gridCol w:w="1189"/>
        <w:gridCol w:w="993"/>
        <w:gridCol w:w="1043"/>
        <w:gridCol w:w="1090"/>
        <w:gridCol w:w="930"/>
        <w:gridCol w:w="1044"/>
        <w:gridCol w:w="975"/>
      </w:tblGrid>
      <w:tr w:rsidR="00AA2E69" w:rsidRPr="00AA2E69" w14:paraId="0A499A4E" w14:textId="77777777" w:rsidTr="00AA2E69">
        <w:trPr>
          <w:trHeight w:val="227"/>
        </w:trPr>
        <w:tc>
          <w:tcPr>
            <w:tcW w:w="5000" w:type="pct"/>
            <w:gridSpan w:val="10"/>
            <w:tcBorders>
              <w:top w:val="single" w:sz="4" w:space="0" w:color="54BBAB"/>
              <w:left w:val="nil"/>
              <w:bottom w:val="single" w:sz="4" w:space="0" w:color="54BBAB"/>
              <w:right w:val="nil"/>
            </w:tcBorders>
            <w:shd w:val="clear" w:color="auto" w:fill="auto"/>
            <w:vAlign w:val="center"/>
            <w:hideMark/>
          </w:tcPr>
          <w:p w14:paraId="6E609539"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Consolidado</w:t>
            </w:r>
          </w:p>
        </w:tc>
      </w:tr>
      <w:tr w:rsidR="00AA2E69" w:rsidRPr="00AA2E69" w14:paraId="62CB5782" w14:textId="77777777" w:rsidTr="00AA2E69">
        <w:trPr>
          <w:trHeight w:val="227"/>
        </w:trPr>
        <w:tc>
          <w:tcPr>
            <w:tcW w:w="5000" w:type="pct"/>
            <w:gridSpan w:val="10"/>
            <w:tcBorders>
              <w:top w:val="single" w:sz="4" w:space="0" w:color="54BBAB"/>
              <w:left w:val="nil"/>
              <w:bottom w:val="nil"/>
              <w:right w:val="nil"/>
            </w:tcBorders>
            <w:shd w:val="clear" w:color="auto" w:fill="auto"/>
            <w:vAlign w:val="center"/>
            <w:hideMark/>
          </w:tcPr>
          <w:p w14:paraId="44B159B5"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01 de janeiro a 30 de setembro de 2025</w:t>
            </w:r>
          </w:p>
        </w:tc>
      </w:tr>
      <w:tr w:rsidR="00AA2E69" w:rsidRPr="00AA2E69" w14:paraId="4C247197" w14:textId="77777777" w:rsidTr="00AA2E69">
        <w:trPr>
          <w:trHeight w:val="227"/>
        </w:trPr>
        <w:tc>
          <w:tcPr>
            <w:tcW w:w="5000" w:type="pct"/>
            <w:tcBorders>
              <w:top w:val="single" w:sz="4" w:space="0" w:color="54BBAB"/>
              <w:left w:val="nil"/>
              <w:bottom w:val="single" w:sz="4" w:space="0" w:color="54BBAB"/>
              <w:right w:val="nil"/>
            </w:tcBorders>
            <w:shd w:val="clear" w:color="auto" w:fill="auto"/>
            <w:vAlign w:val="center"/>
            <w:hideMark/>
          </w:tcPr>
          <w:p w14:paraId="2DE8FF81"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Segmento</w:t>
            </w:r>
          </w:p>
        </w:tc>
        <w:tc>
          <w:tcPr>
            <w:tcW w:w="5000" w:type="pct"/>
            <w:gridSpan w:val="3"/>
            <w:tcBorders>
              <w:top w:val="single" w:sz="4" w:space="0" w:color="54BBAB"/>
              <w:left w:val="nil"/>
              <w:bottom w:val="single" w:sz="4" w:space="0" w:color="54BBAB"/>
              <w:right w:val="nil"/>
            </w:tcBorders>
            <w:shd w:val="clear" w:color="auto" w:fill="auto"/>
            <w:vAlign w:val="center"/>
            <w:hideMark/>
          </w:tcPr>
          <w:p w14:paraId="5E9EB334"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Run-off / Mar Aberto</w:t>
            </w:r>
          </w:p>
        </w:tc>
        <w:tc>
          <w:tcPr>
            <w:tcW w:w="5000" w:type="pct"/>
            <w:gridSpan w:val="5"/>
            <w:tcBorders>
              <w:top w:val="single" w:sz="4" w:space="0" w:color="54BBAB"/>
              <w:left w:val="nil"/>
              <w:bottom w:val="single" w:sz="4" w:space="0" w:color="54BBAB"/>
              <w:right w:val="nil"/>
            </w:tcBorders>
            <w:shd w:val="clear" w:color="auto" w:fill="auto"/>
            <w:vAlign w:val="center"/>
            <w:hideMark/>
          </w:tcPr>
          <w:p w14:paraId="094DCCB4"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Seguridade</w:t>
            </w:r>
          </w:p>
        </w:tc>
        <w:tc>
          <w:tcPr>
            <w:tcW w:w="5000" w:type="pct"/>
            <w:vMerge w:val="restart"/>
            <w:tcBorders>
              <w:top w:val="nil"/>
              <w:left w:val="nil"/>
              <w:bottom w:val="single" w:sz="4" w:space="0" w:color="54BBAB"/>
              <w:right w:val="nil"/>
            </w:tcBorders>
            <w:shd w:val="clear" w:color="auto" w:fill="auto"/>
            <w:vAlign w:val="center"/>
            <w:hideMark/>
          </w:tcPr>
          <w:p w14:paraId="08B2BDB5"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Total</w:t>
            </w:r>
          </w:p>
        </w:tc>
      </w:tr>
      <w:tr w:rsidR="00AA2E69" w:rsidRPr="00AA2E69" w14:paraId="4E54DDD3" w14:textId="77777777" w:rsidTr="00AA2E69">
        <w:trPr>
          <w:trHeight w:val="227"/>
        </w:trPr>
        <w:tc>
          <w:tcPr>
            <w:tcW w:w="5000" w:type="pct"/>
            <w:tcBorders>
              <w:top w:val="nil"/>
              <w:left w:val="nil"/>
              <w:bottom w:val="single" w:sz="4" w:space="0" w:color="54BBAB"/>
              <w:right w:val="nil"/>
            </w:tcBorders>
            <w:shd w:val="clear" w:color="auto" w:fill="auto"/>
            <w:vAlign w:val="center"/>
            <w:hideMark/>
          </w:tcPr>
          <w:p w14:paraId="2D268779"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Ramos de atuação</w:t>
            </w:r>
          </w:p>
        </w:tc>
        <w:tc>
          <w:tcPr>
            <w:tcW w:w="5000" w:type="pct"/>
            <w:tcBorders>
              <w:top w:val="nil"/>
              <w:left w:val="nil"/>
              <w:bottom w:val="single" w:sz="4" w:space="0" w:color="54BBAB"/>
              <w:right w:val="nil"/>
            </w:tcBorders>
            <w:shd w:val="clear" w:color="auto" w:fill="auto"/>
            <w:vAlign w:val="center"/>
            <w:hideMark/>
          </w:tcPr>
          <w:p w14:paraId="3A27E9B9"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Ramos diversos e Corretagem</w:t>
            </w:r>
          </w:p>
        </w:tc>
        <w:tc>
          <w:tcPr>
            <w:tcW w:w="5000" w:type="pct"/>
            <w:tcBorders>
              <w:top w:val="nil"/>
              <w:left w:val="nil"/>
              <w:bottom w:val="single" w:sz="4" w:space="0" w:color="54BBAB"/>
              <w:right w:val="nil"/>
            </w:tcBorders>
            <w:shd w:val="clear" w:color="auto" w:fill="auto"/>
            <w:vAlign w:val="center"/>
            <w:hideMark/>
          </w:tcPr>
          <w:p w14:paraId="283E43F6"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Ramos diversos</w:t>
            </w:r>
          </w:p>
        </w:tc>
        <w:tc>
          <w:tcPr>
            <w:tcW w:w="5000" w:type="pct"/>
            <w:tcBorders>
              <w:top w:val="nil"/>
              <w:left w:val="nil"/>
              <w:bottom w:val="single" w:sz="4" w:space="0" w:color="54BBAB"/>
              <w:right w:val="nil"/>
            </w:tcBorders>
            <w:shd w:val="clear" w:color="auto" w:fill="auto"/>
            <w:vAlign w:val="center"/>
            <w:hideMark/>
          </w:tcPr>
          <w:p w14:paraId="77C20177"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Corretagem e intermediação de seguros</w:t>
            </w:r>
          </w:p>
        </w:tc>
        <w:tc>
          <w:tcPr>
            <w:tcW w:w="5000" w:type="pct"/>
            <w:tcBorders>
              <w:top w:val="nil"/>
              <w:left w:val="nil"/>
              <w:bottom w:val="single" w:sz="4" w:space="0" w:color="54BBAB"/>
              <w:right w:val="nil"/>
            </w:tcBorders>
            <w:shd w:val="clear" w:color="auto" w:fill="auto"/>
            <w:vAlign w:val="center"/>
            <w:hideMark/>
          </w:tcPr>
          <w:p w14:paraId="68BF2EE9"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Vida, Prestamista e Previdência</w:t>
            </w:r>
          </w:p>
        </w:tc>
        <w:tc>
          <w:tcPr>
            <w:tcW w:w="5000" w:type="pct"/>
            <w:tcBorders>
              <w:top w:val="nil"/>
              <w:left w:val="nil"/>
              <w:bottom w:val="single" w:sz="4" w:space="0" w:color="54BBAB"/>
              <w:right w:val="nil"/>
            </w:tcBorders>
            <w:shd w:val="clear" w:color="auto" w:fill="auto"/>
            <w:vAlign w:val="center"/>
            <w:hideMark/>
          </w:tcPr>
          <w:p w14:paraId="09778414"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Habitacional e Residencial</w:t>
            </w:r>
          </w:p>
        </w:tc>
        <w:tc>
          <w:tcPr>
            <w:tcW w:w="5000" w:type="pct"/>
            <w:tcBorders>
              <w:top w:val="nil"/>
              <w:left w:val="nil"/>
              <w:bottom w:val="single" w:sz="4" w:space="0" w:color="54BBAB"/>
              <w:right w:val="nil"/>
            </w:tcBorders>
            <w:shd w:val="clear" w:color="auto" w:fill="auto"/>
            <w:vAlign w:val="center"/>
            <w:hideMark/>
          </w:tcPr>
          <w:p w14:paraId="4912A82A"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Capitalização</w:t>
            </w:r>
          </w:p>
        </w:tc>
        <w:tc>
          <w:tcPr>
            <w:tcW w:w="5000" w:type="pct"/>
            <w:tcBorders>
              <w:top w:val="nil"/>
              <w:left w:val="nil"/>
              <w:bottom w:val="single" w:sz="4" w:space="0" w:color="54BBAB"/>
              <w:right w:val="nil"/>
            </w:tcBorders>
            <w:shd w:val="clear" w:color="auto" w:fill="auto"/>
            <w:vAlign w:val="center"/>
            <w:hideMark/>
          </w:tcPr>
          <w:p w14:paraId="6BCA363C"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Consórcios</w:t>
            </w:r>
          </w:p>
        </w:tc>
        <w:tc>
          <w:tcPr>
            <w:tcW w:w="5000" w:type="pct"/>
            <w:tcBorders>
              <w:top w:val="nil"/>
              <w:left w:val="nil"/>
              <w:bottom w:val="single" w:sz="4" w:space="0" w:color="54BBAB"/>
              <w:right w:val="nil"/>
            </w:tcBorders>
            <w:shd w:val="clear" w:color="auto" w:fill="auto"/>
            <w:vAlign w:val="center"/>
            <w:hideMark/>
          </w:tcPr>
          <w:p w14:paraId="478F99FA"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Serviços Assistenciais</w:t>
            </w:r>
          </w:p>
        </w:tc>
        <w:tc>
          <w:tcPr>
            <w:tcW w:w="5000" w:type="pct"/>
            <w:vMerge/>
            <w:tcBorders>
              <w:top w:val="nil"/>
              <w:left w:val="nil"/>
              <w:bottom w:val="single" w:sz="4" w:space="0" w:color="54BBAB"/>
              <w:right w:val="nil"/>
            </w:tcBorders>
            <w:vAlign w:val="center"/>
            <w:hideMark/>
          </w:tcPr>
          <w:p w14:paraId="6B12E129"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p>
        </w:tc>
      </w:tr>
      <w:tr w:rsidR="00AA2E69" w:rsidRPr="00AA2E69" w14:paraId="653F65CC" w14:textId="77777777" w:rsidTr="00AA2E69">
        <w:trPr>
          <w:trHeight w:val="227"/>
        </w:trPr>
        <w:tc>
          <w:tcPr>
            <w:tcW w:w="5000" w:type="pct"/>
            <w:tcBorders>
              <w:top w:val="nil"/>
              <w:left w:val="nil"/>
              <w:bottom w:val="single" w:sz="4" w:space="0" w:color="54BBAB"/>
              <w:right w:val="nil"/>
            </w:tcBorders>
            <w:shd w:val="clear" w:color="auto" w:fill="auto"/>
            <w:vAlign w:val="center"/>
            <w:hideMark/>
          </w:tcPr>
          <w:p w14:paraId="28CED247"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Companhia</w:t>
            </w:r>
          </w:p>
        </w:tc>
        <w:tc>
          <w:tcPr>
            <w:tcW w:w="5000" w:type="pct"/>
            <w:tcBorders>
              <w:top w:val="nil"/>
              <w:left w:val="nil"/>
              <w:bottom w:val="single" w:sz="4" w:space="0" w:color="54BBAB"/>
              <w:right w:val="nil"/>
            </w:tcBorders>
            <w:shd w:val="clear" w:color="auto" w:fill="auto"/>
            <w:vAlign w:val="center"/>
            <w:hideMark/>
          </w:tcPr>
          <w:p w14:paraId="2165B37A"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CNP Brasil</w:t>
            </w:r>
          </w:p>
        </w:tc>
        <w:tc>
          <w:tcPr>
            <w:tcW w:w="5000" w:type="pct"/>
            <w:tcBorders>
              <w:top w:val="nil"/>
              <w:left w:val="nil"/>
              <w:bottom w:val="single" w:sz="4" w:space="0" w:color="54BBAB"/>
              <w:right w:val="nil"/>
            </w:tcBorders>
            <w:shd w:val="clear" w:color="auto" w:fill="auto"/>
            <w:vAlign w:val="center"/>
            <w:hideMark/>
          </w:tcPr>
          <w:p w14:paraId="55A32650"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Too Seguros</w:t>
            </w:r>
          </w:p>
        </w:tc>
        <w:tc>
          <w:tcPr>
            <w:tcW w:w="5000" w:type="pct"/>
            <w:tcBorders>
              <w:top w:val="nil"/>
              <w:left w:val="nil"/>
              <w:bottom w:val="single" w:sz="4" w:space="0" w:color="54BBAB"/>
              <w:right w:val="nil"/>
            </w:tcBorders>
            <w:shd w:val="clear" w:color="auto" w:fill="auto"/>
            <w:vAlign w:val="center"/>
            <w:hideMark/>
          </w:tcPr>
          <w:p w14:paraId="6F01A07A"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PAN Corretora</w:t>
            </w:r>
          </w:p>
        </w:tc>
        <w:tc>
          <w:tcPr>
            <w:tcW w:w="5000" w:type="pct"/>
            <w:tcBorders>
              <w:top w:val="nil"/>
              <w:left w:val="nil"/>
              <w:bottom w:val="single" w:sz="4" w:space="0" w:color="54BBAB"/>
              <w:right w:val="nil"/>
            </w:tcBorders>
            <w:shd w:val="clear" w:color="auto" w:fill="auto"/>
            <w:vAlign w:val="center"/>
            <w:hideMark/>
          </w:tcPr>
          <w:p w14:paraId="2C766B39"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Holding XS1</w:t>
            </w:r>
          </w:p>
        </w:tc>
        <w:tc>
          <w:tcPr>
            <w:tcW w:w="5000" w:type="pct"/>
            <w:tcBorders>
              <w:top w:val="nil"/>
              <w:left w:val="nil"/>
              <w:bottom w:val="single" w:sz="4" w:space="0" w:color="54BBAB"/>
              <w:right w:val="nil"/>
            </w:tcBorders>
            <w:shd w:val="clear" w:color="auto" w:fill="auto"/>
            <w:vAlign w:val="center"/>
            <w:hideMark/>
          </w:tcPr>
          <w:p w14:paraId="55FC29C5"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XS3 Seguros</w:t>
            </w:r>
          </w:p>
        </w:tc>
        <w:tc>
          <w:tcPr>
            <w:tcW w:w="5000" w:type="pct"/>
            <w:tcBorders>
              <w:top w:val="nil"/>
              <w:left w:val="nil"/>
              <w:bottom w:val="single" w:sz="4" w:space="0" w:color="54BBAB"/>
              <w:right w:val="nil"/>
            </w:tcBorders>
            <w:shd w:val="clear" w:color="auto" w:fill="auto"/>
            <w:vAlign w:val="center"/>
            <w:hideMark/>
          </w:tcPr>
          <w:p w14:paraId="45DB5005"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XS4 Capitalização</w:t>
            </w:r>
          </w:p>
        </w:tc>
        <w:tc>
          <w:tcPr>
            <w:tcW w:w="5000" w:type="pct"/>
            <w:tcBorders>
              <w:top w:val="nil"/>
              <w:left w:val="nil"/>
              <w:bottom w:val="single" w:sz="4" w:space="0" w:color="54BBAB"/>
              <w:right w:val="nil"/>
            </w:tcBorders>
            <w:shd w:val="clear" w:color="auto" w:fill="auto"/>
            <w:vAlign w:val="center"/>
            <w:hideMark/>
          </w:tcPr>
          <w:p w14:paraId="0999A769"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XS5 Consórcios</w:t>
            </w:r>
          </w:p>
        </w:tc>
        <w:tc>
          <w:tcPr>
            <w:tcW w:w="5000" w:type="pct"/>
            <w:tcBorders>
              <w:top w:val="nil"/>
              <w:left w:val="nil"/>
              <w:bottom w:val="single" w:sz="4" w:space="0" w:color="54BBAB"/>
              <w:right w:val="nil"/>
            </w:tcBorders>
            <w:shd w:val="clear" w:color="auto" w:fill="auto"/>
            <w:vAlign w:val="center"/>
            <w:hideMark/>
          </w:tcPr>
          <w:p w14:paraId="66B82795"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XS6 Assistência</w:t>
            </w:r>
          </w:p>
        </w:tc>
        <w:tc>
          <w:tcPr>
            <w:tcW w:w="5000" w:type="pct"/>
            <w:vMerge/>
            <w:tcBorders>
              <w:top w:val="nil"/>
              <w:left w:val="nil"/>
              <w:bottom w:val="single" w:sz="4" w:space="0" w:color="54BBAB"/>
              <w:right w:val="nil"/>
            </w:tcBorders>
            <w:vAlign w:val="center"/>
            <w:hideMark/>
          </w:tcPr>
          <w:p w14:paraId="41D3610F"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p>
        </w:tc>
      </w:tr>
      <w:tr w:rsidR="00AA2E69" w:rsidRPr="00AA2E69" w14:paraId="3AA7EDA1" w14:textId="77777777" w:rsidTr="00AA2E69">
        <w:trPr>
          <w:trHeight w:val="227"/>
        </w:trPr>
        <w:tc>
          <w:tcPr>
            <w:tcW w:w="5000" w:type="pct"/>
            <w:tcBorders>
              <w:top w:val="nil"/>
              <w:left w:val="nil"/>
              <w:bottom w:val="nil"/>
              <w:right w:val="nil"/>
            </w:tcBorders>
            <w:shd w:val="clear" w:color="auto" w:fill="auto"/>
            <w:vAlign w:val="center"/>
            <w:hideMark/>
          </w:tcPr>
          <w:p w14:paraId="4C312BC9"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Margem operacional</w:t>
            </w:r>
          </w:p>
        </w:tc>
        <w:tc>
          <w:tcPr>
            <w:tcW w:w="5000" w:type="pct"/>
            <w:tcBorders>
              <w:top w:val="nil"/>
              <w:left w:val="nil"/>
              <w:bottom w:val="nil"/>
              <w:right w:val="nil"/>
            </w:tcBorders>
            <w:shd w:val="clear" w:color="auto" w:fill="auto"/>
            <w:vAlign w:val="center"/>
            <w:hideMark/>
          </w:tcPr>
          <w:p w14:paraId="15698E58"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997.560</w:t>
            </w:r>
          </w:p>
        </w:tc>
        <w:tc>
          <w:tcPr>
            <w:tcW w:w="5000" w:type="pct"/>
            <w:tcBorders>
              <w:top w:val="nil"/>
              <w:left w:val="nil"/>
              <w:bottom w:val="nil"/>
              <w:right w:val="nil"/>
            </w:tcBorders>
            <w:shd w:val="clear" w:color="auto" w:fill="auto"/>
            <w:vAlign w:val="center"/>
            <w:hideMark/>
          </w:tcPr>
          <w:p w14:paraId="0D86950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469.848</w:t>
            </w:r>
          </w:p>
        </w:tc>
        <w:tc>
          <w:tcPr>
            <w:tcW w:w="5000" w:type="pct"/>
            <w:tcBorders>
              <w:top w:val="nil"/>
              <w:left w:val="nil"/>
              <w:bottom w:val="nil"/>
              <w:right w:val="nil"/>
            </w:tcBorders>
            <w:shd w:val="clear" w:color="auto" w:fill="auto"/>
            <w:vAlign w:val="center"/>
            <w:hideMark/>
          </w:tcPr>
          <w:p w14:paraId="7F0FAC7E"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43.107</w:t>
            </w:r>
          </w:p>
        </w:tc>
        <w:tc>
          <w:tcPr>
            <w:tcW w:w="5000" w:type="pct"/>
            <w:tcBorders>
              <w:top w:val="nil"/>
              <w:left w:val="nil"/>
              <w:bottom w:val="nil"/>
              <w:right w:val="nil"/>
            </w:tcBorders>
            <w:shd w:val="clear" w:color="auto" w:fill="auto"/>
            <w:vAlign w:val="center"/>
            <w:hideMark/>
          </w:tcPr>
          <w:p w14:paraId="1759492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2.913.073</w:t>
            </w:r>
          </w:p>
        </w:tc>
        <w:tc>
          <w:tcPr>
            <w:tcW w:w="5000" w:type="pct"/>
            <w:tcBorders>
              <w:top w:val="nil"/>
              <w:left w:val="nil"/>
              <w:bottom w:val="nil"/>
              <w:right w:val="nil"/>
            </w:tcBorders>
            <w:shd w:val="clear" w:color="auto" w:fill="auto"/>
            <w:vAlign w:val="center"/>
            <w:hideMark/>
          </w:tcPr>
          <w:p w14:paraId="5757F585"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1.034.052</w:t>
            </w:r>
          </w:p>
        </w:tc>
        <w:tc>
          <w:tcPr>
            <w:tcW w:w="5000" w:type="pct"/>
            <w:tcBorders>
              <w:top w:val="nil"/>
              <w:left w:val="nil"/>
              <w:bottom w:val="nil"/>
              <w:right w:val="nil"/>
            </w:tcBorders>
            <w:shd w:val="clear" w:color="auto" w:fill="auto"/>
            <w:vAlign w:val="center"/>
            <w:hideMark/>
          </w:tcPr>
          <w:p w14:paraId="6472CA6D"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342.962</w:t>
            </w:r>
          </w:p>
        </w:tc>
        <w:tc>
          <w:tcPr>
            <w:tcW w:w="5000" w:type="pct"/>
            <w:tcBorders>
              <w:top w:val="nil"/>
              <w:left w:val="nil"/>
              <w:bottom w:val="nil"/>
              <w:right w:val="nil"/>
            </w:tcBorders>
            <w:shd w:val="clear" w:color="auto" w:fill="auto"/>
            <w:vAlign w:val="center"/>
            <w:hideMark/>
          </w:tcPr>
          <w:p w14:paraId="22CCB30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815.179</w:t>
            </w:r>
          </w:p>
        </w:tc>
        <w:tc>
          <w:tcPr>
            <w:tcW w:w="5000" w:type="pct"/>
            <w:tcBorders>
              <w:top w:val="nil"/>
              <w:left w:val="nil"/>
              <w:bottom w:val="nil"/>
              <w:right w:val="nil"/>
            </w:tcBorders>
            <w:shd w:val="clear" w:color="auto" w:fill="auto"/>
            <w:vAlign w:val="center"/>
            <w:hideMark/>
          </w:tcPr>
          <w:p w14:paraId="21FC0D6C"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111.166</w:t>
            </w:r>
          </w:p>
        </w:tc>
        <w:tc>
          <w:tcPr>
            <w:tcW w:w="5000" w:type="pct"/>
            <w:tcBorders>
              <w:top w:val="nil"/>
              <w:left w:val="nil"/>
              <w:bottom w:val="nil"/>
              <w:right w:val="nil"/>
            </w:tcBorders>
            <w:shd w:val="clear" w:color="auto" w:fill="auto"/>
            <w:vAlign w:val="center"/>
            <w:hideMark/>
          </w:tcPr>
          <w:p w14:paraId="5D9BBCD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6.726.947</w:t>
            </w:r>
          </w:p>
        </w:tc>
      </w:tr>
      <w:tr w:rsidR="00AA2E69" w:rsidRPr="00AA2E69" w14:paraId="6BCC56BD" w14:textId="77777777" w:rsidTr="00AA2E69">
        <w:trPr>
          <w:trHeight w:val="227"/>
        </w:trPr>
        <w:tc>
          <w:tcPr>
            <w:tcW w:w="5000" w:type="pct"/>
            <w:tcBorders>
              <w:top w:val="nil"/>
              <w:left w:val="nil"/>
              <w:bottom w:val="nil"/>
              <w:right w:val="nil"/>
            </w:tcBorders>
            <w:shd w:val="clear" w:color="auto" w:fill="auto"/>
            <w:vAlign w:val="center"/>
            <w:hideMark/>
          </w:tcPr>
          <w:p w14:paraId="57540072"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Resultado financeiro</w:t>
            </w:r>
          </w:p>
        </w:tc>
        <w:tc>
          <w:tcPr>
            <w:tcW w:w="5000" w:type="pct"/>
            <w:tcBorders>
              <w:top w:val="nil"/>
              <w:left w:val="nil"/>
              <w:bottom w:val="nil"/>
              <w:right w:val="nil"/>
            </w:tcBorders>
            <w:shd w:val="clear" w:color="auto" w:fill="auto"/>
            <w:vAlign w:val="center"/>
            <w:hideMark/>
          </w:tcPr>
          <w:p w14:paraId="4CA1EFC7"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207.435</w:t>
            </w:r>
          </w:p>
        </w:tc>
        <w:tc>
          <w:tcPr>
            <w:tcW w:w="5000" w:type="pct"/>
            <w:tcBorders>
              <w:top w:val="nil"/>
              <w:left w:val="nil"/>
              <w:bottom w:val="nil"/>
              <w:right w:val="nil"/>
            </w:tcBorders>
            <w:shd w:val="clear" w:color="auto" w:fill="auto"/>
            <w:vAlign w:val="center"/>
            <w:hideMark/>
          </w:tcPr>
          <w:p w14:paraId="7B788160"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135.145</w:t>
            </w:r>
          </w:p>
        </w:tc>
        <w:tc>
          <w:tcPr>
            <w:tcW w:w="5000" w:type="pct"/>
            <w:tcBorders>
              <w:top w:val="nil"/>
              <w:left w:val="nil"/>
              <w:bottom w:val="nil"/>
              <w:right w:val="nil"/>
            </w:tcBorders>
            <w:shd w:val="clear" w:color="auto" w:fill="auto"/>
            <w:vAlign w:val="center"/>
            <w:hideMark/>
          </w:tcPr>
          <w:p w14:paraId="59084924"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3.506</w:t>
            </w:r>
          </w:p>
        </w:tc>
        <w:tc>
          <w:tcPr>
            <w:tcW w:w="5000" w:type="pct"/>
            <w:tcBorders>
              <w:top w:val="nil"/>
              <w:left w:val="nil"/>
              <w:bottom w:val="nil"/>
              <w:right w:val="nil"/>
            </w:tcBorders>
            <w:shd w:val="clear" w:color="auto" w:fill="auto"/>
            <w:vAlign w:val="center"/>
            <w:hideMark/>
          </w:tcPr>
          <w:p w14:paraId="2DEAE14A"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447.165</w:t>
            </w:r>
          </w:p>
        </w:tc>
        <w:tc>
          <w:tcPr>
            <w:tcW w:w="5000" w:type="pct"/>
            <w:tcBorders>
              <w:top w:val="nil"/>
              <w:left w:val="nil"/>
              <w:bottom w:val="nil"/>
              <w:right w:val="nil"/>
            </w:tcBorders>
            <w:shd w:val="clear" w:color="auto" w:fill="auto"/>
            <w:vAlign w:val="center"/>
            <w:hideMark/>
          </w:tcPr>
          <w:p w14:paraId="26D1AD5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85.221</w:t>
            </w:r>
          </w:p>
        </w:tc>
        <w:tc>
          <w:tcPr>
            <w:tcW w:w="5000" w:type="pct"/>
            <w:tcBorders>
              <w:top w:val="nil"/>
              <w:left w:val="nil"/>
              <w:bottom w:val="nil"/>
              <w:right w:val="nil"/>
            </w:tcBorders>
            <w:shd w:val="clear" w:color="auto" w:fill="auto"/>
            <w:vAlign w:val="center"/>
            <w:hideMark/>
          </w:tcPr>
          <w:p w14:paraId="54F4048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123.260</w:t>
            </w:r>
          </w:p>
        </w:tc>
        <w:tc>
          <w:tcPr>
            <w:tcW w:w="5000" w:type="pct"/>
            <w:tcBorders>
              <w:top w:val="nil"/>
              <w:left w:val="nil"/>
              <w:bottom w:val="nil"/>
              <w:right w:val="nil"/>
            </w:tcBorders>
            <w:shd w:val="clear" w:color="auto" w:fill="auto"/>
            <w:vAlign w:val="center"/>
            <w:hideMark/>
          </w:tcPr>
          <w:p w14:paraId="305E76AD"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28.826</w:t>
            </w:r>
          </w:p>
        </w:tc>
        <w:tc>
          <w:tcPr>
            <w:tcW w:w="5000" w:type="pct"/>
            <w:tcBorders>
              <w:top w:val="nil"/>
              <w:left w:val="nil"/>
              <w:bottom w:val="nil"/>
              <w:right w:val="nil"/>
            </w:tcBorders>
            <w:shd w:val="clear" w:color="auto" w:fill="auto"/>
            <w:vAlign w:val="center"/>
            <w:hideMark/>
          </w:tcPr>
          <w:p w14:paraId="32FB9733"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12.121</w:t>
            </w:r>
          </w:p>
        </w:tc>
        <w:tc>
          <w:tcPr>
            <w:tcW w:w="5000" w:type="pct"/>
            <w:tcBorders>
              <w:top w:val="nil"/>
              <w:left w:val="nil"/>
              <w:bottom w:val="nil"/>
              <w:right w:val="nil"/>
            </w:tcBorders>
            <w:shd w:val="clear" w:color="auto" w:fill="auto"/>
            <w:vAlign w:val="center"/>
            <w:hideMark/>
          </w:tcPr>
          <w:p w14:paraId="78E45CE3"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1.042.679</w:t>
            </w:r>
          </w:p>
        </w:tc>
      </w:tr>
      <w:tr w:rsidR="00AA2E69" w:rsidRPr="00AA2E69" w14:paraId="0C7A170E" w14:textId="77777777" w:rsidTr="00AA2E69">
        <w:trPr>
          <w:trHeight w:val="227"/>
        </w:trPr>
        <w:tc>
          <w:tcPr>
            <w:tcW w:w="5000" w:type="pct"/>
            <w:tcBorders>
              <w:top w:val="nil"/>
              <w:left w:val="nil"/>
              <w:bottom w:val="nil"/>
              <w:right w:val="nil"/>
            </w:tcBorders>
            <w:shd w:val="clear" w:color="auto" w:fill="auto"/>
            <w:vAlign w:val="center"/>
            <w:hideMark/>
          </w:tcPr>
          <w:p w14:paraId="19288E9E"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Outras receitas/despesas operacionais</w:t>
            </w:r>
          </w:p>
        </w:tc>
        <w:tc>
          <w:tcPr>
            <w:tcW w:w="5000" w:type="pct"/>
            <w:tcBorders>
              <w:top w:val="nil"/>
              <w:left w:val="nil"/>
              <w:bottom w:val="nil"/>
              <w:right w:val="nil"/>
            </w:tcBorders>
            <w:shd w:val="clear" w:color="auto" w:fill="auto"/>
            <w:vAlign w:val="center"/>
            <w:hideMark/>
          </w:tcPr>
          <w:p w14:paraId="43F403E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(56.267)</w:t>
            </w:r>
          </w:p>
        </w:tc>
        <w:tc>
          <w:tcPr>
            <w:tcW w:w="5000" w:type="pct"/>
            <w:tcBorders>
              <w:top w:val="nil"/>
              <w:left w:val="nil"/>
              <w:bottom w:val="nil"/>
              <w:right w:val="nil"/>
            </w:tcBorders>
            <w:shd w:val="clear" w:color="auto" w:fill="auto"/>
            <w:vAlign w:val="center"/>
            <w:hideMark/>
          </w:tcPr>
          <w:p w14:paraId="0346EA8C"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(40)</w:t>
            </w:r>
          </w:p>
        </w:tc>
        <w:tc>
          <w:tcPr>
            <w:tcW w:w="5000" w:type="pct"/>
            <w:tcBorders>
              <w:top w:val="nil"/>
              <w:left w:val="nil"/>
              <w:bottom w:val="nil"/>
              <w:right w:val="nil"/>
            </w:tcBorders>
            <w:shd w:val="clear" w:color="auto" w:fill="auto"/>
            <w:vAlign w:val="center"/>
            <w:hideMark/>
          </w:tcPr>
          <w:p w14:paraId="52A0BBB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(2.370)</w:t>
            </w:r>
          </w:p>
        </w:tc>
        <w:tc>
          <w:tcPr>
            <w:tcW w:w="5000" w:type="pct"/>
            <w:tcBorders>
              <w:top w:val="nil"/>
              <w:left w:val="nil"/>
              <w:bottom w:val="nil"/>
              <w:right w:val="nil"/>
            </w:tcBorders>
            <w:shd w:val="clear" w:color="auto" w:fill="auto"/>
            <w:vAlign w:val="center"/>
            <w:hideMark/>
          </w:tcPr>
          <w:p w14:paraId="7B4E9141"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(408.942)</w:t>
            </w:r>
          </w:p>
        </w:tc>
        <w:tc>
          <w:tcPr>
            <w:tcW w:w="5000" w:type="pct"/>
            <w:tcBorders>
              <w:top w:val="nil"/>
              <w:left w:val="nil"/>
              <w:bottom w:val="nil"/>
              <w:right w:val="nil"/>
            </w:tcBorders>
            <w:shd w:val="clear" w:color="auto" w:fill="auto"/>
            <w:vAlign w:val="center"/>
            <w:hideMark/>
          </w:tcPr>
          <w:p w14:paraId="102774C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(64.500)</w:t>
            </w:r>
          </w:p>
        </w:tc>
        <w:tc>
          <w:tcPr>
            <w:tcW w:w="5000" w:type="pct"/>
            <w:tcBorders>
              <w:top w:val="nil"/>
              <w:left w:val="nil"/>
              <w:bottom w:val="nil"/>
              <w:right w:val="nil"/>
            </w:tcBorders>
            <w:shd w:val="clear" w:color="auto" w:fill="auto"/>
            <w:vAlign w:val="center"/>
            <w:hideMark/>
          </w:tcPr>
          <w:p w14:paraId="54B7F465"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(129.037)</w:t>
            </w:r>
          </w:p>
        </w:tc>
        <w:tc>
          <w:tcPr>
            <w:tcW w:w="5000" w:type="pct"/>
            <w:tcBorders>
              <w:top w:val="nil"/>
              <w:left w:val="nil"/>
              <w:bottom w:val="nil"/>
              <w:right w:val="nil"/>
            </w:tcBorders>
            <w:shd w:val="clear" w:color="auto" w:fill="auto"/>
            <w:vAlign w:val="center"/>
            <w:hideMark/>
          </w:tcPr>
          <w:p w14:paraId="3027BB6E"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(432.857)</w:t>
            </w:r>
          </w:p>
        </w:tc>
        <w:tc>
          <w:tcPr>
            <w:tcW w:w="5000" w:type="pct"/>
            <w:tcBorders>
              <w:top w:val="nil"/>
              <w:left w:val="nil"/>
              <w:bottom w:val="nil"/>
              <w:right w:val="nil"/>
            </w:tcBorders>
            <w:shd w:val="clear" w:color="auto" w:fill="auto"/>
            <w:vAlign w:val="center"/>
            <w:hideMark/>
          </w:tcPr>
          <w:p w14:paraId="7F4E44A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(63.700)</w:t>
            </w:r>
          </w:p>
        </w:tc>
        <w:tc>
          <w:tcPr>
            <w:tcW w:w="5000" w:type="pct"/>
            <w:tcBorders>
              <w:top w:val="nil"/>
              <w:left w:val="nil"/>
              <w:bottom w:val="nil"/>
              <w:right w:val="nil"/>
            </w:tcBorders>
            <w:shd w:val="clear" w:color="auto" w:fill="auto"/>
            <w:vAlign w:val="center"/>
            <w:hideMark/>
          </w:tcPr>
          <w:p w14:paraId="78AC7E6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(1.157.713)</w:t>
            </w:r>
          </w:p>
        </w:tc>
      </w:tr>
      <w:tr w:rsidR="00AA2E69" w:rsidRPr="00AA2E69" w14:paraId="04672FE5" w14:textId="77777777" w:rsidTr="00AA2E69">
        <w:trPr>
          <w:trHeight w:val="227"/>
        </w:trPr>
        <w:tc>
          <w:tcPr>
            <w:tcW w:w="5000" w:type="pct"/>
            <w:tcBorders>
              <w:top w:val="nil"/>
              <w:left w:val="nil"/>
              <w:bottom w:val="nil"/>
              <w:right w:val="nil"/>
            </w:tcBorders>
            <w:shd w:val="clear" w:color="auto" w:fill="auto"/>
            <w:vAlign w:val="center"/>
            <w:hideMark/>
          </w:tcPr>
          <w:p w14:paraId="42D31B46"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Resultado operacional</w:t>
            </w:r>
          </w:p>
        </w:tc>
        <w:tc>
          <w:tcPr>
            <w:tcW w:w="5000" w:type="pct"/>
            <w:tcBorders>
              <w:top w:val="nil"/>
              <w:left w:val="nil"/>
              <w:bottom w:val="nil"/>
              <w:right w:val="nil"/>
            </w:tcBorders>
            <w:shd w:val="clear" w:color="auto" w:fill="auto"/>
            <w:vAlign w:val="center"/>
            <w:hideMark/>
          </w:tcPr>
          <w:p w14:paraId="37CA263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1.148.728</w:t>
            </w:r>
          </w:p>
        </w:tc>
        <w:tc>
          <w:tcPr>
            <w:tcW w:w="5000" w:type="pct"/>
            <w:tcBorders>
              <w:top w:val="nil"/>
              <w:left w:val="nil"/>
              <w:bottom w:val="nil"/>
              <w:right w:val="nil"/>
            </w:tcBorders>
            <w:shd w:val="clear" w:color="auto" w:fill="auto"/>
            <w:vAlign w:val="center"/>
            <w:hideMark/>
          </w:tcPr>
          <w:p w14:paraId="612816DE"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604.953</w:t>
            </w:r>
          </w:p>
        </w:tc>
        <w:tc>
          <w:tcPr>
            <w:tcW w:w="5000" w:type="pct"/>
            <w:tcBorders>
              <w:top w:val="nil"/>
              <w:left w:val="nil"/>
              <w:bottom w:val="nil"/>
              <w:right w:val="nil"/>
            </w:tcBorders>
            <w:shd w:val="clear" w:color="auto" w:fill="auto"/>
            <w:vAlign w:val="center"/>
            <w:hideMark/>
          </w:tcPr>
          <w:p w14:paraId="5A022028"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44.243</w:t>
            </w:r>
          </w:p>
        </w:tc>
        <w:tc>
          <w:tcPr>
            <w:tcW w:w="5000" w:type="pct"/>
            <w:tcBorders>
              <w:top w:val="nil"/>
              <w:left w:val="nil"/>
              <w:bottom w:val="nil"/>
              <w:right w:val="nil"/>
            </w:tcBorders>
            <w:shd w:val="clear" w:color="auto" w:fill="auto"/>
            <w:vAlign w:val="center"/>
            <w:hideMark/>
          </w:tcPr>
          <w:p w14:paraId="1E9892BF"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2.951.296</w:t>
            </w:r>
          </w:p>
        </w:tc>
        <w:tc>
          <w:tcPr>
            <w:tcW w:w="5000" w:type="pct"/>
            <w:tcBorders>
              <w:top w:val="nil"/>
              <w:left w:val="nil"/>
              <w:bottom w:val="nil"/>
              <w:right w:val="nil"/>
            </w:tcBorders>
            <w:shd w:val="clear" w:color="auto" w:fill="auto"/>
            <w:vAlign w:val="center"/>
            <w:hideMark/>
          </w:tcPr>
          <w:p w14:paraId="5E4278A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1.054.773</w:t>
            </w:r>
          </w:p>
        </w:tc>
        <w:tc>
          <w:tcPr>
            <w:tcW w:w="5000" w:type="pct"/>
            <w:tcBorders>
              <w:top w:val="nil"/>
              <w:left w:val="nil"/>
              <w:bottom w:val="nil"/>
              <w:right w:val="nil"/>
            </w:tcBorders>
            <w:shd w:val="clear" w:color="auto" w:fill="auto"/>
            <w:vAlign w:val="center"/>
            <w:hideMark/>
          </w:tcPr>
          <w:p w14:paraId="371BCBFA"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337.185</w:t>
            </w:r>
          </w:p>
        </w:tc>
        <w:tc>
          <w:tcPr>
            <w:tcW w:w="5000" w:type="pct"/>
            <w:tcBorders>
              <w:top w:val="nil"/>
              <w:left w:val="nil"/>
              <w:bottom w:val="nil"/>
              <w:right w:val="nil"/>
            </w:tcBorders>
            <w:shd w:val="clear" w:color="auto" w:fill="auto"/>
            <w:vAlign w:val="center"/>
            <w:hideMark/>
          </w:tcPr>
          <w:p w14:paraId="406D14D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411.148</w:t>
            </w:r>
          </w:p>
        </w:tc>
        <w:tc>
          <w:tcPr>
            <w:tcW w:w="5000" w:type="pct"/>
            <w:tcBorders>
              <w:top w:val="nil"/>
              <w:left w:val="nil"/>
              <w:bottom w:val="nil"/>
              <w:right w:val="nil"/>
            </w:tcBorders>
            <w:shd w:val="clear" w:color="auto" w:fill="auto"/>
            <w:vAlign w:val="center"/>
            <w:hideMark/>
          </w:tcPr>
          <w:p w14:paraId="33C4EF25"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59.587</w:t>
            </w:r>
          </w:p>
        </w:tc>
        <w:tc>
          <w:tcPr>
            <w:tcW w:w="5000" w:type="pct"/>
            <w:tcBorders>
              <w:top w:val="nil"/>
              <w:left w:val="nil"/>
              <w:bottom w:val="nil"/>
              <w:right w:val="nil"/>
            </w:tcBorders>
            <w:shd w:val="clear" w:color="auto" w:fill="auto"/>
            <w:vAlign w:val="center"/>
            <w:hideMark/>
          </w:tcPr>
          <w:p w14:paraId="2517280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6.611.913</w:t>
            </w:r>
          </w:p>
        </w:tc>
      </w:tr>
      <w:tr w:rsidR="00AA2E69" w:rsidRPr="00AA2E69" w14:paraId="7E372E0F" w14:textId="77777777" w:rsidTr="00AA2E69">
        <w:trPr>
          <w:trHeight w:val="227"/>
        </w:trPr>
        <w:tc>
          <w:tcPr>
            <w:tcW w:w="5000" w:type="pct"/>
            <w:tcBorders>
              <w:top w:val="nil"/>
              <w:left w:val="nil"/>
              <w:bottom w:val="nil"/>
              <w:right w:val="nil"/>
            </w:tcBorders>
            <w:shd w:val="clear" w:color="auto" w:fill="auto"/>
            <w:vAlign w:val="center"/>
            <w:hideMark/>
          </w:tcPr>
          <w:p w14:paraId="05A52323"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Ganhos ou perdas com ativos não correntes</w:t>
            </w:r>
          </w:p>
        </w:tc>
        <w:tc>
          <w:tcPr>
            <w:tcW w:w="5000" w:type="pct"/>
            <w:tcBorders>
              <w:top w:val="nil"/>
              <w:left w:val="nil"/>
              <w:bottom w:val="nil"/>
              <w:right w:val="nil"/>
            </w:tcBorders>
            <w:shd w:val="clear" w:color="auto" w:fill="auto"/>
            <w:vAlign w:val="center"/>
            <w:hideMark/>
          </w:tcPr>
          <w:p w14:paraId="2B419902"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3.473</w:t>
            </w:r>
          </w:p>
        </w:tc>
        <w:tc>
          <w:tcPr>
            <w:tcW w:w="5000" w:type="pct"/>
            <w:tcBorders>
              <w:top w:val="nil"/>
              <w:left w:val="nil"/>
              <w:bottom w:val="nil"/>
              <w:right w:val="nil"/>
            </w:tcBorders>
            <w:shd w:val="clear" w:color="auto" w:fill="auto"/>
            <w:vAlign w:val="center"/>
            <w:hideMark/>
          </w:tcPr>
          <w:p w14:paraId="0E97AA6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(2.265)</w:t>
            </w:r>
          </w:p>
        </w:tc>
        <w:tc>
          <w:tcPr>
            <w:tcW w:w="5000" w:type="pct"/>
            <w:tcBorders>
              <w:top w:val="nil"/>
              <w:left w:val="nil"/>
              <w:bottom w:val="nil"/>
              <w:right w:val="nil"/>
            </w:tcBorders>
            <w:shd w:val="clear" w:color="auto" w:fill="auto"/>
            <w:vAlign w:val="center"/>
            <w:hideMark/>
          </w:tcPr>
          <w:p w14:paraId="6B7138F6"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71A325C2"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1AEC6F00"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7B6B1FA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w:t>
            </w:r>
          </w:p>
        </w:tc>
        <w:tc>
          <w:tcPr>
            <w:tcW w:w="5000" w:type="pct"/>
            <w:tcBorders>
              <w:top w:val="nil"/>
              <w:left w:val="nil"/>
              <w:bottom w:val="nil"/>
              <w:right w:val="nil"/>
            </w:tcBorders>
            <w:shd w:val="clear" w:color="auto" w:fill="auto"/>
            <w:vAlign w:val="center"/>
            <w:hideMark/>
          </w:tcPr>
          <w:p w14:paraId="57AA1C8A"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(123)</w:t>
            </w:r>
          </w:p>
        </w:tc>
        <w:tc>
          <w:tcPr>
            <w:tcW w:w="5000" w:type="pct"/>
            <w:tcBorders>
              <w:top w:val="nil"/>
              <w:left w:val="nil"/>
              <w:bottom w:val="nil"/>
              <w:right w:val="nil"/>
            </w:tcBorders>
            <w:shd w:val="clear" w:color="auto" w:fill="auto"/>
            <w:vAlign w:val="center"/>
            <w:hideMark/>
          </w:tcPr>
          <w:p w14:paraId="3415B014"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3F10AFDB"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1.078</w:t>
            </w:r>
          </w:p>
        </w:tc>
      </w:tr>
      <w:tr w:rsidR="00AA2E69" w:rsidRPr="00AA2E69" w14:paraId="5C11224C" w14:textId="77777777" w:rsidTr="00AA2E69">
        <w:trPr>
          <w:trHeight w:val="227"/>
        </w:trPr>
        <w:tc>
          <w:tcPr>
            <w:tcW w:w="5000" w:type="pct"/>
            <w:tcBorders>
              <w:top w:val="nil"/>
              <w:left w:val="nil"/>
              <w:bottom w:val="nil"/>
              <w:right w:val="nil"/>
            </w:tcBorders>
            <w:shd w:val="clear" w:color="auto" w:fill="auto"/>
            <w:vAlign w:val="center"/>
            <w:hideMark/>
          </w:tcPr>
          <w:p w14:paraId="25EEFCEC"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Resultado antes dos impostos e participações</w:t>
            </w:r>
          </w:p>
        </w:tc>
        <w:tc>
          <w:tcPr>
            <w:tcW w:w="5000" w:type="pct"/>
            <w:tcBorders>
              <w:top w:val="nil"/>
              <w:left w:val="nil"/>
              <w:bottom w:val="nil"/>
              <w:right w:val="nil"/>
            </w:tcBorders>
            <w:shd w:val="clear" w:color="auto" w:fill="auto"/>
            <w:vAlign w:val="center"/>
            <w:hideMark/>
          </w:tcPr>
          <w:p w14:paraId="5C69ACCB"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1.152.201</w:t>
            </w:r>
          </w:p>
        </w:tc>
        <w:tc>
          <w:tcPr>
            <w:tcW w:w="5000" w:type="pct"/>
            <w:tcBorders>
              <w:top w:val="nil"/>
              <w:left w:val="nil"/>
              <w:bottom w:val="nil"/>
              <w:right w:val="nil"/>
            </w:tcBorders>
            <w:shd w:val="clear" w:color="auto" w:fill="auto"/>
            <w:vAlign w:val="center"/>
            <w:hideMark/>
          </w:tcPr>
          <w:p w14:paraId="5D16D763"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602.688</w:t>
            </w:r>
          </w:p>
        </w:tc>
        <w:tc>
          <w:tcPr>
            <w:tcW w:w="5000" w:type="pct"/>
            <w:tcBorders>
              <w:top w:val="nil"/>
              <w:left w:val="nil"/>
              <w:bottom w:val="nil"/>
              <w:right w:val="nil"/>
            </w:tcBorders>
            <w:shd w:val="clear" w:color="auto" w:fill="auto"/>
            <w:vAlign w:val="center"/>
            <w:hideMark/>
          </w:tcPr>
          <w:p w14:paraId="5051E388"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44.243</w:t>
            </w:r>
          </w:p>
        </w:tc>
        <w:tc>
          <w:tcPr>
            <w:tcW w:w="5000" w:type="pct"/>
            <w:tcBorders>
              <w:top w:val="nil"/>
              <w:left w:val="nil"/>
              <w:bottom w:val="nil"/>
              <w:right w:val="nil"/>
            </w:tcBorders>
            <w:shd w:val="clear" w:color="auto" w:fill="auto"/>
            <w:vAlign w:val="center"/>
            <w:hideMark/>
          </w:tcPr>
          <w:p w14:paraId="7092A7D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2.951.296</w:t>
            </w:r>
          </w:p>
        </w:tc>
        <w:tc>
          <w:tcPr>
            <w:tcW w:w="5000" w:type="pct"/>
            <w:tcBorders>
              <w:top w:val="nil"/>
              <w:left w:val="nil"/>
              <w:bottom w:val="nil"/>
              <w:right w:val="nil"/>
            </w:tcBorders>
            <w:shd w:val="clear" w:color="auto" w:fill="auto"/>
            <w:vAlign w:val="center"/>
            <w:hideMark/>
          </w:tcPr>
          <w:p w14:paraId="453D5E8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1.054.773</w:t>
            </w:r>
          </w:p>
        </w:tc>
        <w:tc>
          <w:tcPr>
            <w:tcW w:w="5000" w:type="pct"/>
            <w:tcBorders>
              <w:top w:val="nil"/>
              <w:left w:val="nil"/>
              <w:bottom w:val="nil"/>
              <w:right w:val="nil"/>
            </w:tcBorders>
            <w:shd w:val="clear" w:color="auto" w:fill="auto"/>
            <w:vAlign w:val="center"/>
            <w:hideMark/>
          </w:tcPr>
          <w:p w14:paraId="5E60849C"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337.178</w:t>
            </w:r>
          </w:p>
        </w:tc>
        <w:tc>
          <w:tcPr>
            <w:tcW w:w="5000" w:type="pct"/>
            <w:tcBorders>
              <w:top w:val="nil"/>
              <w:left w:val="nil"/>
              <w:bottom w:val="nil"/>
              <w:right w:val="nil"/>
            </w:tcBorders>
            <w:shd w:val="clear" w:color="auto" w:fill="auto"/>
            <w:vAlign w:val="center"/>
            <w:hideMark/>
          </w:tcPr>
          <w:p w14:paraId="37CC428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411.025</w:t>
            </w:r>
          </w:p>
        </w:tc>
        <w:tc>
          <w:tcPr>
            <w:tcW w:w="5000" w:type="pct"/>
            <w:tcBorders>
              <w:top w:val="nil"/>
              <w:left w:val="nil"/>
              <w:bottom w:val="nil"/>
              <w:right w:val="nil"/>
            </w:tcBorders>
            <w:shd w:val="clear" w:color="auto" w:fill="auto"/>
            <w:vAlign w:val="center"/>
            <w:hideMark/>
          </w:tcPr>
          <w:p w14:paraId="3220A6BC"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59.587</w:t>
            </w:r>
          </w:p>
        </w:tc>
        <w:tc>
          <w:tcPr>
            <w:tcW w:w="5000" w:type="pct"/>
            <w:tcBorders>
              <w:top w:val="nil"/>
              <w:left w:val="nil"/>
              <w:bottom w:val="nil"/>
              <w:right w:val="nil"/>
            </w:tcBorders>
            <w:shd w:val="clear" w:color="auto" w:fill="auto"/>
            <w:vAlign w:val="center"/>
            <w:hideMark/>
          </w:tcPr>
          <w:p w14:paraId="29A9398A"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6.612.991</w:t>
            </w:r>
          </w:p>
        </w:tc>
      </w:tr>
      <w:tr w:rsidR="00AA2E69" w:rsidRPr="00AA2E69" w14:paraId="3C2E7C74" w14:textId="77777777" w:rsidTr="00AA2E69">
        <w:trPr>
          <w:trHeight w:val="227"/>
        </w:trPr>
        <w:tc>
          <w:tcPr>
            <w:tcW w:w="5000" w:type="pct"/>
            <w:tcBorders>
              <w:top w:val="nil"/>
              <w:left w:val="nil"/>
              <w:bottom w:val="nil"/>
              <w:right w:val="nil"/>
            </w:tcBorders>
            <w:shd w:val="clear" w:color="auto" w:fill="auto"/>
            <w:vAlign w:val="center"/>
            <w:hideMark/>
          </w:tcPr>
          <w:p w14:paraId="185D9C2C"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Tributos sobre lucro</w:t>
            </w:r>
          </w:p>
        </w:tc>
        <w:tc>
          <w:tcPr>
            <w:tcW w:w="5000" w:type="pct"/>
            <w:tcBorders>
              <w:top w:val="nil"/>
              <w:left w:val="nil"/>
              <w:bottom w:val="nil"/>
              <w:right w:val="nil"/>
            </w:tcBorders>
            <w:shd w:val="clear" w:color="auto" w:fill="auto"/>
            <w:vAlign w:val="center"/>
            <w:hideMark/>
          </w:tcPr>
          <w:p w14:paraId="5A3D004D"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(440.546)</w:t>
            </w:r>
          </w:p>
        </w:tc>
        <w:tc>
          <w:tcPr>
            <w:tcW w:w="5000" w:type="pct"/>
            <w:tcBorders>
              <w:top w:val="nil"/>
              <w:left w:val="nil"/>
              <w:bottom w:val="nil"/>
              <w:right w:val="nil"/>
            </w:tcBorders>
            <w:shd w:val="clear" w:color="auto" w:fill="auto"/>
            <w:vAlign w:val="center"/>
            <w:hideMark/>
          </w:tcPr>
          <w:p w14:paraId="71416C47"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(226.263)</w:t>
            </w:r>
          </w:p>
        </w:tc>
        <w:tc>
          <w:tcPr>
            <w:tcW w:w="5000" w:type="pct"/>
            <w:tcBorders>
              <w:top w:val="nil"/>
              <w:left w:val="nil"/>
              <w:bottom w:val="nil"/>
              <w:right w:val="nil"/>
            </w:tcBorders>
            <w:shd w:val="clear" w:color="auto" w:fill="auto"/>
            <w:vAlign w:val="center"/>
            <w:hideMark/>
          </w:tcPr>
          <w:p w14:paraId="75E3C59E"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(6.980)</w:t>
            </w:r>
          </w:p>
        </w:tc>
        <w:tc>
          <w:tcPr>
            <w:tcW w:w="5000" w:type="pct"/>
            <w:tcBorders>
              <w:top w:val="nil"/>
              <w:left w:val="nil"/>
              <w:bottom w:val="nil"/>
              <w:right w:val="nil"/>
            </w:tcBorders>
            <w:shd w:val="clear" w:color="auto" w:fill="auto"/>
            <w:vAlign w:val="center"/>
            <w:hideMark/>
          </w:tcPr>
          <w:p w14:paraId="3E2138E8"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(1.173.425)</w:t>
            </w:r>
          </w:p>
        </w:tc>
        <w:tc>
          <w:tcPr>
            <w:tcW w:w="5000" w:type="pct"/>
            <w:tcBorders>
              <w:top w:val="nil"/>
              <w:left w:val="nil"/>
              <w:bottom w:val="nil"/>
              <w:right w:val="nil"/>
            </w:tcBorders>
            <w:shd w:val="clear" w:color="auto" w:fill="auto"/>
            <w:vAlign w:val="center"/>
            <w:hideMark/>
          </w:tcPr>
          <w:p w14:paraId="1B90F58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(421.909)</w:t>
            </w:r>
          </w:p>
        </w:tc>
        <w:tc>
          <w:tcPr>
            <w:tcW w:w="5000" w:type="pct"/>
            <w:tcBorders>
              <w:top w:val="nil"/>
              <w:left w:val="nil"/>
              <w:bottom w:val="nil"/>
              <w:right w:val="nil"/>
            </w:tcBorders>
            <w:shd w:val="clear" w:color="auto" w:fill="auto"/>
            <w:vAlign w:val="center"/>
            <w:hideMark/>
          </w:tcPr>
          <w:p w14:paraId="2327D5F8"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(132.794)</w:t>
            </w:r>
          </w:p>
        </w:tc>
        <w:tc>
          <w:tcPr>
            <w:tcW w:w="5000" w:type="pct"/>
            <w:tcBorders>
              <w:top w:val="nil"/>
              <w:left w:val="nil"/>
              <w:bottom w:val="nil"/>
              <w:right w:val="nil"/>
            </w:tcBorders>
            <w:shd w:val="clear" w:color="auto" w:fill="auto"/>
            <w:vAlign w:val="center"/>
            <w:hideMark/>
          </w:tcPr>
          <w:p w14:paraId="4A485F17"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(137.710)</w:t>
            </w:r>
          </w:p>
        </w:tc>
        <w:tc>
          <w:tcPr>
            <w:tcW w:w="5000" w:type="pct"/>
            <w:tcBorders>
              <w:top w:val="nil"/>
              <w:left w:val="nil"/>
              <w:bottom w:val="nil"/>
              <w:right w:val="nil"/>
            </w:tcBorders>
            <w:shd w:val="clear" w:color="auto" w:fill="auto"/>
            <w:vAlign w:val="center"/>
            <w:hideMark/>
          </w:tcPr>
          <w:p w14:paraId="5574C095"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(20.257)</w:t>
            </w:r>
          </w:p>
        </w:tc>
        <w:tc>
          <w:tcPr>
            <w:tcW w:w="5000" w:type="pct"/>
            <w:tcBorders>
              <w:top w:val="nil"/>
              <w:left w:val="nil"/>
              <w:bottom w:val="nil"/>
              <w:right w:val="nil"/>
            </w:tcBorders>
            <w:shd w:val="clear" w:color="auto" w:fill="auto"/>
            <w:vAlign w:val="center"/>
            <w:hideMark/>
          </w:tcPr>
          <w:p w14:paraId="7B0CFC0D"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(2.559.884)</w:t>
            </w:r>
          </w:p>
        </w:tc>
      </w:tr>
      <w:tr w:rsidR="00AA2E69" w:rsidRPr="00AA2E69" w14:paraId="4250E926" w14:textId="77777777" w:rsidTr="00AA2E69">
        <w:trPr>
          <w:trHeight w:val="227"/>
        </w:trPr>
        <w:tc>
          <w:tcPr>
            <w:tcW w:w="5000" w:type="pct"/>
            <w:tcBorders>
              <w:top w:val="nil"/>
              <w:left w:val="nil"/>
              <w:bottom w:val="nil"/>
              <w:right w:val="nil"/>
            </w:tcBorders>
            <w:shd w:val="clear" w:color="auto" w:fill="auto"/>
            <w:vAlign w:val="center"/>
            <w:hideMark/>
          </w:tcPr>
          <w:p w14:paraId="5E694030"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Participações sobre o resultado</w:t>
            </w:r>
          </w:p>
        </w:tc>
        <w:tc>
          <w:tcPr>
            <w:tcW w:w="5000" w:type="pct"/>
            <w:tcBorders>
              <w:top w:val="nil"/>
              <w:left w:val="nil"/>
              <w:bottom w:val="nil"/>
              <w:right w:val="nil"/>
            </w:tcBorders>
            <w:shd w:val="clear" w:color="auto" w:fill="auto"/>
            <w:vAlign w:val="center"/>
            <w:hideMark/>
          </w:tcPr>
          <w:p w14:paraId="06D0474F"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7F4C5B51"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2F58266B"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63C6913D"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53BEBE1B"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578FEFB1"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(2.524)</w:t>
            </w:r>
          </w:p>
        </w:tc>
        <w:tc>
          <w:tcPr>
            <w:tcW w:w="5000" w:type="pct"/>
            <w:tcBorders>
              <w:top w:val="nil"/>
              <w:left w:val="nil"/>
              <w:bottom w:val="nil"/>
              <w:right w:val="nil"/>
            </w:tcBorders>
            <w:shd w:val="clear" w:color="auto" w:fill="auto"/>
            <w:vAlign w:val="center"/>
            <w:hideMark/>
          </w:tcPr>
          <w:p w14:paraId="47EB49FE"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(7.839)</w:t>
            </w:r>
          </w:p>
        </w:tc>
        <w:tc>
          <w:tcPr>
            <w:tcW w:w="5000" w:type="pct"/>
            <w:tcBorders>
              <w:top w:val="nil"/>
              <w:left w:val="nil"/>
              <w:bottom w:val="nil"/>
              <w:right w:val="nil"/>
            </w:tcBorders>
            <w:shd w:val="clear" w:color="auto" w:fill="auto"/>
            <w:vAlign w:val="center"/>
            <w:hideMark/>
          </w:tcPr>
          <w:p w14:paraId="2882764F"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300170CB"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(10.363)</w:t>
            </w:r>
          </w:p>
        </w:tc>
      </w:tr>
      <w:tr w:rsidR="00AA2E69" w:rsidRPr="00AA2E69" w14:paraId="44F54341" w14:textId="77777777" w:rsidTr="00AA2E69">
        <w:trPr>
          <w:trHeight w:val="227"/>
        </w:trPr>
        <w:tc>
          <w:tcPr>
            <w:tcW w:w="5000" w:type="pct"/>
            <w:tcBorders>
              <w:top w:val="nil"/>
              <w:left w:val="nil"/>
              <w:bottom w:val="nil"/>
              <w:right w:val="nil"/>
            </w:tcBorders>
            <w:shd w:val="clear" w:color="auto" w:fill="auto"/>
            <w:vAlign w:val="center"/>
            <w:hideMark/>
          </w:tcPr>
          <w:p w14:paraId="350D22A2"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Lucro líquido do período</w:t>
            </w:r>
          </w:p>
        </w:tc>
        <w:tc>
          <w:tcPr>
            <w:tcW w:w="5000" w:type="pct"/>
            <w:tcBorders>
              <w:top w:val="nil"/>
              <w:left w:val="nil"/>
              <w:bottom w:val="nil"/>
              <w:right w:val="nil"/>
            </w:tcBorders>
            <w:shd w:val="clear" w:color="auto" w:fill="auto"/>
            <w:vAlign w:val="center"/>
            <w:hideMark/>
          </w:tcPr>
          <w:p w14:paraId="53F673CC"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711.655</w:t>
            </w:r>
          </w:p>
        </w:tc>
        <w:tc>
          <w:tcPr>
            <w:tcW w:w="5000" w:type="pct"/>
            <w:tcBorders>
              <w:top w:val="nil"/>
              <w:left w:val="nil"/>
              <w:bottom w:val="nil"/>
              <w:right w:val="nil"/>
            </w:tcBorders>
            <w:shd w:val="clear" w:color="auto" w:fill="auto"/>
            <w:vAlign w:val="center"/>
            <w:hideMark/>
          </w:tcPr>
          <w:p w14:paraId="30C535DF"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376.425</w:t>
            </w:r>
          </w:p>
        </w:tc>
        <w:tc>
          <w:tcPr>
            <w:tcW w:w="5000" w:type="pct"/>
            <w:tcBorders>
              <w:top w:val="nil"/>
              <w:left w:val="nil"/>
              <w:bottom w:val="nil"/>
              <w:right w:val="nil"/>
            </w:tcBorders>
            <w:shd w:val="clear" w:color="auto" w:fill="auto"/>
            <w:vAlign w:val="center"/>
            <w:hideMark/>
          </w:tcPr>
          <w:p w14:paraId="18B080E8"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37.263</w:t>
            </w:r>
          </w:p>
        </w:tc>
        <w:tc>
          <w:tcPr>
            <w:tcW w:w="5000" w:type="pct"/>
            <w:tcBorders>
              <w:top w:val="nil"/>
              <w:left w:val="nil"/>
              <w:bottom w:val="nil"/>
              <w:right w:val="nil"/>
            </w:tcBorders>
            <w:shd w:val="clear" w:color="auto" w:fill="auto"/>
            <w:vAlign w:val="center"/>
            <w:hideMark/>
          </w:tcPr>
          <w:p w14:paraId="464E166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1.777.871</w:t>
            </w:r>
          </w:p>
        </w:tc>
        <w:tc>
          <w:tcPr>
            <w:tcW w:w="5000" w:type="pct"/>
            <w:tcBorders>
              <w:top w:val="nil"/>
              <w:left w:val="nil"/>
              <w:bottom w:val="nil"/>
              <w:right w:val="nil"/>
            </w:tcBorders>
            <w:shd w:val="clear" w:color="auto" w:fill="auto"/>
            <w:vAlign w:val="center"/>
            <w:hideMark/>
          </w:tcPr>
          <w:p w14:paraId="3CBE4A41"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632.864</w:t>
            </w:r>
          </w:p>
        </w:tc>
        <w:tc>
          <w:tcPr>
            <w:tcW w:w="5000" w:type="pct"/>
            <w:tcBorders>
              <w:top w:val="nil"/>
              <w:left w:val="nil"/>
              <w:bottom w:val="nil"/>
              <w:right w:val="nil"/>
            </w:tcBorders>
            <w:shd w:val="clear" w:color="auto" w:fill="auto"/>
            <w:vAlign w:val="center"/>
            <w:hideMark/>
          </w:tcPr>
          <w:p w14:paraId="6B337B7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201.860</w:t>
            </w:r>
          </w:p>
        </w:tc>
        <w:tc>
          <w:tcPr>
            <w:tcW w:w="5000" w:type="pct"/>
            <w:tcBorders>
              <w:top w:val="nil"/>
              <w:left w:val="nil"/>
              <w:bottom w:val="nil"/>
              <w:right w:val="nil"/>
            </w:tcBorders>
            <w:shd w:val="clear" w:color="auto" w:fill="auto"/>
            <w:vAlign w:val="center"/>
            <w:hideMark/>
          </w:tcPr>
          <w:p w14:paraId="3114C55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265.476</w:t>
            </w:r>
          </w:p>
        </w:tc>
        <w:tc>
          <w:tcPr>
            <w:tcW w:w="5000" w:type="pct"/>
            <w:tcBorders>
              <w:top w:val="nil"/>
              <w:left w:val="nil"/>
              <w:bottom w:val="nil"/>
              <w:right w:val="nil"/>
            </w:tcBorders>
            <w:shd w:val="clear" w:color="auto" w:fill="auto"/>
            <w:vAlign w:val="center"/>
            <w:hideMark/>
          </w:tcPr>
          <w:p w14:paraId="04E2B81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39.330</w:t>
            </w:r>
          </w:p>
        </w:tc>
        <w:tc>
          <w:tcPr>
            <w:tcW w:w="5000" w:type="pct"/>
            <w:tcBorders>
              <w:top w:val="nil"/>
              <w:left w:val="nil"/>
              <w:bottom w:val="nil"/>
              <w:right w:val="nil"/>
            </w:tcBorders>
            <w:shd w:val="clear" w:color="auto" w:fill="auto"/>
            <w:vAlign w:val="center"/>
            <w:hideMark/>
          </w:tcPr>
          <w:p w14:paraId="08BC903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4.042.744</w:t>
            </w:r>
          </w:p>
        </w:tc>
      </w:tr>
      <w:tr w:rsidR="00AA2E69" w:rsidRPr="00AA2E69" w14:paraId="03AB8BC1" w14:textId="77777777" w:rsidTr="00AA2E69">
        <w:trPr>
          <w:trHeight w:val="227"/>
        </w:trPr>
        <w:tc>
          <w:tcPr>
            <w:tcW w:w="5000" w:type="pct"/>
            <w:tcBorders>
              <w:top w:val="nil"/>
              <w:left w:val="nil"/>
              <w:bottom w:val="nil"/>
              <w:right w:val="nil"/>
            </w:tcBorders>
            <w:shd w:val="clear" w:color="auto" w:fill="auto"/>
            <w:vAlign w:val="center"/>
            <w:hideMark/>
          </w:tcPr>
          <w:p w14:paraId="1021F413" w14:textId="77777777" w:rsidR="00AA2E69" w:rsidRPr="00AA2E69" w:rsidRDefault="00AA2E69" w:rsidP="00AA2E69">
            <w:pPr>
              <w:spacing w:after="0" w:line="240" w:lineRule="auto"/>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Atribuível a Acionistas do Grupo</w:t>
            </w:r>
          </w:p>
        </w:tc>
        <w:tc>
          <w:tcPr>
            <w:tcW w:w="5000" w:type="pct"/>
            <w:tcBorders>
              <w:top w:val="nil"/>
              <w:left w:val="nil"/>
              <w:bottom w:val="nil"/>
              <w:right w:val="nil"/>
            </w:tcBorders>
            <w:shd w:val="clear" w:color="auto" w:fill="auto"/>
            <w:vAlign w:val="center"/>
            <w:hideMark/>
          </w:tcPr>
          <w:p w14:paraId="019D401E"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709.300</w:t>
            </w:r>
          </w:p>
        </w:tc>
        <w:tc>
          <w:tcPr>
            <w:tcW w:w="5000" w:type="pct"/>
            <w:tcBorders>
              <w:top w:val="nil"/>
              <w:left w:val="nil"/>
              <w:bottom w:val="nil"/>
              <w:right w:val="nil"/>
            </w:tcBorders>
            <w:shd w:val="clear" w:color="auto" w:fill="auto"/>
            <w:vAlign w:val="center"/>
            <w:hideMark/>
          </w:tcPr>
          <w:p w14:paraId="08B16FC1"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376.425</w:t>
            </w:r>
          </w:p>
        </w:tc>
        <w:tc>
          <w:tcPr>
            <w:tcW w:w="5000" w:type="pct"/>
            <w:tcBorders>
              <w:top w:val="nil"/>
              <w:left w:val="nil"/>
              <w:bottom w:val="nil"/>
              <w:right w:val="nil"/>
            </w:tcBorders>
            <w:shd w:val="clear" w:color="auto" w:fill="auto"/>
            <w:vAlign w:val="center"/>
            <w:hideMark/>
          </w:tcPr>
          <w:p w14:paraId="1A190314"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37.263</w:t>
            </w:r>
          </w:p>
        </w:tc>
        <w:tc>
          <w:tcPr>
            <w:tcW w:w="5000" w:type="pct"/>
            <w:tcBorders>
              <w:top w:val="nil"/>
              <w:left w:val="nil"/>
              <w:bottom w:val="nil"/>
              <w:right w:val="nil"/>
            </w:tcBorders>
            <w:shd w:val="clear" w:color="auto" w:fill="auto"/>
            <w:vAlign w:val="center"/>
            <w:hideMark/>
          </w:tcPr>
          <w:p w14:paraId="4C97CB94"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1.777.871</w:t>
            </w:r>
          </w:p>
        </w:tc>
        <w:tc>
          <w:tcPr>
            <w:tcW w:w="5000" w:type="pct"/>
            <w:tcBorders>
              <w:top w:val="nil"/>
              <w:left w:val="nil"/>
              <w:bottom w:val="nil"/>
              <w:right w:val="nil"/>
            </w:tcBorders>
            <w:shd w:val="clear" w:color="auto" w:fill="auto"/>
            <w:vAlign w:val="center"/>
            <w:hideMark/>
          </w:tcPr>
          <w:p w14:paraId="7669BC8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632.864</w:t>
            </w:r>
          </w:p>
        </w:tc>
        <w:tc>
          <w:tcPr>
            <w:tcW w:w="5000" w:type="pct"/>
            <w:tcBorders>
              <w:top w:val="nil"/>
              <w:left w:val="nil"/>
              <w:bottom w:val="nil"/>
              <w:right w:val="nil"/>
            </w:tcBorders>
            <w:shd w:val="clear" w:color="auto" w:fill="auto"/>
            <w:vAlign w:val="center"/>
            <w:hideMark/>
          </w:tcPr>
          <w:p w14:paraId="51725B6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201.860</w:t>
            </w:r>
          </w:p>
        </w:tc>
        <w:tc>
          <w:tcPr>
            <w:tcW w:w="5000" w:type="pct"/>
            <w:tcBorders>
              <w:top w:val="nil"/>
              <w:left w:val="nil"/>
              <w:bottom w:val="nil"/>
              <w:right w:val="nil"/>
            </w:tcBorders>
            <w:shd w:val="clear" w:color="auto" w:fill="auto"/>
            <w:vAlign w:val="center"/>
            <w:hideMark/>
          </w:tcPr>
          <w:p w14:paraId="2B29B95E"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265.476</w:t>
            </w:r>
          </w:p>
        </w:tc>
        <w:tc>
          <w:tcPr>
            <w:tcW w:w="5000" w:type="pct"/>
            <w:tcBorders>
              <w:top w:val="nil"/>
              <w:left w:val="nil"/>
              <w:bottom w:val="nil"/>
              <w:right w:val="nil"/>
            </w:tcBorders>
            <w:shd w:val="clear" w:color="auto" w:fill="auto"/>
            <w:vAlign w:val="center"/>
            <w:hideMark/>
          </w:tcPr>
          <w:p w14:paraId="7AB9060A"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39.330</w:t>
            </w:r>
          </w:p>
        </w:tc>
        <w:tc>
          <w:tcPr>
            <w:tcW w:w="5000" w:type="pct"/>
            <w:tcBorders>
              <w:top w:val="nil"/>
              <w:left w:val="nil"/>
              <w:bottom w:val="nil"/>
              <w:right w:val="nil"/>
            </w:tcBorders>
            <w:shd w:val="clear" w:color="auto" w:fill="auto"/>
            <w:vAlign w:val="center"/>
            <w:hideMark/>
          </w:tcPr>
          <w:p w14:paraId="2729A4FF"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4.040.389</w:t>
            </w:r>
          </w:p>
        </w:tc>
      </w:tr>
      <w:tr w:rsidR="00AA2E69" w:rsidRPr="00AA2E69" w14:paraId="540654B1" w14:textId="77777777" w:rsidTr="00AA2E69">
        <w:trPr>
          <w:trHeight w:val="227"/>
        </w:trPr>
        <w:tc>
          <w:tcPr>
            <w:tcW w:w="5000" w:type="pct"/>
            <w:tcBorders>
              <w:top w:val="nil"/>
              <w:left w:val="nil"/>
              <w:bottom w:val="nil"/>
              <w:right w:val="nil"/>
            </w:tcBorders>
            <w:shd w:val="clear" w:color="auto" w:fill="auto"/>
            <w:vAlign w:val="center"/>
            <w:hideMark/>
          </w:tcPr>
          <w:p w14:paraId="671D18AB"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Reversão Ajuste de Consolidação</w:t>
            </w:r>
          </w:p>
        </w:tc>
        <w:tc>
          <w:tcPr>
            <w:tcW w:w="5000" w:type="pct"/>
            <w:tcBorders>
              <w:top w:val="nil"/>
              <w:left w:val="nil"/>
              <w:bottom w:val="nil"/>
              <w:right w:val="nil"/>
            </w:tcBorders>
            <w:shd w:val="clear" w:color="auto" w:fill="auto"/>
            <w:vAlign w:val="center"/>
            <w:hideMark/>
          </w:tcPr>
          <w:p w14:paraId="624842BE"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2.308</w:t>
            </w:r>
          </w:p>
        </w:tc>
        <w:tc>
          <w:tcPr>
            <w:tcW w:w="5000" w:type="pct"/>
            <w:tcBorders>
              <w:top w:val="nil"/>
              <w:left w:val="nil"/>
              <w:bottom w:val="nil"/>
              <w:right w:val="nil"/>
            </w:tcBorders>
            <w:shd w:val="clear" w:color="auto" w:fill="auto"/>
            <w:vAlign w:val="center"/>
            <w:hideMark/>
          </w:tcPr>
          <w:p w14:paraId="09355F13"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5F8D0C87"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412692D3"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7FDB852F"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239168CB"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1C6DEC05"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40043F1A"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7DF5A6A0"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2.308</w:t>
            </w:r>
          </w:p>
        </w:tc>
      </w:tr>
      <w:tr w:rsidR="00AA2E69" w:rsidRPr="00AA2E69" w14:paraId="61B49B94" w14:textId="77777777" w:rsidTr="00AA2E69">
        <w:trPr>
          <w:trHeight w:val="227"/>
        </w:trPr>
        <w:tc>
          <w:tcPr>
            <w:tcW w:w="5000" w:type="pct"/>
            <w:tcBorders>
              <w:top w:val="nil"/>
              <w:left w:val="nil"/>
              <w:bottom w:val="nil"/>
              <w:right w:val="nil"/>
            </w:tcBorders>
            <w:shd w:val="clear" w:color="auto" w:fill="auto"/>
            <w:vAlign w:val="center"/>
            <w:hideMark/>
          </w:tcPr>
          <w:p w14:paraId="11EBDADA"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Atribuível a Acionistas do Grupo Ajustado</w:t>
            </w:r>
          </w:p>
        </w:tc>
        <w:tc>
          <w:tcPr>
            <w:tcW w:w="5000" w:type="pct"/>
            <w:tcBorders>
              <w:top w:val="nil"/>
              <w:left w:val="nil"/>
              <w:bottom w:val="nil"/>
              <w:right w:val="nil"/>
            </w:tcBorders>
            <w:shd w:val="clear" w:color="auto" w:fill="auto"/>
            <w:vAlign w:val="center"/>
            <w:hideMark/>
          </w:tcPr>
          <w:p w14:paraId="20379ACA"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711.608</w:t>
            </w:r>
          </w:p>
        </w:tc>
        <w:tc>
          <w:tcPr>
            <w:tcW w:w="5000" w:type="pct"/>
            <w:tcBorders>
              <w:top w:val="nil"/>
              <w:left w:val="nil"/>
              <w:bottom w:val="nil"/>
              <w:right w:val="nil"/>
            </w:tcBorders>
            <w:shd w:val="clear" w:color="auto" w:fill="auto"/>
            <w:vAlign w:val="center"/>
            <w:hideMark/>
          </w:tcPr>
          <w:p w14:paraId="1039F6B3"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376.425</w:t>
            </w:r>
          </w:p>
        </w:tc>
        <w:tc>
          <w:tcPr>
            <w:tcW w:w="5000" w:type="pct"/>
            <w:tcBorders>
              <w:top w:val="nil"/>
              <w:left w:val="nil"/>
              <w:bottom w:val="nil"/>
              <w:right w:val="nil"/>
            </w:tcBorders>
            <w:shd w:val="clear" w:color="auto" w:fill="auto"/>
            <w:vAlign w:val="center"/>
            <w:hideMark/>
          </w:tcPr>
          <w:p w14:paraId="1AB9F72A"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37.263</w:t>
            </w:r>
          </w:p>
        </w:tc>
        <w:tc>
          <w:tcPr>
            <w:tcW w:w="5000" w:type="pct"/>
            <w:tcBorders>
              <w:top w:val="nil"/>
              <w:left w:val="nil"/>
              <w:bottom w:val="nil"/>
              <w:right w:val="nil"/>
            </w:tcBorders>
            <w:shd w:val="clear" w:color="auto" w:fill="auto"/>
            <w:vAlign w:val="center"/>
            <w:hideMark/>
          </w:tcPr>
          <w:p w14:paraId="6B4BBA55"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1.777.871</w:t>
            </w:r>
          </w:p>
        </w:tc>
        <w:tc>
          <w:tcPr>
            <w:tcW w:w="5000" w:type="pct"/>
            <w:tcBorders>
              <w:top w:val="nil"/>
              <w:left w:val="nil"/>
              <w:bottom w:val="nil"/>
              <w:right w:val="nil"/>
            </w:tcBorders>
            <w:shd w:val="clear" w:color="auto" w:fill="auto"/>
            <w:vAlign w:val="center"/>
            <w:hideMark/>
          </w:tcPr>
          <w:p w14:paraId="533831EF"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632.864</w:t>
            </w:r>
          </w:p>
        </w:tc>
        <w:tc>
          <w:tcPr>
            <w:tcW w:w="5000" w:type="pct"/>
            <w:tcBorders>
              <w:top w:val="nil"/>
              <w:left w:val="nil"/>
              <w:bottom w:val="nil"/>
              <w:right w:val="nil"/>
            </w:tcBorders>
            <w:shd w:val="clear" w:color="auto" w:fill="auto"/>
            <w:vAlign w:val="center"/>
            <w:hideMark/>
          </w:tcPr>
          <w:p w14:paraId="2DE07CC3"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201.860</w:t>
            </w:r>
          </w:p>
        </w:tc>
        <w:tc>
          <w:tcPr>
            <w:tcW w:w="5000" w:type="pct"/>
            <w:tcBorders>
              <w:top w:val="nil"/>
              <w:left w:val="nil"/>
              <w:bottom w:val="nil"/>
              <w:right w:val="nil"/>
            </w:tcBorders>
            <w:shd w:val="clear" w:color="auto" w:fill="auto"/>
            <w:vAlign w:val="center"/>
            <w:hideMark/>
          </w:tcPr>
          <w:p w14:paraId="181EFDA3"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265.476</w:t>
            </w:r>
          </w:p>
        </w:tc>
        <w:tc>
          <w:tcPr>
            <w:tcW w:w="5000" w:type="pct"/>
            <w:tcBorders>
              <w:top w:val="nil"/>
              <w:left w:val="nil"/>
              <w:bottom w:val="nil"/>
              <w:right w:val="nil"/>
            </w:tcBorders>
            <w:shd w:val="clear" w:color="auto" w:fill="auto"/>
            <w:vAlign w:val="center"/>
            <w:hideMark/>
          </w:tcPr>
          <w:p w14:paraId="77F523EA"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39.330</w:t>
            </w:r>
          </w:p>
        </w:tc>
        <w:tc>
          <w:tcPr>
            <w:tcW w:w="5000" w:type="pct"/>
            <w:tcBorders>
              <w:top w:val="nil"/>
              <w:left w:val="nil"/>
              <w:bottom w:val="nil"/>
              <w:right w:val="nil"/>
            </w:tcBorders>
            <w:shd w:val="clear" w:color="auto" w:fill="auto"/>
            <w:vAlign w:val="center"/>
            <w:hideMark/>
          </w:tcPr>
          <w:p w14:paraId="126FAFB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4.042.697</w:t>
            </w:r>
          </w:p>
        </w:tc>
      </w:tr>
      <w:tr w:rsidR="00AA2E69" w:rsidRPr="00AA2E69" w14:paraId="1B0274DA" w14:textId="77777777" w:rsidTr="00AA2E69">
        <w:trPr>
          <w:trHeight w:val="227"/>
        </w:trPr>
        <w:tc>
          <w:tcPr>
            <w:tcW w:w="5000" w:type="pct"/>
            <w:tcBorders>
              <w:top w:val="nil"/>
              <w:left w:val="nil"/>
              <w:bottom w:val="nil"/>
              <w:right w:val="nil"/>
            </w:tcBorders>
            <w:shd w:val="clear" w:color="auto" w:fill="auto"/>
            <w:vAlign w:val="center"/>
            <w:hideMark/>
          </w:tcPr>
          <w:p w14:paraId="68C15B06" w14:textId="77777777" w:rsidR="00AA2E69" w:rsidRPr="00AA2E69" w:rsidRDefault="00AA2E69" w:rsidP="00AA2E69">
            <w:pPr>
              <w:spacing w:after="0" w:line="240" w:lineRule="auto"/>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Atribuível a Acionistas não controladores em controladas</w:t>
            </w:r>
          </w:p>
        </w:tc>
        <w:tc>
          <w:tcPr>
            <w:tcW w:w="5000" w:type="pct"/>
            <w:tcBorders>
              <w:top w:val="nil"/>
              <w:left w:val="nil"/>
              <w:bottom w:val="nil"/>
              <w:right w:val="nil"/>
            </w:tcBorders>
            <w:shd w:val="clear" w:color="auto" w:fill="auto"/>
            <w:vAlign w:val="center"/>
            <w:hideMark/>
          </w:tcPr>
          <w:p w14:paraId="5CCDE25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2.355</w:t>
            </w:r>
          </w:p>
        </w:tc>
        <w:tc>
          <w:tcPr>
            <w:tcW w:w="5000" w:type="pct"/>
            <w:tcBorders>
              <w:top w:val="nil"/>
              <w:left w:val="nil"/>
              <w:bottom w:val="nil"/>
              <w:right w:val="nil"/>
            </w:tcBorders>
            <w:shd w:val="clear" w:color="auto" w:fill="auto"/>
            <w:vAlign w:val="center"/>
            <w:hideMark/>
          </w:tcPr>
          <w:p w14:paraId="6171631F" w14:textId="77777777" w:rsidR="00AA2E69" w:rsidRPr="00AA2E69" w:rsidRDefault="00AA2E69" w:rsidP="00263170">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55F48097" w14:textId="77777777" w:rsidR="00AA2E69" w:rsidRPr="00AA2E69" w:rsidRDefault="00AA2E69" w:rsidP="00263170">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1FF60304" w14:textId="77777777" w:rsidR="00AA2E69" w:rsidRPr="00AA2E69" w:rsidRDefault="00AA2E69" w:rsidP="00263170">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3BDE61FB" w14:textId="77777777" w:rsidR="00AA2E69" w:rsidRPr="00AA2E69" w:rsidRDefault="00AA2E69" w:rsidP="00263170">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5D61B67E" w14:textId="77777777" w:rsidR="00AA2E69" w:rsidRPr="00AA2E69" w:rsidRDefault="00AA2E69" w:rsidP="00263170">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08A2F796" w14:textId="77777777" w:rsidR="00AA2E69" w:rsidRPr="00AA2E69" w:rsidRDefault="00AA2E69" w:rsidP="00263170">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6F00F9F9" w14:textId="77777777" w:rsidR="00AA2E69" w:rsidRPr="00AA2E69" w:rsidRDefault="00AA2E69" w:rsidP="00263170">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5000" w:type="pct"/>
            <w:tcBorders>
              <w:top w:val="nil"/>
              <w:left w:val="nil"/>
              <w:bottom w:val="nil"/>
              <w:right w:val="nil"/>
            </w:tcBorders>
            <w:shd w:val="clear" w:color="auto" w:fill="auto"/>
            <w:vAlign w:val="center"/>
            <w:hideMark/>
          </w:tcPr>
          <w:p w14:paraId="1382C66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2.355</w:t>
            </w:r>
          </w:p>
        </w:tc>
      </w:tr>
      <w:tr w:rsidR="00AA2E69" w:rsidRPr="00AA2E69" w14:paraId="430D9A93" w14:textId="77777777" w:rsidTr="00AA2E69">
        <w:trPr>
          <w:trHeight w:val="227"/>
        </w:trPr>
        <w:tc>
          <w:tcPr>
            <w:tcW w:w="5000" w:type="pct"/>
            <w:tcBorders>
              <w:top w:val="nil"/>
              <w:left w:val="nil"/>
              <w:bottom w:val="nil"/>
              <w:right w:val="nil"/>
            </w:tcBorders>
            <w:shd w:val="clear" w:color="auto" w:fill="auto"/>
            <w:vAlign w:val="center"/>
            <w:hideMark/>
          </w:tcPr>
          <w:p w14:paraId="48498658" w14:textId="77777777" w:rsidR="00AA2E69" w:rsidRPr="00AA2E69" w:rsidRDefault="00AA2E69" w:rsidP="00AA2E69">
            <w:pPr>
              <w:spacing w:after="0" w:line="240" w:lineRule="auto"/>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de Participação do Grupo CAIXA Seguridade</w:t>
            </w:r>
          </w:p>
        </w:tc>
        <w:tc>
          <w:tcPr>
            <w:tcW w:w="5000" w:type="pct"/>
            <w:tcBorders>
              <w:top w:val="nil"/>
              <w:left w:val="nil"/>
              <w:bottom w:val="nil"/>
              <w:right w:val="nil"/>
            </w:tcBorders>
            <w:shd w:val="clear" w:color="auto" w:fill="auto"/>
            <w:vAlign w:val="center"/>
            <w:hideMark/>
          </w:tcPr>
          <w:p w14:paraId="47B3ABD2" w14:textId="31CA349B"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48,25</w:t>
            </w:r>
          </w:p>
        </w:tc>
        <w:tc>
          <w:tcPr>
            <w:tcW w:w="5000" w:type="pct"/>
            <w:tcBorders>
              <w:top w:val="nil"/>
              <w:left w:val="nil"/>
              <w:bottom w:val="single" w:sz="4" w:space="0" w:color="57BBAB"/>
              <w:right w:val="nil"/>
            </w:tcBorders>
            <w:shd w:val="clear" w:color="auto" w:fill="auto"/>
            <w:vAlign w:val="center"/>
            <w:hideMark/>
          </w:tcPr>
          <w:p w14:paraId="52D36690" w14:textId="7F0A52F0"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49,00</w:t>
            </w:r>
          </w:p>
        </w:tc>
        <w:tc>
          <w:tcPr>
            <w:tcW w:w="5000" w:type="pct"/>
            <w:tcBorders>
              <w:top w:val="nil"/>
              <w:left w:val="nil"/>
              <w:bottom w:val="single" w:sz="4" w:space="0" w:color="57BBAB"/>
              <w:right w:val="nil"/>
            </w:tcBorders>
            <w:shd w:val="clear" w:color="auto" w:fill="auto"/>
            <w:vAlign w:val="center"/>
            <w:hideMark/>
          </w:tcPr>
          <w:p w14:paraId="131282E6" w14:textId="4B9E71CD"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49,00</w:t>
            </w:r>
          </w:p>
        </w:tc>
        <w:tc>
          <w:tcPr>
            <w:tcW w:w="5000" w:type="pct"/>
            <w:tcBorders>
              <w:top w:val="nil"/>
              <w:left w:val="nil"/>
              <w:bottom w:val="single" w:sz="4" w:space="0" w:color="57BBAB"/>
              <w:right w:val="nil"/>
            </w:tcBorders>
            <w:shd w:val="clear" w:color="auto" w:fill="auto"/>
            <w:vAlign w:val="center"/>
            <w:hideMark/>
          </w:tcPr>
          <w:p w14:paraId="48346A33" w14:textId="180541E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60,00</w:t>
            </w:r>
          </w:p>
        </w:tc>
        <w:tc>
          <w:tcPr>
            <w:tcW w:w="5000" w:type="pct"/>
            <w:tcBorders>
              <w:top w:val="nil"/>
              <w:left w:val="nil"/>
              <w:bottom w:val="single" w:sz="4" w:space="0" w:color="57BBAB"/>
              <w:right w:val="nil"/>
            </w:tcBorders>
            <w:shd w:val="clear" w:color="auto" w:fill="auto"/>
            <w:vAlign w:val="center"/>
            <w:hideMark/>
          </w:tcPr>
          <w:p w14:paraId="1DDB0CA8" w14:textId="3FD3AED1"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75,00</w:t>
            </w:r>
          </w:p>
        </w:tc>
        <w:tc>
          <w:tcPr>
            <w:tcW w:w="5000" w:type="pct"/>
            <w:tcBorders>
              <w:top w:val="nil"/>
              <w:left w:val="nil"/>
              <w:bottom w:val="single" w:sz="4" w:space="0" w:color="57BBAB"/>
              <w:right w:val="nil"/>
            </w:tcBorders>
            <w:shd w:val="clear" w:color="auto" w:fill="auto"/>
            <w:vAlign w:val="center"/>
            <w:hideMark/>
          </w:tcPr>
          <w:p w14:paraId="7781529C" w14:textId="3FDF86C3"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75,00</w:t>
            </w:r>
          </w:p>
        </w:tc>
        <w:tc>
          <w:tcPr>
            <w:tcW w:w="5000" w:type="pct"/>
            <w:tcBorders>
              <w:top w:val="nil"/>
              <w:left w:val="nil"/>
              <w:bottom w:val="single" w:sz="4" w:space="0" w:color="57BBAB"/>
              <w:right w:val="nil"/>
            </w:tcBorders>
            <w:shd w:val="clear" w:color="auto" w:fill="auto"/>
            <w:vAlign w:val="center"/>
            <w:hideMark/>
          </w:tcPr>
          <w:p w14:paraId="374B12C0" w14:textId="5EFF7F94"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75,00</w:t>
            </w:r>
          </w:p>
        </w:tc>
        <w:tc>
          <w:tcPr>
            <w:tcW w:w="5000" w:type="pct"/>
            <w:tcBorders>
              <w:top w:val="nil"/>
              <w:left w:val="nil"/>
              <w:bottom w:val="single" w:sz="4" w:space="0" w:color="57BBAB"/>
              <w:right w:val="nil"/>
            </w:tcBorders>
            <w:shd w:val="clear" w:color="auto" w:fill="auto"/>
            <w:vAlign w:val="center"/>
            <w:hideMark/>
          </w:tcPr>
          <w:p w14:paraId="561B0EC4" w14:textId="25A3A72F"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75,00</w:t>
            </w:r>
          </w:p>
        </w:tc>
        <w:tc>
          <w:tcPr>
            <w:tcW w:w="5000" w:type="pct"/>
            <w:tcBorders>
              <w:top w:val="nil"/>
              <w:left w:val="nil"/>
              <w:bottom w:val="single" w:sz="4" w:space="0" w:color="57BBAB"/>
              <w:right w:val="nil"/>
            </w:tcBorders>
            <w:shd w:val="clear" w:color="auto" w:fill="auto"/>
            <w:noWrap/>
            <w:vAlign w:val="center"/>
            <w:hideMark/>
          </w:tcPr>
          <w:p w14:paraId="671245D3" w14:textId="125186C6"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p>
        </w:tc>
      </w:tr>
      <w:tr w:rsidR="00AA2E69" w:rsidRPr="00AA2E69" w14:paraId="3CC0C1AE" w14:textId="77777777" w:rsidTr="00AA2E69">
        <w:trPr>
          <w:trHeight w:val="227"/>
        </w:trPr>
        <w:tc>
          <w:tcPr>
            <w:tcW w:w="5000" w:type="pct"/>
            <w:tcBorders>
              <w:top w:val="single" w:sz="4" w:space="0" w:color="57BBAB"/>
              <w:left w:val="nil"/>
              <w:bottom w:val="nil"/>
              <w:right w:val="nil"/>
            </w:tcBorders>
            <w:shd w:val="clear" w:color="auto" w:fill="auto"/>
            <w:vAlign w:val="center"/>
            <w:hideMark/>
          </w:tcPr>
          <w:p w14:paraId="7BEFDAF5"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Lucro líquido atribuível ao Grupo CAIXA Seguridade</w:t>
            </w:r>
          </w:p>
        </w:tc>
        <w:tc>
          <w:tcPr>
            <w:tcW w:w="5000" w:type="pct"/>
            <w:tcBorders>
              <w:top w:val="single" w:sz="4" w:space="0" w:color="57BBAB"/>
              <w:left w:val="nil"/>
              <w:bottom w:val="nil"/>
              <w:right w:val="nil"/>
            </w:tcBorders>
            <w:shd w:val="clear" w:color="auto" w:fill="auto"/>
            <w:vAlign w:val="center"/>
            <w:hideMark/>
          </w:tcPr>
          <w:p w14:paraId="3BAFD5E0"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343.351</w:t>
            </w:r>
          </w:p>
        </w:tc>
        <w:tc>
          <w:tcPr>
            <w:tcW w:w="5000" w:type="pct"/>
            <w:tcBorders>
              <w:top w:val="nil"/>
              <w:left w:val="nil"/>
              <w:bottom w:val="nil"/>
              <w:right w:val="nil"/>
            </w:tcBorders>
            <w:shd w:val="clear" w:color="auto" w:fill="auto"/>
            <w:vAlign w:val="center"/>
            <w:hideMark/>
          </w:tcPr>
          <w:p w14:paraId="63ACC95D"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184.448</w:t>
            </w:r>
          </w:p>
        </w:tc>
        <w:tc>
          <w:tcPr>
            <w:tcW w:w="5000" w:type="pct"/>
            <w:tcBorders>
              <w:top w:val="nil"/>
              <w:left w:val="nil"/>
              <w:bottom w:val="nil"/>
              <w:right w:val="nil"/>
            </w:tcBorders>
            <w:shd w:val="clear" w:color="auto" w:fill="auto"/>
            <w:vAlign w:val="center"/>
            <w:hideMark/>
          </w:tcPr>
          <w:p w14:paraId="76B5F090"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18.259</w:t>
            </w:r>
          </w:p>
        </w:tc>
        <w:tc>
          <w:tcPr>
            <w:tcW w:w="5000" w:type="pct"/>
            <w:tcBorders>
              <w:top w:val="nil"/>
              <w:left w:val="nil"/>
              <w:bottom w:val="nil"/>
              <w:right w:val="nil"/>
            </w:tcBorders>
            <w:shd w:val="clear" w:color="auto" w:fill="auto"/>
            <w:vAlign w:val="center"/>
            <w:hideMark/>
          </w:tcPr>
          <w:p w14:paraId="3CDAC73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1.066.723</w:t>
            </w:r>
          </w:p>
        </w:tc>
        <w:tc>
          <w:tcPr>
            <w:tcW w:w="5000" w:type="pct"/>
            <w:tcBorders>
              <w:top w:val="nil"/>
              <w:left w:val="nil"/>
              <w:bottom w:val="nil"/>
              <w:right w:val="nil"/>
            </w:tcBorders>
            <w:shd w:val="clear" w:color="auto" w:fill="auto"/>
            <w:vAlign w:val="center"/>
            <w:hideMark/>
          </w:tcPr>
          <w:p w14:paraId="3019490C"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474.625</w:t>
            </w:r>
          </w:p>
        </w:tc>
        <w:tc>
          <w:tcPr>
            <w:tcW w:w="5000" w:type="pct"/>
            <w:tcBorders>
              <w:top w:val="nil"/>
              <w:left w:val="nil"/>
              <w:bottom w:val="nil"/>
              <w:right w:val="nil"/>
            </w:tcBorders>
            <w:shd w:val="clear" w:color="auto" w:fill="auto"/>
            <w:vAlign w:val="center"/>
            <w:hideMark/>
          </w:tcPr>
          <w:p w14:paraId="55141073"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151.387</w:t>
            </w:r>
          </w:p>
        </w:tc>
        <w:tc>
          <w:tcPr>
            <w:tcW w:w="5000" w:type="pct"/>
            <w:tcBorders>
              <w:top w:val="nil"/>
              <w:left w:val="nil"/>
              <w:bottom w:val="nil"/>
              <w:right w:val="nil"/>
            </w:tcBorders>
            <w:shd w:val="clear" w:color="auto" w:fill="auto"/>
            <w:vAlign w:val="center"/>
            <w:hideMark/>
          </w:tcPr>
          <w:p w14:paraId="7DC7E35D"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199.099</w:t>
            </w:r>
          </w:p>
        </w:tc>
        <w:tc>
          <w:tcPr>
            <w:tcW w:w="5000" w:type="pct"/>
            <w:tcBorders>
              <w:top w:val="nil"/>
              <w:left w:val="nil"/>
              <w:bottom w:val="nil"/>
              <w:right w:val="nil"/>
            </w:tcBorders>
            <w:shd w:val="clear" w:color="auto" w:fill="auto"/>
            <w:vAlign w:val="center"/>
            <w:hideMark/>
          </w:tcPr>
          <w:p w14:paraId="786A73F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29.497</w:t>
            </w:r>
          </w:p>
        </w:tc>
        <w:tc>
          <w:tcPr>
            <w:tcW w:w="5000" w:type="pct"/>
            <w:tcBorders>
              <w:top w:val="nil"/>
              <w:left w:val="nil"/>
              <w:bottom w:val="nil"/>
              <w:right w:val="nil"/>
            </w:tcBorders>
            <w:shd w:val="clear" w:color="auto" w:fill="auto"/>
            <w:vAlign w:val="center"/>
            <w:hideMark/>
          </w:tcPr>
          <w:p w14:paraId="26EF133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2.467.389</w:t>
            </w:r>
          </w:p>
        </w:tc>
      </w:tr>
      <w:tr w:rsidR="00AA2E69" w:rsidRPr="00AA2E69" w14:paraId="6220EAE2" w14:textId="77777777" w:rsidTr="00AA2E69">
        <w:trPr>
          <w:trHeight w:val="227"/>
        </w:trPr>
        <w:tc>
          <w:tcPr>
            <w:tcW w:w="5000" w:type="pct"/>
            <w:tcBorders>
              <w:top w:val="nil"/>
              <w:left w:val="nil"/>
              <w:bottom w:val="single" w:sz="4" w:space="0" w:color="54BBAB"/>
              <w:right w:val="nil"/>
            </w:tcBorders>
            <w:shd w:val="clear" w:color="auto" w:fill="auto"/>
            <w:vAlign w:val="center"/>
            <w:hideMark/>
          </w:tcPr>
          <w:p w14:paraId="49D2F97E"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Lucro líquido atribuível aos demais acionistas controladores</w:t>
            </w:r>
          </w:p>
        </w:tc>
        <w:tc>
          <w:tcPr>
            <w:tcW w:w="5000" w:type="pct"/>
            <w:tcBorders>
              <w:top w:val="nil"/>
              <w:left w:val="nil"/>
              <w:bottom w:val="single" w:sz="4" w:space="0" w:color="57BBAB"/>
              <w:right w:val="nil"/>
            </w:tcBorders>
            <w:shd w:val="clear" w:color="auto" w:fill="auto"/>
            <w:vAlign w:val="center"/>
            <w:hideMark/>
          </w:tcPr>
          <w:p w14:paraId="3DBA22FA"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368.257</w:t>
            </w:r>
          </w:p>
        </w:tc>
        <w:tc>
          <w:tcPr>
            <w:tcW w:w="5000" w:type="pct"/>
            <w:tcBorders>
              <w:top w:val="nil"/>
              <w:left w:val="nil"/>
              <w:bottom w:val="single" w:sz="4" w:space="0" w:color="57BBAB"/>
              <w:right w:val="nil"/>
            </w:tcBorders>
            <w:shd w:val="clear" w:color="auto" w:fill="auto"/>
            <w:vAlign w:val="center"/>
            <w:hideMark/>
          </w:tcPr>
          <w:p w14:paraId="28DCA03F"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191.977</w:t>
            </w:r>
          </w:p>
        </w:tc>
        <w:tc>
          <w:tcPr>
            <w:tcW w:w="5000" w:type="pct"/>
            <w:tcBorders>
              <w:top w:val="nil"/>
              <w:left w:val="nil"/>
              <w:bottom w:val="single" w:sz="4" w:space="0" w:color="57BBAB"/>
              <w:right w:val="nil"/>
            </w:tcBorders>
            <w:shd w:val="clear" w:color="auto" w:fill="auto"/>
            <w:vAlign w:val="center"/>
            <w:hideMark/>
          </w:tcPr>
          <w:p w14:paraId="32FC590B"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19.004</w:t>
            </w:r>
          </w:p>
        </w:tc>
        <w:tc>
          <w:tcPr>
            <w:tcW w:w="5000" w:type="pct"/>
            <w:tcBorders>
              <w:top w:val="nil"/>
              <w:left w:val="nil"/>
              <w:bottom w:val="single" w:sz="4" w:space="0" w:color="57BBAB"/>
              <w:right w:val="nil"/>
            </w:tcBorders>
            <w:shd w:val="clear" w:color="auto" w:fill="auto"/>
            <w:vAlign w:val="center"/>
            <w:hideMark/>
          </w:tcPr>
          <w:p w14:paraId="15F0D1C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711.148</w:t>
            </w:r>
          </w:p>
        </w:tc>
        <w:tc>
          <w:tcPr>
            <w:tcW w:w="5000" w:type="pct"/>
            <w:tcBorders>
              <w:top w:val="nil"/>
              <w:left w:val="nil"/>
              <w:bottom w:val="single" w:sz="4" w:space="0" w:color="57BBAB"/>
              <w:right w:val="nil"/>
            </w:tcBorders>
            <w:shd w:val="clear" w:color="auto" w:fill="auto"/>
            <w:vAlign w:val="center"/>
            <w:hideMark/>
          </w:tcPr>
          <w:p w14:paraId="52AC0CB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158.239</w:t>
            </w:r>
          </w:p>
        </w:tc>
        <w:tc>
          <w:tcPr>
            <w:tcW w:w="5000" w:type="pct"/>
            <w:tcBorders>
              <w:top w:val="nil"/>
              <w:left w:val="nil"/>
              <w:bottom w:val="single" w:sz="4" w:space="0" w:color="57BBAB"/>
              <w:right w:val="nil"/>
            </w:tcBorders>
            <w:shd w:val="clear" w:color="auto" w:fill="auto"/>
            <w:vAlign w:val="center"/>
            <w:hideMark/>
          </w:tcPr>
          <w:p w14:paraId="2D70B16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50.473</w:t>
            </w:r>
          </w:p>
        </w:tc>
        <w:tc>
          <w:tcPr>
            <w:tcW w:w="5000" w:type="pct"/>
            <w:tcBorders>
              <w:top w:val="nil"/>
              <w:left w:val="nil"/>
              <w:bottom w:val="single" w:sz="4" w:space="0" w:color="57BBAB"/>
              <w:right w:val="nil"/>
            </w:tcBorders>
            <w:shd w:val="clear" w:color="auto" w:fill="auto"/>
            <w:vAlign w:val="center"/>
            <w:hideMark/>
          </w:tcPr>
          <w:p w14:paraId="5751BB7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66.377</w:t>
            </w:r>
          </w:p>
        </w:tc>
        <w:tc>
          <w:tcPr>
            <w:tcW w:w="5000" w:type="pct"/>
            <w:tcBorders>
              <w:top w:val="nil"/>
              <w:left w:val="nil"/>
              <w:bottom w:val="single" w:sz="4" w:space="0" w:color="57BBAB"/>
              <w:right w:val="nil"/>
            </w:tcBorders>
            <w:shd w:val="clear" w:color="auto" w:fill="auto"/>
            <w:vAlign w:val="center"/>
            <w:hideMark/>
          </w:tcPr>
          <w:p w14:paraId="7591AD4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9.833</w:t>
            </w:r>
          </w:p>
        </w:tc>
        <w:tc>
          <w:tcPr>
            <w:tcW w:w="5000" w:type="pct"/>
            <w:tcBorders>
              <w:top w:val="nil"/>
              <w:left w:val="nil"/>
              <w:bottom w:val="single" w:sz="4" w:space="0" w:color="54BBAB"/>
              <w:right w:val="nil"/>
            </w:tcBorders>
            <w:shd w:val="clear" w:color="auto" w:fill="auto"/>
            <w:vAlign w:val="center"/>
            <w:hideMark/>
          </w:tcPr>
          <w:p w14:paraId="70B16FF5"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1.575.308</w:t>
            </w:r>
          </w:p>
        </w:tc>
      </w:tr>
    </w:tbl>
    <w:p w14:paraId="1BD40170" w14:textId="77777777" w:rsidR="00685B23" w:rsidRPr="004E5EFE" w:rsidRDefault="00685B23" w:rsidP="00C1589D">
      <w:pPr>
        <w:spacing w:after="0" w:line="240" w:lineRule="auto"/>
        <w:jc w:val="both"/>
        <w:rPr>
          <w:rFonts w:asciiTheme="majorHAnsi" w:hAnsiTheme="majorHAnsi" w:cstheme="majorHAnsi"/>
          <w:b/>
          <w:color w:val="2F75B5"/>
          <w:sz w:val="24"/>
          <w:szCs w:val="24"/>
          <w:highlight w:val="yellow"/>
        </w:rPr>
      </w:pPr>
    </w:p>
    <w:p w14:paraId="42CFCB4D" w14:textId="5790E680" w:rsidR="00324B03" w:rsidRPr="004E5EFE" w:rsidRDefault="00324B03" w:rsidP="00C1589D">
      <w:pPr>
        <w:spacing w:after="0" w:line="240" w:lineRule="auto"/>
        <w:jc w:val="both"/>
        <w:rPr>
          <w:rFonts w:asciiTheme="majorHAnsi" w:hAnsiTheme="majorHAnsi" w:cstheme="majorHAnsi"/>
          <w:b/>
          <w:color w:val="2F75B5"/>
          <w:sz w:val="24"/>
          <w:szCs w:val="24"/>
          <w:highlight w:val="yellow"/>
        </w:rPr>
      </w:pPr>
      <w:r w:rsidRPr="004E5EFE">
        <w:rPr>
          <w:rFonts w:asciiTheme="majorHAnsi" w:hAnsiTheme="majorHAnsi" w:cstheme="majorHAnsi"/>
          <w:b/>
          <w:color w:val="2F75B5"/>
          <w:sz w:val="24"/>
          <w:szCs w:val="24"/>
          <w:highlight w:val="yellow"/>
        </w:rPr>
        <w:br w:type="page"/>
      </w:r>
    </w:p>
    <w:p w14:paraId="6CE79C8E" w14:textId="77777777" w:rsidR="00324B03" w:rsidRPr="004E5EFE" w:rsidRDefault="00324B03" w:rsidP="00C1589D">
      <w:pPr>
        <w:spacing w:after="0" w:line="240" w:lineRule="auto"/>
        <w:jc w:val="both"/>
        <w:rPr>
          <w:rFonts w:asciiTheme="majorHAnsi" w:hAnsiTheme="majorHAnsi" w:cstheme="majorHAnsi"/>
          <w:b/>
          <w:color w:val="2F75B5"/>
          <w:sz w:val="24"/>
          <w:szCs w:val="24"/>
          <w:highlight w:val="yellow"/>
        </w:rPr>
      </w:pPr>
    </w:p>
    <w:tbl>
      <w:tblPr>
        <w:tblW w:w="5000" w:type="pct"/>
        <w:tblCellMar>
          <w:left w:w="0" w:type="dxa"/>
          <w:right w:w="0" w:type="dxa"/>
        </w:tblCellMar>
        <w:tblLook w:val="04A0" w:firstRow="1" w:lastRow="0" w:firstColumn="1" w:lastColumn="0" w:noHBand="0" w:noVBand="1"/>
      </w:tblPr>
      <w:tblGrid>
        <w:gridCol w:w="4350"/>
        <w:gridCol w:w="1116"/>
        <w:gridCol w:w="1116"/>
        <w:gridCol w:w="1247"/>
        <w:gridCol w:w="1259"/>
        <w:gridCol w:w="1116"/>
        <w:gridCol w:w="1116"/>
        <w:gridCol w:w="1104"/>
        <w:gridCol w:w="1029"/>
        <w:gridCol w:w="1116"/>
      </w:tblGrid>
      <w:tr w:rsidR="00324B03" w:rsidRPr="004E5EFE" w14:paraId="4977B85D" w14:textId="77777777" w:rsidTr="00192475">
        <w:trPr>
          <w:trHeight w:hRule="exact" w:val="227"/>
        </w:trPr>
        <w:tc>
          <w:tcPr>
            <w:tcW w:w="5000" w:type="pct"/>
            <w:gridSpan w:val="10"/>
            <w:tcBorders>
              <w:top w:val="single" w:sz="4" w:space="0" w:color="54BBAB"/>
              <w:left w:val="nil"/>
              <w:bottom w:val="single" w:sz="4" w:space="0" w:color="54BBAB"/>
              <w:right w:val="nil"/>
            </w:tcBorders>
            <w:vAlign w:val="center"/>
            <w:hideMark/>
          </w:tcPr>
          <w:p w14:paraId="7D01CF39" w14:textId="77777777" w:rsidR="00324B03" w:rsidRPr="004E5EFE" w:rsidRDefault="00324B03"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Consolidado</w:t>
            </w:r>
          </w:p>
        </w:tc>
      </w:tr>
      <w:tr w:rsidR="00324B03" w:rsidRPr="004E5EFE" w14:paraId="498CF1C7" w14:textId="77777777" w:rsidTr="00192475">
        <w:trPr>
          <w:trHeight w:hRule="exact" w:val="227"/>
        </w:trPr>
        <w:tc>
          <w:tcPr>
            <w:tcW w:w="5000" w:type="pct"/>
            <w:gridSpan w:val="10"/>
            <w:tcBorders>
              <w:top w:val="single" w:sz="4" w:space="0" w:color="54BBAB"/>
              <w:left w:val="nil"/>
              <w:bottom w:val="nil"/>
              <w:right w:val="nil"/>
            </w:tcBorders>
            <w:vAlign w:val="center"/>
            <w:hideMark/>
          </w:tcPr>
          <w:p w14:paraId="10E8AEF7" w14:textId="7BA42598" w:rsidR="00324B03" w:rsidRPr="004E5EFE" w:rsidRDefault="00B84C7D" w:rsidP="00890B14">
            <w:pPr>
              <w:jc w:val="center"/>
              <w:rPr>
                <w:rFonts w:asciiTheme="majorHAnsi" w:hAnsiTheme="majorHAnsi" w:cstheme="majorHAnsi"/>
                <w:b/>
                <w:bCs/>
                <w:color w:val="005CA9"/>
                <w:sz w:val="18"/>
                <w:szCs w:val="18"/>
              </w:rPr>
            </w:pPr>
            <w:r>
              <w:rPr>
                <w:rFonts w:asciiTheme="majorHAnsi" w:hAnsiTheme="majorHAnsi" w:cstheme="majorHAnsi"/>
                <w:b/>
                <w:bCs/>
                <w:color w:val="005CA9"/>
                <w:sz w:val="18"/>
                <w:szCs w:val="18"/>
              </w:rPr>
              <w:t>01 de janeiro a 30 de setembro</w:t>
            </w:r>
            <w:r w:rsidR="00324B03" w:rsidRPr="004E5EFE">
              <w:rPr>
                <w:rFonts w:asciiTheme="majorHAnsi" w:hAnsiTheme="majorHAnsi" w:cstheme="majorHAnsi"/>
                <w:b/>
                <w:bCs/>
                <w:color w:val="005CA9"/>
                <w:sz w:val="18"/>
                <w:szCs w:val="18"/>
              </w:rPr>
              <w:t xml:space="preserve"> de 2024</w:t>
            </w:r>
          </w:p>
        </w:tc>
      </w:tr>
      <w:tr w:rsidR="00324B03" w:rsidRPr="004E5EFE" w14:paraId="626D4C3C" w14:textId="77777777" w:rsidTr="00192475">
        <w:trPr>
          <w:trHeight w:hRule="exact" w:val="227"/>
        </w:trPr>
        <w:tc>
          <w:tcPr>
            <w:tcW w:w="1493" w:type="pct"/>
            <w:tcBorders>
              <w:top w:val="single" w:sz="4" w:space="0" w:color="54BBAB"/>
              <w:left w:val="nil"/>
              <w:bottom w:val="single" w:sz="4" w:space="0" w:color="54BBAB"/>
              <w:right w:val="nil"/>
            </w:tcBorders>
            <w:vAlign w:val="center"/>
            <w:hideMark/>
          </w:tcPr>
          <w:p w14:paraId="3F24340A"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194" w:type="pct"/>
            <w:gridSpan w:val="3"/>
            <w:tcBorders>
              <w:top w:val="single" w:sz="4" w:space="0" w:color="54BBAB"/>
              <w:left w:val="nil"/>
              <w:bottom w:val="single" w:sz="4" w:space="0" w:color="54BBAB"/>
              <w:right w:val="nil"/>
            </w:tcBorders>
            <w:vAlign w:val="center"/>
            <w:hideMark/>
          </w:tcPr>
          <w:p w14:paraId="6AED27D1"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30" w:type="pct"/>
            <w:gridSpan w:val="5"/>
            <w:tcBorders>
              <w:top w:val="single" w:sz="4" w:space="0" w:color="54BBAB"/>
              <w:left w:val="nil"/>
              <w:bottom w:val="single" w:sz="4" w:space="0" w:color="54BBAB"/>
              <w:right w:val="nil"/>
            </w:tcBorders>
            <w:vAlign w:val="center"/>
            <w:hideMark/>
          </w:tcPr>
          <w:p w14:paraId="271D6202"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383" w:type="pct"/>
            <w:vMerge w:val="restart"/>
            <w:tcBorders>
              <w:top w:val="nil"/>
              <w:left w:val="nil"/>
              <w:bottom w:val="single" w:sz="4" w:space="0" w:color="54BBAB"/>
              <w:right w:val="nil"/>
            </w:tcBorders>
            <w:vAlign w:val="center"/>
            <w:hideMark/>
          </w:tcPr>
          <w:p w14:paraId="2D459B8D"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324B03" w:rsidRPr="004E5EFE" w14:paraId="2DC470D9" w14:textId="77777777" w:rsidTr="00192475">
        <w:trPr>
          <w:trHeight w:hRule="exact" w:val="680"/>
        </w:trPr>
        <w:tc>
          <w:tcPr>
            <w:tcW w:w="1493" w:type="pct"/>
            <w:tcBorders>
              <w:top w:val="nil"/>
              <w:left w:val="nil"/>
              <w:bottom w:val="single" w:sz="4" w:space="0" w:color="54BBAB"/>
              <w:right w:val="nil"/>
            </w:tcBorders>
            <w:vAlign w:val="center"/>
            <w:hideMark/>
          </w:tcPr>
          <w:p w14:paraId="161275BD"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383" w:type="pct"/>
            <w:tcBorders>
              <w:top w:val="nil"/>
              <w:left w:val="nil"/>
              <w:bottom w:val="single" w:sz="4" w:space="0" w:color="54BBAB"/>
              <w:right w:val="nil"/>
            </w:tcBorders>
            <w:vAlign w:val="center"/>
            <w:hideMark/>
          </w:tcPr>
          <w:p w14:paraId="5D3B8244"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383" w:type="pct"/>
            <w:tcBorders>
              <w:top w:val="nil"/>
              <w:left w:val="nil"/>
              <w:bottom w:val="single" w:sz="4" w:space="0" w:color="54BBAB"/>
              <w:right w:val="nil"/>
            </w:tcBorders>
            <w:vAlign w:val="center"/>
            <w:hideMark/>
          </w:tcPr>
          <w:p w14:paraId="4F0143CB"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w:t>
            </w:r>
          </w:p>
        </w:tc>
        <w:tc>
          <w:tcPr>
            <w:tcW w:w="428" w:type="pct"/>
            <w:tcBorders>
              <w:top w:val="nil"/>
              <w:left w:val="nil"/>
              <w:bottom w:val="single" w:sz="4" w:space="0" w:color="54BBAB"/>
              <w:right w:val="nil"/>
            </w:tcBorders>
            <w:vAlign w:val="center"/>
            <w:hideMark/>
          </w:tcPr>
          <w:p w14:paraId="7E929B75"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32" w:type="pct"/>
            <w:tcBorders>
              <w:top w:val="nil"/>
              <w:left w:val="nil"/>
              <w:bottom w:val="single" w:sz="4" w:space="0" w:color="54BBAB"/>
              <w:right w:val="nil"/>
            </w:tcBorders>
            <w:vAlign w:val="center"/>
            <w:hideMark/>
          </w:tcPr>
          <w:p w14:paraId="5962DA1A"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383" w:type="pct"/>
            <w:tcBorders>
              <w:top w:val="nil"/>
              <w:left w:val="nil"/>
              <w:bottom w:val="single" w:sz="4" w:space="0" w:color="54BBAB"/>
              <w:right w:val="nil"/>
            </w:tcBorders>
            <w:vAlign w:val="center"/>
            <w:hideMark/>
          </w:tcPr>
          <w:p w14:paraId="4056085D"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Habitacional e Residencial</w:t>
            </w:r>
          </w:p>
        </w:tc>
        <w:tc>
          <w:tcPr>
            <w:tcW w:w="383" w:type="pct"/>
            <w:tcBorders>
              <w:top w:val="nil"/>
              <w:left w:val="nil"/>
              <w:bottom w:val="single" w:sz="4" w:space="0" w:color="54BBAB"/>
              <w:right w:val="nil"/>
            </w:tcBorders>
            <w:vAlign w:val="center"/>
            <w:hideMark/>
          </w:tcPr>
          <w:p w14:paraId="3F8BA75C"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Capitalização</w:t>
            </w:r>
          </w:p>
        </w:tc>
        <w:tc>
          <w:tcPr>
            <w:tcW w:w="379" w:type="pct"/>
            <w:tcBorders>
              <w:top w:val="nil"/>
              <w:left w:val="nil"/>
              <w:bottom w:val="single" w:sz="4" w:space="0" w:color="54BBAB"/>
              <w:right w:val="nil"/>
            </w:tcBorders>
            <w:vAlign w:val="center"/>
            <w:hideMark/>
          </w:tcPr>
          <w:p w14:paraId="6BA04A83"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353" w:type="pct"/>
            <w:tcBorders>
              <w:top w:val="nil"/>
              <w:left w:val="nil"/>
              <w:bottom w:val="single" w:sz="4" w:space="0" w:color="54BBAB"/>
              <w:right w:val="nil"/>
            </w:tcBorders>
            <w:vAlign w:val="center"/>
            <w:hideMark/>
          </w:tcPr>
          <w:p w14:paraId="7F577879"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Serviços Assistenciais</w:t>
            </w:r>
          </w:p>
        </w:tc>
        <w:tc>
          <w:tcPr>
            <w:tcW w:w="383" w:type="pct"/>
            <w:vMerge/>
            <w:tcBorders>
              <w:top w:val="nil"/>
              <w:left w:val="nil"/>
              <w:bottom w:val="single" w:sz="4" w:space="0" w:color="54BBAB"/>
              <w:right w:val="nil"/>
            </w:tcBorders>
            <w:vAlign w:val="center"/>
            <w:hideMark/>
          </w:tcPr>
          <w:p w14:paraId="59B5C7F2" w14:textId="77777777" w:rsidR="00324B03" w:rsidRPr="004E5EFE" w:rsidRDefault="00324B03" w:rsidP="00890B14">
            <w:pPr>
              <w:rPr>
                <w:rFonts w:asciiTheme="majorHAnsi" w:hAnsiTheme="majorHAnsi" w:cstheme="majorHAnsi"/>
                <w:b/>
                <w:bCs/>
                <w:color w:val="005CA9"/>
                <w:sz w:val="18"/>
                <w:szCs w:val="18"/>
              </w:rPr>
            </w:pPr>
          </w:p>
        </w:tc>
      </w:tr>
      <w:tr w:rsidR="00324B03" w:rsidRPr="004E5EFE" w14:paraId="4ED848AA" w14:textId="77777777" w:rsidTr="00192475">
        <w:trPr>
          <w:trHeight w:hRule="exact" w:val="454"/>
        </w:trPr>
        <w:tc>
          <w:tcPr>
            <w:tcW w:w="1493" w:type="pct"/>
            <w:tcBorders>
              <w:top w:val="nil"/>
              <w:left w:val="nil"/>
              <w:bottom w:val="single" w:sz="4" w:space="0" w:color="54BBAB"/>
              <w:right w:val="nil"/>
            </w:tcBorders>
            <w:vAlign w:val="center"/>
            <w:hideMark/>
          </w:tcPr>
          <w:p w14:paraId="6429F7D1"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383" w:type="pct"/>
            <w:tcBorders>
              <w:top w:val="nil"/>
              <w:left w:val="nil"/>
              <w:bottom w:val="single" w:sz="4" w:space="0" w:color="54BBAB"/>
              <w:right w:val="nil"/>
            </w:tcBorders>
            <w:vAlign w:val="center"/>
            <w:hideMark/>
          </w:tcPr>
          <w:p w14:paraId="3914F59A"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 (1)</w:t>
            </w:r>
          </w:p>
        </w:tc>
        <w:tc>
          <w:tcPr>
            <w:tcW w:w="383" w:type="pct"/>
            <w:tcBorders>
              <w:top w:val="nil"/>
              <w:left w:val="nil"/>
              <w:bottom w:val="single" w:sz="4" w:space="0" w:color="54BBAB"/>
              <w:right w:val="nil"/>
            </w:tcBorders>
            <w:vAlign w:val="center"/>
            <w:hideMark/>
          </w:tcPr>
          <w:p w14:paraId="741EE544"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Too Seguros</w:t>
            </w:r>
          </w:p>
        </w:tc>
        <w:tc>
          <w:tcPr>
            <w:tcW w:w="428" w:type="pct"/>
            <w:tcBorders>
              <w:top w:val="nil"/>
              <w:left w:val="nil"/>
              <w:bottom w:val="single" w:sz="4" w:space="0" w:color="54BBAB"/>
              <w:right w:val="nil"/>
            </w:tcBorders>
            <w:vAlign w:val="center"/>
            <w:hideMark/>
          </w:tcPr>
          <w:p w14:paraId="604E571D"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PAN Corretora</w:t>
            </w:r>
          </w:p>
        </w:tc>
        <w:tc>
          <w:tcPr>
            <w:tcW w:w="432" w:type="pct"/>
            <w:tcBorders>
              <w:top w:val="nil"/>
              <w:left w:val="nil"/>
              <w:bottom w:val="single" w:sz="4" w:space="0" w:color="54BBAB"/>
              <w:right w:val="nil"/>
            </w:tcBorders>
            <w:vAlign w:val="center"/>
            <w:hideMark/>
          </w:tcPr>
          <w:p w14:paraId="3870E5A7"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383" w:type="pct"/>
            <w:tcBorders>
              <w:top w:val="nil"/>
              <w:left w:val="nil"/>
              <w:bottom w:val="single" w:sz="4" w:space="0" w:color="54BBAB"/>
              <w:right w:val="nil"/>
            </w:tcBorders>
            <w:vAlign w:val="center"/>
            <w:hideMark/>
          </w:tcPr>
          <w:p w14:paraId="5E2703A5"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XS3 Seguros</w:t>
            </w:r>
          </w:p>
        </w:tc>
        <w:tc>
          <w:tcPr>
            <w:tcW w:w="383" w:type="pct"/>
            <w:tcBorders>
              <w:top w:val="nil"/>
              <w:left w:val="nil"/>
              <w:bottom w:val="single" w:sz="4" w:space="0" w:color="54BBAB"/>
              <w:right w:val="nil"/>
            </w:tcBorders>
            <w:vAlign w:val="center"/>
            <w:hideMark/>
          </w:tcPr>
          <w:p w14:paraId="19C3B1D4"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XS4 Capitalização</w:t>
            </w:r>
          </w:p>
        </w:tc>
        <w:tc>
          <w:tcPr>
            <w:tcW w:w="379" w:type="pct"/>
            <w:tcBorders>
              <w:top w:val="nil"/>
              <w:left w:val="nil"/>
              <w:bottom w:val="single" w:sz="4" w:space="0" w:color="54BBAB"/>
              <w:right w:val="nil"/>
            </w:tcBorders>
            <w:vAlign w:val="center"/>
            <w:hideMark/>
          </w:tcPr>
          <w:p w14:paraId="0389C02D"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353" w:type="pct"/>
            <w:tcBorders>
              <w:top w:val="nil"/>
              <w:left w:val="nil"/>
              <w:bottom w:val="single" w:sz="4" w:space="0" w:color="54BBAB"/>
              <w:right w:val="nil"/>
            </w:tcBorders>
            <w:vAlign w:val="center"/>
            <w:hideMark/>
          </w:tcPr>
          <w:p w14:paraId="569E2DA0" w14:textId="77777777" w:rsidR="00324B03" w:rsidRPr="004E5EFE" w:rsidRDefault="00324B03" w:rsidP="00B84C7D">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383" w:type="pct"/>
            <w:vMerge/>
            <w:tcBorders>
              <w:top w:val="nil"/>
              <w:left w:val="nil"/>
              <w:bottom w:val="single" w:sz="4" w:space="0" w:color="54BBAB"/>
              <w:right w:val="nil"/>
            </w:tcBorders>
            <w:vAlign w:val="center"/>
            <w:hideMark/>
          </w:tcPr>
          <w:p w14:paraId="0D494492" w14:textId="77777777" w:rsidR="00324B03" w:rsidRPr="004E5EFE" w:rsidRDefault="00324B03" w:rsidP="00890B14">
            <w:pPr>
              <w:rPr>
                <w:rFonts w:asciiTheme="majorHAnsi" w:hAnsiTheme="majorHAnsi" w:cstheme="majorHAnsi"/>
                <w:b/>
                <w:bCs/>
                <w:color w:val="005CA9"/>
                <w:sz w:val="18"/>
                <w:szCs w:val="18"/>
              </w:rPr>
            </w:pPr>
          </w:p>
        </w:tc>
      </w:tr>
      <w:tr w:rsidR="00310BC0" w:rsidRPr="004E5EFE" w14:paraId="413F16A7" w14:textId="77777777" w:rsidTr="00310BC0">
        <w:trPr>
          <w:trHeight w:hRule="exact" w:val="227"/>
        </w:trPr>
        <w:tc>
          <w:tcPr>
            <w:tcW w:w="1493" w:type="pct"/>
            <w:tcBorders>
              <w:top w:val="nil"/>
              <w:left w:val="nil"/>
              <w:bottom w:val="nil"/>
              <w:right w:val="nil"/>
            </w:tcBorders>
            <w:vAlign w:val="center"/>
            <w:hideMark/>
          </w:tcPr>
          <w:p w14:paraId="5A68815D"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383" w:type="pct"/>
            <w:tcBorders>
              <w:top w:val="nil"/>
              <w:left w:val="nil"/>
              <w:bottom w:val="nil"/>
              <w:right w:val="nil"/>
            </w:tcBorders>
            <w:shd w:val="clear" w:color="auto" w:fill="auto"/>
            <w:vAlign w:val="center"/>
          </w:tcPr>
          <w:p w14:paraId="7637C44B" w14:textId="6C64C9D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1.147.046</w:t>
            </w:r>
          </w:p>
        </w:tc>
        <w:tc>
          <w:tcPr>
            <w:tcW w:w="383" w:type="pct"/>
            <w:tcBorders>
              <w:top w:val="nil"/>
              <w:left w:val="nil"/>
              <w:bottom w:val="nil"/>
              <w:right w:val="nil"/>
            </w:tcBorders>
            <w:shd w:val="clear" w:color="auto" w:fill="auto"/>
            <w:vAlign w:val="center"/>
          </w:tcPr>
          <w:p w14:paraId="54726695" w14:textId="719F933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385.386</w:t>
            </w:r>
          </w:p>
        </w:tc>
        <w:tc>
          <w:tcPr>
            <w:tcW w:w="428" w:type="pct"/>
            <w:tcBorders>
              <w:top w:val="nil"/>
              <w:left w:val="nil"/>
              <w:bottom w:val="nil"/>
              <w:right w:val="nil"/>
            </w:tcBorders>
            <w:shd w:val="clear" w:color="auto" w:fill="auto"/>
            <w:vAlign w:val="center"/>
          </w:tcPr>
          <w:p w14:paraId="43D64D5A" w14:textId="11DFB70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38.756</w:t>
            </w:r>
          </w:p>
        </w:tc>
        <w:tc>
          <w:tcPr>
            <w:tcW w:w="432" w:type="pct"/>
            <w:tcBorders>
              <w:top w:val="nil"/>
              <w:left w:val="nil"/>
              <w:bottom w:val="nil"/>
              <w:right w:val="nil"/>
            </w:tcBorders>
            <w:shd w:val="clear" w:color="auto" w:fill="auto"/>
            <w:vAlign w:val="center"/>
          </w:tcPr>
          <w:p w14:paraId="0F624CC4" w14:textId="4E7CEF0A"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2.470.607</w:t>
            </w:r>
          </w:p>
        </w:tc>
        <w:tc>
          <w:tcPr>
            <w:tcW w:w="383" w:type="pct"/>
            <w:tcBorders>
              <w:top w:val="nil"/>
              <w:left w:val="nil"/>
              <w:bottom w:val="nil"/>
              <w:right w:val="nil"/>
            </w:tcBorders>
            <w:shd w:val="clear" w:color="auto" w:fill="auto"/>
            <w:vAlign w:val="center"/>
          </w:tcPr>
          <w:p w14:paraId="4927B13A" w14:textId="29EB43A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820.390</w:t>
            </w:r>
          </w:p>
        </w:tc>
        <w:tc>
          <w:tcPr>
            <w:tcW w:w="383" w:type="pct"/>
            <w:tcBorders>
              <w:top w:val="nil"/>
              <w:left w:val="nil"/>
              <w:bottom w:val="nil"/>
              <w:right w:val="nil"/>
            </w:tcBorders>
            <w:shd w:val="clear" w:color="auto" w:fill="auto"/>
            <w:vAlign w:val="center"/>
          </w:tcPr>
          <w:p w14:paraId="12C6D67D" w14:textId="418E27A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293.083</w:t>
            </w:r>
          </w:p>
        </w:tc>
        <w:tc>
          <w:tcPr>
            <w:tcW w:w="379" w:type="pct"/>
            <w:tcBorders>
              <w:top w:val="nil"/>
              <w:left w:val="nil"/>
              <w:bottom w:val="nil"/>
              <w:right w:val="nil"/>
            </w:tcBorders>
            <w:shd w:val="clear" w:color="auto" w:fill="auto"/>
            <w:vAlign w:val="center"/>
          </w:tcPr>
          <w:p w14:paraId="711F39C5" w14:textId="05949D19"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630.743</w:t>
            </w:r>
          </w:p>
        </w:tc>
        <w:tc>
          <w:tcPr>
            <w:tcW w:w="353" w:type="pct"/>
            <w:tcBorders>
              <w:top w:val="nil"/>
              <w:left w:val="nil"/>
              <w:bottom w:val="nil"/>
              <w:right w:val="nil"/>
            </w:tcBorders>
            <w:shd w:val="clear" w:color="auto" w:fill="auto"/>
            <w:vAlign w:val="center"/>
          </w:tcPr>
          <w:p w14:paraId="55F83BE4" w14:textId="315B709F"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68.190</w:t>
            </w:r>
          </w:p>
        </w:tc>
        <w:tc>
          <w:tcPr>
            <w:tcW w:w="383" w:type="pct"/>
            <w:tcBorders>
              <w:top w:val="nil"/>
              <w:left w:val="nil"/>
              <w:bottom w:val="nil"/>
              <w:right w:val="nil"/>
            </w:tcBorders>
            <w:shd w:val="clear" w:color="auto" w:fill="auto"/>
            <w:vAlign w:val="center"/>
          </w:tcPr>
          <w:p w14:paraId="2F1E8773" w14:textId="1BFC418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5.854.201</w:t>
            </w:r>
          </w:p>
        </w:tc>
      </w:tr>
      <w:tr w:rsidR="00310BC0" w:rsidRPr="004E5EFE" w14:paraId="73BC9784"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C54D046"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383" w:type="pct"/>
            <w:tcBorders>
              <w:top w:val="nil"/>
              <w:left w:val="nil"/>
              <w:bottom w:val="nil"/>
              <w:right w:val="nil"/>
            </w:tcBorders>
            <w:shd w:val="clear" w:color="auto" w:fill="auto"/>
            <w:vAlign w:val="center"/>
          </w:tcPr>
          <w:p w14:paraId="4CC6CB78" w14:textId="3769BF1D"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147.130</w:t>
            </w:r>
          </w:p>
        </w:tc>
        <w:tc>
          <w:tcPr>
            <w:tcW w:w="383" w:type="pct"/>
            <w:tcBorders>
              <w:top w:val="nil"/>
              <w:left w:val="nil"/>
              <w:bottom w:val="nil"/>
              <w:right w:val="nil"/>
            </w:tcBorders>
            <w:shd w:val="clear" w:color="auto" w:fill="auto"/>
            <w:vAlign w:val="center"/>
          </w:tcPr>
          <w:p w14:paraId="0178A3B9" w14:textId="6ED59FC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106.357</w:t>
            </w:r>
          </w:p>
        </w:tc>
        <w:tc>
          <w:tcPr>
            <w:tcW w:w="428" w:type="pct"/>
            <w:tcBorders>
              <w:top w:val="nil"/>
              <w:left w:val="nil"/>
              <w:bottom w:val="nil"/>
              <w:right w:val="nil"/>
            </w:tcBorders>
            <w:shd w:val="clear" w:color="auto" w:fill="auto"/>
            <w:vAlign w:val="center"/>
          </w:tcPr>
          <w:p w14:paraId="0C2D9D9E" w14:textId="145FE39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6.225</w:t>
            </w:r>
          </w:p>
        </w:tc>
        <w:tc>
          <w:tcPr>
            <w:tcW w:w="432" w:type="pct"/>
            <w:tcBorders>
              <w:top w:val="nil"/>
              <w:left w:val="nil"/>
              <w:bottom w:val="nil"/>
              <w:right w:val="nil"/>
            </w:tcBorders>
            <w:shd w:val="clear" w:color="auto" w:fill="auto"/>
            <w:vAlign w:val="center"/>
          </w:tcPr>
          <w:p w14:paraId="4D046CB9" w14:textId="3DAA342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374.114</w:t>
            </w:r>
          </w:p>
        </w:tc>
        <w:tc>
          <w:tcPr>
            <w:tcW w:w="383" w:type="pct"/>
            <w:tcBorders>
              <w:top w:val="nil"/>
              <w:left w:val="nil"/>
              <w:bottom w:val="nil"/>
              <w:right w:val="nil"/>
            </w:tcBorders>
            <w:shd w:val="clear" w:color="auto" w:fill="auto"/>
            <w:vAlign w:val="center"/>
          </w:tcPr>
          <w:p w14:paraId="3DCBCEA2" w14:textId="459E9288"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(341.681)</w:t>
            </w:r>
          </w:p>
        </w:tc>
        <w:tc>
          <w:tcPr>
            <w:tcW w:w="383" w:type="pct"/>
            <w:tcBorders>
              <w:top w:val="nil"/>
              <w:left w:val="nil"/>
              <w:bottom w:val="nil"/>
              <w:right w:val="nil"/>
            </w:tcBorders>
            <w:shd w:val="clear" w:color="auto" w:fill="auto"/>
            <w:vAlign w:val="center"/>
          </w:tcPr>
          <w:p w14:paraId="4EC301B4" w14:textId="6F683C4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68.305</w:t>
            </w:r>
          </w:p>
        </w:tc>
        <w:tc>
          <w:tcPr>
            <w:tcW w:w="379" w:type="pct"/>
            <w:tcBorders>
              <w:top w:val="nil"/>
              <w:left w:val="nil"/>
              <w:bottom w:val="nil"/>
              <w:right w:val="nil"/>
            </w:tcBorders>
            <w:shd w:val="clear" w:color="auto" w:fill="auto"/>
            <w:vAlign w:val="center"/>
          </w:tcPr>
          <w:p w14:paraId="2A2542F7" w14:textId="0CDC6315"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17.552</w:t>
            </w:r>
          </w:p>
        </w:tc>
        <w:tc>
          <w:tcPr>
            <w:tcW w:w="353" w:type="pct"/>
            <w:tcBorders>
              <w:top w:val="nil"/>
              <w:left w:val="nil"/>
              <w:bottom w:val="nil"/>
              <w:right w:val="nil"/>
            </w:tcBorders>
            <w:shd w:val="clear" w:color="auto" w:fill="auto"/>
            <w:vAlign w:val="center"/>
          </w:tcPr>
          <w:p w14:paraId="7286B8C5" w14:textId="7DD1CB9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5.102</w:t>
            </w:r>
          </w:p>
        </w:tc>
        <w:tc>
          <w:tcPr>
            <w:tcW w:w="383" w:type="pct"/>
            <w:tcBorders>
              <w:top w:val="nil"/>
              <w:left w:val="nil"/>
              <w:bottom w:val="nil"/>
              <w:right w:val="nil"/>
            </w:tcBorders>
            <w:shd w:val="clear" w:color="auto" w:fill="auto"/>
            <w:vAlign w:val="center"/>
          </w:tcPr>
          <w:p w14:paraId="356B62DD" w14:textId="747CF53D"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383.104</w:t>
            </w:r>
          </w:p>
        </w:tc>
      </w:tr>
      <w:tr w:rsidR="00310BC0" w:rsidRPr="004E5EFE" w14:paraId="2FBAC9C5"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50D9DFD"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383" w:type="pct"/>
            <w:tcBorders>
              <w:top w:val="nil"/>
              <w:left w:val="nil"/>
              <w:bottom w:val="nil"/>
              <w:right w:val="nil"/>
            </w:tcBorders>
            <w:shd w:val="clear" w:color="auto" w:fill="auto"/>
            <w:vAlign w:val="center"/>
          </w:tcPr>
          <w:p w14:paraId="1672B047" w14:textId="78D90FC8"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(34.608)</w:t>
            </w:r>
          </w:p>
        </w:tc>
        <w:tc>
          <w:tcPr>
            <w:tcW w:w="383" w:type="pct"/>
            <w:tcBorders>
              <w:top w:val="nil"/>
              <w:left w:val="nil"/>
              <w:bottom w:val="nil"/>
              <w:right w:val="nil"/>
            </w:tcBorders>
            <w:shd w:val="clear" w:color="auto" w:fill="auto"/>
            <w:vAlign w:val="center"/>
          </w:tcPr>
          <w:p w14:paraId="48E16491" w14:textId="3A3F57C7"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09DBE12D" w14:textId="2B174B54"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(2.584)</w:t>
            </w:r>
          </w:p>
        </w:tc>
        <w:tc>
          <w:tcPr>
            <w:tcW w:w="432" w:type="pct"/>
            <w:tcBorders>
              <w:top w:val="nil"/>
              <w:left w:val="nil"/>
              <w:bottom w:val="nil"/>
              <w:right w:val="nil"/>
            </w:tcBorders>
            <w:shd w:val="clear" w:color="auto" w:fill="auto"/>
            <w:vAlign w:val="center"/>
          </w:tcPr>
          <w:p w14:paraId="535A2E4C" w14:textId="37B1ADC8"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(319.785)</w:t>
            </w:r>
          </w:p>
        </w:tc>
        <w:tc>
          <w:tcPr>
            <w:tcW w:w="383" w:type="pct"/>
            <w:tcBorders>
              <w:top w:val="nil"/>
              <w:left w:val="nil"/>
              <w:bottom w:val="nil"/>
              <w:right w:val="nil"/>
            </w:tcBorders>
            <w:shd w:val="clear" w:color="auto" w:fill="auto"/>
            <w:vAlign w:val="center"/>
          </w:tcPr>
          <w:p w14:paraId="45AF073B" w14:textId="3664AA72"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(72.557)</w:t>
            </w:r>
          </w:p>
        </w:tc>
        <w:tc>
          <w:tcPr>
            <w:tcW w:w="383" w:type="pct"/>
            <w:tcBorders>
              <w:top w:val="nil"/>
              <w:left w:val="nil"/>
              <w:bottom w:val="nil"/>
              <w:right w:val="nil"/>
            </w:tcBorders>
            <w:shd w:val="clear" w:color="auto" w:fill="auto"/>
            <w:vAlign w:val="center"/>
          </w:tcPr>
          <w:p w14:paraId="66B5324E" w14:textId="4EEBBA9E"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(111.884)</w:t>
            </w:r>
          </w:p>
        </w:tc>
        <w:tc>
          <w:tcPr>
            <w:tcW w:w="379" w:type="pct"/>
            <w:tcBorders>
              <w:top w:val="nil"/>
              <w:left w:val="nil"/>
              <w:bottom w:val="nil"/>
              <w:right w:val="nil"/>
            </w:tcBorders>
            <w:shd w:val="clear" w:color="auto" w:fill="auto"/>
            <w:vAlign w:val="center"/>
          </w:tcPr>
          <w:p w14:paraId="5057CC4D" w14:textId="44632C1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(379.265)</w:t>
            </w:r>
          </w:p>
        </w:tc>
        <w:tc>
          <w:tcPr>
            <w:tcW w:w="353" w:type="pct"/>
            <w:tcBorders>
              <w:top w:val="nil"/>
              <w:left w:val="nil"/>
              <w:bottom w:val="nil"/>
              <w:right w:val="nil"/>
            </w:tcBorders>
            <w:shd w:val="clear" w:color="auto" w:fill="auto"/>
            <w:vAlign w:val="center"/>
          </w:tcPr>
          <w:p w14:paraId="53458A60" w14:textId="2BA06A3E"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(42.973)</w:t>
            </w:r>
          </w:p>
        </w:tc>
        <w:tc>
          <w:tcPr>
            <w:tcW w:w="383" w:type="pct"/>
            <w:tcBorders>
              <w:top w:val="nil"/>
              <w:left w:val="nil"/>
              <w:bottom w:val="nil"/>
              <w:right w:val="nil"/>
            </w:tcBorders>
            <w:shd w:val="clear" w:color="auto" w:fill="auto"/>
            <w:vAlign w:val="center"/>
          </w:tcPr>
          <w:p w14:paraId="2DDA6E00" w14:textId="4418A33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(963.656)</w:t>
            </w:r>
          </w:p>
        </w:tc>
      </w:tr>
      <w:tr w:rsidR="00310BC0" w:rsidRPr="004E5EFE" w14:paraId="6499B7ED" w14:textId="77777777" w:rsidTr="00310BC0">
        <w:trPr>
          <w:trHeight w:hRule="exact" w:val="227"/>
        </w:trPr>
        <w:tc>
          <w:tcPr>
            <w:tcW w:w="1493" w:type="pct"/>
            <w:tcBorders>
              <w:top w:val="nil"/>
              <w:left w:val="nil"/>
              <w:bottom w:val="nil"/>
              <w:right w:val="nil"/>
            </w:tcBorders>
            <w:vAlign w:val="center"/>
            <w:hideMark/>
          </w:tcPr>
          <w:p w14:paraId="2BDB6741"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383" w:type="pct"/>
            <w:tcBorders>
              <w:top w:val="nil"/>
              <w:left w:val="nil"/>
              <w:bottom w:val="nil"/>
              <w:right w:val="nil"/>
            </w:tcBorders>
            <w:shd w:val="clear" w:color="auto" w:fill="auto"/>
            <w:vAlign w:val="center"/>
          </w:tcPr>
          <w:p w14:paraId="1B14F68B" w14:textId="003A54E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1.259.568</w:t>
            </w:r>
          </w:p>
        </w:tc>
        <w:tc>
          <w:tcPr>
            <w:tcW w:w="383" w:type="pct"/>
            <w:tcBorders>
              <w:top w:val="nil"/>
              <w:left w:val="nil"/>
              <w:bottom w:val="nil"/>
              <w:right w:val="nil"/>
            </w:tcBorders>
            <w:shd w:val="clear" w:color="auto" w:fill="auto"/>
            <w:vAlign w:val="center"/>
          </w:tcPr>
          <w:p w14:paraId="0E42E261" w14:textId="58D7757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491.743</w:t>
            </w:r>
          </w:p>
        </w:tc>
        <w:tc>
          <w:tcPr>
            <w:tcW w:w="428" w:type="pct"/>
            <w:tcBorders>
              <w:top w:val="nil"/>
              <w:left w:val="nil"/>
              <w:bottom w:val="nil"/>
              <w:right w:val="nil"/>
            </w:tcBorders>
            <w:shd w:val="clear" w:color="auto" w:fill="auto"/>
            <w:vAlign w:val="center"/>
          </w:tcPr>
          <w:p w14:paraId="36F35956" w14:textId="5CC2FAE6"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42.397</w:t>
            </w:r>
          </w:p>
        </w:tc>
        <w:tc>
          <w:tcPr>
            <w:tcW w:w="432" w:type="pct"/>
            <w:tcBorders>
              <w:top w:val="nil"/>
              <w:left w:val="nil"/>
              <w:bottom w:val="nil"/>
              <w:right w:val="nil"/>
            </w:tcBorders>
            <w:shd w:val="clear" w:color="auto" w:fill="auto"/>
            <w:vAlign w:val="center"/>
          </w:tcPr>
          <w:p w14:paraId="30B717A1" w14:textId="3F20448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2.524.936</w:t>
            </w:r>
          </w:p>
        </w:tc>
        <w:tc>
          <w:tcPr>
            <w:tcW w:w="383" w:type="pct"/>
            <w:tcBorders>
              <w:top w:val="nil"/>
              <w:left w:val="nil"/>
              <w:bottom w:val="nil"/>
              <w:right w:val="nil"/>
            </w:tcBorders>
            <w:shd w:val="clear" w:color="auto" w:fill="auto"/>
            <w:vAlign w:val="center"/>
          </w:tcPr>
          <w:p w14:paraId="7B1237BA" w14:textId="53F1323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406.152</w:t>
            </w:r>
          </w:p>
        </w:tc>
        <w:tc>
          <w:tcPr>
            <w:tcW w:w="383" w:type="pct"/>
            <w:tcBorders>
              <w:top w:val="nil"/>
              <w:left w:val="nil"/>
              <w:bottom w:val="nil"/>
              <w:right w:val="nil"/>
            </w:tcBorders>
            <w:shd w:val="clear" w:color="auto" w:fill="auto"/>
            <w:vAlign w:val="center"/>
          </w:tcPr>
          <w:p w14:paraId="04F0DC46" w14:textId="671FBBD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249.504</w:t>
            </w:r>
          </w:p>
        </w:tc>
        <w:tc>
          <w:tcPr>
            <w:tcW w:w="379" w:type="pct"/>
            <w:tcBorders>
              <w:top w:val="nil"/>
              <w:left w:val="nil"/>
              <w:bottom w:val="nil"/>
              <w:right w:val="nil"/>
            </w:tcBorders>
            <w:shd w:val="clear" w:color="auto" w:fill="auto"/>
            <w:vAlign w:val="center"/>
          </w:tcPr>
          <w:p w14:paraId="273F2D17" w14:textId="47764E3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269.030</w:t>
            </w:r>
          </w:p>
        </w:tc>
        <w:tc>
          <w:tcPr>
            <w:tcW w:w="353" w:type="pct"/>
            <w:tcBorders>
              <w:top w:val="nil"/>
              <w:left w:val="nil"/>
              <w:bottom w:val="nil"/>
              <w:right w:val="nil"/>
            </w:tcBorders>
            <w:shd w:val="clear" w:color="auto" w:fill="auto"/>
            <w:vAlign w:val="center"/>
          </w:tcPr>
          <w:p w14:paraId="3DB1A605" w14:textId="20A2B04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30.319</w:t>
            </w:r>
          </w:p>
        </w:tc>
        <w:tc>
          <w:tcPr>
            <w:tcW w:w="383" w:type="pct"/>
            <w:tcBorders>
              <w:top w:val="nil"/>
              <w:left w:val="nil"/>
              <w:bottom w:val="nil"/>
              <w:right w:val="nil"/>
            </w:tcBorders>
            <w:shd w:val="clear" w:color="auto" w:fill="auto"/>
            <w:vAlign w:val="center"/>
          </w:tcPr>
          <w:p w14:paraId="633ADF69" w14:textId="1C506A2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5.273.649</w:t>
            </w:r>
          </w:p>
        </w:tc>
      </w:tr>
      <w:tr w:rsidR="00310BC0" w:rsidRPr="004E5EFE" w14:paraId="710D20D8"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7831F7CE"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383" w:type="pct"/>
            <w:tcBorders>
              <w:top w:val="nil"/>
              <w:left w:val="nil"/>
              <w:bottom w:val="nil"/>
              <w:right w:val="nil"/>
            </w:tcBorders>
            <w:shd w:val="clear" w:color="auto" w:fill="auto"/>
            <w:vAlign w:val="center"/>
          </w:tcPr>
          <w:p w14:paraId="2FFC8B94" w14:textId="54055161"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6837C6B" w14:textId="6B0FCFB3"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44</w:t>
            </w:r>
          </w:p>
        </w:tc>
        <w:tc>
          <w:tcPr>
            <w:tcW w:w="428" w:type="pct"/>
            <w:tcBorders>
              <w:top w:val="nil"/>
              <w:left w:val="nil"/>
              <w:bottom w:val="nil"/>
              <w:right w:val="nil"/>
            </w:tcBorders>
            <w:shd w:val="clear" w:color="auto" w:fill="auto"/>
            <w:vAlign w:val="center"/>
          </w:tcPr>
          <w:p w14:paraId="7D48CB91" w14:textId="58A00195"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6CB66A71" w14:textId="0D699F34"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2D1E5921" w14:textId="280D3AD9"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04E0602" w14:textId="1E977013"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4C4924FC" w14:textId="32B34931"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(13)</w:t>
            </w:r>
          </w:p>
        </w:tc>
        <w:tc>
          <w:tcPr>
            <w:tcW w:w="353" w:type="pct"/>
            <w:tcBorders>
              <w:top w:val="nil"/>
              <w:left w:val="nil"/>
              <w:bottom w:val="nil"/>
              <w:right w:val="nil"/>
            </w:tcBorders>
            <w:shd w:val="clear" w:color="auto" w:fill="auto"/>
            <w:vAlign w:val="center"/>
          </w:tcPr>
          <w:p w14:paraId="2D1CC279" w14:textId="230BB0CC"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435D6589" w14:textId="128A4D5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31</w:t>
            </w:r>
          </w:p>
        </w:tc>
      </w:tr>
      <w:tr w:rsidR="00310BC0" w:rsidRPr="004E5EFE" w14:paraId="02804092" w14:textId="77777777" w:rsidTr="00310BC0">
        <w:trPr>
          <w:trHeight w:hRule="exact" w:val="227"/>
        </w:trPr>
        <w:tc>
          <w:tcPr>
            <w:tcW w:w="1493" w:type="pct"/>
            <w:tcBorders>
              <w:top w:val="nil"/>
              <w:left w:val="nil"/>
              <w:bottom w:val="nil"/>
              <w:right w:val="nil"/>
            </w:tcBorders>
            <w:vAlign w:val="center"/>
            <w:hideMark/>
          </w:tcPr>
          <w:p w14:paraId="1FB1E3C6"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383" w:type="pct"/>
            <w:tcBorders>
              <w:top w:val="nil"/>
              <w:left w:val="nil"/>
              <w:bottom w:val="nil"/>
              <w:right w:val="nil"/>
            </w:tcBorders>
            <w:shd w:val="clear" w:color="auto" w:fill="auto"/>
            <w:vAlign w:val="center"/>
          </w:tcPr>
          <w:p w14:paraId="067BEC97" w14:textId="5EC5C42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1.259.568</w:t>
            </w:r>
          </w:p>
        </w:tc>
        <w:tc>
          <w:tcPr>
            <w:tcW w:w="383" w:type="pct"/>
            <w:tcBorders>
              <w:top w:val="nil"/>
              <w:left w:val="nil"/>
              <w:bottom w:val="nil"/>
              <w:right w:val="nil"/>
            </w:tcBorders>
            <w:shd w:val="clear" w:color="auto" w:fill="auto"/>
            <w:vAlign w:val="center"/>
          </w:tcPr>
          <w:p w14:paraId="5B2FFF2C" w14:textId="64037CF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491.787</w:t>
            </w:r>
          </w:p>
        </w:tc>
        <w:tc>
          <w:tcPr>
            <w:tcW w:w="428" w:type="pct"/>
            <w:tcBorders>
              <w:top w:val="nil"/>
              <w:left w:val="nil"/>
              <w:bottom w:val="nil"/>
              <w:right w:val="nil"/>
            </w:tcBorders>
            <w:shd w:val="clear" w:color="auto" w:fill="auto"/>
            <w:vAlign w:val="center"/>
          </w:tcPr>
          <w:p w14:paraId="5B5D1C2A" w14:textId="74DEC7CE"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42.397</w:t>
            </w:r>
          </w:p>
        </w:tc>
        <w:tc>
          <w:tcPr>
            <w:tcW w:w="432" w:type="pct"/>
            <w:tcBorders>
              <w:top w:val="nil"/>
              <w:left w:val="nil"/>
              <w:bottom w:val="nil"/>
              <w:right w:val="nil"/>
            </w:tcBorders>
            <w:shd w:val="clear" w:color="auto" w:fill="auto"/>
            <w:vAlign w:val="center"/>
          </w:tcPr>
          <w:p w14:paraId="1E0E67A7" w14:textId="21A4182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2.524.936</w:t>
            </w:r>
          </w:p>
        </w:tc>
        <w:tc>
          <w:tcPr>
            <w:tcW w:w="383" w:type="pct"/>
            <w:tcBorders>
              <w:top w:val="nil"/>
              <w:left w:val="nil"/>
              <w:bottom w:val="nil"/>
              <w:right w:val="nil"/>
            </w:tcBorders>
            <w:shd w:val="clear" w:color="auto" w:fill="auto"/>
            <w:vAlign w:val="center"/>
          </w:tcPr>
          <w:p w14:paraId="29AB36D4" w14:textId="2F3E9237"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406.152</w:t>
            </w:r>
          </w:p>
        </w:tc>
        <w:tc>
          <w:tcPr>
            <w:tcW w:w="383" w:type="pct"/>
            <w:tcBorders>
              <w:top w:val="nil"/>
              <w:left w:val="nil"/>
              <w:bottom w:val="nil"/>
              <w:right w:val="nil"/>
            </w:tcBorders>
            <w:shd w:val="clear" w:color="auto" w:fill="auto"/>
            <w:vAlign w:val="center"/>
          </w:tcPr>
          <w:p w14:paraId="28632F98" w14:textId="0E7C14D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249.504</w:t>
            </w:r>
          </w:p>
        </w:tc>
        <w:tc>
          <w:tcPr>
            <w:tcW w:w="379" w:type="pct"/>
            <w:tcBorders>
              <w:top w:val="nil"/>
              <w:left w:val="nil"/>
              <w:bottom w:val="nil"/>
              <w:right w:val="nil"/>
            </w:tcBorders>
            <w:shd w:val="clear" w:color="auto" w:fill="auto"/>
            <w:vAlign w:val="center"/>
          </w:tcPr>
          <w:p w14:paraId="0025A620" w14:textId="4938FD56"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269.017</w:t>
            </w:r>
          </w:p>
        </w:tc>
        <w:tc>
          <w:tcPr>
            <w:tcW w:w="353" w:type="pct"/>
            <w:tcBorders>
              <w:top w:val="nil"/>
              <w:left w:val="nil"/>
              <w:bottom w:val="nil"/>
              <w:right w:val="nil"/>
            </w:tcBorders>
            <w:shd w:val="clear" w:color="auto" w:fill="auto"/>
            <w:vAlign w:val="center"/>
          </w:tcPr>
          <w:p w14:paraId="3F62CD2D" w14:textId="2A5B95A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30.319</w:t>
            </w:r>
          </w:p>
        </w:tc>
        <w:tc>
          <w:tcPr>
            <w:tcW w:w="383" w:type="pct"/>
            <w:tcBorders>
              <w:top w:val="nil"/>
              <w:left w:val="nil"/>
              <w:bottom w:val="nil"/>
              <w:right w:val="nil"/>
            </w:tcBorders>
            <w:shd w:val="clear" w:color="auto" w:fill="auto"/>
            <w:vAlign w:val="center"/>
          </w:tcPr>
          <w:p w14:paraId="4C660FFD" w14:textId="1689C1A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5.273.680</w:t>
            </w:r>
          </w:p>
        </w:tc>
      </w:tr>
      <w:tr w:rsidR="00310BC0" w:rsidRPr="004E5EFE" w14:paraId="31DDC9F3"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0D39C47C"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383" w:type="pct"/>
            <w:tcBorders>
              <w:top w:val="nil"/>
              <w:left w:val="nil"/>
              <w:bottom w:val="nil"/>
              <w:right w:val="nil"/>
            </w:tcBorders>
            <w:shd w:val="clear" w:color="auto" w:fill="auto"/>
            <w:vAlign w:val="center"/>
          </w:tcPr>
          <w:p w14:paraId="7C33794D" w14:textId="3DD5DE4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(481.436)</w:t>
            </w:r>
          </w:p>
        </w:tc>
        <w:tc>
          <w:tcPr>
            <w:tcW w:w="383" w:type="pct"/>
            <w:tcBorders>
              <w:top w:val="nil"/>
              <w:left w:val="nil"/>
              <w:bottom w:val="nil"/>
              <w:right w:val="nil"/>
            </w:tcBorders>
            <w:shd w:val="clear" w:color="auto" w:fill="auto"/>
            <w:vAlign w:val="center"/>
          </w:tcPr>
          <w:p w14:paraId="5DC16EE8" w14:textId="50BE459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(183.361)</w:t>
            </w:r>
          </w:p>
        </w:tc>
        <w:tc>
          <w:tcPr>
            <w:tcW w:w="428" w:type="pct"/>
            <w:tcBorders>
              <w:top w:val="nil"/>
              <w:left w:val="nil"/>
              <w:bottom w:val="nil"/>
              <w:right w:val="nil"/>
            </w:tcBorders>
            <w:shd w:val="clear" w:color="auto" w:fill="auto"/>
            <w:vAlign w:val="center"/>
          </w:tcPr>
          <w:p w14:paraId="60C89338" w14:textId="2E811B0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(6.509)</w:t>
            </w:r>
          </w:p>
        </w:tc>
        <w:tc>
          <w:tcPr>
            <w:tcW w:w="432" w:type="pct"/>
            <w:tcBorders>
              <w:top w:val="nil"/>
              <w:left w:val="nil"/>
              <w:bottom w:val="nil"/>
              <w:right w:val="nil"/>
            </w:tcBorders>
            <w:shd w:val="clear" w:color="auto" w:fill="auto"/>
            <w:vAlign w:val="center"/>
          </w:tcPr>
          <w:p w14:paraId="09C4BC7D" w14:textId="29F6E5F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(1.005.702)</w:t>
            </w:r>
          </w:p>
        </w:tc>
        <w:tc>
          <w:tcPr>
            <w:tcW w:w="383" w:type="pct"/>
            <w:tcBorders>
              <w:top w:val="nil"/>
              <w:left w:val="nil"/>
              <w:bottom w:val="nil"/>
              <w:right w:val="nil"/>
            </w:tcBorders>
            <w:shd w:val="clear" w:color="auto" w:fill="auto"/>
            <w:vAlign w:val="center"/>
          </w:tcPr>
          <w:p w14:paraId="5B7FC586" w14:textId="7FDFEE7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(162.461)</w:t>
            </w:r>
          </w:p>
        </w:tc>
        <w:tc>
          <w:tcPr>
            <w:tcW w:w="383" w:type="pct"/>
            <w:tcBorders>
              <w:top w:val="nil"/>
              <w:left w:val="nil"/>
              <w:bottom w:val="nil"/>
              <w:right w:val="nil"/>
            </w:tcBorders>
            <w:shd w:val="clear" w:color="auto" w:fill="auto"/>
            <w:vAlign w:val="center"/>
          </w:tcPr>
          <w:p w14:paraId="4FC995C6" w14:textId="4CCC59F8"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(97.584)</w:t>
            </w:r>
          </w:p>
        </w:tc>
        <w:tc>
          <w:tcPr>
            <w:tcW w:w="379" w:type="pct"/>
            <w:tcBorders>
              <w:top w:val="nil"/>
              <w:left w:val="nil"/>
              <w:bottom w:val="nil"/>
              <w:right w:val="nil"/>
            </w:tcBorders>
            <w:shd w:val="clear" w:color="auto" w:fill="auto"/>
            <w:vAlign w:val="center"/>
          </w:tcPr>
          <w:p w14:paraId="03839C95" w14:textId="56A459F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(90.187)</w:t>
            </w:r>
          </w:p>
        </w:tc>
        <w:tc>
          <w:tcPr>
            <w:tcW w:w="353" w:type="pct"/>
            <w:tcBorders>
              <w:top w:val="nil"/>
              <w:left w:val="nil"/>
              <w:bottom w:val="nil"/>
              <w:right w:val="nil"/>
            </w:tcBorders>
            <w:shd w:val="clear" w:color="auto" w:fill="auto"/>
            <w:vAlign w:val="center"/>
          </w:tcPr>
          <w:p w14:paraId="6B1AB6D3" w14:textId="7A1CD8A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(10.432)</w:t>
            </w:r>
          </w:p>
        </w:tc>
        <w:tc>
          <w:tcPr>
            <w:tcW w:w="383" w:type="pct"/>
            <w:tcBorders>
              <w:top w:val="nil"/>
              <w:left w:val="nil"/>
              <w:bottom w:val="nil"/>
              <w:right w:val="nil"/>
            </w:tcBorders>
            <w:shd w:val="clear" w:color="auto" w:fill="auto"/>
            <w:vAlign w:val="center"/>
          </w:tcPr>
          <w:p w14:paraId="7AE4AD6B" w14:textId="3FB19DF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(2.037.672)</w:t>
            </w:r>
          </w:p>
        </w:tc>
      </w:tr>
      <w:tr w:rsidR="00310BC0" w:rsidRPr="004E5EFE" w14:paraId="69EB49F1"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4992E4B"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383" w:type="pct"/>
            <w:tcBorders>
              <w:top w:val="nil"/>
              <w:left w:val="nil"/>
              <w:bottom w:val="nil"/>
              <w:right w:val="nil"/>
            </w:tcBorders>
            <w:shd w:val="clear" w:color="auto" w:fill="auto"/>
            <w:vAlign w:val="center"/>
          </w:tcPr>
          <w:p w14:paraId="2391C3DF" w14:textId="1C07132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2A140693" w14:textId="5677B9DB"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5D4CF098" w14:textId="4A21E0D9"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6BB6E416" w14:textId="10BBB9F4"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2591D45" w14:textId="0CD9864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FC4D4E2" w14:textId="10022ED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(2.311)</w:t>
            </w:r>
          </w:p>
        </w:tc>
        <w:tc>
          <w:tcPr>
            <w:tcW w:w="379" w:type="pct"/>
            <w:tcBorders>
              <w:top w:val="nil"/>
              <w:left w:val="nil"/>
              <w:bottom w:val="nil"/>
              <w:right w:val="nil"/>
            </w:tcBorders>
            <w:shd w:val="clear" w:color="auto" w:fill="auto"/>
            <w:vAlign w:val="center"/>
          </w:tcPr>
          <w:p w14:paraId="0D279C66" w14:textId="3ECA983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(5.065)</w:t>
            </w:r>
          </w:p>
        </w:tc>
        <w:tc>
          <w:tcPr>
            <w:tcW w:w="353" w:type="pct"/>
            <w:tcBorders>
              <w:top w:val="nil"/>
              <w:left w:val="nil"/>
              <w:bottom w:val="nil"/>
              <w:right w:val="nil"/>
            </w:tcBorders>
            <w:shd w:val="clear" w:color="auto" w:fill="auto"/>
            <w:vAlign w:val="center"/>
          </w:tcPr>
          <w:p w14:paraId="43A7B4AB" w14:textId="7D3D2CD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13CAE621" w14:textId="2EEF5322"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(7.376)</w:t>
            </w:r>
          </w:p>
        </w:tc>
      </w:tr>
      <w:tr w:rsidR="00310BC0" w:rsidRPr="004E5EFE" w14:paraId="1A445320" w14:textId="77777777" w:rsidTr="00310BC0">
        <w:trPr>
          <w:trHeight w:hRule="exact" w:val="227"/>
        </w:trPr>
        <w:tc>
          <w:tcPr>
            <w:tcW w:w="1493" w:type="pct"/>
            <w:tcBorders>
              <w:top w:val="nil"/>
              <w:left w:val="nil"/>
              <w:bottom w:val="nil"/>
              <w:right w:val="nil"/>
            </w:tcBorders>
            <w:vAlign w:val="center"/>
            <w:hideMark/>
          </w:tcPr>
          <w:p w14:paraId="0280871C"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383" w:type="pct"/>
            <w:tcBorders>
              <w:top w:val="nil"/>
              <w:left w:val="nil"/>
              <w:bottom w:val="nil"/>
              <w:right w:val="nil"/>
            </w:tcBorders>
            <w:shd w:val="clear" w:color="auto" w:fill="auto"/>
            <w:vAlign w:val="center"/>
          </w:tcPr>
          <w:p w14:paraId="17CBE782" w14:textId="2E551D6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778.132</w:t>
            </w:r>
          </w:p>
        </w:tc>
        <w:tc>
          <w:tcPr>
            <w:tcW w:w="383" w:type="pct"/>
            <w:tcBorders>
              <w:top w:val="nil"/>
              <w:left w:val="nil"/>
              <w:bottom w:val="nil"/>
              <w:right w:val="nil"/>
            </w:tcBorders>
            <w:shd w:val="clear" w:color="auto" w:fill="auto"/>
            <w:vAlign w:val="center"/>
          </w:tcPr>
          <w:p w14:paraId="047D31C3" w14:textId="1255373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308.426</w:t>
            </w:r>
          </w:p>
        </w:tc>
        <w:tc>
          <w:tcPr>
            <w:tcW w:w="428" w:type="pct"/>
            <w:tcBorders>
              <w:top w:val="nil"/>
              <w:left w:val="nil"/>
              <w:bottom w:val="nil"/>
              <w:right w:val="nil"/>
            </w:tcBorders>
            <w:shd w:val="clear" w:color="auto" w:fill="auto"/>
            <w:vAlign w:val="center"/>
          </w:tcPr>
          <w:p w14:paraId="51EAAD8D" w14:textId="6A34AB39"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35.888</w:t>
            </w:r>
          </w:p>
        </w:tc>
        <w:tc>
          <w:tcPr>
            <w:tcW w:w="432" w:type="pct"/>
            <w:tcBorders>
              <w:top w:val="nil"/>
              <w:left w:val="nil"/>
              <w:bottom w:val="nil"/>
              <w:right w:val="nil"/>
            </w:tcBorders>
            <w:shd w:val="clear" w:color="auto" w:fill="auto"/>
            <w:vAlign w:val="center"/>
          </w:tcPr>
          <w:p w14:paraId="3310DE67" w14:textId="01998CE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1.519.234</w:t>
            </w:r>
          </w:p>
        </w:tc>
        <w:tc>
          <w:tcPr>
            <w:tcW w:w="383" w:type="pct"/>
            <w:tcBorders>
              <w:top w:val="nil"/>
              <w:left w:val="nil"/>
              <w:bottom w:val="nil"/>
              <w:right w:val="nil"/>
            </w:tcBorders>
            <w:shd w:val="clear" w:color="auto" w:fill="auto"/>
            <w:vAlign w:val="center"/>
          </w:tcPr>
          <w:p w14:paraId="2930E9A4" w14:textId="7ABFB35D"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243.691</w:t>
            </w:r>
          </w:p>
        </w:tc>
        <w:tc>
          <w:tcPr>
            <w:tcW w:w="383" w:type="pct"/>
            <w:tcBorders>
              <w:top w:val="nil"/>
              <w:left w:val="nil"/>
              <w:bottom w:val="nil"/>
              <w:right w:val="nil"/>
            </w:tcBorders>
            <w:shd w:val="clear" w:color="auto" w:fill="auto"/>
            <w:vAlign w:val="center"/>
          </w:tcPr>
          <w:p w14:paraId="547FF259" w14:textId="2750E62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149.609</w:t>
            </w:r>
          </w:p>
        </w:tc>
        <w:tc>
          <w:tcPr>
            <w:tcW w:w="379" w:type="pct"/>
            <w:tcBorders>
              <w:top w:val="nil"/>
              <w:left w:val="nil"/>
              <w:bottom w:val="nil"/>
              <w:right w:val="nil"/>
            </w:tcBorders>
            <w:shd w:val="clear" w:color="auto" w:fill="auto"/>
            <w:vAlign w:val="center"/>
          </w:tcPr>
          <w:p w14:paraId="4B811BE5" w14:textId="6599623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173.765</w:t>
            </w:r>
          </w:p>
        </w:tc>
        <w:tc>
          <w:tcPr>
            <w:tcW w:w="353" w:type="pct"/>
            <w:tcBorders>
              <w:top w:val="nil"/>
              <w:left w:val="nil"/>
              <w:bottom w:val="nil"/>
              <w:right w:val="nil"/>
            </w:tcBorders>
            <w:shd w:val="clear" w:color="auto" w:fill="auto"/>
            <w:vAlign w:val="center"/>
          </w:tcPr>
          <w:p w14:paraId="3317F8AF" w14:textId="4859DD34"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19.887</w:t>
            </w:r>
          </w:p>
        </w:tc>
        <w:tc>
          <w:tcPr>
            <w:tcW w:w="383" w:type="pct"/>
            <w:tcBorders>
              <w:top w:val="nil"/>
              <w:left w:val="nil"/>
              <w:bottom w:val="nil"/>
              <w:right w:val="nil"/>
            </w:tcBorders>
            <w:shd w:val="clear" w:color="auto" w:fill="auto"/>
            <w:vAlign w:val="center"/>
          </w:tcPr>
          <w:p w14:paraId="39AC18E8" w14:textId="3A87EC1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3.228.632</w:t>
            </w:r>
          </w:p>
        </w:tc>
      </w:tr>
      <w:tr w:rsidR="00310BC0" w:rsidRPr="004E5EFE" w14:paraId="5B3A15B6" w14:textId="77777777" w:rsidTr="00310BC0">
        <w:trPr>
          <w:trHeight w:hRule="exact" w:val="227"/>
        </w:trPr>
        <w:tc>
          <w:tcPr>
            <w:tcW w:w="1493" w:type="pct"/>
            <w:tcBorders>
              <w:top w:val="nil"/>
              <w:left w:val="nil"/>
              <w:bottom w:val="nil"/>
              <w:right w:val="nil"/>
            </w:tcBorders>
            <w:vAlign w:val="center"/>
            <w:hideMark/>
          </w:tcPr>
          <w:p w14:paraId="4A35BA1B" w14:textId="77777777" w:rsidR="00310BC0" w:rsidRPr="004E5EFE" w:rsidRDefault="00310BC0" w:rsidP="00310BC0">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383" w:type="pct"/>
            <w:tcBorders>
              <w:top w:val="nil"/>
              <w:left w:val="nil"/>
              <w:bottom w:val="nil"/>
              <w:right w:val="nil"/>
            </w:tcBorders>
            <w:shd w:val="clear" w:color="auto" w:fill="auto"/>
            <w:vAlign w:val="center"/>
          </w:tcPr>
          <w:p w14:paraId="0A318297" w14:textId="0B78B374"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774.686</w:t>
            </w:r>
          </w:p>
        </w:tc>
        <w:tc>
          <w:tcPr>
            <w:tcW w:w="383" w:type="pct"/>
            <w:tcBorders>
              <w:top w:val="nil"/>
              <w:left w:val="nil"/>
              <w:bottom w:val="nil"/>
              <w:right w:val="nil"/>
            </w:tcBorders>
            <w:shd w:val="clear" w:color="auto" w:fill="auto"/>
            <w:vAlign w:val="center"/>
          </w:tcPr>
          <w:p w14:paraId="286B9A19" w14:textId="30892A1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308.426</w:t>
            </w:r>
          </w:p>
        </w:tc>
        <w:tc>
          <w:tcPr>
            <w:tcW w:w="428" w:type="pct"/>
            <w:tcBorders>
              <w:top w:val="nil"/>
              <w:left w:val="nil"/>
              <w:bottom w:val="nil"/>
              <w:right w:val="nil"/>
            </w:tcBorders>
            <w:shd w:val="clear" w:color="auto" w:fill="auto"/>
            <w:vAlign w:val="center"/>
          </w:tcPr>
          <w:p w14:paraId="4303703F" w14:textId="192113C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35.888</w:t>
            </w:r>
          </w:p>
        </w:tc>
        <w:tc>
          <w:tcPr>
            <w:tcW w:w="432" w:type="pct"/>
            <w:tcBorders>
              <w:top w:val="nil"/>
              <w:left w:val="nil"/>
              <w:bottom w:val="nil"/>
              <w:right w:val="nil"/>
            </w:tcBorders>
            <w:shd w:val="clear" w:color="auto" w:fill="auto"/>
            <w:vAlign w:val="center"/>
          </w:tcPr>
          <w:p w14:paraId="75F5FF71" w14:textId="25011F40"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1.519.234</w:t>
            </w:r>
          </w:p>
        </w:tc>
        <w:tc>
          <w:tcPr>
            <w:tcW w:w="383" w:type="pct"/>
            <w:tcBorders>
              <w:top w:val="nil"/>
              <w:left w:val="nil"/>
              <w:bottom w:val="nil"/>
              <w:right w:val="nil"/>
            </w:tcBorders>
            <w:shd w:val="clear" w:color="auto" w:fill="auto"/>
            <w:vAlign w:val="center"/>
          </w:tcPr>
          <w:p w14:paraId="79559B17" w14:textId="37189F2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243.691</w:t>
            </w:r>
          </w:p>
        </w:tc>
        <w:tc>
          <w:tcPr>
            <w:tcW w:w="383" w:type="pct"/>
            <w:tcBorders>
              <w:top w:val="nil"/>
              <w:left w:val="nil"/>
              <w:bottom w:val="nil"/>
              <w:right w:val="nil"/>
            </w:tcBorders>
            <w:shd w:val="clear" w:color="auto" w:fill="auto"/>
            <w:vAlign w:val="center"/>
          </w:tcPr>
          <w:p w14:paraId="642BCA19" w14:textId="469FAC1C"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149.609</w:t>
            </w:r>
          </w:p>
        </w:tc>
        <w:tc>
          <w:tcPr>
            <w:tcW w:w="379" w:type="pct"/>
            <w:tcBorders>
              <w:top w:val="nil"/>
              <w:left w:val="nil"/>
              <w:bottom w:val="nil"/>
              <w:right w:val="nil"/>
            </w:tcBorders>
            <w:shd w:val="clear" w:color="auto" w:fill="auto"/>
            <w:vAlign w:val="center"/>
          </w:tcPr>
          <w:p w14:paraId="7EF50DF3" w14:textId="769A866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173.765</w:t>
            </w:r>
          </w:p>
        </w:tc>
        <w:tc>
          <w:tcPr>
            <w:tcW w:w="353" w:type="pct"/>
            <w:tcBorders>
              <w:top w:val="nil"/>
              <w:left w:val="nil"/>
              <w:bottom w:val="nil"/>
              <w:right w:val="nil"/>
            </w:tcBorders>
            <w:shd w:val="clear" w:color="auto" w:fill="auto"/>
            <w:vAlign w:val="center"/>
          </w:tcPr>
          <w:p w14:paraId="1A25208F" w14:textId="21244F7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19.887</w:t>
            </w:r>
          </w:p>
        </w:tc>
        <w:tc>
          <w:tcPr>
            <w:tcW w:w="383" w:type="pct"/>
            <w:tcBorders>
              <w:top w:val="nil"/>
              <w:left w:val="nil"/>
              <w:bottom w:val="nil"/>
              <w:right w:val="nil"/>
            </w:tcBorders>
            <w:shd w:val="clear" w:color="auto" w:fill="auto"/>
            <w:vAlign w:val="center"/>
          </w:tcPr>
          <w:p w14:paraId="1D5EDC67" w14:textId="0909DE9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3.225.186</w:t>
            </w:r>
          </w:p>
        </w:tc>
      </w:tr>
      <w:tr w:rsidR="00310BC0" w:rsidRPr="004E5EFE" w14:paraId="79085151" w14:textId="77777777" w:rsidTr="00310BC0">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5E5FCD18" w14:textId="77777777" w:rsidR="00310BC0" w:rsidRPr="004E5EFE" w:rsidRDefault="00310BC0" w:rsidP="00310BC0">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383" w:type="pct"/>
            <w:tcBorders>
              <w:top w:val="nil"/>
              <w:left w:val="nil"/>
              <w:bottom w:val="nil"/>
              <w:right w:val="nil"/>
            </w:tcBorders>
            <w:shd w:val="clear" w:color="auto" w:fill="auto"/>
            <w:vAlign w:val="center"/>
          </w:tcPr>
          <w:p w14:paraId="1C4BF3BA" w14:textId="5AAD8745"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6.603</w:t>
            </w:r>
          </w:p>
        </w:tc>
        <w:tc>
          <w:tcPr>
            <w:tcW w:w="383" w:type="pct"/>
            <w:tcBorders>
              <w:top w:val="nil"/>
              <w:left w:val="nil"/>
              <w:bottom w:val="nil"/>
              <w:right w:val="nil"/>
            </w:tcBorders>
            <w:shd w:val="clear" w:color="auto" w:fill="auto"/>
            <w:vAlign w:val="center"/>
          </w:tcPr>
          <w:p w14:paraId="28D1F087" w14:textId="4E2B4D4A"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1905293C" w14:textId="6E40E6F2"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760BB37E" w14:textId="4AE8D4AA"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9F1DAAA" w14:textId="6133563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E5E8932" w14:textId="09809C96"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5BC20A0B" w14:textId="2603D6F9"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3E0841C1" w14:textId="7C5AD5E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5DCF6952" w14:textId="43CE3CF7"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6.603</w:t>
            </w:r>
          </w:p>
        </w:tc>
      </w:tr>
      <w:tr w:rsidR="00310BC0" w:rsidRPr="004E5EFE" w14:paraId="1896A774" w14:textId="77777777" w:rsidTr="00310BC0">
        <w:trPr>
          <w:trHeight w:hRule="exact" w:val="227"/>
        </w:trPr>
        <w:tc>
          <w:tcPr>
            <w:tcW w:w="1493" w:type="pct"/>
            <w:tcBorders>
              <w:top w:val="nil"/>
              <w:left w:val="nil"/>
              <w:bottom w:val="nil"/>
              <w:right w:val="nil"/>
            </w:tcBorders>
            <w:vAlign w:val="center"/>
            <w:hideMark/>
          </w:tcPr>
          <w:p w14:paraId="4F248B28"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383" w:type="pct"/>
            <w:tcBorders>
              <w:top w:val="nil"/>
              <w:left w:val="nil"/>
              <w:bottom w:val="nil"/>
              <w:right w:val="nil"/>
            </w:tcBorders>
            <w:shd w:val="clear" w:color="auto" w:fill="auto"/>
            <w:vAlign w:val="center"/>
          </w:tcPr>
          <w:p w14:paraId="47FB6BC0" w14:textId="5A05B56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781.289</w:t>
            </w:r>
          </w:p>
        </w:tc>
        <w:tc>
          <w:tcPr>
            <w:tcW w:w="383" w:type="pct"/>
            <w:tcBorders>
              <w:top w:val="nil"/>
              <w:left w:val="nil"/>
              <w:bottom w:val="nil"/>
              <w:right w:val="nil"/>
            </w:tcBorders>
            <w:shd w:val="clear" w:color="auto" w:fill="auto"/>
            <w:vAlign w:val="center"/>
          </w:tcPr>
          <w:p w14:paraId="13618603" w14:textId="280D4347"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308.426</w:t>
            </w:r>
          </w:p>
        </w:tc>
        <w:tc>
          <w:tcPr>
            <w:tcW w:w="428" w:type="pct"/>
            <w:tcBorders>
              <w:top w:val="nil"/>
              <w:left w:val="nil"/>
              <w:bottom w:val="nil"/>
              <w:right w:val="nil"/>
            </w:tcBorders>
            <w:shd w:val="clear" w:color="auto" w:fill="auto"/>
            <w:vAlign w:val="center"/>
          </w:tcPr>
          <w:p w14:paraId="1F5ECBBA" w14:textId="1FDAD53C"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35.888</w:t>
            </w:r>
          </w:p>
        </w:tc>
        <w:tc>
          <w:tcPr>
            <w:tcW w:w="432" w:type="pct"/>
            <w:tcBorders>
              <w:top w:val="nil"/>
              <w:left w:val="nil"/>
              <w:bottom w:val="nil"/>
              <w:right w:val="nil"/>
            </w:tcBorders>
            <w:shd w:val="clear" w:color="auto" w:fill="auto"/>
            <w:vAlign w:val="center"/>
          </w:tcPr>
          <w:p w14:paraId="12BA5F9C" w14:textId="29331B7E"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1.519.234</w:t>
            </w:r>
          </w:p>
        </w:tc>
        <w:tc>
          <w:tcPr>
            <w:tcW w:w="383" w:type="pct"/>
            <w:tcBorders>
              <w:top w:val="nil"/>
              <w:left w:val="nil"/>
              <w:bottom w:val="nil"/>
              <w:right w:val="nil"/>
            </w:tcBorders>
            <w:shd w:val="clear" w:color="auto" w:fill="auto"/>
            <w:vAlign w:val="center"/>
          </w:tcPr>
          <w:p w14:paraId="12F2B0A0" w14:textId="28B2693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243.691</w:t>
            </w:r>
          </w:p>
        </w:tc>
        <w:tc>
          <w:tcPr>
            <w:tcW w:w="383" w:type="pct"/>
            <w:tcBorders>
              <w:top w:val="nil"/>
              <w:left w:val="nil"/>
              <w:bottom w:val="nil"/>
              <w:right w:val="nil"/>
            </w:tcBorders>
            <w:shd w:val="clear" w:color="auto" w:fill="auto"/>
            <w:vAlign w:val="center"/>
          </w:tcPr>
          <w:p w14:paraId="036EB282" w14:textId="5F7A746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149.609</w:t>
            </w:r>
          </w:p>
        </w:tc>
        <w:tc>
          <w:tcPr>
            <w:tcW w:w="379" w:type="pct"/>
            <w:tcBorders>
              <w:top w:val="nil"/>
              <w:left w:val="nil"/>
              <w:bottom w:val="nil"/>
              <w:right w:val="nil"/>
            </w:tcBorders>
            <w:shd w:val="clear" w:color="auto" w:fill="auto"/>
            <w:vAlign w:val="center"/>
          </w:tcPr>
          <w:p w14:paraId="48C2EA89" w14:textId="77CFCFE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173.765</w:t>
            </w:r>
          </w:p>
        </w:tc>
        <w:tc>
          <w:tcPr>
            <w:tcW w:w="353" w:type="pct"/>
            <w:tcBorders>
              <w:top w:val="nil"/>
              <w:left w:val="nil"/>
              <w:bottom w:val="nil"/>
              <w:right w:val="nil"/>
            </w:tcBorders>
            <w:shd w:val="clear" w:color="auto" w:fill="auto"/>
            <w:vAlign w:val="center"/>
          </w:tcPr>
          <w:p w14:paraId="78AC6448" w14:textId="7A67DE3B"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19.887</w:t>
            </w:r>
          </w:p>
        </w:tc>
        <w:tc>
          <w:tcPr>
            <w:tcW w:w="383" w:type="pct"/>
            <w:tcBorders>
              <w:top w:val="nil"/>
              <w:left w:val="nil"/>
              <w:bottom w:val="nil"/>
              <w:right w:val="nil"/>
            </w:tcBorders>
            <w:shd w:val="clear" w:color="auto" w:fill="auto"/>
            <w:vAlign w:val="center"/>
          </w:tcPr>
          <w:p w14:paraId="0890082F" w14:textId="7DC56D7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3.231.789</w:t>
            </w:r>
          </w:p>
        </w:tc>
      </w:tr>
      <w:tr w:rsidR="00310BC0" w:rsidRPr="004E5EFE" w14:paraId="386DE25A" w14:textId="77777777" w:rsidTr="00310BC0">
        <w:trPr>
          <w:trHeight w:hRule="exact" w:val="227"/>
        </w:trPr>
        <w:tc>
          <w:tcPr>
            <w:tcW w:w="1493" w:type="pct"/>
            <w:tcBorders>
              <w:top w:val="nil"/>
              <w:left w:val="nil"/>
              <w:bottom w:val="nil"/>
              <w:right w:val="nil"/>
            </w:tcBorders>
            <w:vAlign w:val="center"/>
            <w:hideMark/>
          </w:tcPr>
          <w:p w14:paraId="66A2BF57" w14:textId="77777777" w:rsidR="00310BC0" w:rsidRPr="004E5EFE" w:rsidRDefault="00310BC0" w:rsidP="00310BC0">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383" w:type="pct"/>
            <w:tcBorders>
              <w:top w:val="nil"/>
              <w:left w:val="nil"/>
              <w:bottom w:val="nil"/>
              <w:right w:val="nil"/>
            </w:tcBorders>
            <w:shd w:val="clear" w:color="auto" w:fill="auto"/>
            <w:vAlign w:val="center"/>
          </w:tcPr>
          <w:p w14:paraId="0C936146" w14:textId="1A04C3E6"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3.446</w:t>
            </w:r>
          </w:p>
        </w:tc>
        <w:tc>
          <w:tcPr>
            <w:tcW w:w="383" w:type="pct"/>
            <w:tcBorders>
              <w:top w:val="nil"/>
              <w:left w:val="nil"/>
              <w:bottom w:val="nil"/>
              <w:right w:val="nil"/>
            </w:tcBorders>
            <w:shd w:val="clear" w:color="auto" w:fill="auto"/>
            <w:vAlign w:val="center"/>
          </w:tcPr>
          <w:p w14:paraId="0D0766CA" w14:textId="43DC106B"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6FFF1B3D" w14:textId="6C6EA5BF"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28C4D46B" w14:textId="6BD97829"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2215DE05" w14:textId="10E3ACC4"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BF334CB" w14:textId="09679607"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7C3D1474" w14:textId="65F32E35"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4E4695A2" w14:textId="3D4092C7" w:rsidR="00310BC0" w:rsidRPr="004E5EFE" w:rsidRDefault="00310BC0" w:rsidP="00310BC0">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4E74C7C" w14:textId="714BA8DE"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3.446</w:t>
            </w:r>
          </w:p>
        </w:tc>
      </w:tr>
      <w:tr w:rsidR="00310BC0" w:rsidRPr="004E5EFE" w14:paraId="351CF685" w14:textId="77777777" w:rsidTr="00310BC0">
        <w:trPr>
          <w:trHeight w:hRule="exact" w:val="227"/>
        </w:trPr>
        <w:tc>
          <w:tcPr>
            <w:tcW w:w="1493" w:type="pct"/>
            <w:tcBorders>
              <w:top w:val="nil"/>
              <w:left w:val="nil"/>
              <w:bottom w:val="nil"/>
              <w:right w:val="nil"/>
            </w:tcBorders>
            <w:vAlign w:val="center"/>
            <w:hideMark/>
          </w:tcPr>
          <w:p w14:paraId="6A915E1A" w14:textId="77777777" w:rsidR="00310BC0" w:rsidRPr="004E5EFE" w:rsidRDefault="00310BC0" w:rsidP="00310BC0">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383" w:type="pct"/>
            <w:tcBorders>
              <w:top w:val="nil"/>
              <w:left w:val="nil"/>
              <w:bottom w:val="single" w:sz="4" w:space="0" w:color="57BBAB"/>
              <w:right w:val="nil"/>
            </w:tcBorders>
            <w:shd w:val="clear" w:color="auto" w:fill="auto"/>
            <w:vAlign w:val="center"/>
          </w:tcPr>
          <w:p w14:paraId="65D3E941" w14:textId="7E9A3EE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48,25</w:t>
            </w:r>
          </w:p>
        </w:tc>
        <w:tc>
          <w:tcPr>
            <w:tcW w:w="383" w:type="pct"/>
            <w:tcBorders>
              <w:top w:val="nil"/>
              <w:left w:val="nil"/>
              <w:bottom w:val="single" w:sz="4" w:space="0" w:color="57BBAB"/>
              <w:right w:val="nil"/>
            </w:tcBorders>
            <w:shd w:val="clear" w:color="auto" w:fill="auto"/>
            <w:vAlign w:val="center"/>
          </w:tcPr>
          <w:p w14:paraId="0DA84C57" w14:textId="3D5D1302"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28" w:type="pct"/>
            <w:tcBorders>
              <w:top w:val="nil"/>
              <w:left w:val="nil"/>
              <w:bottom w:val="single" w:sz="4" w:space="0" w:color="57BBAB"/>
              <w:right w:val="nil"/>
            </w:tcBorders>
            <w:shd w:val="clear" w:color="auto" w:fill="auto"/>
            <w:vAlign w:val="center"/>
          </w:tcPr>
          <w:p w14:paraId="0C856466" w14:textId="72D6A8AF"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32" w:type="pct"/>
            <w:tcBorders>
              <w:top w:val="nil"/>
              <w:left w:val="nil"/>
              <w:bottom w:val="single" w:sz="4" w:space="0" w:color="57BBAB"/>
              <w:right w:val="nil"/>
            </w:tcBorders>
            <w:shd w:val="clear" w:color="auto" w:fill="auto"/>
            <w:vAlign w:val="center"/>
          </w:tcPr>
          <w:p w14:paraId="746958C5" w14:textId="433971AB"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60,00</w:t>
            </w:r>
          </w:p>
        </w:tc>
        <w:tc>
          <w:tcPr>
            <w:tcW w:w="383" w:type="pct"/>
            <w:tcBorders>
              <w:top w:val="nil"/>
              <w:left w:val="nil"/>
              <w:bottom w:val="single" w:sz="4" w:space="0" w:color="57BBAB"/>
              <w:right w:val="nil"/>
            </w:tcBorders>
            <w:shd w:val="clear" w:color="auto" w:fill="auto"/>
            <w:vAlign w:val="center"/>
          </w:tcPr>
          <w:p w14:paraId="087F74DB" w14:textId="2B219A24"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vAlign w:val="center"/>
          </w:tcPr>
          <w:p w14:paraId="1CB2AFA1" w14:textId="334190C9"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79" w:type="pct"/>
            <w:tcBorders>
              <w:top w:val="nil"/>
              <w:left w:val="nil"/>
              <w:bottom w:val="single" w:sz="4" w:space="0" w:color="57BBAB"/>
              <w:right w:val="nil"/>
            </w:tcBorders>
            <w:shd w:val="clear" w:color="auto" w:fill="auto"/>
            <w:vAlign w:val="center"/>
          </w:tcPr>
          <w:p w14:paraId="0E088490" w14:textId="6C4AC0CC"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53" w:type="pct"/>
            <w:tcBorders>
              <w:top w:val="nil"/>
              <w:left w:val="nil"/>
              <w:bottom w:val="single" w:sz="4" w:space="0" w:color="57BBAB"/>
              <w:right w:val="nil"/>
            </w:tcBorders>
            <w:shd w:val="clear" w:color="auto" w:fill="auto"/>
            <w:vAlign w:val="center"/>
          </w:tcPr>
          <w:p w14:paraId="77D25051" w14:textId="636F0DD5" w:rsidR="00310BC0" w:rsidRPr="004E5EFE" w:rsidRDefault="00310BC0" w:rsidP="00310BC0">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noWrap/>
            <w:vAlign w:val="center"/>
          </w:tcPr>
          <w:p w14:paraId="5A60229E" w14:textId="36728663" w:rsidR="00310BC0" w:rsidRPr="004E5EFE" w:rsidRDefault="00310BC0" w:rsidP="00310BC0">
            <w:pPr>
              <w:jc w:val="right"/>
              <w:rPr>
                <w:rFonts w:asciiTheme="majorHAnsi" w:hAnsiTheme="majorHAnsi" w:cstheme="majorHAnsi"/>
                <w:color w:val="005CA9"/>
                <w:sz w:val="18"/>
                <w:szCs w:val="18"/>
              </w:rPr>
            </w:pPr>
          </w:p>
        </w:tc>
      </w:tr>
      <w:tr w:rsidR="00310BC0" w:rsidRPr="004E5EFE" w14:paraId="0AE7747E" w14:textId="77777777" w:rsidTr="00310BC0">
        <w:trPr>
          <w:trHeight w:hRule="exact" w:val="227"/>
        </w:trPr>
        <w:tc>
          <w:tcPr>
            <w:tcW w:w="1493" w:type="pct"/>
            <w:tcBorders>
              <w:top w:val="single" w:sz="4" w:space="0" w:color="57BBAB"/>
              <w:left w:val="nil"/>
              <w:bottom w:val="nil"/>
              <w:right w:val="nil"/>
            </w:tcBorders>
            <w:vAlign w:val="center"/>
            <w:hideMark/>
          </w:tcPr>
          <w:p w14:paraId="332A0E1B"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(2)</w:t>
            </w:r>
          </w:p>
        </w:tc>
        <w:tc>
          <w:tcPr>
            <w:tcW w:w="383" w:type="pct"/>
            <w:tcBorders>
              <w:top w:val="nil"/>
              <w:left w:val="nil"/>
              <w:bottom w:val="nil"/>
              <w:right w:val="nil"/>
            </w:tcBorders>
            <w:shd w:val="clear" w:color="auto" w:fill="auto"/>
            <w:vAlign w:val="center"/>
          </w:tcPr>
          <w:p w14:paraId="6F6BE7B7" w14:textId="68C6ED83"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376.971</w:t>
            </w:r>
          </w:p>
        </w:tc>
        <w:tc>
          <w:tcPr>
            <w:tcW w:w="383" w:type="pct"/>
            <w:tcBorders>
              <w:top w:val="nil"/>
              <w:left w:val="nil"/>
              <w:bottom w:val="nil"/>
              <w:right w:val="nil"/>
            </w:tcBorders>
            <w:shd w:val="clear" w:color="auto" w:fill="auto"/>
            <w:vAlign w:val="center"/>
          </w:tcPr>
          <w:p w14:paraId="19A54361" w14:textId="3292BC1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151.129</w:t>
            </w:r>
          </w:p>
        </w:tc>
        <w:tc>
          <w:tcPr>
            <w:tcW w:w="428" w:type="pct"/>
            <w:tcBorders>
              <w:top w:val="nil"/>
              <w:left w:val="nil"/>
              <w:bottom w:val="nil"/>
              <w:right w:val="nil"/>
            </w:tcBorders>
            <w:shd w:val="clear" w:color="auto" w:fill="auto"/>
            <w:vAlign w:val="center"/>
          </w:tcPr>
          <w:p w14:paraId="7416A94A" w14:textId="4245AD3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17.585</w:t>
            </w:r>
          </w:p>
        </w:tc>
        <w:tc>
          <w:tcPr>
            <w:tcW w:w="432" w:type="pct"/>
            <w:tcBorders>
              <w:top w:val="nil"/>
              <w:left w:val="nil"/>
              <w:bottom w:val="nil"/>
              <w:right w:val="nil"/>
            </w:tcBorders>
            <w:shd w:val="clear" w:color="auto" w:fill="auto"/>
            <w:vAlign w:val="center"/>
          </w:tcPr>
          <w:p w14:paraId="24697FE9" w14:textId="06131D6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911.541</w:t>
            </w:r>
          </w:p>
        </w:tc>
        <w:tc>
          <w:tcPr>
            <w:tcW w:w="383" w:type="pct"/>
            <w:tcBorders>
              <w:top w:val="nil"/>
              <w:left w:val="nil"/>
              <w:bottom w:val="nil"/>
              <w:right w:val="nil"/>
            </w:tcBorders>
            <w:shd w:val="clear" w:color="auto" w:fill="auto"/>
            <w:vAlign w:val="center"/>
          </w:tcPr>
          <w:p w14:paraId="7E5CC337" w14:textId="265BCD04"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182.760</w:t>
            </w:r>
          </w:p>
        </w:tc>
        <w:tc>
          <w:tcPr>
            <w:tcW w:w="383" w:type="pct"/>
            <w:tcBorders>
              <w:top w:val="nil"/>
              <w:left w:val="nil"/>
              <w:bottom w:val="nil"/>
              <w:right w:val="nil"/>
            </w:tcBorders>
            <w:shd w:val="clear" w:color="auto" w:fill="auto"/>
            <w:vAlign w:val="center"/>
          </w:tcPr>
          <w:p w14:paraId="47BA1050" w14:textId="2AD4C8B4"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112.202</w:t>
            </w:r>
          </w:p>
        </w:tc>
        <w:tc>
          <w:tcPr>
            <w:tcW w:w="379" w:type="pct"/>
            <w:tcBorders>
              <w:top w:val="nil"/>
              <w:left w:val="nil"/>
              <w:bottom w:val="nil"/>
              <w:right w:val="nil"/>
            </w:tcBorders>
            <w:shd w:val="clear" w:color="auto" w:fill="auto"/>
            <w:vAlign w:val="center"/>
          </w:tcPr>
          <w:p w14:paraId="4810A64D" w14:textId="40246859"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130.318</w:t>
            </w:r>
          </w:p>
        </w:tc>
        <w:tc>
          <w:tcPr>
            <w:tcW w:w="353" w:type="pct"/>
            <w:tcBorders>
              <w:top w:val="nil"/>
              <w:left w:val="nil"/>
              <w:bottom w:val="nil"/>
              <w:right w:val="nil"/>
            </w:tcBorders>
            <w:shd w:val="clear" w:color="auto" w:fill="auto"/>
            <w:vAlign w:val="center"/>
          </w:tcPr>
          <w:p w14:paraId="41C8BEA0" w14:textId="4FC3F8B2"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14.915</w:t>
            </w:r>
          </w:p>
        </w:tc>
        <w:tc>
          <w:tcPr>
            <w:tcW w:w="383" w:type="pct"/>
            <w:tcBorders>
              <w:top w:val="nil"/>
              <w:left w:val="nil"/>
              <w:bottom w:val="nil"/>
              <w:right w:val="nil"/>
            </w:tcBorders>
            <w:shd w:val="clear" w:color="auto" w:fill="auto"/>
            <w:vAlign w:val="center"/>
          </w:tcPr>
          <w:p w14:paraId="4D45D41E" w14:textId="2C28A0C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1.897.421</w:t>
            </w:r>
          </w:p>
        </w:tc>
      </w:tr>
      <w:tr w:rsidR="00310BC0" w:rsidRPr="004E5EFE" w14:paraId="37A2E64B" w14:textId="77777777" w:rsidTr="00310BC0">
        <w:trPr>
          <w:trHeight w:hRule="exact" w:val="227"/>
        </w:trPr>
        <w:tc>
          <w:tcPr>
            <w:tcW w:w="1493" w:type="pct"/>
            <w:tcBorders>
              <w:top w:val="nil"/>
              <w:left w:val="nil"/>
              <w:bottom w:val="single" w:sz="4" w:space="0" w:color="54BBAB"/>
              <w:right w:val="nil"/>
            </w:tcBorders>
            <w:vAlign w:val="center"/>
            <w:hideMark/>
          </w:tcPr>
          <w:p w14:paraId="6C6CC755" w14:textId="77777777" w:rsidR="00310BC0" w:rsidRPr="004E5EFE" w:rsidRDefault="00310BC0" w:rsidP="00310BC0">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383" w:type="pct"/>
            <w:tcBorders>
              <w:top w:val="nil"/>
              <w:left w:val="nil"/>
              <w:bottom w:val="single" w:sz="4" w:space="0" w:color="57BBAB"/>
              <w:right w:val="nil"/>
            </w:tcBorders>
            <w:shd w:val="clear" w:color="auto" w:fill="auto"/>
            <w:vAlign w:val="center"/>
          </w:tcPr>
          <w:p w14:paraId="2428059C" w14:textId="2DABC8A8"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404.318</w:t>
            </w:r>
          </w:p>
        </w:tc>
        <w:tc>
          <w:tcPr>
            <w:tcW w:w="383" w:type="pct"/>
            <w:tcBorders>
              <w:top w:val="nil"/>
              <w:left w:val="nil"/>
              <w:bottom w:val="single" w:sz="4" w:space="0" w:color="57BBAB"/>
              <w:right w:val="nil"/>
            </w:tcBorders>
            <w:shd w:val="clear" w:color="auto" w:fill="auto"/>
            <w:vAlign w:val="center"/>
          </w:tcPr>
          <w:p w14:paraId="2E6C03B8" w14:textId="323DA5E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157.297</w:t>
            </w:r>
          </w:p>
        </w:tc>
        <w:tc>
          <w:tcPr>
            <w:tcW w:w="428" w:type="pct"/>
            <w:tcBorders>
              <w:top w:val="nil"/>
              <w:left w:val="nil"/>
              <w:bottom w:val="single" w:sz="4" w:space="0" w:color="57BBAB"/>
              <w:right w:val="nil"/>
            </w:tcBorders>
            <w:shd w:val="clear" w:color="auto" w:fill="auto"/>
            <w:vAlign w:val="center"/>
          </w:tcPr>
          <w:p w14:paraId="00D77FB7" w14:textId="0211823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18.303</w:t>
            </w:r>
          </w:p>
        </w:tc>
        <w:tc>
          <w:tcPr>
            <w:tcW w:w="432" w:type="pct"/>
            <w:tcBorders>
              <w:top w:val="nil"/>
              <w:left w:val="nil"/>
              <w:bottom w:val="single" w:sz="4" w:space="0" w:color="57BBAB"/>
              <w:right w:val="nil"/>
            </w:tcBorders>
            <w:shd w:val="clear" w:color="auto" w:fill="auto"/>
            <w:vAlign w:val="center"/>
          </w:tcPr>
          <w:p w14:paraId="664B4919" w14:textId="74BCDA15"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607.693</w:t>
            </w:r>
          </w:p>
        </w:tc>
        <w:tc>
          <w:tcPr>
            <w:tcW w:w="383" w:type="pct"/>
            <w:tcBorders>
              <w:top w:val="nil"/>
              <w:left w:val="nil"/>
              <w:bottom w:val="single" w:sz="4" w:space="0" w:color="57BBAB"/>
              <w:right w:val="nil"/>
            </w:tcBorders>
            <w:shd w:val="clear" w:color="auto" w:fill="auto"/>
            <w:vAlign w:val="center"/>
          </w:tcPr>
          <w:p w14:paraId="71403812" w14:textId="0C0745A1"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60.931</w:t>
            </w:r>
          </w:p>
        </w:tc>
        <w:tc>
          <w:tcPr>
            <w:tcW w:w="383" w:type="pct"/>
            <w:tcBorders>
              <w:top w:val="nil"/>
              <w:left w:val="nil"/>
              <w:bottom w:val="single" w:sz="4" w:space="0" w:color="57BBAB"/>
              <w:right w:val="nil"/>
            </w:tcBorders>
            <w:shd w:val="clear" w:color="auto" w:fill="auto"/>
            <w:vAlign w:val="center"/>
          </w:tcPr>
          <w:p w14:paraId="47B3F6BC" w14:textId="0E06EE8F"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37.407</w:t>
            </w:r>
          </w:p>
        </w:tc>
        <w:tc>
          <w:tcPr>
            <w:tcW w:w="379" w:type="pct"/>
            <w:tcBorders>
              <w:top w:val="nil"/>
              <w:left w:val="nil"/>
              <w:bottom w:val="single" w:sz="4" w:space="0" w:color="57BBAB"/>
              <w:right w:val="nil"/>
            </w:tcBorders>
            <w:shd w:val="clear" w:color="auto" w:fill="auto"/>
            <w:vAlign w:val="center"/>
          </w:tcPr>
          <w:p w14:paraId="5E0D6F39" w14:textId="3AFA98D9"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43.447</w:t>
            </w:r>
          </w:p>
        </w:tc>
        <w:tc>
          <w:tcPr>
            <w:tcW w:w="353" w:type="pct"/>
            <w:tcBorders>
              <w:top w:val="nil"/>
              <w:left w:val="nil"/>
              <w:bottom w:val="single" w:sz="4" w:space="0" w:color="57BBAB"/>
              <w:right w:val="nil"/>
            </w:tcBorders>
            <w:shd w:val="clear" w:color="auto" w:fill="auto"/>
            <w:vAlign w:val="center"/>
          </w:tcPr>
          <w:p w14:paraId="4470D13F" w14:textId="3AC69FD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4.972</w:t>
            </w:r>
          </w:p>
        </w:tc>
        <w:tc>
          <w:tcPr>
            <w:tcW w:w="383" w:type="pct"/>
            <w:tcBorders>
              <w:top w:val="nil"/>
              <w:left w:val="nil"/>
              <w:bottom w:val="single" w:sz="4" w:space="0" w:color="57BBAB"/>
              <w:right w:val="nil"/>
            </w:tcBorders>
            <w:shd w:val="clear" w:color="auto" w:fill="auto"/>
            <w:vAlign w:val="center"/>
          </w:tcPr>
          <w:p w14:paraId="37183B2C" w14:textId="70EDC660" w:rsidR="00310BC0" w:rsidRPr="004E5EFE" w:rsidRDefault="00310BC0" w:rsidP="00310BC0">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1.334.368</w:t>
            </w:r>
          </w:p>
        </w:tc>
      </w:tr>
    </w:tbl>
    <w:p w14:paraId="4AC8AE30" w14:textId="77777777" w:rsidR="00310BC0" w:rsidRPr="00310BC0" w:rsidRDefault="00310BC0" w:rsidP="00310BC0">
      <w:pPr>
        <w:spacing w:after="0" w:line="240" w:lineRule="auto"/>
        <w:jc w:val="both"/>
        <w:rPr>
          <w:rFonts w:asciiTheme="majorHAnsi" w:hAnsiTheme="majorHAnsi" w:cstheme="majorHAnsi"/>
          <w:bCs/>
          <w:color w:val="2F75B5"/>
          <w:sz w:val="16"/>
          <w:szCs w:val="16"/>
        </w:rPr>
      </w:pPr>
      <w:r w:rsidRPr="00310BC0">
        <w:rPr>
          <w:rFonts w:asciiTheme="majorHAnsi" w:hAnsiTheme="majorHAnsi" w:cstheme="majorHAnsi"/>
          <w:bCs/>
          <w:color w:val="2F75B5"/>
          <w:sz w:val="16"/>
          <w:szCs w:val="16"/>
        </w:rPr>
        <w:t>(1) O Lucro líquido da CNP Brasil atribuível ao Grupo está a maior em R$ 14.542, considerando o resultado de equivalência registrado, em decorrência da reclassificação de resultado com instrumentos financeiros - Outros resultados abrangentes para resultado.</w:t>
      </w:r>
    </w:p>
    <w:p w14:paraId="22867520" w14:textId="77777777" w:rsidR="00310BC0" w:rsidRDefault="00310BC0" w:rsidP="00310BC0">
      <w:pPr>
        <w:spacing w:after="0" w:line="240" w:lineRule="auto"/>
        <w:jc w:val="both"/>
        <w:rPr>
          <w:rFonts w:asciiTheme="majorHAnsi" w:hAnsiTheme="majorHAnsi" w:cstheme="majorHAnsi"/>
          <w:bCs/>
          <w:color w:val="2F75B5"/>
          <w:sz w:val="16"/>
          <w:szCs w:val="16"/>
        </w:rPr>
      </w:pPr>
      <w:r w:rsidRPr="00310BC0">
        <w:rPr>
          <w:rFonts w:asciiTheme="majorHAnsi" w:hAnsiTheme="majorHAnsi" w:cstheme="majorHAnsi"/>
          <w:bCs/>
          <w:color w:val="2F75B5"/>
          <w:sz w:val="16"/>
          <w:szCs w:val="16"/>
        </w:rPr>
        <w:t xml:space="preserve">(2) O Lucro líquido da Holding XS1 atribuível ao Grupo está a maior em R$ 68.309, considerando o resultado de equivalência registrado, em função do ajuste dos efeitos do contrato que prevê a despesa de </w:t>
      </w:r>
      <w:r w:rsidRPr="00310BC0">
        <w:rPr>
          <w:rFonts w:asciiTheme="majorHAnsi" w:hAnsiTheme="majorHAnsi" w:cstheme="majorHAnsi"/>
          <w:bCs/>
          <w:i/>
          <w:iCs/>
          <w:color w:val="2F75B5"/>
          <w:sz w:val="16"/>
          <w:szCs w:val="16"/>
        </w:rPr>
        <w:t>Launch Performance Commission</w:t>
      </w:r>
      <w:r w:rsidRPr="00310BC0">
        <w:rPr>
          <w:rFonts w:asciiTheme="majorHAnsi" w:hAnsiTheme="majorHAnsi" w:cstheme="majorHAnsi"/>
          <w:bCs/>
          <w:color w:val="2F75B5"/>
          <w:sz w:val="16"/>
          <w:szCs w:val="16"/>
        </w:rPr>
        <w:t xml:space="preserve"> (LPC) registrada pela investida paga à Companhia, bem como a despesa de </w:t>
      </w:r>
      <w:r w:rsidRPr="00310BC0">
        <w:rPr>
          <w:rFonts w:asciiTheme="majorHAnsi" w:hAnsiTheme="majorHAnsi" w:cstheme="majorHAnsi"/>
          <w:bCs/>
          <w:i/>
          <w:iCs/>
          <w:color w:val="2F75B5"/>
          <w:sz w:val="16"/>
          <w:szCs w:val="16"/>
        </w:rPr>
        <w:t>Earn-out</w:t>
      </w:r>
      <w:r w:rsidRPr="00310BC0">
        <w:rPr>
          <w:rFonts w:asciiTheme="majorHAnsi" w:hAnsiTheme="majorHAnsi" w:cstheme="majorHAnsi"/>
          <w:bCs/>
          <w:color w:val="2F75B5"/>
          <w:sz w:val="16"/>
          <w:szCs w:val="16"/>
        </w:rPr>
        <w:t xml:space="preserve"> paga à CAIXA.</w:t>
      </w:r>
    </w:p>
    <w:p w14:paraId="1CEB4D42" w14:textId="1D640E54" w:rsidR="00D25BC4" w:rsidRPr="004E5EFE" w:rsidRDefault="00D25BC4" w:rsidP="00310BC0">
      <w:pPr>
        <w:spacing w:after="0" w:line="240" w:lineRule="auto"/>
        <w:jc w:val="both"/>
        <w:rPr>
          <w:rFonts w:asciiTheme="majorHAnsi" w:hAnsiTheme="majorHAnsi" w:cstheme="majorHAnsi"/>
          <w:b/>
          <w:color w:val="2F75B5"/>
          <w:sz w:val="24"/>
          <w:szCs w:val="24"/>
        </w:rPr>
      </w:pPr>
      <w:r w:rsidRPr="004E5EFE">
        <w:rPr>
          <w:rFonts w:asciiTheme="majorHAnsi" w:hAnsiTheme="majorHAnsi" w:cstheme="majorHAnsi"/>
          <w:b/>
          <w:color w:val="2F75B5"/>
          <w:sz w:val="24"/>
          <w:szCs w:val="24"/>
          <w:highlight w:val="yellow"/>
        </w:rPr>
        <w:br w:type="page"/>
      </w:r>
    </w:p>
    <w:p w14:paraId="5CECEFE0" w14:textId="6E91807A" w:rsidR="00E56CEE" w:rsidRPr="00B252CF" w:rsidRDefault="0011409D"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80700">
        <w:rPr>
          <w:rFonts w:asciiTheme="majorHAnsi" w:hAnsiTheme="majorHAnsi" w:cstheme="majorHAnsi"/>
          <w:b/>
          <w:color w:val="005CA9"/>
          <w:sz w:val="20"/>
          <w:szCs w:val="20"/>
          <w:lang w:val="pt-BR"/>
        </w:rPr>
        <w:t>b.1)</w:t>
      </w:r>
      <w:r w:rsidR="00B252CF" w:rsidRPr="00B80700">
        <w:rPr>
          <w:rFonts w:asciiTheme="majorHAnsi" w:hAnsiTheme="majorHAnsi" w:cstheme="majorHAnsi"/>
          <w:b/>
          <w:color w:val="005CA9"/>
          <w:sz w:val="20"/>
          <w:szCs w:val="20"/>
          <w:lang w:val="pt-BR"/>
        </w:rPr>
        <w:tab/>
      </w:r>
      <w:r w:rsidR="0036180B" w:rsidRPr="00B80700">
        <w:rPr>
          <w:rFonts w:asciiTheme="majorHAnsi" w:hAnsiTheme="majorHAnsi" w:cstheme="majorHAnsi"/>
          <w:b/>
          <w:color w:val="005CA9"/>
          <w:sz w:val="20"/>
          <w:szCs w:val="20"/>
          <w:lang w:val="pt-BR"/>
        </w:rPr>
        <w:t xml:space="preserve">Composição analítica do resultado da </w:t>
      </w:r>
      <w:r w:rsidR="003F0E6C" w:rsidRPr="00B80700">
        <w:rPr>
          <w:rFonts w:asciiTheme="majorHAnsi" w:hAnsiTheme="majorHAnsi" w:cstheme="majorHAnsi"/>
          <w:b/>
          <w:color w:val="005CA9"/>
          <w:sz w:val="20"/>
          <w:szCs w:val="20"/>
          <w:lang w:val="pt-BR"/>
        </w:rPr>
        <w:t>CNP Brasil</w:t>
      </w:r>
      <w:r w:rsidR="0036180B" w:rsidRPr="00B80700">
        <w:rPr>
          <w:rFonts w:asciiTheme="majorHAnsi" w:hAnsiTheme="majorHAnsi" w:cstheme="majorHAnsi"/>
          <w:b/>
          <w:color w:val="005CA9"/>
          <w:sz w:val="20"/>
          <w:szCs w:val="20"/>
          <w:lang w:val="pt-BR"/>
        </w:rPr>
        <w:t>:</w:t>
      </w:r>
    </w:p>
    <w:tbl>
      <w:tblPr>
        <w:tblW w:w="5000" w:type="pct"/>
        <w:tblCellMar>
          <w:left w:w="70" w:type="dxa"/>
          <w:right w:w="70" w:type="dxa"/>
        </w:tblCellMar>
        <w:tblLook w:val="04A0" w:firstRow="1" w:lastRow="0" w:firstColumn="1" w:lastColumn="0" w:noHBand="0" w:noVBand="1"/>
      </w:tblPr>
      <w:tblGrid>
        <w:gridCol w:w="8098"/>
        <w:gridCol w:w="2156"/>
        <w:gridCol w:w="2156"/>
        <w:gridCol w:w="2159"/>
      </w:tblGrid>
      <w:tr w:rsidR="00AA2E69" w:rsidRPr="00AA2E69" w14:paraId="1FBD4A90" w14:textId="77777777" w:rsidTr="00AA2E69">
        <w:trPr>
          <w:trHeight w:val="227"/>
        </w:trPr>
        <w:tc>
          <w:tcPr>
            <w:tcW w:w="2779" w:type="pct"/>
            <w:vMerge w:val="restart"/>
            <w:tcBorders>
              <w:top w:val="single" w:sz="4" w:space="0" w:color="54BBAB"/>
              <w:left w:val="nil"/>
              <w:bottom w:val="single" w:sz="4" w:space="0" w:color="57BBAB"/>
              <w:right w:val="nil"/>
            </w:tcBorders>
            <w:shd w:val="clear" w:color="auto" w:fill="auto"/>
            <w:vAlign w:val="center"/>
            <w:hideMark/>
          </w:tcPr>
          <w:p w14:paraId="3263CB31"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Descrição</w:t>
            </w:r>
          </w:p>
        </w:tc>
        <w:tc>
          <w:tcPr>
            <w:tcW w:w="2221" w:type="pct"/>
            <w:gridSpan w:val="3"/>
            <w:tcBorders>
              <w:top w:val="single" w:sz="4" w:space="0" w:color="54BBAB"/>
              <w:left w:val="nil"/>
              <w:bottom w:val="single" w:sz="4" w:space="0" w:color="54BBAB"/>
              <w:right w:val="nil"/>
            </w:tcBorders>
            <w:shd w:val="clear" w:color="auto" w:fill="auto"/>
            <w:vAlign w:val="center"/>
            <w:hideMark/>
          </w:tcPr>
          <w:p w14:paraId="3976DB06"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3º trimestre de 2025</w:t>
            </w:r>
          </w:p>
        </w:tc>
      </w:tr>
      <w:tr w:rsidR="00AA2E69" w:rsidRPr="00AA2E69" w14:paraId="68FC8FD4" w14:textId="77777777" w:rsidTr="00AA2E69">
        <w:trPr>
          <w:trHeight w:val="227"/>
        </w:trPr>
        <w:tc>
          <w:tcPr>
            <w:tcW w:w="2779" w:type="pct"/>
            <w:vMerge/>
            <w:tcBorders>
              <w:top w:val="single" w:sz="4" w:space="0" w:color="54BBAB"/>
              <w:left w:val="nil"/>
              <w:bottom w:val="single" w:sz="4" w:space="0" w:color="57BBAB"/>
              <w:right w:val="nil"/>
            </w:tcBorders>
            <w:vAlign w:val="center"/>
            <w:hideMark/>
          </w:tcPr>
          <w:p w14:paraId="3BE23C25"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p>
        </w:tc>
        <w:tc>
          <w:tcPr>
            <w:tcW w:w="740" w:type="pct"/>
            <w:tcBorders>
              <w:top w:val="nil"/>
              <w:left w:val="nil"/>
              <w:bottom w:val="single" w:sz="4" w:space="0" w:color="54BBAB"/>
              <w:right w:val="nil"/>
            </w:tcBorders>
            <w:shd w:val="clear" w:color="auto" w:fill="auto"/>
            <w:vAlign w:val="center"/>
            <w:hideMark/>
          </w:tcPr>
          <w:p w14:paraId="712A3C5E"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Caixa Seguradora</w:t>
            </w:r>
          </w:p>
        </w:tc>
        <w:tc>
          <w:tcPr>
            <w:tcW w:w="740" w:type="pct"/>
            <w:tcBorders>
              <w:top w:val="nil"/>
              <w:left w:val="nil"/>
              <w:bottom w:val="single" w:sz="4" w:space="0" w:color="54BBAB"/>
              <w:right w:val="nil"/>
            </w:tcBorders>
            <w:shd w:val="clear" w:color="auto" w:fill="auto"/>
            <w:vAlign w:val="center"/>
            <w:hideMark/>
          </w:tcPr>
          <w:p w14:paraId="7C5AD5AF"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Outras / Ajustes de consolidação</w:t>
            </w:r>
          </w:p>
        </w:tc>
        <w:tc>
          <w:tcPr>
            <w:tcW w:w="741" w:type="pct"/>
            <w:tcBorders>
              <w:top w:val="nil"/>
              <w:left w:val="nil"/>
              <w:bottom w:val="single" w:sz="4" w:space="0" w:color="54BBAB"/>
              <w:right w:val="nil"/>
            </w:tcBorders>
            <w:shd w:val="clear" w:color="auto" w:fill="auto"/>
            <w:vAlign w:val="center"/>
            <w:hideMark/>
          </w:tcPr>
          <w:p w14:paraId="43C49E60"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CNP Brasil</w:t>
            </w:r>
          </w:p>
        </w:tc>
      </w:tr>
      <w:tr w:rsidR="00AA2E69" w:rsidRPr="00AA2E69" w14:paraId="61751FFF" w14:textId="77777777" w:rsidTr="00AA2E69">
        <w:trPr>
          <w:trHeight w:val="227"/>
        </w:trPr>
        <w:tc>
          <w:tcPr>
            <w:tcW w:w="2779" w:type="pct"/>
            <w:tcBorders>
              <w:top w:val="nil"/>
              <w:left w:val="nil"/>
              <w:bottom w:val="nil"/>
              <w:right w:val="nil"/>
            </w:tcBorders>
            <w:shd w:val="clear" w:color="auto" w:fill="auto"/>
            <w:vAlign w:val="center"/>
            <w:hideMark/>
          </w:tcPr>
          <w:p w14:paraId="3C26B8BE"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Margem operacional</w:t>
            </w:r>
          </w:p>
        </w:tc>
        <w:tc>
          <w:tcPr>
            <w:tcW w:w="740" w:type="pct"/>
            <w:tcBorders>
              <w:top w:val="nil"/>
              <w:left w:val="nil"/>
              <w:bottom w:val="nil"/>
              <w:right w:val="nil"/>
            </w:tcBorders>
            <w:shd w:val="clear" w:color="auto" w:fill="auto"/>
            <w:vAlign w:val="center"/>
            <w:hideMark/>
          </w:tcPr>
          <w:p w14:paraId="348A2D1D"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340.676</w:t>
            </w:r>
          </w:p>
        </w:tc>
        <w:tc>
          <w:tcPr>
            <w:tcW w:w="740" w:type="pct"/>
            <w:tcBorders>
              <w:top w:val="nil"/>
              <w:left w:val="nil"/>
              <w:bottom w:val="nil"/>
              <w:right w:val="nil"/>
            </w:tcBorders>
            <w:shd w:val="clear" w:color="auto" w:fill="auto"/>
            <w:vAlign w:val="center"/>
            <w:hideMark/>
          </w:tcPr>
          <w:p w14:paraId="33F16E1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(1.048)</w:t>
            </w:r>
          </w:p>
        </w:tc>
        <w:tc>
          <w:tcPr>
            <w:tcW w:w="741" w:type="pct"/>
            <w:tcBorders>
              <w:top w:val="nil"/>
              <w:left w:val="nil"/>
              <w:bottom w:val="nil"/>
              <w:right w:val="nil"/>
            </w:tcBorders>
            <w:shd w:val="clear" w:color="auto" w:fill="auto"/>
            <w:vAlign w:val="center"/>
            <w:hideMark/>
          </w:tcPr>
          <w:p w14:paraId="5018C61D"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339.628</w:t>
            </w:r>
          </w:p>
        </w:tc>
      </w:tr>
      <w:tr w:rsidR="00AA2E69" w:rsidRPr="00AA2E69" w14:paraId="11D21F5A" w14:textId="77777777" w:rsidTr="00AA2E69">
        <w:trPr>
          <w:trHeight w:val="227"/>
        </w:trPr>
        <w:tc>
          <w:tcPr>
            <w:tcW w:w="2779" w:type="pct"/>
            <w:tcBorders>
              <w:top w:val="nil"/>
              <w:left w:val="nil"/>
              <w:bottom w:val="nil"/>
              <w:right w:val="nil"/>
            </w:tcBorders>
            <w:shd w:val="clear" w:color="auto" w:fill="auto"/>
            <w:vAlign w:val="center"/>
            <w:hideMark/>
          </w:tcPr>
          <w:p w14:paraId="65597531"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Resultado financeiro</w:t>
            </w:r>
          </w:p>
        </w:tc>
        <w:tc>
          <w:tcPr>
            <w:tcW w:w="740" w:type="pct"/>
            <w:tcBorders>
              <w:top w:val="nil"/>
              <w:left w:val="nil"/>
              <w:bottom w:val="nil"/>
              <w:right w:val="nil"/>
            </w:tcBorders>
            <w:shd w:val="clear" w:color="auto" w:fill="auto"/>
            <w:vAlign w:val="center"/>
            <w:hideMark/>
          </w:tcPr>
          <w:p w14:paraId="33F1C6CC"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47.261</w:t>
            </w:r>
          </w:p>
        </w:tc>
        <w:tc>
          <w:tcPr>
            <w:tcW w:w="740" w:type="pct"/>
            <w:tcBorders>
              <w:top w:val="nil"/>
              <w:left w:val="nil"/>
              <w:bottom w:val="nil"/>
              <w:right w:val="nil"/>
            </w:tcBorders>
            <w:shd w:val="clear" w:color="auto" w:fill="auto"/>
            <w:vAlign w:val="center"/>
            <w:hideMark/>
          </w:tcPr>
          <w:p w14:paraId="5D644C7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41.965</w:t>
            </w:r>
          </w:p>
        </w:tc>
        <w:tc>
          <w:tcPr>
            <w:tcW w:w="741" w:type="pct"/>
            <w:tcBorders>
              <w:top w:val="nil"/>
              <w:left w:val="nil"/>
              <w:bottom w:val="nil"/>
              <w:right w:val="nil"/>
            </w:tcBorders>
            <w:shd w:val="clear" w:color="auto" w:fill="auto"/>
            <w:vAlign w:val="center"/>
            <w:hideMark/>
          </w:tcPr>
          <w:p w14:paraId="6BD6283A"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89.226</w:t>
            </w:r>
          </w:p>
        </w:tc>
      </w:tr>
      <w:tr w:rsidR="00AA2E69" w:rsidRPr="00AA2E69" w14:paraId="1F08CC8D" w14:textId="77777777" w:rsidTr="00AA2E69">
        <w:trPr>
          <w:trHeight w:val="227"/>
        </w:trPr>
        <w:tc>
          <w:tcPr>
            <w:tcW w:w="2779" w:type="pct"/>
            <w:tcBorders>
              <w:top w:val="nil"/>
              <w:left w:val="nil"/>
              <w:bottom w:val="nil"/>
              <w:right w:val="nil"/>
            </w:tcBorders>
            <w:shd w:val="clear" w:color="auto" w:fill="auto"/>
            <w:vAlign w:val="center"/>
            <w:hideMark/>
          </w:tcPr>
          <w:p w14:paraId="450970EC"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Outras receitas/despesas operacionais</w:t>
            </w:r>
          </w:p>
        </w:tc>
        <w:tc>
          <w:tcPr>
            <w:tcW w:w="740" w:type="pct"/>
            <w:tcBorders>
              <w:top w:val="nil"/>
              <w:left w:val="nil"/>
              <w:bottom w:val="nil"/>
              <w:right w:val="nil"/>
            </w:tcBorders>
            <w:shd w:val="clear" w:color="auto" w:fill="auto"/>
            <w:vAlign w:val="center"/>
            <w:hideMark/>
          </w:tcPr>
          <w:p w14:paraId="163DF48A"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(31.739)</w:t>
            </w:r>
          </w:p>
        </w:tc>
        <w:tc>
          <w:tcPr>
            <w:tcW w:w="740" w:type="pct"/>
            <w:tcBorders>
              <w:top w:val="nil"/>
              <w:left w:val="nil"/>
              <w:bottom w:val="nil"/>
              <w:right w:val="nil"/>
            </w:tcBorders>
            <w:shd w:val="clear" w:color="auto" w:fill="auto"/>
            <w:vAlign w:val="center"/>
            <w:hideMark/>
          </w:tcPr>
          <w:p w14:paraId="61DB0DB3"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7.655</w:t>
            </w:r>
          </w:p>
        </w:tc>
        <w:tc>
          <w:tcPr>
            <w:tcW w:w="741" w:type="pct"/>
            <w:tcBorders>
              <w:top w:val="nil"/>
              <w:left w:val="nil"/>
              <w:bottom w:val="nil"/>
              <w:right w:val="nil"/>
            </w:tcBorders>
            <w:shd w:val="clear" w:color="auto" w:fill="auto"/>
            <w:vAlign w:val="center"/>
            <w:hideMark/>
          </w:tcPr>
          <w:p w14:paraId="2BA97561"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(24.084)</w:t>
            </w:r>
          </w:p>
        </w:tc>
      </w:tr>
      <w:tr w:rsidR="00AA2E69" w:rsidRPr="00AA2E69" w14:paraId="6C3FBAE5" w14:textId="77777777" w:rsidTr="00AA2E69">
        <w:trPr>
          <w:trHeight w:val="227"/>
        </w:trPr>
        <w:tc>
          <w:tcPr>
            <w:tcW w:w="2779" w:type="pct"/>
            <w:tcBorders>
              <w:top w:val="nil"/>
              <w:left w:val="nil"/>
              <w:bottom w:val="nil"/>
              <w:right w:val="nil"/>
            </w:tcBorders>
            <w:shd w:val="clear" w:color="auto" w:fill="auto"/>
            <w:vAlign w:val="center"/>
            <w:hideMark/>
          </w:tcPr>
          <w:p w14:paraId="2F9C0D8C"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Resultado operacional</w:t>
            </w:r>
          </w:p>
        </w:tc>
        <w:tc>
          <w:tcPr>
            <w:tcW w:w="740" w:type="pct"/>
            <w:tcBorders>
              <w:top w:val="nil"/>
              <w:left w:val="nil"/>
              <w:bottom w:val="nil"/>
              <w:right w:val="nil"/>
            </w:tcBorders>
            <w:shd w:val="clear" w:color="auto" w:fill="auto"/>
            <w:vAlign w:val="center"/>
            <w:hideMark/>
          </w:tcPr>
          <w:p w14:paraId="10C082E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356.198</w:t>
            </w:r>
          </w:p>
        </w:tc>
        <w:tc>
          <w:tcPr>
            <w:tcW w:w="740" w:type="pct"/>
            <w:tcBorders>
              <w:top w:val="nil"/>
              <w:left w:val="nil"/>
              <w:bottom w:val="nil"/>
              <w:right w:val="nil"/>
            </w:tcBorders>
            <w:shd w:val="clear" w:color="auto" w:fill="auto"/>
            <w:vAlign w:val="center"/>
            <w:hideMark/>
          </w:tcPr>
          <w:p w14:paraId="446AF05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48.572</w:t>
            </w:r>
          </w:p>
        </w:tc>
        <w:tc>
          <w:tcPr>
            <w:tcW w:w="741" w:type="pct"/>
            <w:tcBorders>
              <w:top w:val="nil"/>
              <w:left w:val="nil"/>
              <w:bottom w:val="nil"/>
              <w:right w:val="nil"/>
            </w:tcBorders>
            <w:shd w:val="clear" w:color="auto" w:fill="auto"/>
            <w:vAlign w:val="center"/>
            <w:hideMark/>
          </w:tcPr>
          <w:p w14:paraId="5592652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404.770</w:t>
            </w:r>
          </w:p>
        </w:tc>
      </w:tr>
      <w:tr w:rsidR="00AA2E69" w:rsidRPr="00AA2E69" w14:paraId="5B7186A8" w14:textId="77777777" w:rsidTr="00AA2E69">
        <w:trPr>
          <w:trHeight w:val="227"/>
        </w:trPr>
        <w:tc>
          <w:tcPr>
            <w:tcW w:w="2779" w:type="pct"/>
            <w:tcBorders>
              <w:top w:val="nil"/>
              <w:left w:val="nil"/>
              <w:bottom w:val="nil"/>
              <w:right w:val="nil"/>
            </w:tcBorders>
            <w:shd w:val="clear" w:color="auto" w:fill="auto"/>
            <w:vAlign w:val="center"/>
            <w:hideMark/>
          </w:tcPr>
          <w:p w14:paraId="43349FFD"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Resultado antes dos impostos e participações</w:t>
            </w:r>
          </w:p>
        </w:tc>
        <w:tc>
          <w:tcPr>
            <w:tcW w:w="740" w:type="pct"/>
            <w:tcBorders>
              <w:top w:val="nil"/>
              <w:left w:val="nil"/>
              <w:bottom w:val="nil"/>
              <w:right w:val="nil"/>
            </w:tcBorders>
            <w:shd w:val="clear" w:color="auto" w:fill="auto"/>
            <w:vAlign w:val="center"/>
            <w:hideMark/>
          </w:tcPr>
          <w:p w14:paraId="54EA844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356.198</w:t>
            </w:r>
          </w:p>
        </w:tc>
        <w:tc>
          <w:tcPr>
            <w:tcW w:w="740" w:type="pct"/>
            <w:tcBorders>
              <w:top w:val="nil"/>
              <w:left w:val="nil"/>
              <w:bottom w:val="nil"/>
              <w:right w:val="nil"/>
            </w:tcBorders>
            <w:shd w:val="clear" w:color="auto" w:fill="auto"/>
            <w:vAlign w:val="center"/>
            <w:hideMark/>
          </w:tcPr>
          <w:p w14:paraId="43E169B1"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48.572</w:t>
            </w:r>
          </w:p>
        </w:tc>
        <w:tc>
          <w:tcPr>
            <w:tcW w:w="741" w:type="pct"/>
            <w:tcBorders>
              <w:top w:val="nil"/>
              <w:left w:val="nil"/>
              <w:bottom w:val="nil"/>
              <w:right w:val="nil"/>
            </w:tcBorders>
            <w:shd w:val="clear" w:color="auto" w:fill="auto"/>
            <w:vAlign w:val="center"/>
            <w:hideMark/>
          </w:tcPr>
          <w:p w14:paraId="39A0733C"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404.770</w:t>
            </w:r>
          </w:p>
        </w:tc>
      </w:tr>
      <w:tr w:rsidR="00AA2E69" w:rsidRPr="00AA2E69" w14:paraId="2C01E3D9" w14:textId="77777777" w:rsidTr="00AA2E69">
        <w:trPr>
          <w:trHeight w:val="227"/>
        </w:trPr>
        <w:tc>
          <w:tcPr>
            <w:tcW w:w="2779" w:type="pct"/>
            <w:tcBorders>
              <w:top w:val="nil"/>
              <w:left w:val="nil"/>
              <w:bottom w:val="nil"/>
              <w:right w:val="nil"/>
            </w:tcBorders>
            <w:shd w:val="clear" w:color="auto" w:fill="auto"/>
            <w:vAlign w:val="center"/>
            <w:hideMark/>
          </w:tcPr>
          <w:p w14:paraId="2D47CE46"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Tributos sobre lucro</w:t>
            </w:r>
          </w:p>
        </w:tc>
        <w:tc>
          <w:tcPr>
            <w:tcW w:w="740" w:type="pct"/>
            <w:tcBorders>
              <w:top w:val="nil"/>
              <w:left w:val="nil"/>
              <w:bottom w:val="nil"/>
              <w:right w:val="nil"/>
            </w:tcBorders>
            <w:shd w:val="clear" w:color="auto" w:fill="auto"/>
            <w:vAlign w:val="center"/>
            <w:hideMark/>
          </w:tcPr>
          <w:p w14:paraId="36C114D8"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(141.359)</w:t>
            </w:r>
          </w:p>
        </w:tc>
        <w:tc>
          <w:tcPr>
            <w:tcW w:w="740" w:type="pct"/>
            <w:tcBorders>
              <w:top w:val="nil"/>
              <w:left w:val="nil"/>
              <w:bottom w:val="nil"/>
              <w:right w:val="nil"/>
            </w:tcBorders>
            <w:shd w:val="clear" w:color="auto" w:fill="auto"/>
            <w:vAlign w:val="center"/>
            <w:hideMark/>
          </w:tcPr>
          <w:p w14:paraId="28496BE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(14.838)</w:t>
            </w:r>
          </w:p>
        </w:tc>
        <w:tc>
          <w:tcPr>
            <w:tcW w:w="741" w:type="pct"/>
            <w:tcBorders>
              <w:top w:val="nil"/>
              <w:left w:val="nil"/>
              <w:bottom w:val="nil"/>
              <w:right w:val="nil"/>
            </w:tcBorders>
            <w:shd w:val="clear" w:color="auto" w:fill="auto"/>
            <w:vAlign w:val="center"/>
            <w:hideMark/>
          </w:tcPr>
          <w:p w14:paraId="23BD30B2"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(156.197)</w:t>
            </w:r>
          </w:p>
        </w:tc>
      </w:tr>
      <w:tr w:rsidR="00AA2E69" w:rsidRPr="00AA2E69" w14:paraId="6D6AE9BA" w14:textId="77777777" w:rsidTr="00AA2E69">
        <w:trPr>
          <w:trHeight w:val="227"/>
        </w:trPr>
        <w:tc>
          <w:tcPr>
            <w:tcW w:w="2779" w:type="pct"/>
            <w:tcBorders>
              <w:top w:val="nil"/>
              <w:left w:val="nil"/>
              <w:bottom w:val="nil"/>
              <w:right w:val="nil"/>
            </w:tcBorders>
            <w:shd w:val="clear" w:color="auto" w:fill="auto"/>
            <w:vAlign w:val="center"/>
            <w:hideMark/>
          </w:tcPr>
          <w:p w14:paraId="5F8EC4BC"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Lucro líquido do período</w:t>
            </w:r>
          </w:p>
        </w:tc>
        <w:tc>
          <w:tcPr>
            <w:tcW w:w="740" w:type="pct"/>
            <w:tcBorders>
              <w:top w:val="nil"/>
              <w:left w:val="nil"/>
              <w:bottom w:val="nil"/>
              <w:right w:val="nil"/>
            </w:tcBorders>
            <w:shd w:val="clear" w:color="auto" w:fill="auto"/>
            <w:vAlign w:val="center"/>
            <w:hideMark/>
          </w:tcPr>
          <w:p w14:paraId="031E5663"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214.839</w:t>
            </w:r>
          </w:p>
        </w:tc>
        <w:tc>
          <w:tcPr>
            <w:tcW w:w="740" w:type="pct"/>
            <w:tcBorders>
              <w:top w:val="nil"/>
              <w:left w:val="nil"/>
              <w:bottom w:val="nil"/>
              <w:right w:val="nil"/>
            </w:tcBorders>
            <w:shd w:val="clear" w:color="auto" w:fill="auto"/>
            <w:vAlign w:val="center"/>
            <w:hideMark/>
          </w:tcPr>
          <w:p w14:paraId="3DE4D1A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33.734</w:t>
            </w:r>
          </w:p>
        </w:tc>
        <w:tc>
          <w:tcPr>
            <w:tcW w:w="741" w:type="pct"/>
            <w:tcBorders>
              <w:top w:val="nil"/>
              <w:left w:val="nil"/>
              <w:bottom w:val="nil"/>
              <w:right w:val="nil"/>
            </w:tcBorders>
            <w:shd w:val="clear" w:color="auto" w:fill="auto"/>
            <w:vAlign w:val="center"/>
            <w:hideMark/>
          </w:tcPr>
          <w:p w14:paraId="0E4AFA24"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248.573</w:t>
            </w:r>
          </w:p>
        </w:tc>
      </w:tr>
      <w:tr w:rsidR="00AA2E69" w:rsidRPr="00AA2E69" w14:paraId="0F02D2B3" w14:textId="77777777" w:rsidTr="00AA2E69">
        <w:trPr>
          <w:trHeight w:val="227"/>
        </w:trPr>
        <w:tc>
          <w:tcPr>
            <w:tcW w:w="2779" w:type="pct"/>
            <w:tcBorders>
              <w:top w:val="nil"/>
              <w:left w:val="nil"/>
              <w:bottom w:val="nil"/>
              <w:right w:val="nil"/>
            </w:tcBorders>
            <w:shd w:val="clear" w:color="auto" w:fill="auto"/>
            <w:vAlign w:val="center"/>
            <w:hideMark/>
          </w:tcPr>
          <w:p w14:paraId="39957CAE"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Atribuível a Acionistas do Grupo</w:t>
            </w:r>
          </w:p>
        </w:tc>
        <w:tc>
          <w:tcPr>
            <w:tcW w:w="740" w:type="pct"/>
            <w:tcBorders>
              <w:top w:val="nil"/>
              <w:left w:val="nil"/>
              <w:bottom w:val="nil"/>
              <w:right w:val="nil"/>
            </w:tcBorders>
            <w:shd w:val="clear" w:color="auto" w:fill="auto"/>
            <w:vAlign w:val="center"/>
            <w:hideMark/>
          </w:tcPr>
          <w:p w14:paraId="36DCFFA5"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214.839</w:t>
            </w:r>
          </w:p>
        </w:tc>
        <w:tc>
          <w:tcPr>
            <w:tcW w:w="740" w:type="pct"/>
            <w:tcBorders>
              <w:top w:val="nil"/>
              <w:left w:val="nil"/>
              <w:bottom w:val="nil"/>
              <w:right w:val="nil"/>
            </w:tcBorders>
            <w:shd w:val="clear" w:color="auto" w:fill="auto"/>
            <w:vAlign w:val="center"/>
            <w:hideMark/>
          </w:tcPr>
          <w:p w14:paraId="57482E03"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33.004</w:t>
            </w:r>
          </w:p>
        </w:tc>
        <w:tc>
          <w:tcPr>
            <w:tcW w:w="741" w:type="pct"/>
            <w:tcBorders>
              <w:top w:val="nil"/>
              <w:left w:val="nil"/>
              <w:bottom w:val="nil"/>
              <w:right w:val="nil"/>
            </w:tcBorders>
            <w:shd w:val="clear" w:color="auto" w:fill="auto"/>
            <w:vAlign w:val="center"/>
            <w:hideMark/>
          </w:tcPr>
          <w:p w14:paraId="071A1777"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247.843</w:t>
            </w:r>
          </w:p>
        </w:tc>
      </w:tr>
      <w:tr w:rsidR="00AA2E69" w:rsidRPr="00AA2E69" w14:paraId="46272F97" w14:textId="77777777" w:rsidTr="00AA2E69">
        <w:trPr>
          <w:trHeight w:val="227"/>
        </w:trPr>
        <w:tc>
          <w:tcPr>
            <w:tcW w:w="2779" w:type="pct"/>
            <w:tcBorders>
              <w:top w:val="nil"/>
              <w:left w:val="nil"/>
              <w:bottom w:val="nil"/>
              <w:right w:val="nil"/>
            </w:tcBorders>
            <w:shd w:val="clear" w:color="auto" w:fill="auto"/>
            <w:vAlign w:val="center"/>
            <w:hideMark/>
          </w:tcPr>
          <w:p w14:paraId="7A59E5C8"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Reversão Ajuste de Consolidação</w:t>
            </w:r>
          </w:p>
        </w:tc>
        <w:tc>
          <w:tcPr>
            <w:tcW w:w="740" w:type="pct"/>
            <w:tcBorders>
              <w:top w:val="nil"/>
              <w:left w:val="nil"/>
              <w:bottom w:val="nil"/>
              <w:right w:val="nil"/>
            </w:tcBorders>
            <w:shd w:val="clear" w:color="auto" w:fill="auto"/>
            <w:vAlign w:val="center"/>
            <w:hideMark/>
          </w:tcPr>
          <w:p w14:paraId="65D111CE"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740" w:type="pct"/>
            <w:tcBorders>
              <w:top w:val="nil"/>
              <w:left w:val="nil"/>
              <w:bottom w:val="nil"/>
              <w:right w:val="nil"/>
            </w:tcBorders>
            <w:shd w:val="clear" w:color="auto" w:fill="auto"/>
            <w:vAlign w:val="center"/>
            <w:hideMark/>
          </w:tcPr>
          <w:p w14:paraId="20A4F842"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1.288</w:t>
            </w:r>
          </w:p>
        </w:tc>
        <w:tc>
          <w:tcPr>
            <w:tcW w:w="741" w:type="pct"/>
            <w:tcBorders>
              <w:top w:val="nil"/>
              <w:left w:val="nil"/>
              <w:bottom w:val="nil"/>
              <w:right w:val="nil"/>
            </w:tcBorders>
            <w:shd w:val="clear" w:color="auto" w:fill="auto"/>
            <w:vAlign w:val="center"/>
            <w:hideMark/>
          </w:tcPr>
          <w:p w14:paraId="73D4CF72"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1.288</w:t>
            </w:r>
          </w:p>
        </w:tc>
      </w:tr>
      <w:tr w:rsidR="00AA2E69" w:rsidRPr="00AA2E69" w14:paraId="33A7C3E6" w14:textId="77777777" w:rsidTr="00AA2E69">
        <w:trPr>
          <w:trHeight w:val="227"/>
        </w:trPr>
        <w:tc>
          <w:tcPr>
            <w:tcW w:w="2779" w:type="pct"/>
            <w:tcBorders>
              <w:top w:val="nil"/>
              <w:left w:val="nil"/>
              <w:bottom w:val="nil"/>
              <w:right w:val="nil"/>
            </w:tcBorders>
            <w:shd w:val="clear" w:color="auto" w:fill="auto"/>
            <w:noWrap/>
            <w:vAlign w:val="center"/>
            <w:hideMark/>
          </w:tcPr>
          <w:p w14:paraId="68599257"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Atribuível a Acionistas do Grupo Ajustado</w:t>
            </w:r>
          </w:p>
        </w:tc>
        <w:tc>
          <w:tcPr>
            <w:tcW w:w="740" w:type="pct"/>
            <w:tcBorders>
              <w:top w:val="nil"/>
              <w:left w:val="nil"/>
              <w:bottom w:val="nil"/>
              <w:right w:val="nil"/>
            </w:tcBorders>
            <w:shd w:val="clear" w:color="auto" w:fill="auto"/>
            <w:vAlign w:val="center"/>
            <w:hideMark/>
          </w:tcPr>
          <w:p w14:paraId="4F4FEF51"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214.839</w:t>
            </w:r>
          </w:p>
        </w:tc>
        <w:tc>
          <w:tcPr>
            <w:tcW w:w="740" w:type="pct"/>
            <w:tcBorders>
              <w:top w:val="nil"/>
              <w:left w:val="nil"/>
              <w:bottom w:val="nil"/>
              <w:right w:val="nil"/>
            </w:tcBorders>
            <w:shd w:val="clear" w:color="auto" w:fill="auto"/>
            <w:vAlign w:val="center"/>
            <w:hideMark/>
          </w:tcPr>
          <w:p w14:paraId="489CDCDA"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34.292</w:t>
            </w:r>
          </w:p>
        </w:tc>
        <w:tc>
          <w:tcPr>
            <w:tcW w:w="741" w:type="pct"/>
            <w:tcBorders>
              <w:top w:val="nil"/>
              <w:left w:val="nil"/>
              <w:bottom w:val="nil"/>
              <w:right w:val="nil"/>
            </w:tcBorders>
            <w:shd w:val="clear" w:color="auto" w:fill="auto"/>
            <w:vAlign w:val="center"/>
            <w:hideMark/>
          </w:tcPr>
          <w:p w14:paraId="44D17CA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249.131</w:t>
            </w:r>
          </w:p>
        </w:tc>
      </w:tr>
      <w:tr w:rsidR="00AA2E69" w:rsidRPr="00AA2E69" w14:paraId="7B5BBA10" w14:textId="77777777" w:rsidTr="00AA2E69">
        <w:trPr>
          <w:trHeight w:val="227"/>
        </w:trPr>
        <w:tc>
          <w:tcPr>
            <w:tcW w:w="2779" w:type="pct"/>
            <w:tcBorders>
              <w:top w:val="nil"/>
              <w:left w:val="nil"/>
              <w:bottom w:val="nil"/>
              <w:right w:val="nil"/>
            </w:tcBorders>
            <w:shd w:val="clear" w:color="auto" w:fill="auto"/>
            <w:vAlign w:val="center"/>
            <w:hideMark/>
          </w:tcPr>
          <w:p w14:paraId="46130EFE"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Atribuível a Acionistas não controladores em controladas</w:t>
            </w:r>
          </w:p>
        </w:tc>
        <w:tc>
          <w:tcPr>
            <w:tcW w:w="740" w:type="pct"/>
            <w:tcBorders>
              <w:top w:val="nil"/>
              <w:left w:val="nil"/>
              <w:bottom w:val="nil"/>
              <w:right w:val="nil"/>
            </w:tcBorders>
            <w:shd w:val="clear" w:color="auto" w:fill="auto"/>
            <w:vAlign w:val="center"/>
            <w:hideMark/>
          </w:tcPr>
          <w:p w14:paraId="64330834"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740" w:type="pct"/>
            <w:tcBorders>
              <w:top w:val="nil"/>
              <w:left w:val="nil"/>
              <w:bottom w:val="nil"/>
              <w:right w:val="nil"/>
            </w:tcBorders>
            <w:shd w:val="clear" w:color="auto" w:fill="auto"/>
            <w:vAlign w:val="center"/>
            <w:hideMark/>
          </w:tcPr>
          <w:p w14:paraId="14CE9C3E"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730</w:t>
            </w:r>
          </w:p>
        </w:tc>
        <w:tc>
          <w:tcPr>
            <w:tcW w:w="741" w:type="pct"/>
            <w:tcBorders>
              <w:top w:val="nil"/>
              <w:left w:val="nil"/>
              <w:bottom w:val="nil"/>
              <w:right w:val="nil"/>
            </w:tcBorders>
            <w:shd w:val="clear" w:color="auto" w:fill="auto"/>
            <w:vAlign w:val="center"/>
            <w:hideMark/>
          </w:tcPr>
          <w:p w14:paraId="554CB8D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730</w:t>
            </w:r>
          </w:p>
        </w:tc>
      </w:tr>
      <w:tr w:rsidR="00AA2E69" w:rsidRPr="00AA2E69" w14:paraId="51C8911B" w14:textId="77777777" w:rsidTr="00AA2E69">
        <w:trPr>
          <w:trHeight w:val="227"/>
        </w:trPr>
        <w:tc>
          <w:tcPr>
            <w:tcW w:w="2779" w:type="pct"/>
            <w:tcBorders>
              <w:top w:val="nil"/>
              <w:left w:val="nil"/>
              <w:bottom w:val="single" w:sz="4" w:space="0" w:color="54BBAB"/>
              <w:right w:val="nil"/>
            </w:tcBorders>
            <w:shd w:val="clear" w:color="auto" w:fill="auto"/>
            <w:vAlign w:val="center"/>
            <w:hideMark/>
          </w:tcPr>
          <w:p w14:paraId="08FDED3B"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de Participação do Grupo CAIXA Seguridade</w:t>
            </w:r>
          </w:p>
        </w:tc>
        <w:tc>
          <w:tcPr>
            <w:tcW w:w="740" w:type="pct"/>
            <w:tcBorders>
              <w:top w:val="nil"/>
              <w:left w:val="nil"/>
              <w:bottom w:val="single" w:sz="4" w:space="0" w:color="54BBAB"/>
              <w:right w:val="nil"/>
            </w:tcBorders>
            <w:shd w:val="clear" w:color="auto" w:fill="auto"/>
            <w:noWrap/>
            <w:vAlign w:val="center"/>
            <w:hideMark/>
          </w:tcPr>
          <w:p w14:paraId="108295D3"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w:t>
            </w:r>
          </w:p>
        </w:tc>
        <w:tc>
          <w:tcPr>
            <w:tcW w:w="740" w:type="pct"/>
            <w:tcBorders>
              <w:top w:val="nil"/>
              <w:left w:val="nil"/>
              <w:bottom w:val="single" w:sz="4" w:space="0" w:color="54BBAB"/>
              <w:right w:val="nil"/>
            </w:tcBorders>
            <w:shd w:val="clear" w:color="auto" w:fill="auto"/>
            <w:noWrap/>
            <w:vAlign w:val="center"/>
            <w:hideMark/>
          </w:tcPr>
          <w:p w14:paraId="7CBA8BA0"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w:t>
            </w:r>
          </w:p>
        </w:tc>
        <w:tc>
          <w:tcPr>
            <w:tcW w:w="741" w:type="pct"/>
            <w:tcBorders>
              <w:top w:val="nil"/>
              <w:left w:val="nil"/>
              <w:bottom w:val="single" w:sz="4" w:space="0" w:color="54BBAB"/>
              <w:right w:val="nil"/>
            </w:tcBorders>
            <w:shd w:val="clear" w:color="auto" w:fill="auto"/>
            <w:vAlign w:val="center"/>
            <w:hideMark/>
          </w:tcPr>
          <w:p w14:paraId="1B8B8060"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xml:space="preserve">                      48,25 </w:t>
            </w:r>
          </w:p>
        </w:tc>
      </w:tr>
      <w:tr w:rsidR="00AA2E69" w:rsidRPr="00AA2E69" w14:paraId="21B4B29E" w14:textId="77777777" w:rsidTr="00AA2E69">
        <w:trPr>
          <w:trHeight w:val="227"/>
        </w:trPr>
        <w:tc>
          <w:tcPr>
            <w:tcW w:w="2779" w:type="pct"/>
            <w:tcBorders>
              <w:top w:val="nil"/>
              <w:left w:val="nil"/>
              <w:bottom w:val="nil"/>
              <w:right w:val="nil"/>
            </w:tcBorders>
            <w:shd w:val="clear" w:color="auto" w:fill="auto"/>
            <w:vAlign w:val="center"/>
            <w:hideMark/>
          </w:tcPr>
          <w:p w14:paraId="1673956C"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Atribuível ao Grupo CAIXA Seguridade</w:t>
            </w:r>
          </w:p>
        </w:tc>
        <w:tc>
          <w:tcPr>
            <w:tcW w:w="740" w:type="pct"/>
            <w:tcBorders>
              <w:top w:val="nil"/>
              <w:left w:val="nil"/>
              <w:bottom w:val="nil"/>
              <w:right w:val="nil"/>
            </w:tcBorders>
            <w:shd w:val="clear" w:color="auto" w:fill="auto"/>
            <w:vAlign w:val="center"/>
            <w:hideMark/>
          </w:tcPr>
          <w:p w14:paraId="6B381730"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p>
        </w:tc>
        <w:tc>
          <w:tcPr>
            <w:tcW w:w="740" w:type="pct"/>
            <w:tcBorders>
              <w:top w:val="nil"/>
              <w:left w:val="nil"/>
              <w:bottom w:val="nil"/>
              <w:right w:val="nil"/>
            </w:tcBorders>
            <w:shd w:val="clear" w:color="auto" w:fill="auto"/>
            <w:vAlign w:val="center"/>
            <w:hideMark/>
          </w:tcPr>
          <w:p w14:paraId="61DE8D2A" w14:textId="77777777" w:rsidR="00AA2E69" w:rsidRPr="00AA2E69" w:rsidRDefault="00AA2E69" w:rsidP="00AA2E69">
            <w:pPr>
              <w:spacing w:after="0" w:line="240" w:lineRule="auto"/>
              <w:jc w:val="right"/>
              <w:rPr>
                <w:rFonts w:ascii="Times New Roman" w:eastAsia="Times New Roman" w:hAnsi="Times New Roman"/>
                <w:sz w:val="20"/>
                <w:szCs w:val="20"/>
                <w:lang w:eastAsia="pt-BR"/>
              </w:rPr>
            </w:pPr>
          </w:p>
        </w:tc>
        <w:tc>
          <w:tcPr>
            <w:tcW w:w="741" w:type="pct"/>
            <w:tcBorders>
              <w:top w:val="nil"/>
              <w:left w:val="nil"/>
              <w:bottom w:val="nil"/>
              <w:right w:val="nil"/>
            </w:tcBorders>
            <w:shd w:val="clear" w:color="auto" w:fill="auto"/>
            <w:vAlign w:val="center"/>
            <w:hideMark/>
          </w:tcPr>
          <w:p w14:paraId="31DA607F"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120.206</w:t>
            </w:r>
          </w:p>
        </w:tc>
      </w:tr>
      <w:tr w:rsidR="00AA2E69" w:rsidRPr="00AA2E69" w14:paraId="282F8DA2" w14:textId="77777777" w:rsidTr="00AA2E69">
        <w:trPr>
          <w:trHeight w:val="227"/>
        </w:trPr>
        <w:tc>
          <w:tcPr>
            <w:tcW w:w="2779" w:type="pct"/>
            <w:tcBorders>
              <w:top w:val="nil"/>
              <w:left w:val="nil"/>
              <w:bottom w:val="single" w:sz="4" w:space="0" w:color="54BBAB"/>
              <w:right w:val="nil"/>
            </w:tcBorders>
            <w:shd w:val="clear" w:color="auto" w:fill="auto"/>
            <w:vAlign w:val="center"/>
            <w:hideMark/>
          </w:tcPr>
          <w:p w14:paraId="2C352001"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Atribuível aos demais acionistas</w:t>
            </w:r>
          </w:p>
        </w:tc>
        <w:tc>
          <w:tcPr>
            <w:tcW w:w="740" w:type="pct"/>
            <w:tcBorders>
              <w:top w:val="nil"/>
              <w:left w:val="nil"/>
              <w:bottom w:val="single" w:sz="4" w:space="0" w:color="54BBAB"/>
              <w:right w:val="nil"/>
            </w:tcBorders>
            <w:shd w:val="clear" w:color="auto" w:fill="auto"/>
            <w:vAlign w:val="center"/>
            <w:hideMark/>
          </w:tcPr>
          <w:p w14:paraId="0D19A095"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w:t>
            </w:r>
          </w:p>
        </w:tc>
        <w:tc>
          <w:tcPr>
            <w:tcW w:w="740" w:type="pct"/>
            <w:tcBorders>
              <w:top w:val="nil"/>
              <w:left w:val="nil"/>
              <w:bottom w:val="single" w:sz="4" w:space="0" w:color="54BBAB"/>
              <w:right w:val="nil"/>
            </w:tcBorders>
            <w:shd w:val="clear" w:color="auto" w:fill="auto"/>
            <w:vAlign w:val="center"/>
            <w:hideMark/>
          </w:tcPr>
          <w:p w14:paraId="2B321BEB"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w:t>
            </w:r>
          </w:p>
        </w:tc>
        <w:tc>
          <w:tcPr>
            <w:tcW w:w="741" w:type="pct"/>
            <w:tcBorders>
              <w:top w:val="nil"/>
              <w:left w:val="nil"/>
              <w:bottom w:val="single" w:sz="4" w:space="0" w:color="54BBAB"/>
              <w:right w:val="nil"/>
            </w:tcBorders>
            <w:shd w:val="clear" w:color="auto" w:fill="auto"/>
            <w:vAlign w:val="center"/>
            <w:hideMark/>
          </w:tcPr>
          <w:p w14:paraId="3C65CB28"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128.925</w:t>
            </w:r>
          </w:p>
        </w:tc>
      </w:tr>
    </w:tbl>
    <w:p w14:paraId="08E14C10" w14:textId="060044FF" w:rsidR="00724564" w:rsidRPr="004E5EFE" w:rsidRDefault="00724564" w:rsidP="00B84C7D">
      <w:pPr>
        <w:tabs>
          <w:tab w:val="center" w:pos="426"/>
        </w:tabs>
        <w:spacing w:after="120" w:line="240" w:lineRule="auto"/>
        <w:jc w:val="both"/>
        <w:rPr>
          <w:rFonts w:asciiTheme="majorHAnsi" w:hAnsiTheme="majorHAnsi" w:cstheme="majorHAnsi"/>
          <w:color w:val="2F75B5"/>
          <w:sz w:val="16"/>
          <w:szCs w:val="16"/>
        </w:rPr>
      </w:pPr>
    </w:p>
    <w:tbl>
      <w:tblPr>
        <w:tblW w:w="5000" w:type="pct"/>
        <w:tblCellMar>
          <w:left w:w="0" w:type="dxa"/>
          <w:right w:w="0" w:type="dxa"/>
        </w:tblCellMar>
        <w:tblLook w:val="04A0" w:firstRow="1" w:lastRow="0" w:firstColumn="1" w:lastColumn="0" w:noHBand="0" w:noVBand="1"/>
      </w:tblPr>
      <w:tblGrid>
        <w:gridCol w:w="8094"/>
        <w:gridCol w:w="2075"/>
        <w:gridCol w:w="2075"/>
        <w:gridCol w:w="2325"/>
      </w:tblGrid>
      <w:tr w:rsidR="00365B86" w:rsidRPr="004E5EFE" w14:paraId="04452CD9" w14:textId="77777777" w:rsidTr="00365B86">
        <w:trPr>
          <w:trHeight w:val="198"/>
        </w:trPr>
        <w:tc>
          <w:tcPr>
            <w:tcW w:w="2778" w:type="pct"/>
            <w:vMerge w:val="restart"/>
            <w:tcBorders>
              <w:top w:val="single" w:sz="4" w:space="0" w:color="54BBAB"/>
              <w:left w:val="nil"/>
              <w:bottom w:val="single" w:sz="4" w:space="0" w:color="54BBAB"/>
              <w:right w:val="nil"/>
            </w:tcBorders>
            <w:vAlign w:val="center"/>
            <w:hideMark/>
          </w:tcPr>
          <w:p w14:paraId="13AA531A" w14:textId="77777777" w:rsidR="00365B86" w:rsidRPr="004E5EFE" w:rsidRDefault="00365B86" w:rsidP="00365B86">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2222" w:type="pct"/>
            <w:gridSpan w:val="3"/>
            <w:tcBorders>
              <w:top w:val="single" w:sz="4" w:space="0" w:color="54BBAB"/>
              <w:left w:val="nil"/>
              <w:bottom w:val="single" w:sz="4" w:space="0" w:color="54BBAB"/>
              <w:right w:val="nil"/>
            </w:tcBorders>
            <w:vAlign w:val="center"/>
            <w:hideMark/>
          </w:tcPr>
          <w:p w14:paraId="0842C326" w14:textId="580CAA10" w:rsidR="00365B86" w:rsidRPr="004E5EFE" w:rsidRDefault="00B84C7D" w:rsidP="00365B86">
            <w:pPr>
              <w:spacing w:after="0"/>
              <w:jc w:val="center"/>
              <w:rPr>
                <w:rFonts w:asciiTheme="majorHAnsi" w:hAnsiTheme="majorHAnsi" w:cstheme="majorHAnsi"/>
                <w:b/>
                <w:bCs/>
                <w:color w:val="005CA9"/>
                <w:sz w:val="18"/>
                <w:szCs w:val="18"/>
              </w:rPr>
            </w:pPr>
            <w:r>
              <w:rPr>
                <w:rFonts w:asciiTheme="majorHAnsi" w:hAnsiTheme="majorHAnsi" w:cstheme="majorHAnsi"/>
                <w:b/>
                <w:bCs/>
                <w:color w:val="005CA9"/>
                <w:sz w:val="18"/>
                <w:szCs w:val="18"/>
              </w:rPr>
              <w:t>3</w:t>
            </w:r>
            <w:r w:rsidR="00365B86" w:rsidRPr="004E5EFE">
              <w:rPr>
                <w:rFonts w:asciiTheme="majorHAnsi" w:hAnsiTheme="majorHAnsi" w:cstheme="majorHAnsi"/>
                <w:b/>
                <w:bCs/>
                <w:color w:val="005CA9"/>
                <w:sz w:val="18"/>
                <w:szCs w:val="18"/>
              </w:rPr>
              <w:t>º trimestre de 2024</w:t>
            </w:r>
          </w:p>
        </w:tc>
      </w:tr>
      <w:tr w:rsidR="00365B86" w:rsidRPr="004E5EFE" w14:paraId="16A916B3" w14:textId="77777777" w:rsidTr="00365B86">
        <w:trPr>
          <w:trHeight w:val="198"/>
        </w:trPr>
        <w:tc>
          <w:tcPr>
            <w:tcW w:w="2778" w:type="pct"/>
            <w:vMerge/>
            <w:tcBorders>
              <w:top w:val="single" w:sz="4" w:space="0" w:color="54BBAB"/>
              <w:left w:val="nil"/>
              <w:bottom w:val="single" w:sz="4" w:space="0" w:color="54BBAB"/>
              <w:right w:val="nil"/>
            </w:tcBorders>
            <w:vAlign w:val="center"/>
            <w:hideMark/>
          </w:tcPr>
          <w:p w14:paraId="6CD64278" w14:textId="77777777" w:rsidR="00365B86" w:rsidRPr="004E5EFE" w:rsidRDefault="00365B86" w:rsidP="00365B86">
            <w:pPr>
              <w:spacing w:after="0"/>
              <w:rPr>
                <w:rFonts w:asciiTheme="majorHAnsi" w:hAnsiTheme="majorHAnsi" w:cstheme="majorHAnsi"/>
                <w:b/>
                <w:bCs/>
                <w:color w:val="005CA9"/>
                <w:sz w:val="18"/>
                <w:szCs w:val="18"/>
              </w:rPr>
            </w:pPr>
          </w:p>
        </w:tc>
        <w:tc>
          <w:tcPr>
            <w:tcW w:w="712" w:type="pct"/>
            <w:tcBorders>
              <w:top w:val="nil"/>
              <w:left w:val="nil"/>
              <w:bottom w:val="single" w:sz="4" w:space="0" w:color="54BBAB"/>
              <w:right w:val="nil"/>
            </w:tcBorders>
            <w:vAlign w:val="center"/>
            <w:hideMark/>
          </w:tcPr>
          <w:p w14:paraId="72C0D3ED" w14:textId="77777777" w:rsidR="00365B86" w:rsidRPr="004E5EFE" w:rsidRDefault="00365B86" w:rsidP="00365B86">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Seguradora</w:t>
            </w:r>
          </w:p>
        </w:tc>
        <w:tc>
          <w:tcPr>
            <w:tcW w:w="712" w:type="pct"/>
            <w:tcBorders>
              <w:top w:val="nil"/>
              <w:left w:val="nil"/>
              <w:bottom w:val="single" w:sz="4" w:space="0" w:color="54BBAB"/>
              <w:right w:val="nil"/>
            </w:tcBorders>
            <w:vAlign w:val="center"/>
            <w:hideMark/>
          </w:tcPr>
          <w:p w14:paraId="6A8F1F4F" w14:textId="77777777" w:rsidR="00365B86" w:rsidRPr="004E5EFE" w:rsidRDefault="00365B86" w:rsidP="00365B86">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Outras / Ajustes de consolidação</w:t>
            </w:r>
          </w:p>
        </w:tc>
        <w:tc>
          <w:tcPr>
            <w:tcW w:w="798" w:type="pct"/>
            <w:tcBorders>
              <w:top w:val="nil"/>
              <w:left w:val="nil"/>
              <w:bottom w:val="single" w:sz="4" w:space="0" w:color="54BBAB"/>
              <w:right w:val="nil"/>
            </w:tcBorders>
            <w:vAlign w:val="center"/>
            <w:hideMark/>
          </w:tcPr>
          <w:p w14:paraId="0FB10F6A" w14:textId="77777777" w:rsidR="00365B86" w:rsidRPr="004E5EFE" w:rsidRDefault="00365B86" w:rsidP="00365B86">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r>
      <w:tr w:rsidR="00310BC0" w:rsidRPr="004E5EFE" w14:paraId="52D42A2E" w14:textId="77777777" w:rsidTr="00310BC0">
        <w:trPr>
          <w:trHeight w:val="198"/>
        </w:trPr>
        <w:tc>
          <w:tcPr>
            <w:tcW w:w="2778" w:type="pct"/>
            <w:tcBorders>
              <w:top w:val="nil"/>
              <w:left w:val="nil"/>
              <w:bottom w:val="nil"/>
              <w:right w:val="nil"/>
            </w:tcBorders>
            <w:vAlign w:val="center"/>
            <w:hideMark/>
          </w:tcPr>
          <w:p w14:paraId="6FD8858D"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712" w:type="pct"/>
            <w:tcBorders>
              <w:top w:val="nil"/>
              <w:left w:val="nil"/>
              <w:bottom w:val="nil"/>
              <w:right w:val="nil"/>
            </w:tcBorders>
            <w:shd w:val="clear" w:color="auto" w:fill="auto"/>
            <w:vAlign w:val="center"/>
          </w:tcPr>
          <w:p w14:paraId="608858B9" w14:textId="07999C82"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416.514</w:t>
            </w:r>
          </w:p>
        </w:tc>
        <w:tc>
          <w:tcPr>
            <w:tcW w:w="712" w:type="pct"/>
            <w:tcBorders>
              <w:top w:val="nil"/>
              <w:left w:val="nil"/>
              <w:bottom w:val="nil"/>
              <w:right w:val="nil"/>
            </w:tcBorders>
            <w:shd w:val="clear" w:color="auto" w:fill="auto"/>
            <w:vAlign w:val="center"/>
          </w:tcPr>
          <w:p w14:paraId="69C09DA0" w14:textId="2B15DED3"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(3.032)</w:t>
            </w:r>
          </w:p>
        </w:tc>
        <w:tc>
          <w:tcPr>
            <w:tcW w:w="798" w:type="pct"/>
            <w:tcBorders>
              <w:top w:val="nil"/>
              <w:left w:val="nil"/>
              <w:bottom w:val="nil"/>
              <w:right w:val="nil"/>
            </w:tcBorders>
            <w:shd w:val="clear" w:color="auto" w:fill="auto"/>
            <w:vAlign w:val="center"/>
          </w:tcPr>
          <w:p w14:paraId="1D6BFCF6" w14:textId="011215F4"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413.482</w:t>
            </w:r>
          </w:p>
        </w:tc>
      </w:tr>
      <w:tr w:rsidR="00310BC0" w:rsidRPr="004E5EFE" w14:paraId="1AD3CE53" w14:textId="77777777" w:rsidTr="00310BC0">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3063051F"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712" w:type="pct"/>
            <w:tcBorders>
              <w:top w:val="nil"/>
              <w:left w:val="nil"/>
              <w:bottom w:val="nil"/>
              <w:right w:val="nil"/>
            </w:tcBorders>
            <w:shd w:val="clear" w:color="auto" w:fill="auto"/>
            <w:vAlign w:val="center"/>
          </w:tcPr>
          <w:p w14:paraId="61C84B01" w14:textId="2DE0E831"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35.440</w:t>
            </w:r>
          </w:p>
        </w:tc>
        <w:tc>
          <w:tcPr>
            <w:tcW w:w="712" w:type="pct"/>
            <w:tcBorders>
              <w:top w:val="nil"/>
              <w:left w:val="nil"/>
              <w:bottom w:val="nil"/>
              <w:right w:val="nil"/>
            </w:tcBorders>
            <w:shd w:val="clear" w:color="auto" w:fill="auto"/>
            <w:vAlign w:val="center"/>
          </w:tcPr>
          <w:p w14:paraId="5BF24FE9" w14:textId="28385C45"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17.016</w:t>
            </w:r>
          </w:p>
        </w:tc>
        <w:tc>
          <w:tcPr>
            <w:tcW w:w="798" w:type="pct"/>
            <w:tcBorders>
              <w:top w:val="nil"/>
              <w:left w:val="nil"/>
              <w:bottom w:val="nil"/>
              <w:right w:val="nil"/>
            </w:tcBorders>
            <w:shd w:val="clear" w:color="auto" w:fill="auto"/>
            <w:vAlign w:val="center"/>
          </w:tcPr>
          <w:p w14:paraId="79F082B8" w14:textId="15389873"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52.456</w:t>
            </w:r>
          </w:p>
        </w:tc>
      </w:tr>
      <w:tr w:rsidR="00310BC0" w:rsidRPr="004E5EFE" w14:paraId="76F80A85" w14:textId="77777777" w:rsidTr="00310BC0">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4A9EF4D5"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712" w:type="pct"/>
            <w:tcBorders>
              <w:top w:val="nil"/>
              <w:left w:val="nil"/>
              <w:bottom w:val="nil"/>
              <w:right w:val="nil"/>
            </w:tcBorders>
            <w:shd w:val="clear" w:color="auto" w:fill="auto"/>
            <w:vAlign w:val="center"/>
          </w:tcPr>
          <w:p w14:paraId="4F236F70" w14:textId="373D39A6"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(21.875)</w:t>
            </w:r>
          </w:p>
        </w:tc>
        <w:tc>
          <w:tcPr>
            <w:tcW w:w="712" w:type="pct"/>
            <w:tcBorders>
              <w:top w:val="nil"/>
              <w:left w:val="nil"/>
              <w:bottom w:val="nil"/>
              <w:right w:val="nil"/>
            </w:tcBorders>
            <w:shd w:val="clear" w:color="auto" w:fill="auto"/>
            <w:vAlign w:val="center"/>
          </w:tcPr>
          <w:p w14:paraId="1D76F049" w14:textId="42D96A89"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26.155</w:t>
            </w:r>
          </w:p>
        </w:tc>
        <w:tc>
          <w:tcPr>
            <w:tcW w:w="798" w:type="pct"/>
            <w:tcBorders>
              <w:top w:val="nil"/>
              <w:left w:val="nil"/>
              <w:bottom w:val="nil"/>
              <w:right w:val="nil"/>
            </w:tcBorders>
            <w:shd w:val="clear" w:color="auto" w:fill="auto"/>
            <w:vAlign w:val="center"/>
          </w:tcPr>
          <w:p w14:paraId="76ECD6C4" w14:textId="29D8E808"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4.280</w:t>
            </w:r>
          </w:p>
        </w:tc>
      </w:tr>
      <w:tr w:rsidR="00310BC0" w:rsidRPr="004E5EFE" w14:paraId="609AD96F" w14:textId="77777777" w:rsidTr="00310BC0">
        <w:trPr>
          <w:trHeight w:val="198"/>
        </w:trPr>
        <w:tc>
          <w:tcPr>
            <w:tcW w:w="2778" w:type="pct"/>
            <w:tcBorders>
              <w:top w:val="nil"/>
              <w:left w:val="nil"/>
              <w:bottom w:val="nil"/>
              <w:right w:val="nil"/>
            </w:tcBorders>
            <w:vAlign w:val="center"/>
            <w:hideMark/>
          </w:tcPr>
          <w:p w14:paraId="24B8911F"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712" w:type="pct"/>
            <w:tcBorders>
              <w:top w:val="nil"/>
              <w:left w:val="nil"/>
              <w:bottom w:val="nil"/>
              <w:right w:val="nil"/>
            </w:tcBorders>
            <w:shd w:val="clear" w:color="auto" w:fill="auto"/>
            <w:vAlign w:val="center"/>
          </w:tcPr>
          <w:p w14:paraId="57A40F07" w14:textId="014A41B8"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430.079</w:t>
            </w:r>
          </w:p>
        </w:tc>
        <w:tc>
          <w:tcPr>
            <w:tcW w:w="712" w:type="pct"/>
            <w:tcBorders>
              <w:top w:val="nil"/>
              <w:left w:val="nil"/>
              <w:bottom w:val="nil"/>
              <w:right w:val="nil"/>
            </w:tcBorders>
            <w:shd w:val="clear" w:color="auto" w:fill="auto"/>
            <w:vAlign w:val="center"/>
          </w:tcPr>
          <w:p w14:paraId="4BE1654C" w14:textId="18C7D5E9"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40.139</w:t>
            </w:r>
          </w:p>
        </w:tc>
        <w:tc>
          <w:tcPr>
            <w:tcW w:w="798" w:type="pct"/>
            <w:tcBorders>
              <w:top w:val="nil"/>
              <w:left w:val="nil"/>
              <w:bottom w:val="nil"/>
              <w:right w:val="nil"/>
            </w:tcBorders>
            <w:shd w:val="clear" w:color="auto" w:fill="auto"/>
            <w:vAlign w:val="center"/>
          </w:tcPr>
          <w:p w14:paraId="20F7E1B6" w14:textId="4566099D"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470.218</w:t>
            </w:r>
          </w:p>
        </w:tc>
      </w:tr>
      <w:tr w:rsidR="00310BC0" w:rsidRPr="004E5EFE" w14:paraId="1DEF2E81" w14:textId="77777777" w:rsidTr="00310BC0">
        <w:trPr>
          <w:trHeight w:val="198"/>
        </w:trPr>
        <w:tc>
          <w:tcPr>
            <w:tcW w:w="2778" w:type="pct"/>
            <w:tcBorders>
              <w:top w:val="nil"/>
              <w:left w:val="nil"/>
              <w:bottom w:val="nil"/>
              <w:right w:val="nil"/>
            </w:tcBorders>
            <w:vAlign w:val="center"/>
            <w:hideMark/>
          </w:tcPr>
          <w:p w14:paraId="5CF364E9"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712" w:type="pct"/>
            <w:tcBorders>
              <w:top w:val="nil"/>
              <w:left w:val="nil"/>
              <w:bottom w:val="nil"/>
              <w:right w:val="nil"/>
            </w:tcBorders>
            <w:shd w:val="clear" w:color="auto" w:fill="auto"/>
            <w:vAlign w:val="center"/>
          </w:tcPr>
          <w:p w14:paraId="0073291F" w14:textId="50B3B9D8"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430.079</w:t>
            </w:r>
          </w:p>
        </w:tc>
        <w:tc>
          <w:tcPr>
            <w:tcW w:w="712" w:type="pct"/>
            <w:tcBorders>
              <w:top w:val="nil"/>
              <w:left w:val="nil"/>
              <w:bottom w:val="nil"/>
              <w:right w:val="nil"/>
            </w:tcBorders>
            <w:shd w:val="clear" w:color="auto" w:fill="auto"/>
            <w:vAlign w:val="center"/>
          </w:tcPr>
          <w:p w14:paraId="5CFD4202" w14:textId="19ED7AA6"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40.139</w:t>
            </w:r>
          </w:p>
        </w:tc>
        <w:tc>
          <w:tcPr>
            <w:tcW w:w="798" w:type="pct"/>
            <w:tcBorders>
              <w:top w:val="nil"/>
              <w:left w:val="nil"/>
              <w:bottom w:val="nil"/>
              <w:right w:val="nil"/>
            </w:tcBorders>
            <w:shd w:val="clear" w:color="auto" w:fill="auto"/>
            <w:vAlign w:val="center"/>
          </w:tcPr>
          <w:p w14:paraId="7ADA25F5" w14:textId="4686EA5A"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470.218</w:t>
            </w:r>
          </w:p>
        </w:tc>
      </w:tr>
      <w:tr w:rsidR="00310BC0" w:rsidRPr="004E5EFE" w14:paraId="230CB95D" w14:textId="77777777" w:rsidTr="00310BC0">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7BD7C022"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712" w:type="pct"/>
            <w:tcBorders>
              <w:top w:val="nil"/>
              <w:left w:val="nil"/>
              <w:bottom w:val="nil"/>
              <w:right w:val="nil"/>
            </w:tcBorders>
            <w:shd w:val="clear" w:color="auto" w:fill="auto"/>
            <w:vAlign w:val="center"/>
          </w:tcPr>
          <w:p w14:paraId="1EF2DE2D" w14:textId="40D95371"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(172.137)</w:t>
            </w:r>
          </w:p>
        </w:tc>
        <w:tc>
          <w:tcPr>
            <w:tcW w:w="712" w:type="pct"/>
            <w:tcBorders>
              <w:top w:val="nil"/>
              <w:left w:val="nil"/>
              <w:bottom w:val="nil"/>
              <w:right w:val="nil"/>
            </w:tcBorders>
            <w:shd w:val="clear" w:color="auto" w:fill="auto"/>
            <w:vAlign w:val="center"/>
          </w:tcPr>
          <w:p w14:paraId="664227B5" w14:textId="6C62DA3C"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(7.898)</w:t>
            </w:r>
          </w:p>
        </w:tc>
        <w:tc>
          <w:tcPr>
            <w:tcW w:w="798" w:type="pct"/>
            <w:tcBorders>
              <w:top w:val="nil"/>
              <w:left w:val="nil"/>
              <w:bottom w:val="nil"/>
              <w:right w:val="nil"/>
            </w:tcBorders>
            <w:shd w:val="clear" w:color="auto" w:fill="auto"/>
            <w:vAlign w:val="center"/>
          </w:tcPr>
          <w:p w14:paraId="12FA2FE9" w14:textId="275B14E1"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(180.035)</w:t>
            </w:r>
          </w:p>
        </w:tc>
      </w:tr>
      <w:tr w:rsidR="00310BC0" w:rsidRPr="004E5EFE" w14:paraId="0031726B" w14:textId="77777777" w:rsidTr="00310BC0">
        <w:trPr>
          <w:trHeight w:val="198"/>
        </w:trPr>
        <w:tc>
          <w:tcPr>
            <w:tcW w:w="2778" w:type="pct"/>
            <w:tcBorders>
              <w:top w:val="nil"/>
              <w:left w:val="nil"/>
              <w:bottom w:val="nil"/>
              <w:right w:val="nil"/>
            </w:tcBorders>
            <w:vAlign w:val="center"/>
            <w:hideMark/>
          </w:tcPr>
          <w:p w14:paraId="3A2FF5B5"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712" w:type="pct"/>
            <w:tcBorders>
              <w:top w:val="nil"/>
              <w:left w:val="nil"/>
              <w:bottom w:val="nil"/>
              <w:right w:val="nil"/>
            </w:tcBorders>
            <w:shd w:val="clear" w:color="auto" w:fill="auto"/>
            <w:vAlign w:val="center"/>
          </w:tcPr>
          <w:p w14:paraId="5CF2012F" w14:textId="6C3CB08F"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257.942</w:t>
            </w:r>
          </w:p>
        </w:tc>
        <w:tc>
          <w:tcPr>
            <w:tcW w:w="712" w:type="pct"/>
            <w:tcBorders>
              <w:top w:val="nil"/>
              <w:left w:val="nil"/>
              <w:bottom w:val="nil"/>
              <w:right w:val="nil"/>
            </w:tcBorders>
            <w:shd w:val="clear" w:color="auto" w:fill="auto"/>
            <w:vAlign w:val="center"/>
          </w:tcPr>
          <w:p w14:paraId="4B245F82" w14:textId="6F4E6052"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32.241</w:t>
            </w:r>
          </w:p>
        </w:tc>
        <w:tc>
          <w:tcPr>
            <w:tcW w:w="798" w:type="pct"/>
            <w:tcBorders>
              <w:top w:val="nil"/>
              <w:left w:val="nil"/>
              <w:bottom w:val="nil"/>
              <w:right w:val="nil"/>
            </w:tcBorders>
            <w:shd w:val="clear" w:color="auto" w:fill="auto"/>
            <w:vAlign w:val="center"/>
          </w:tcPr>
          <w:p w14:paraId="4D70EC98" w14:textId="2CD22C17"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290.183</w:t>
            </w:r>
          </w:p>
        </w:tc>
      </w:tr>
      <w:tr w:rsidR="00310BC0" w:rsidRPr="004E5EFE" w14:paraId="14941567" w14:textId="77777777" w:rsidTr="00310BC0">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03FF1544"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712" w:type="pct"/>
            <w:tcBorders>
              <w:top w:val="nil"/>
              <w:left w:val="nil"/>
              <w:bottom w:val="nil"/>
              <w:right w:val="nil"/>
            </w:tcBorders>
            <w:shd w:val="clear" w:color="auto" w:fill="auto"/>
            <w:vAlign w:val="center"/>
          </w:tcPr>
          <w:p w14:paraId="6BDF937D" w14:textId="15F24367"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257.942</w:t>
            </w:r>
          </w:p>
        </w:tc>
        <w:tc>
          <w:tcPr>
            <w:tcW w:w="712" w:type="pct"/>
            <w:tcBorders>
              <w:top w:val="nil"/>
              <w:left w:val="nil"/>
              <w:bottom w:val="nil"/>
              <w:right w:val="nil"/>
            </w:tcBorders>
            <w:shd w:val="clear" w:color="auto" w:fill="auto"/>
            <w:vAlign w:val="center"/>
          </w:tcPr>
          <w:p w14:paraId="7B2A1D0D" w14:textId="0A10801E"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31.227</w:t>
            </w:r>
          </w:p>
        </w:tc>
        <w:tc>
          <w:tcPr>
            <w:tcW w:w="798" w:type="pct"/>
            <w:tcBorders>
              <w:top w:val="nil"/>
              <w:left w:val="nil"/>
              <w:bottom w:val="nil"/>
              <w:right w:val="nil"/>
            </w:tcBorders>
            <w:shd w:val="clear" w:color="auto" w:fill="auto"/>
            <w:vAlign w:val="center"/>
          </w:tcPr>
          <w:p w14:paraId="19A97256" w14:textId="360FAD21"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289.169</w:t>
            </w:r>
          </w:p>
        </w:tc>
      </w:tr>
      <w:tr w:rsidR="00310BC0" w:rsidRPr="004E5EFE" w14:paraId="5E37E186" w14:textId="77777777" w:rsidTr="00310BC0">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1005C0D3"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712" w:type="pct"/>
            <w:tcBorders>
              <w:top w:val="nil"/>
              <w:left w:val="nil"/>
              <w:bottom w:val="nil"/>
              <w:right w:val="nil"/>
            </w:tcBorders>
            <w:shd w:val="clear" w:color="auto" w:fill="auto"/>
            <w:vAlign w:val="center"/>
          </w:tcPr>
          <w:p w14:paraId="47C31F2A" w14:textId="1271A79A" w:rsidR="00310BC0" w:rsidRPr="004E5EFE" w:rsidRDefault="00310BC0" w:rsidP="00310BC0">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712" w:type="pct"/>
            <w:tcBorders>
              <w:top w:val="nil"/>
              <w:left w:val="nil"/>
              <w:bottom w:val="nil"/>
              <w:right w:val="nil"/>
            </w:tcBorders>
            <w:shd w:val="clear" w:color="auto" w:fill="auto"/>
            <w:vAlign w:val="center"/>
          </w:tcPr>
          <w:p w14:paraId="238F7729" w14:textId="2D3785E7"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1.790</w:t>
            </w:r>
          </w:p>
        </w:tc>
        <w:tc>
          <w:tcPr>
            <w:tcW w:w="798" w:type="pct"/>
            <w:tcBorders>
              <w:top w:val="nil"/>
              <w:left w:val="nil"/>
              <w:bottom w:val="nil"/>
              <w:right w:val="nil"/>
            </w:tcBorders>
            <w:shd w:val="clear" w:color="auto" w:fill="auto"/>
            <w:vAlign w:val="center"/>
          </w:tcPr>
          <w:p w14:paraId="51DB1EC2" w14:textId="4618C948"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1.790</w:t>
            </w:r>
          </w:p>
        </w:tc>
      </w:tr>
      <w:tr w:rsidR="00310BC0" w:rsidRPr="004E5EFE" w14:paraId="02A513E0" w14:textId="77777777" w:rsidTr="00310BC0">
        <w:trPr>
          <w:trHeight w:val="198"/>
        </w:trPr>
        <w:tc>
          <w:tcPr>
            <w:tcW w:w="2778" w:type="pct"/>
            <w:tcBorders>
              <w:top w:val="nil"/>
              <w:left w:val="nil"/>
              <w:bottom w:val="nil"/>
              <w:right w:val="nil"/>
            </w:tcBorders>
            <w:noWrap/>
            <w:vAlign w:val="center"/>
            <w:hideMark/>
          </w:tcPr>
          <w:p w14:paraId="20D3C4D9"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712" w:type="pct"/>
            <w:tcBorders>
              <w:top w:val="nil"/>
              <w:left w:val="nil"/>
              <w:bottom w:val="nil"/>
              <w:right w:val="nil"/>
            </w:tcBorders>
            <w:shd w:val="clear" w:color="auto" w:fill="auto"/>
            <w:vAlign w:val="center"/>
          </w:tcPr>
          <w:p w14:paraId="77337346" w14:textId="3FEEAB3E"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257.942</w:t>
            </w:r>
          </w:p>
        </w:tc>
        <w:tc>
          <w:tcPr>
            <w:tcW w:w="712" w:type="pct"/>
            <w:tcBorders>
              <w:top w:val="nil"/>
              <w:left w:val="nil"/>
              <w:bottom w:val="nil"/>
              <w:right w:val="nil"/>
            </w:tcBorders>
            <w:shd w:val="clear" w:color="auto" w:fill="auto"/>
            <w:vAlign w:val="center"/>
          </w:tcPr>
          <w:p w14:paraId="0BDA3859" w14:textId="422C4C6E"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33.017</w:t>
            </w:r>
          </w:p>
        </w:tc>
        <w:tc>
          <w:tcPr>
            <w:tcW w:w="798" w:type="pct"/>
            <w:tcBorders>
              <w:top w:val="nil"/>
              <w:left w:val="nil"/>
              <w:bottom w:val="nil"/>
              <w:right w:val="nil"/>
            </w:tcBorders>
            <w:shd w:val="clear" w:color="auto" w:fill="auto"/>
            <w:vAlign w:val="center"/>
          </w:tcPr>
          <w:p w14:paraId="4DB061CF" w14:textId="387CE8CF"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290.959</w:t>
            </w:r>
          </w:p>
        </w:tc>
      </w:tr>
      <w:tr w:rsidR="00310BC0" w:rsidRPr="004E5EFE" w14:paraId="148681A3" w14:textId="77777777" w:rsidTr="00310BC0">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11F82B68"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712" w:type="pct"/>
            <w:tcBorders>
              <w:top w:val="nil"/>
              <w:left w:val="nil"/>
              <w:bottom w:val="nil"/>
              <w:right w:val="nil"/>
            </w:tcBorders>
            <w:shd w:val="clear" w:color="auto" w:fill="auto"/>
            <w:vAlign w:val="center"/>
          </w:tcPr>
          <w:p w14:paraId="78A5DCA4" w14:textId="2AFC26AA" w:rsidR="00310BC0" w:rsidRPr="004E5EFE" w:rsidRDefault="00310BC0" w:rsidP="00310BC0">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712" w:type="pct"/>
            <w:tcBorders>
              <w:top w:val="nil"/>
              <w:left w:val="nil"/>
              <w:bottom w:val="nil"/>
              <w:right w:val="nil"/>
            </w:tcBorders>
            <w:shd w:val="clear" w:color="auto" w:fill="auto"/>
            <w:vAlign w:val="center"/>
          </w:tcPr>
          <w:p w14:paraId="0E0E88B3" w14:textId="26641CF4"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1.014</w:t>
            </w:r>
          </w:p>
        </w:tc>
        <w:tc>
          <w:tcPr>
            <w:tcW w:w="798" w:type="pct"/>
            <w:tcBorders>
              <w:top w:val="nil"/>
              <w:left w:val="nil"/>
              <w:bottom w:val="nil"/>
              <w:right w:val="nil"/>
            </w:tcBorders>
            <w:shd w:val="clear" w:color="auto" w:fill="auto"/>
            <w:vAlign w:val="center"/>
          </w:tcPr>
          <w:p w14:paraId="5E9EFE16" w14:textId="69B78445"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1.014</w:t>
            </w:r>
          </w:p>
        </w:tc>
      </w:tr>
      <w:tr w:rsidR="00310BC0" w:rsidRPr="004E5EFE" w14:paraId="410242F8" w14:textId="77777777" w:rsidTr="00310BC0">
        <w:trPr>
          <w:trHeight w:val="198"/>
        </w:trPr>
        <w:tc>
          <w:tcPr>
            <w:tcW w:w="2778" w:type="pct"/>
            <w:tcBorders>
              <w:top w:val="nil"/>
              <w:left w:val="nil"/>
              <w:bottom w:val="single" w:sz="4" w:space="0" w:color="57BBAB"/>
              <w:right w:val="nil"/>
            </w:tcBorders>
            <w:vAlign w:val="center"/>
            <w:hideMark/>
          </w:tcPr>
          <w:p w14:paraId="0728166C"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de Participação do Grupo CAIXA Seguridade</w:t>
            </w:r>
          </w:p>
        </w:tc>
        <w:tc>
          <w:tcPr>
            <w:tcW w:w="712" w:type="pct"/>
            <w:tcBorders>
              <w:top w:val="nil"/>
              <w:left w:val="nil"/>
              <w:bottom w:val="single" w:sz="4" w:space="0" w:color="57BBAB"/>
              <w:right w:val="nil"/>
            </w:tcBorders>
            <w:shd w:val="clear" w:color="auto" w:fill="auto"/>
            <w:noWrap/>
            <w:vAlign w:val="center"/>
          </w:tcPr>
          <w:p w14:paraId="27F0D64C" w14:textId="405A3DC8"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712" w:type="pct"/>
            <w:tcBorders>
              <w:top w:val="nil"/>
              <w:left w:val="nil"/>
              <w:bottom w:val="single" w:sz="4" w:space="0" w:color="57BBAB"/>
              <w:right w:val="nil"/>
            </w:tcBorders>
            <w:shd w:val="clear" w:color="auto" w:fill="auto"/>
            <w:noWrap/>
            <w:vAlign w:val="center"/>
          </w:tcPr>
          <w:p w14:paraId="5D59E9C4" w14:textId="6100FF04"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798" w:type="pct"/>
            <w:tcBorders>
              <w:top w:val="nil"/>
              <w:left w:val="nil"/>
              <w:bottom w:val="single" w:sz="4" w:space="0" w:color="57BBAB"/>
              <w:right w:val="nil"/>
            </w:tcBorders>
            <w:shd w:val="clear" w:color="auto" w:fill="auto"/>
            <w:vAlign w:val="center"/>
          </w:tcPr>
          <w:p w14:paraId="5D69DAF8" w14:textId="7023C7C2" w:rsidR="00310BC0" w:rsidRPr="004E5EFE" w:rsidRDefault="00310BC0" w:rsidP="000A6E2C">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48,25</w:t>
            </w:r>
          </w:p>
        </w:tc>
      </w:tr>
      <w:tr w:rsidR="00310BC0" w:rsidRPr="004E5EFE" w14:paraId="38F6E0FD" w14:textId="77777777" w:rsidTr="00310BC0">
        <w:trPr>
          <w:trHeight w:val="198"/>
        </w:trPr>
        <w:tc>
          <w:tcPr>
            <w:tcW w:w="2778" w:type="pct"/>
            <w:tcBorders>
              <w:top w:val="nil"/>
              <w:left w:val="nil"/>
              <w:bottom w:val="nil"/>
              <w:right w:val="nil"/>
            </w:tcBorders>
            <w:vAlign w:val="center"/>
            <w:hideMark/>
          </w:tcPr>
          <w:p w14:paraId="0ED00CFF" w14:textId="3D334CFA"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 Grupo CAIXA Seguridade</w:t>
            </w:r>
          </w:p>
        </w:tc>
        <w:tc>
          <w:tcPr>
            <w:tcW w:w="712" w:type="pct"/>
            <w:tcBorders>
              <w:top w:val="nil"/>
              <w:left w:val="nil"/>
              <w:bottom w:val="nil"/>
              <w:right w:val="nil"/>
            </w:tcBorders>
            <w:shd w:val="clear" w:color="auto" w:fill="auto"/>
            <w:vAlign w:val="center"/>
          </w:tcPr>
          <w:p w14:paraId="5E8F5180" w14:textId="16F53774"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712" w:type="pct"/>
            <w:tcBorders>
              <w:top w:val="nil"/>
              <w:left w:val="nil"/>
              <w:bottom w:val="nil"/>
              <w:right w:val="nil"/>
            </w:tcBorders>
            <w:shd w:val="clear" w:color="auto" w:fill="auto"/>
            <w:vAlign w:val="center"/>
          </w:tcPr>
          <w:p w14:paraId="3B36848D" w14:textId="585D169C"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798" w:type="pct"/>
            <w:tcBorders>
              <w:top w:val="nil"/>
              <w:left w:val="nil"/>
              <w:bottom w:val="nil"/>
              <w:right w:val="nil"/>
            </w:tcBorders>
            <w:shd w:val="clear" w:color="auto" w:fill="auto"/>
            <w:vAlign w:val="center"/>
          </w:tcPr>
          <w:p w14:paraId="3587E206" w14:textId="063944BA"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140.387</w:t>
            </w:r>
          </w:p>
        </w:tc>
      </w:tr>
      <w:tr w:rsidR="00310BC0" w:rsidRPr="004E5EFE" w14:paraId="001899DE" w14:textId="77777777" w:rsidTr="00310BC0">
        <w:trPr>
          <w:trHeight w:val="198"/>
        </w:trPr>
        <w:tc>
          <w:tcPr>
            <w:tcW w:w="2778" w:type="pct"/>
            <w:tcBorders>
              <w:top w:val="nil"/>
              <w:left w:val="nil"/>
              <w:bottom w:val="single" w:sz="4" w:space="0" w:color="57BBAB"/>
              <w:right w:val="nil"/>
            </w:tcBorders>
            <w:vAlign w:val="center"/>
            <w:hideMark/>
          </w:tcPr>
          <w:p w14:paraId="72221775"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aos demais acionistas</w:t>
            </w:r>
          </w:p>
        </w:tc>
        <w:tc>
          <w:tcPr>
            <w:tcW w:w="712" w:type="pct"/>
            <w:tcBorders>
              <w:top w:val="nil"/>
              <w:left w:val="nil"/>
              <w:bottom w:val="single" w:sz="4" w:space="0" w:color="57BBAB"/>
              <w:right w:val="nil"/>
            </w:tcBorders>
            <w:shd w:val="clear" w:color="auto" w:fill="auto"/>
            <w:vAlign w:val="center"/>
          </w:tcPr>
          <w:p w14:paraId="20EAE3A2" w14:textId="5E0E562E"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712" w:type="pct"/>
            <w:tcBorders>
              <w:top w:val="nil"/>
              <w:left w:val="nil"/>
              <w:bottom w:val="single" w:sz="4" w:space="0" w:color="57BBAB"/>
              <w:right w:val="nil"/>
            </w:tcBorders>
            <w:shd w:val="clear" w:color="auto" w:fill="auto"/>
            <w:vAlign w:val="center"/>
          </w:tcPr>
          <w:p w14:paraId="6E2B88B4" w14:textId="670D0EE8"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798" w:type="pct"/>
            <w:tcBorders>
              <w:top w:val="nil"/>
              <w:left w:val="nil"/>
              <w:bottom w:val="single" w:sz="4" w:space="0" w:color="57BBAB"/>
              <w:right w:val="nil"/>
            </w:tcBorders>
            <w:shd w:val="clear" w:color="auto" w:fill="auto"/>
            <w:vAlign w:val="center"/>
          </w:tcPr>
          <w:p w14:paraId="17284CD7" w14:textId="7B01BF35"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150.572</w:t>
            </w:r>
          </w:p>
        </w:tc>
      </w:tr>
    </w:tbl>
    <w:p w14:paraId="2ADB0592" w14:textId="741CE7B6" w:rsidR="00E65D8C" w:rsidRPr="004E5EFE" w:rsidRDefault="00E65D8C"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br w:type="page"/>
      </w:r>
    </w:p>
    <w:tbl>
      <w:tblPr>
        <w:tblW w:w="5000" w:type="pct"/>
        <w:tblCellMar>
          <w:left w:w="70" w:type="dxa"/>
          <w:right w:w="70" w:type="dxa"/>
        </w:tblCellMar>
        <w:tblLook w:val="04A0" w:firstRow="1" w:lastRow="0" w:firstColumn="1" w:lastColumn="0" w:noHBand="0" w:noVBand="1"/>
      </w:tblPr>
      <w:tblGrid>
        <w:gridCol w:w="8097"/>
        <w:gridCol w:w="2078"/>
        <w:gridCol w:w="2078"/>
        <w:gridCol w:w="2316"/>
      </w:tblGrid>
      <w:tr w:rsidR="00AA2E69" w:rsidRPr="00AA2E69" w14:paraId="71C88F1D" w14:textId="77777777" w:rsidTr="00AA2E69">
        <w:trPr>
          <w:trHeight w:val="227"/>
        </w:trPr>
        <w:tc>
          <w:tcPr>
            <w:tcW w:w="2779" w:type="pct"/>
            <w:vMerge w:val="restart"/>
            <w:tcBorders>
              <w:top w:val="single" w:sz="4" w:space="0" w:color="54BBAB"/>
              <w:left w:val="nil"/>
              <w:bottom w:val="single" w:sz="4" w:space="0" w:color="57BBAB"/>
              <w:right w:val="nil"/>
            </w:tcBorders>
            <w:shd w:val="clear" w:color="auto" w:fill="auto"/>
            <w:vAlign w:val="center"/>
            <w:hideMark/>
          </w:tcPr>
          <w:p w14:paraId="2B411F14"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Descrição</w:t>
            </w:r>
          </w:p>
        </w:tc>
        <w:tc>
          <w:tcPr>
            <w:tcW w:w="2221" w:type="pct"/>
            <w:gridSpan w:val="3"/>
            <w:tcBorders>
              <w:top w:val="single" w:sz="4" w:space="0" w:color="54BBAB"/>
              <w:left w:val="nil"/>
              <w:bottom w:val="single" w:sz="4" w:space="0" w:color="54BBAB"/>
              <w:right w:val="nil"/>
            </w:tcBorders>
            <w:shd w:val="clear" w:color="auto" w:fill="auto"/>
            <w:vAlign w:val="center"/>
            <w:hideMark/>
          </w:tcPr>
          <w:p w14:paraId="7C52064C"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01 de janeiro a 30 de setembro de 2025</w:t>
            </w:r>
          </w:p>
        </w:tc>
      </w:tr>
      <w:tr w:rsidR="00AA2E69" w:rsidRPr="00AA2E69" w14:paraId="460B7182" w14:textId="77777777" w:rsidTr="00AA2E69">
        <w:trPr>
          <w:trHeight w:val="227"/>
        </w:trPr>
        <w:tc>
          <w:tcPr>
            <w:tcW w:w="2779" w:type="pct"/>
            <w:vMerge/>
            <w:tcBorders>
              <w:top w:val="single" w:sz="4" w:space="0" w:color="54BBAB"/>
              <w:left w:val="nil"/>
              <w:bottom w:val="single" w:sz="4" w:space="0" w:color="57BBAB"/>
              <w:right w:val="nil"/>
            </w:tcBorders>
            <w:vAlign w:val="center"/>
            <w:hideMark/>
          </w:tcPr>
          <w:p w14:paraId="36272EF7"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p>
        </w:tc>
        <w:tc>
          <w:tcPr>
            <w:tcW w:w="713" w:type="pct"/>
            <w:tcBorders>
              <w:top w:val="nil"/>
              <w:left w:val="nil"/>
              <w:bottom w:val="single" w:sz="4" w:space="0" w:color="54BBAB"/>
              <w:right w:val="nil"/>
            </w:tcBorders>
            <w:shd w:val="clear" w:color="auto" w:fill="auto"/>
            <w:vAlign w:val="center"/>
            <w:hideMark/>
          </w:tcPr>
          <w:p w14:paraId="18419512"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Caixa Seguradora</w:t>
            </w:r>
          </w:p>
        </w:tc>
        <w:tc>
          <w:tcPr>
            <w:tcW w:w="713" w:type="pct"/>
            <w:tcBorders>
              <w:top w:val="nil"/>
              <w:left w:val="nil"/>
              <w:bottom w:val="single" w:sz="4" w:space="0" w:color="54BBAB"/>
              <w:right w:val="nil"/>
            </w:tcBorders>
            <w:shd w:val="clear" w:color="auto" w:fill="auto"/>
            <w:vAlign w:val="center"/>
            <w:hideMark/>
          </w:tcPr>
          <w:p w14:paraId="27009720"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Outras / Ajustes de consolidação</w:t>
            </w:r>
          </w:p>
        </w:tc>
        <w:tc>
          <w:tcPr>
            <w:tcW w:w="795" w:type="pct"/>
            <w:tcBorders>
              <w:top w:val="nil"/>
              <w:left w:val="nil"/>
              <w:bottom w:val="single" w:sz="4" w:space="0" w:color="54BBAB"/>
              <w:right w:val="nil"/>
            </w:tcBorders>
            <w:shd w:val="clear" w:color="auto" w:fill="auto"/>
            <w:vAlign w:val="center"/>
            <w:hideMark/>
          </w:tcPr>
          <w:p w14:paraId="5CB27A52" w14:textId="77777777" w:rsidR="00AA2E69" w:rsidRPr="00AA2E69" w:rsidRDefault="00AA2E69" w:rsidP="00AA2E69">
            <w:pPr>
              <w:spacing w:after="0" w:line="240" w:lineRule="auto"/>
              <w:jc w:val="center"/>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CNP Brasil</w:t>
            </w:r>
          </w:p>
        </w:tc>
      </w:tr>
      <w:tr w:rsidR="00AA2E69" w:rsidRPr="00AA2E69" w14:paraId="66CFC2BD" w14:textId="77777777" w:rsidTr="00AA2E69">
        <w:trPr>
          <w:trHeight w:val="227"/>
        </w:trPr>
        <w:tc>
          <w:tcPr>
            <w:tcW w:w="2779" w:type="pct"/>
            <w:tcBorders>
              <w:top w:val="nil"/>
              <w:left w:val="nil"/>
              <w:bottom w:val="nil"/>
              <w:right w:val="nil"/>
            </w:tcBorders>
            <w:shd w:val="clear" w:color="auto" w:fill="auto"/>
            <w:vAlign w:val="center"/>
            <w:hideMark/>
          </w:tcPr>
          <w:p w14:paraId="400E5A46"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Margem operacional</w:t>
            </w:r>
          </w:p>
        </w:tc>
        <w:tc>
          <w:tcPr>
            <w:tcW w:w="713" w:type="pct"/>
            <w:tcBorders>
              <w:top w:val="nil"/>
              <w:left w:val="nil"/>
              <w:bottom w:val="nil"/>
              <w:right w:val="nil"/>
            </w:tcBorders>
            <w:shd w:val="clear" w:color="auto" w:fill="auto"/>
            <w:vAlign w:val="center"/>
            <w:hideMark/>
          </w:tcPr>
          <w:p w14:paraId="01AA054D"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1.005.915</w:t>
            </w:r>
          </w:p>
        </w:tc>
        <w:tc>
          <w:tcPr>
            <w:tcW w:w="713" w:type="pct"/>
            <w:tcBorders>
              <w:top w:val="nil"/>
              <w:left w:val="nil"/>
              <w:bottom w:val="nil"/>
              <w:right w:val="nil"/>
            </w:tcBorders>
            <w:shd w:val="clear" w:color="auto" w:fill="auto"/>
            <w:vAlign w:val="center"/>
            <w:hideMark/>
          </w:tcPr>
          <w:p w14:paraId="729A149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(8.355)</w:t>
            </w:r>
          </w:p>
        </w:tc>
        <w:tc>
          <w:tcPr>
            <w:tcW w:w="795" w:type="pct"/>
            <w:tcBorders>
              <w:top w:val="nil"/>
              <w:left w:val="nil"/>
              <w:bottom w:val="nil"/>
              <w:right w:val="nil"/>
            </w:tcBorders>
            <w:shd w:val="clear" w:color="auto" w:fill="auto"/>
            <w:vAlign w:val="center"/>
            <w:hideMark/>
          </w:tcPr>
          <w:p w14:paraId="1C14D8D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997.560</w:t>
            </w:r>
          </w:p>
        </w:tc>
      </w:tr>
      <w:tr w:rsidR="00AA2E69" w:rsidRPr="00AA2E69" w14:paraId="08183CDF" w14:textId="77777777" w:rsidTr="00AA2E69">
        <w:trPr>
          <w:trHeight w:val="227"/>
        </w:trPr>
        <w:tc>
          <w:tcPr>
            <w:tcW w:w="2779" w:type="pct"/>
            <w:tcBorders>
              <w:top w:val="nil"/>
              <w:left w:val="nil"/>
              <w:bottom w:val="nil"/>
              <w:right w:val="nil"/>
            </w:tcBorders>
            <w:shd w:val="clear" w:color="auto" w:fill="auto"/>
            <w:vAlign w:val="center"/>
            <w:hideMark/>
          </w:tcPr>
          <w:p w14:paraId="4B6EB88E"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Resultado financeiro</w:t>
            </w:r>
          </w:p>
        </w:tc>
        <w:tc>
          <w:tcPr>
            <w:tcW w:w="713" w:type="pct"/>
            <w:tcBorders>
              <w:top w:val="nil"/>
              <w:left w:val="nil"/>
              <w:bottom w:val="nil"/>
              <w:right w:val="nil"/>
            </w:tcBorders>
            <w:shd w:val="clear" w:color="auto" w:fill="auto"/>
            <w:vAlign w:val="center"/>
            <w:hideMark/>
          </w:tcPr>
          <w:p w14:paraId="71AB0F00"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124.125</w:t>
            </w:r>
          </w:p>
        </w:tc>
        <w:tc>
          <w:tcPr>
            <w:tcW w:w="713" w:type="pct"/>
            <w:tcBorders>
              <w:top w:val="nil"/>
              <w:left w:val="nil"/>
              <w:bottom w:val="nil"/>
              <w:right w:val="nil"/>
            </w:tcBorders>
            <w:shd w:val="clear" w:color="auto" w:fill="auto"/>
            <w:vAlign w:val="center"/>
            <w:hideMark/>
          </w:tcPr>
          <w:p w14:paraId="4A6B770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83.310</w:t>
            </w:r>
          </w:p>
        </w:tc>
        <w:tc>
          <w:tcPr>
            <w:tcW w:w="795" w:type="pct"/>
            <w:tcBorders>
              <w:top w:val="nil"/>
              <w:left w:val="nil"/>
              <w:bottom w:val="nil"/>
              <w:right w:val="nil"/>
            </w:tcBorders>
            <w:shd w:val="clear" w:color="auto" w:fill="auto"/>
            <w:vAlign w:val="center"/>
            <w:hideMark/>
          </w:tcPr>
          <w:p w14:paraId="17C1FD1F"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207.435</w:t>
            </w:r>
          </w:p>
        </w:tc>
      </w:tr>
      <w:tr w:rsidR="00AA2E69" w:rsidRPr="00AA2E69" w14:paraId="7596A00E" w14:textId="77777777" w:rsidTr="00AA2E69">
        <w:trPr>
          <w:trHeight w:val="227"/>
        </w:trPr>
        <w:tc>
          <w:tcPr>
            <w:tcW w:w="2779" w:type="pct"/>
            <w:tcBorders>
              <w:top w:val="nil"/>
              <w:left w:val="nil"/>
              <w:bottom w:val="nil"/>
              <w:right w:val="nil"/>
            </w:tcBorders>
            <w:shd w:val="clear" w:color="auto" w:fill="auto"/>
            <w:vAlign w:val="center"/>
            <w:hideMark/>
          </w:tcPr>
          <w:p w14:paraId="24E3E9BD"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Outras receitas/despesas operacionais</w:t>
            </w:r>
          </w:p>
        </w:tc>
        <w:tc>
          <w:tcPr>
            <w:tcW w:w="713" w:type="pct"/>
            <w:tcBorders>
              <w:top w:val="nil"/>
              <w:left w:val="nil"/>
              <w:bottom w:val="nil"/>
              <w:right w:val="nil"/>
            </w:tcBorders>
            <w:shd w:val="clear" w:color="auto" w:fill="auto"/>
            <w:vAlign w:val="center"/>
            <w:hideMark/>
          </w:tcPr>
          <w:p w14:paraId="568AD060"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(100.152)</w:t>
            </w:r>
          </w:p>
        </w:tc>
        <w:tc>
          <w:tcPr>
            <w:tcW w:w="713" w:type="pct"/>
            <w:tcBorders>
              <w:top w:val="nil"/>
              <w:left w:val="nil"/>
              <w:bottom w:val="nil"/>
              <w:right w:val="nil"/>
            </w:tcBorders>
            <w:shd w:val="clear" w:color="auto" w:fill="auto"/>
            <w:vAlign w:val="center"/>
            <w:hideMark/>
          </w:tcPr>
          <w:p w14:paraId="2668CF1D"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43.885</w:t>
            </w:r>
          </w:p>
        </w:tc>
        <w:tc>
          <w:tcPr>
            <w:tcW w:w="795" w:type="pct"/>
            <w:tcBorders>
              <w:top w:val="nil"/>
              <w:left w:val="nil"/>
              <w:bottom w:val="nil"/>
              <w:right w:val="nil"/>
            </w:tcBorders>
            <w:shd w:val="clear" w:color="auto" w:fill="auto"/>
            <w:vAlign w:val="center"/>
            <w:hideMark/>
          </w:tcPr>
          <w:p w14:paraId="1DDE5604"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(56.267)</w:t>
            </w:r>
          </w:p>
        </w:tc>
      </w:tr>
      <w:tr w:rsidR="00AA2E69" w:rsidRPr="00AA2E69" w14:paraId="642B0EF4" w14:textId="77777777" w:rsidTr="00AA2E69">
        <w:trPr>
          <w:trHeight w:val="227"/>
        </w:trPr>
        <w:tc>
          <w:tcPr>
            <w:tcW w:w="2779" w:type="pct"/>
            <w:tcBorders>
              <w:top w:val="nil"/>
              <w:left w:val="nil"/>
              <w:bottom w:val="nil"/>
              <w:right w:val="nil"/>
            </w:tcBorders>
            <w:shd w:val="clear" w:color="auto" w:fill="auto"/>
            <w:vAlign w:val="center"/>
            <w:hideMark/>
          </w:tcPr>
          <w:p w14:paraId="2E8739AA"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Resultado operacional</w:t>
            </w:r>
          </w:p>
        </w:tc>
        <w:tc>
          <w:tcPr>
            <w:tcW w:w="713" w:type="pct"/>
            <w:tcBorders>
              <w:top w:val="nil"/>
              <w:left w:val="nil"/>
              <w:bottom w:val="nil"/>
              <w:right w:val="nil"/>
            </w:tcBorders>
            <w:shd w:val="clear" w:color="auto" w:fill="auto"/>
            <w:vAlign w:val="center"/>
            <w:hideMark/>
          </w:tcPr>
          <w:p w14:paraId="14BBFCE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1.029.888</w:t>
            </w:r>
          </w:p>
        </w:tc>
        <w:tc>
          <w:tcPr>
            <w:tcW w:w="713" w:type="pct"/>
            <w:tcBorders>
              <w:top w:val="nil"/>
              <w:left w:val="nil"/>
              <w:bottom w:val="nil"/>
              <w:right w:val="nil"/>
            </w:tcBorders>
            <w:shd w:val="clear" w:color="auto" w:fill="auto"/>
            <w:vAlign w:val="center"/>
            <w:hideMark/>
          </w:tcPr>
          <w:p w14:paraId="0AE23B6F"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118.840</w:t>
            </w:r>
          </w:p>
        </w:tc>
        <w:tc>
          <w:tcPr>
            <w:tcW w:w="795" w:type="pct"/>
            <w:tcBorders>
              <w:top w:val="nil"/>
              <w:left w:val="nil"/>
              <w:bottom w:val="nil"/>
              <w:right w:val="nil"/>
            </w:tcBorders>
            <w:shd w:val="clear" w:color="auto" w:fill="auto"/>
            <w:vAlign w:val="center"/>
            <w:hideMark/>
          </w:tcPr>
          <w:p w14:paraId="240EBB10"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1.148.728</w:t>
            </w:r>
          </w:p>
        </w:tc>
      </w:tr>
      <w:tr w:rsidR="00AA2E69" w:rsidRPr="00AA2E69" w14:paraId="4B223C2F" w14:textId="77777777" w:rsidTr="00AA2E69">
        <w:trPr>
          <w:trHeight w:val="227"/>
        </w:trPr>
        <w:tc>
          <w:tcPr>
            <w:tcW w:w="2779" w:type="pct"/>
            <w:tcBorders>
              <w:top w:val="nil"/>
              <w:left w:val="nil"/>
              <w:bottom w:val="nil"/>
              <w:right w:val="nil"/>
            </w:tcBorders>
            <w:shd w:val="clear" w:color="auto" w:fill="auto"/>
            <w:vAlign w:val="center"/>
            <w:hideMark/>
          </w:tcPr>
          <w:p w14:paraId="62E9A50B"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Ganhos ou perdas com ativos não correntes</w:t>
            </w:r>
          </w:p>
        </w:tc>
        <w:tc>
          <w:tcPr>
            <w:tcW w:w="713" w:type="pct"/>
            <w:tcBorders>
              <w:top w:val="nil"/>
              <w:left w:val="nil"/>
              <w:bottom w:val="nil"/>
              <w:right w:val="nil"/>
            </w:tcBorders>
            <w:shd w:val="clear" w:color="auto" w:fill="auto"/>
            <w:vAlign w:val="center"/>
            <w:hideMark/>
          </w:tcPr>
          <w:p w14:paraId="386D813F"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3.473</w:t>
            </w:r>
          </w:p>
        </w:tc>
        <w:tc>
          <w:tcPr>
            <w:tcW w:w="713" w:type="pct"/>
            <w:tcBorders>
              <w:top w:val="nil"/>
              <w:left w:val="nil"/>
              <w:bottom w:val="nil"/>
              <w:right w:val="nil"/>
            </w:tcBorders>
            <w:shd w:val="clear" w:color="auto" w:fill="auto"/>
            <w:vAlign w:val="center"/>
            <w:hideMark/>
          </w:tcPr>
          <w:p w14:paraId="5C041717" w14:textId="77777777" w:rsidR="00AA2E69" w:rsidRPr="00AA2E69" w:rsidRDefault="00AA2E69" w:rsidP="00DC159D">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795" w:type="pct"/>
            <w:tcBorders>
              <w:top w:val="nil"/>
              <w:left w:val="nil"/>
              <w:bottom w:val="nil"/>
              <w:right w:val="nil"/>
            </w:tcBorders>
            <w:shd w:val="clear" w:color="auto" w:fill="auto"/>
            <w:vAlign w:val="center"/>
            <w:hideMark/>
          </w:tcPr>
          <w:p w14:paraId="23F6B8F4"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3.473</w:t>
            </w:r>
          </w:p>
        </w:tc>
      </w:tr>
      <w:tr w:rsidR="00AA2E69" w:rsidRPr="00AA2E69" w14:paraId="2C3B2A7F" w14:textId="77777777" w:rsidTr="00AA2E69">
        <w:trPr>
          <w:trHeight w:val="227"/>
        </w:trPr>
        <w:tc>
          <w:tcPr>
            <w:tcW w:w="2779" w:type="pct"/>
            <w:tcBorders>
              <w:top w:val="nil"/>
              <w:left w:val="nil"/>
              <w:bottom w:val="nil"/>
              <w:right w:val="nil"/>
            </w:tcBorders>
            <w:shd w:val="clear" w:color="auto" w:fill="auto"/>
            <w:vAlign w:val="center"/>
            <w:hideMark/>
          </w:tcPr>
          <w:p w14:paraId="7B6BC537"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Resultado antes dos impostos e participações</w:t>
            </w:r>
          </w:p>
        </w:tc>
        <w:tc>
          <w:tcPr>
            <w:tcW w:w="713" w:type="pct"/>
            <w:tcBorders>
              <w:top w:val="nil"/>
              <w:left w:val="nil"/>
              <w:bottom w:val="nil"/>
              <w:right w:val="nil"/>
            </w:tcBorders>
            <w:shd w:val="clear" w:color="auto" w:fill="auto"/>
            <w:vAlign w:val="center"/>
            <w:hideMark/>
          </w:tcPr>
          <w:p w14:paraId="7079CFA1"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1.033.361</w:t>
            </w:r>
          </w:p>
        </w:tc>
        <w:tc>
          <w:tcPr>
            <w:tcW w:w="713" w:type="pct"/>
            <w:tcBorders>
              <w:top w:val="nil"/>
              <w:left w:val="nil"/>
              <w:bottom w:val="nil"/>
              <w:right w:val="nil"/>
            </w:tcBorders>
            <w:shd w:val="clear" w:color="auto" w:fill="auto"/>
            <w:vAlign w:val="center"/>
            <w:hideMark/>
          </w:tcPr>
          <w:p w14:paraId="0C1F4F0C"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118.840</w:t>
            </w:r>
          </w:p>
        </w:tc>
        <w:tc>
          <w:tcPr>
            <w:tcW w:w="795" w:type="pct"/>
            <w:tcBorders>
              <w:top w:val="nil"/>
              <w:left w:val="nil"/>
              <w:bottom w:val="nil"/>
              <w:right w:val="nil"/>
            </w:tcBorders>
            <w:shd w:val="clear" w:color="auto" w:fill="auto"/>
            <w:vAlign w:val="center"/>
            <w:hideMark/>
          </w:tcPr>
          <w:p w14:paraId="28284711"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1.152.201</w:t>
            </w:r>
          </w:p>
        </w:tc>
      </w:tr>
      <w:tr w:rsidR="00AA2E69" w:rsidRPr="00AA2E69" w14:paraId="5EAE3C7F" w14:textId="77777777" w:rsidTr="00AA2E69">
        <w:trPr>
          <w:trHeight w:val="227"/>
        </w:trPr>
        <w:tc>
          <w:tcPr>
            <w:tcW w:w="2779" w:type="pct"/>
            <w:tcBorders>
              <w:top w:val="nil"/>
              <w:left w:val="nil"/>
              <w:bottom w:val="nil"/>
              <w:right w:val="nil"/>
            </w:tcBorders>
            <w:shd w:val="clear" w:color="auto" w:fill="auto"/>
            <w:vAlign w:val="center"/>
            <w:hideMark/>
          </w:tcPr>
          <w:p w14:paraId="74DA2360"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Tributos sobre lucro</w:t>
            </w:r>
          </w:p>
        </w:tc>
        <w:tc>
          <w:tcPr>
            <w:tcW w:w="713" w:type="pct"/>
            <w:tcBorders>
              <w:top w:val="nil"/>
              <w:left w:val="nil"/>
              <w:bottom w:val="nil"/>
              <w:right w:val="nil"/>
            </w:tcBorders>
            <w:shd w:val="clear" w:color="auto" w:fill="auto"/>
            <w:vAlign w:val="center"/>
            <w:hideMark/>
          </w:tcPr>
          <w:p w14:paraId="6F8C008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(409.849)</w:t>
            </w:r>
          </w:p>
        </w:tc>
        <w:tc>
          <w:tcPr>
            <w:tcW w:w="713" w:type="pct"/>
            <w:tcBorders>
              <w:top w:val="nil"/>
              <w:left w:val="nil"/>
              <w:bottom w:val="nil"/>
              <w:right w:val="nil"/>
            </w:tcBorders>
            <w:shd w:val="clear" w:color="auto" w:fill="auto"/>
            <w:vAlign w:val="center"/>
            <w:hideMark/>
          </w:tcPr>
          <w:p w14:paraId="68FD0F2F"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(30.697)</w:t>
            </w:r>
          </w:p>
        </w:tc>
        <w:tc>
          <w:tcPr>
            <w:tcW w:w="795" w:type="pct"/>
            <w:tcBorders>
              <w:top w:val="nil"/>
              <w:left w:val="nil"/>
              <w:bottom w:val="nil"/>
              <w:right w:val="nil"/>
            </w:tcBorders>
            <w:shd w:val="clear" w:color="auto" w:fill="auto"/>
            <w:vAlign w:val="center"/>
            <w:hideMark/>
          </w:tcPr>
          <w:p w14:paraId="4F3C7DAD"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(440.546)</w:t>
            </w:r>
          </w:p>
        </w:tc>
      </w:tr>
      <w:tr w:rsidR="00AA2E69" w:rsidRPr="00AA2E69" w14:paraId="6594EBD0" w14:textId="77777777" w:rsidTr="00AA2E69">
        <w:trPr>
          <w:trHeight w:val="227"/>
        </w:trPr>
        <w:tc>
          <w:tcPr>
            <w:tcW w:w="2779" w:type="pct"/>
            <w:tcBorders>
              <w:top w:val="nil"/>
              <w:left w:val="nil"/>
              <w:bottom w:val="nil"/>
              <w:right w:val="nil"/>
            </w:tcBorders>
            <w:shd w:val="clear" w:color="auto" w:fill="auto"/>
            <w:vAlign w:val="center"/>
            <w:hideMark/>
          </w:tcPr>
          <w:p w14:paraId="5D53CE7E"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Lucro líquido do período</w:t>
            </w:r>
          </w:p>
        </w:tc>
        <w:tc>
          <w:tcPr>
            <w:tcW w:w="713" w:type="pct"/>
            <w:tcBorders>
              <w:top w:val="nil"/>
              <w:left w:val="nil"/>
              <w:bottom w:val="nil"/>
              <w:right w:val="nil"/>
            </w:tcBorders>
            <w:shd w:val="clear" w:color="auto" w:fill="auto"/>
            <w:vAlign w:val="center"/>
            <w:hideMark/>
          </w:tcPr>
          <w:p w14:paraId="7325A95D"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623.512</w:t>
            </w:r>
          </w:p>
        </w:tc>
        <w:tc>
          <w:tcPr>
            <w:tcW w:w="713" w:type="pct"/>
            <w:tcBorders>
              <w:top w:val="nil"/>
              <w:left w:val="nil"/>
              <w:bottom w:val="nil"/>
              <w:right w:val="nil"/>
            </w:tcBorders>
            <w:shd w:val="clear" w:color="auto" w:fill="auto"/>
            <w:vAlign w:val="center"/>
            <w:hideMark/>
          </w:tcPr>
          <w:p w14:paraId="06DF3CB7"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88.143</w:t>
            </w:r>
          </w:p>
        </w:tc>
        <w:tc>
          <w:tcPr>
            <w:tcW w:w="795" w:type="pct"/>
            <w:tcBorders>
              <w:top w:val="nil"/>
              <w:left w:val="nil"/>
              <w:bottom w:val="nil"/>
              <w:right w:val="nil"/>
            </w:tcBorders>
            <w:shd w:val="clear" w:color="auto" w:fill="auto"/>
            <w:vAlign w:val="center"/>
            <w:hideMark/>
          </w:tcPr>
          <w:p w14:paraId="3D28E98F"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711.655</w:t>
            </w:r>
          </w:p>
        </w:tc>
      </w:tr>
      <w:tr w:rsidR="00AA2E69" w:rsidRPr="00AA2E69" w14:paraId="543A1E3A" w14:textId="77777777" w:rsidTr="00AA2E69">
        <w:trPr>
          <w:trHeight w:val="227"/>
        </w:trPr>
        <w:tc>
          <w:tcPr>
            <w:tcW w:w="2779" w:type="pct"/>
            <w:tcBorders>
              <w:top w:val="nil"/>
              <w:left w:val="nil"/>
              <w:bottom w:val="nil"/>
              <w:right w:val="nil"/>
            </w:tcBorders>
            <w:shd w:val="clear" w:color="auto" w:fill="auto"/>
            <w:vAlign w:val="center"/>
            <w:hideMark/>
          </w:tcPr>
          <w:p w14:paraId="1D2774BD"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Atribuível a Acionistas do Grupo</w:t>
            </w:r>
          </w:p>
        </w:tc>
        <w:tc>
          <w:tcPr>
            <w:tcW w:w="713" w:type="pct"/>
            <w:tcBorders>
              <w:top w:val="nil"/>
              <w:left w:val="nil"/>
              <w:bottom w:val="nil"/>
              <w:right w:val="nil"/>
            </w:tcBorders>
            <w:shd w:val="clear" w:color="auto" w:fill="auto"/>
            <w:vAlign w:val="center"/>
            <w:hideMark/>
          </w:tcPr>
          <w:p w14:paraId="0DB638E6"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623.512</w:t>
            </w:r>
          </w:p>
        </w:tc>
        <w:tc>
          <w:tcPr>
            <w:tcW w:w="713" w:type="pct"/>
            <w:tcBorders>
              <w:top w:val="nil"/>
              <w:left w:val="nil"/>
              <w:bottom w:val="nil"/>
              <w:right w:val="nil"/>
            </w:tcBorders>
            <w:shd w:val="clear" w:color="auto" w:fill="auto"/>
            <w:vAlign w:val="center"/>
            <w:hideMark/>
          </w:tcPr>
          <w:p w14:paraId="22B198E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85.788</w:t>
            </w:r>
          </w:p>
        </w:tc>
        <w:tc>
          <w:tcPr>
            <w:tcW w:w="795" w:type="pct"/>
            <w:tcBorders>
              <w:top w:val="nil"/>
              <w:left w:val="nil"/>
              <w:bottom w:val="nil"/>
              <w:right w:val="nil"/>
            </w:tcBorders>
            <w:shd w:val="clear" w:color="auto" w:fill="auto"/>
            <w:vAlign w:val="center"/>
            <w:hideMark/>
          </w:tcPr>
          <w:p w14:paraId="1243F5D1"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709.300</w:t>
            </w:r>
          </w:p>
        </w:tc>
      </w:tr>
      <w:tr w:rsidR="00AA2E69" w:rsidRPr="00AA2E69" w14:paraId="63D0A29B" w14:textId="77777777" w:rsidTr="00AA2E69">
        <w:trPr>
          <w:trHeight w:val="227"/>
        </w:trPr>
        <w:tc>
          <w:tcPr>
            <w:tcW w:w="2779" w:type="pct"/>
            <w:tcBorders>
              <w:top w:val="nil"/>
              <w:left w:val="nil"/>
              <w:bottom w:val="nil"/>
              <w:right w:val="nil"/>
            </w:tcBorders>
            <w:shd w:val="clear" w:color="auto" w:fill="auto"/>
            <w:vAlign w:val="center"/>
            <w:hideMark/>
          </w:tcPr>
          <w:p w14:paraId="54A685F7"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Reversão Ajuste de Consolidação</w:t>
            </w:r>
          </w:p>
        </w:tc>
        <w:tc>
          <w:tcPr>
            <w:tcW w:w="713" w:type="pct"/>
            <w:tcBorders>
              <w:top w:val="nil"/>
              <w:left w:val="nil"/>
              <w:bottom w:val="nil"/>
              <w:right w:val="nil"/>
            </w:tcBorders>
            <w:shd w:val="clear" w:color="auto" w:fill="auto"/>
            <w:vAlign w:val="center"/>
            <w:hideMark/>
          </w:tcPr>
          <w:p w14:paraId="136E27FB"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713" w:type="pct"/>
            <w:tcBorders>
              <w:top w:val="nil"/>
              <w:left w:val="nil"/>
              <w:bottom w:val="nil"/>
              <w:right w:val="nil"/>
            </w:tcBorders>
            <w:shd w:val="clear" w:color="auto" w:fill="auto"/>
            <w:vAlign w:val="center"/>
            <w:hideMark/>
          </w:tcPr>
          <w:p w14:paraId="04007418"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2.308</w:t>
            </w:r>
          </w:p>
        </w:tc>
        <w:tc>
          <w:tcPr>
            <w:tcW w:w="795" w:type="pct"/>
            <w:tcBorders>
              <w:top w:val="nil"/>
              <w:left w:val="nil"/>
              <w:bottom w:val="nil"/>
              <w:right w:val="nil"/>
            </w:tcBorders>
            <w:shd w:val="clear" w:color="auto" w:fill="auto"/>
            <w:vAlign w:val="center"/>
            <w:hideMark/>
          </w:tcPr>
          <w:p w14:paraId="20728121"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2.308</w:t>
            </w:r>
          </w:p>
        </w:tc>
      </w:tr>
      <w:tr w:rsidR="00AA2E69" w:rsidRPr="00AA2E69" w14:paraId="1C74400A" w14:textId="77777777" w:rsidTr="00AA2E69">
        <w:trPr>
          <w:trHeight w:val="227"/>
        </w:trPr>
        <w:tc>
          <w:tcPr>
            <w:tcW w:w="2779" w:type="pct"/>
            <w:tcBorders>
              <w:top w:val="nil"/>
              <w:left w:val="nil"/>
              <w:bottom w:val="nil"/>
              <w:right w:val="nil"/>
            </w:tcBorders>
            <w:shd w:val="clear" w:color="auto" w:fill="auto"/>
            <w:noWrap/>
            <w:vAlign w:val="center"/>
            <w:hideMark/>
          </w:tcPr>
          <w:p w14:paraId="55FB096C"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Atribuível a Acionistas do Grupo Ajustado</w:t>
            </w:r>
          </w:p>
        </w:tc>
        <w:tc>
          <w:tcPr>
            <w:tcW w:w="713" w:type="pct"/>
            <w:tcBorders>
              <w:top w:val="nil"/>
              <w:left w:val="nil"/>
              <w:bottom w:val="nil"/>
              <w:right w:val="nil"/>
            </w:tcBorders>
            <w:shd w:val="clear" w:color="auto" w:fill="auto"/>
            <w:vAlign w:val="center"/>
            <w:hideMark/>
          </w:tcPr>
          <w:p w14:paraId="1AA54A68"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623.512</w:t>
            </w:r>
          </w:p>
        </w:tc>
        <w:tc>
          <w:tcPr>
            <w:tcW w:w="713" w:type="pct"/>
            <w:tcBorders>
              <w:top w:val="nil"/>
              <w:left w:val="nil"/>
              <w:bottom w:val="nil"/>
              <w:right w:val="nil"/>
            </w:tcBorders>
            <w:shd w:val="clear" w:color="auto" w:fill="auto"/>
            <w:vAlign w:val="center"/>
            <w:hideMark/>
          </w:tcPr>
          <w:p w14:paraId="522426E9"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88.096</w:t>
            </w:r>
          </w:p>
        </w:tc>
        <w:tc>
          <w:tcPr>
            <w:tcW w:w="795" w:type="pct"/>
            <w:tcBorders>
              <w:top w:val="nil"/>
              <w:left w:val="nil"/>
              <w:bottom w:val="nil"/>
              <w:right w:val="nil"/>
            </w:tcBorders>
            <w:shd w:val="clear" w:color="auto" w:fill="auto"/>
            <w:vAlign w:val="center"/>
            <w:hideMark/>
          </w:tcPr>
          <w:p w14:paraId="4FF59C26"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711.608</w:t>
            </w:r>
          </w:p>
        </w:tc>
      </w:tr>
      <w:tr w:rsidR="00AA2E69" w:rsidRPr="00AA2E69" w14:paraId="71B3EA47" w14:textId="77777777" w:rsidTr="00AA2E69">
        <w:trPr>
          <w:trHeight w:val="227"/>
        </w:trPr>
        <w:tc>
          <w:tcPr>
            <w:tcW w:w="2779" w:type="pct"/>
            <w:tcBorders>
              <w:top w:val="nil"/>
              <w:left w:val="nil"/>
              <w:bottom w:val="nil"/>
              <w:right w:val="nil"/>
            </w:tcBorders>
            <w:shd w:val="clear" w:color="auto" w:fill="auto"/>
            <w:vAlign w:val="center"/>
            <w:hideMark/>
          </w:tcPr>
          <w:p w14:paraId="32C97821" w14:textId="77777777" w:rsidR="00AA2E69" w:rsidRPr="00AA2E69" w:rsidRDefault="00AA2E69" w:rsidP="00AA2E69">
            <w:pPr>
              <w:spacing w:after="0" w:line="240" w:lineRule="auto"/>
              <w:ind w:firstLineChars="100" w:firstLine="180"/>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Atribuível a Acionistas não controladores em controladas</w:t>
            </w:r>
          </w:p>
        </w:tc>
        <w:tc>
          <w:tcPr>
            <w:tcW w:w="713" w:type="pct"/>
            <w:tcBorders>
              <w:top w:val="nil"/>
              <w:left w:val="nil"/>
              <w:bottom w:val="nil"/>
              <w:right w:val="nil"/>
            </w:tcBorders>
            <w:shd w:val="clear" w:color="auto" w:fill="auto"/>
            <w:vAlign w:val="center"/>
            <w:hideMark/>
          </w:tcPr>
          <w:p w14:paraId="7612622D" w14:textId="77777777" w:rsidR="00AA2E69" w:rsidRPr="00AA2E69" w:rsidRDefault="00AA2E69" w:rsidP="00AA2E69">
            <w:pPr>
              <w:spacing w:after="0" w:line="240" w:lineRule="auto"/>
              <w:jc w:val="center"/>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w:t>
            </w:r>
          </w:p>
        </w:tc>
        <w:tc>
          <w:tcPr>
            <w:tcW w:w="713" w:type="pct"/>
            <w:tcBorders>
              <w:top w:val="nil"/>
              <w:left w:val="nil"/>
              <w:bottom w:val="nil"/>
              <w:right w:val="nil"/>
            </w:tcBorders>
            <w:shd w:val="clear" w:color="auto" w:fill="auto"/>
            <w:vAlign w:val="center"/>
            <w:hideMark/>
          </w:tcPr>
          <w:p w14:paraId="3A4D5089"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2.355</w:t>
            </w:r>
          </w:p>
        </w:tc>
        <w:tc>
          <w:tcPr>
            <w:tcW w:w="795" w:type="pct"/>
            <w:tcBorders>
              <w:top w:val="nil"/>
              <w:left w:val="nil"/>
              <w:bottom w:val="nil"/>
              <w:right w:val="nil"/>
            </w:tcBorders>
            <w:shd w:val="clear" w:color="auto" w:fill="auto"/>
            <w:vAlign w:val="center"/>
            <w:hideMark/>
          </w:tcPr>
          <w:p w14:paraId="431758BC"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2.355</w:t>
            </w:r>
          </w:p>
        </w:tc>
      </w:tr>
      <w:tr w:rsidR="00AA2E69" w:rsidRPr="00AA2E69" w14:paraId="7FDAFD66" w14:textId="77777777" w:rsidTr="00AA2E69">
        <w:trPr>
          <w:trHeight w:val="227"/>
        </w:trPr>
        <w:tc>
          <w:tcPr>
            <w:tcW w:w="2779" w:type="pct"/>
            <w:tcBorders>
              <w:top w:val="nil"/>
              <w:left w:val="nil"/>
              <w:bottom w:val="single" w:sz="4" w:space="0" w:color="54BBAB"/>
              <w:right w:val="nil"/>
            </w:tcBorders>
            <w:shd w:val="clear" w:color="auto" w:fill="auto"/>
            <w:vAlign w:val="center"/>
            <w:hideMark/>
          </w:tcPr>
          <w:p w14:paraId="1E2F98A9"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de Participação do Grupo CAIXA Seguridade</w:t>
            </w:r>
          </w:p>
        </w:tc>
        <w:tc>
          <w:tcPr>
            <w:tcW w:w="713" w:type="pct"/>
            <w:tcBorders>
              <w:top w:val="nil"/>
              <w:left w:val="nil"/>
              <w:bottom w:val="single" w:sz="4" w:space="0" w:color="54BBAB"/>
              <w:right w:val="nil"/>
            </w:tcBorders>
            <w:shd w:val="clear" w:color="auto" w:fill="auto"/>
            <w:noWrap/>
            <w:vAlign w:val="center"/>
            <w:hideMark/>
          </w:tcPr>
          <w:p w14:paraId="23005068"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w:t>
            </w:r>
          </w:p>
        </w:tc>
        <w:tc>
          <w:tcPr>
            <w:tcW w:w="713" w:type="pct"/>
            <w:tcBorders>
              <w:top w:val="nil"/>
              <w:left w:val="nil"/>
              <w:bottom w:val="single" w:sz="4" w:space="0" w:color="54BBAB"/>
              <w:right w:val="nil"/>
            </w:tcBorders>
            <w:shd w:val="clear" w:color="auto" w:fill="auto"/>
            <w:noWrap/>
            <w:vAlign w:val="center"/>
            <w:hideMark/>
          </w:tcPr>
          <w:p w14:paraId="5E19646B" w14:textId="77777777" w:rsidR="00AA2E69" w:rsidRPr="00AA2E69" w:rsidRDefault="00AA2E69" w:rsidP="00AA2E69">
            <w:pPr>
              <w:spacing w:after="0" w:line="240" w:lineRule="auto"/>
              <w:jc w:val="right"/>
              <w:rPr>
                <w:rFonts w:ascii="Calibri Light" w:eastAsia="Times New Roman" w:hAnsi="Calibri Light" w:cs="Calibri Light"/>
                <w:color w:val="005CA9"/>
                <w:sz w:val="18"/>
                <w:szCs w:val="18"/>
                <w:lang w:eastAsia="pt-BR"/>
              </w:rPr>
            </w:pPr>
            <w:r w:rsidRPr="00AA2E69">
              <w:rPr>
                <w:rFonts w:ascii="Calibri Light" w:eastAsia="Times New Roman" w:hAnsi="Calibri Light" w:cs="Calibri Light"/>
                <w:color w:val="005CA9"/>
                <w:sz w:val="18"/>
                <w:szCs w:val="18"/>
                <w:lang w:eastAsia="pt-BR"/>
              </w:rPr>
              <w:t> </w:t>
            </w:r>
          </w:p>
        </w:tc>
        <w:tc>
          <w:tcPr>
            <w:tcW w:w="795" w:type="pct"/>
            <w:tcBorders>
              <w:top w:val="nil"/>
              <w:left w:val="nil"/>
              <w:bottom w:val="single" w:sz="4" w:space="0" w:color="54BBAB"/>
              <w:right w:val="nil"/>
            </w:tcBorders>
            <w:shd w:val="clear" w:color="auto" w:fill="auto"/>
            <w:vAlign w:val="center"/>
            <w:hideMark/>
          </w:tcPr>
          <w:p w14:paraId="0F2E576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xml:space="preserve">                      48,25 </w:t>
            </w:r>
          </w:p>
        </w:tc>
      </w:tr>
      <w:tr w:rsidR="00AA2E69" w:rsidRPr="00AA2E69" w14:paraId="4AFBD391" w14:textId="77777777" w:rsidTr="00AA2E69">
        <w:trPr>
          <w:trHeight w:val="227"/>
        </w:trPr>
        <w:tc>
          <w:tcPr>
            <w:tcW w:w="2779" w:type="pct"/>
            <w:tcBorders>
              <w:top w:val="nil"/>
              <w:left w:val="nil"/>
              <w:bottom w:val="nil"/>
              <w:right w:val="nil"/>
            </w:tcBorders>
            <w:shd w:val="clear" w:color="auto" w:fill="auto"/>
            <w:vAlign w:val="center"/>
            <w:hideMark/>
          </w:tcPr>
          <w:p w14:paraId="0F38381B"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Atribuível ao Grupo CAIXA Seguridade</w:t>
            </w:r>
          </w:p>
        </w:tc>
        <w:tc>
          <w:tcPr>
            <w:tcW w:w="713" w:type="pct"/>
            <w:tcBorders>
              <w:top w:val="nil"/>
              <w:left w:val="nil"/>
              <w:bottom w:val="nil"/>
              <w:right w:val="nil"/>
            </w:tcBorders>
            <w:shd w:val="clear" w:color="auto" w:fill="auto"/>
            <w:vAlign w:val="center"/>
            <w:hideMark/>
          </w:tcPr>
          <w:p w14:paraId="7ACD15A2"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p>
        </w:tc>
        <w:tc>
          <w:tcPr>
            <w:tcW w:w="713" w:type="pct"/>
            <w:tcBorders>
              <w:top w:val="nil"/>
              <w:left w:val="nil"/>
              <w:bottom w:val="nil"/>
              <w:right w:val="nil"/>
            </w:tcBorders>
            <w:shd w:val="clear" w:color="auto" w:fill="auto"/>
            <w:vAlign w:val="center"/>
            <w:hideMark/>
          </w:tcPr>
          <w:p w14:paraId="28C3E00A" w14:textId="77777777" w:rsidR="00AA2E69" w:rsidRPr="00AA2E69" w:rsidRDefault="00AA2E69" w:rsidP="00AA2E69">
            <w:pPr>
              <w:spacing w:after="0" w:line="240" w:lineRule="auto"/>
              <w:jc w:val="right"/>
              <w:rPr>
                <w:rFonts w:ascii="Times New Roman" w:eastAsia="Times New Roman" w:hAnsi="Times New Roman"/>
                <w:sz w:val="20"/>
                <w:szCs w:val="20"/>
                <w:lang w:eastAsia="pt-BR"/>
              </w:rPr>
            </w:pPr>
          </w:p>
        </w:tc>
        <w:tc>
          <w:tcPr>
            <w:tcW w:w="795" w:type="pct"/>
            <w:tcBorders>
              <w:top w:val="nil"/>
              <w:left w:val="nil"/>
              <w:bottom w:val="nil"/>
              <w:right w:val="nil"/>
            </w:tcBorders>
            <w:shd w:val="clear" w:color="auto" w:fill="auto"/>
            <w:vAlign w:val="center"/>
            <w:hideMark/>
          </w:tcPr>
          <w:p w14:paraId="7D76A098"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343.351</w:t>
            </w:r>
          </w:p>
        </w:tc>
      </w:tr>
      <w:tr w:rsidR="00AA2E69" w:rsidRPr="00AA2E69" w14:paraId="1952F086" w14:textId="77777777" w:rsidTr="00AA2E69">
        <w:trPr>
          <w:trHeight w:val="227"/>
        </w:trPr>
        <w:tc>
          <w:tcPr>
            <w:tcW w:w="2779" w:type="pct"/>
            <w:tcBorders>
              <w:top w:val="nil"/>
              <w:left w:val="nil"/>
              <w:bottom w:val="single" w:sz="4" w:space="0" w:color="54BBAB"/>
              <w:right w:val="nil"/>
            </w:tcBorders>
            <w:shd w:val="clear" w:color="auto" w:fill="auto"/>
            <w:vAlign w:val="center"/>
            <w:hideMark/>
          </w:tcPr>
          <w:p w14:paraId="39F02E54" w14:textId="77777777" w:rsidR="00AA2E69" w:rsidRPr="00AA2E69" w:rsidRDefault="00AA2E69" w:rsidP="00AA2E69">
            <w:pPr>
              <w:spacing w:after="0" w:line="240" w:lineRule="auto"/>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Atribuível aos demais acionistas</w:t>
            </w:r>
          </w:p>
        </w:tc>
        <w:tc>
          <w:tcPr>
            <w:tcW w:w="713" w:type="pct"/>
            <w:tcBorders>
              <w:top w:val="nil"/>
              <w:left w:val="nil"/>
              <w:bottom w:val="single" w:sz="4" w:space="0" w:color="54BBAB"/>
              <w:right w:val="nil"/>
            </w:tcBorders>
            <w:shd w:val="clear" w:color="auto" w:fill="auto"/>
            <w:vAlign w:val="center"/>
            <w:hideMark/>
          </w:tcPr>
          <w:p w14:paraId="4E2E1F63"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w:t>
            </w:r>
          </w:p>
        </w:tc>
        <w:tc>
          <w:tcPr>
            <w:tcW w:w="713" w:type="pct"/>
            <w:tcBorders>
              <w:top w:val="nil"/>
              <w:left w:val="nil"/>
              <w:bottom w:val="single" w:sz="4" w:space="0" w:color="54BBAB"/>
              <w:right w:val="nil"/>
            </w:tcBorders>
            <w:shd w:val="clear" w:color="auto" w:fill="auto"/>
            <w:vAlign w:val="center"/>
            <w:hideMark/>
          </w:tcPr>
          <w:p w14:paraId="5A76EEC2"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 </w:t>
            </w:r>
          </w:p>
        </w:tc>
        <w:tc>
          <w:tcPr>
            <w:tcW w:w="795" w:type="pct"/>
            <w:tcBorders>
              <w:top w:val="nil"/>
              <w:left w:val="nil"/>
              <w:bottom w:val="single" w:sz="4" w:space="0" w:color="54BBAB"/>
              <w:right w:val="nil"/>
            </w:tcBorders>
            <w:shd w:val="clear" w:color="auto" w:fill="auto"/>
            <w:vAlign w:val="center"/>
            <w:hideMark/>
          </w:tcPr>
          <w:p w14:paraId="1FB2617E" w14:textId="77777777" w:rsidR="00AA2E69" w:rsidRPr="00AA2E69" w:rsidRDefault="00AA2E69" w:rsidP="00AA2E69">
            <w:pPr>
              <w:spacing w:after="0" w:line="240" w:lineRule="auto"/>
              <w:jc w:val="right"/>
              <w:rPr>
                <w:rFonts w:ascii="Calibri Light" w:eastAsia="Times New Roman" w:hAnsi="Calibri Light" w:cs="Calibri Light"/>
                <w:b/>
                <w:bCs/>
                <w:color w:val="005CA9"/>
                <w:sz w:val="18"/>
                <w:szCs w:val="18"/>
                <w:lang w:eastAsia="pt-BR"/>
              </w:rPr>
            </w:pPr>
            <w:r w:rsidRPr="00AA2E69">
              <w:rPr>
                <w:rFonts w:ascii="Calibri Light" w:eastAsia="Times New Roman" w:hAnsi="Calibri Light" w:cs="Calibri Light"/>
                <w:b/>
                <w:bCs/>
                <w:color w:val="005CA9"/>
                <w:sz w:val="18"/>
                <w:szCs w:val="18"/>
                <w:lang w:eastAsia="pt-BR"/>
              </w:rPr>
              <w:t>368.257</w:t>
            </w:r>
          </w:p>
        </w:tc>
      </w:tr>
    </w:tbl>
    <w:p w14:paraId="2131D5BF" w14:textId="77777777" w:rsidR="00A06234" w:rsidRPr="004E5EFE" w:rsidRDefault="00A06234" w:rsidP="00D7580E">
      <w:pPr>
        <w:tabs>
          <w:tab w:val="center" w:pos="426"/>
        </w:tabs>
        <w:spacing w:after="240" w:line="240" w:lineRule="auto"/>
        <w:jc w:val="both"/>
        <w:rPr>
          <w:rFonts w:asciiTheme="majorHAnsi" w:hAnsiTheme="majorHAnsi" w:cstheme="majorHAnsi"/>
          <w:color w:val="2F75B5"/>
          <w:sz w:val="16"/>
          <w:szCs w:val="16"/>
          <w:highlight w:val="yellow"/>
        </w:rPr>
      </w:pPr>
    </w:p>
    <w:tbl>
      <w:tblPr>
        <w:tblW w:w="5000" w:type="pct"/>
        <w:tblCellMar>
          <w:left w:w="70" w:type="dxa"/>
          <w:right w:w="70" w:type="dxa"/>
        </w:tblCellMar>
        <w:tblLook w:val="04A0" w:firstRow="1" w:lastRow="0" w:firstColumn="1" w:lastColumn="0" w:noHBand="0" w:noVBand="1"/>
      </w:tblPr>
      <w:tblGrid>
        <w:gridCol w:w="8098"/>
        <w:gridCol w:w="2156"/>
        <w:gridCol w:w="2156"/>
        <w:gridCol w:w="2159"/>
      </w:tblGrid>
      <w:tr w:rsidR="00896EC1" w:rsidRPr="004E5EFE" w14:paraId="3A0CB807" w14:textId="77777777" w:rsidTr="00192475">
        <w:trPr>
          <w:trHeight w:val="300"/>
        </w:trPr>
        <w:tc>
          <w:tcPr>
            <w:tcW w:w="2779" w:type="pct"/>
            <w:vMerge w:val="restart"/>
            <w:tcBorders>
              <w:top w:val="single" w:sz="4" w:space="0" w:color="54BBAB"/>
              <w:left w:val="nil"/>
              <w:bottom w:val="single" w:sz="4" w:space="0" w:color="57BBAB"/>
              <w:right w:val="nil"/>
            </w:tcBorders>
            <w:vAlign w:val="center"/>
            <w:hideMark/>
          </w:tcPr>
          <w:p w14:paraId="3C57FF93"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221" w:type="pct"/>
            <w:gridSpan w:val="3"/>
            <w:tcBorders>
              <w:top w:val="single" w:sz="4" w:space="0" w:color="54BBAB"/>
              <w:left w:val="nil"/>
              <w:bottom w:val="single" w:sz="4" w:space="0" w:color="54BBAB"/>
              <w:right w:val="nil"/>
            </w:tcBorders>
            <w:vAlign w:val="center"/>
            <w:hideMark/>
          </w:tcPr>
          <w:p w14:paraId="16F46D2B" w14:textId="0018B933" w:rsidR="00896EC1" w:rsidRPr="004E5EFE" w:rsidRDefault="00B84C7D"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w:t>
            </w:r>
            <w:r w:rsidR="00896EC1" w:rsidRPr="004E5EFE">
              <w:rPr>
                <w:rFonts w:asciiTheme="majorHAnsi" w:eastAsia="Times New Roman" w:hAnsiTheme="majorHAnsi" w:cstheme="majorHAnsi"/>
                <w:b/>
                <w:bCs/>
                <w:color w:val="005CA9"/>
                <w:sz w:val="18"/>
                <w:szCs w:val="18"/>
                <w:lang w:eastAsia="pt-BR"/>
              </w:rPr>
              <w:t xml:space="preserve"> de 2024</w:t>
            </w:r>
          </w:p>
        </w:tc>
      </w:tr>
      <w:tr w:rsidR="00896EC1" w:rsidRPr="004E5EFE" w14:paraId="1C6522BB" w14:textId="77777777" w:rsidTr="00192475">
        <w:trPr>
          <w:trHeight w:val="480"/>
        </w:trPr>
        <w:tc>
          <w:tcPr>
            <w:tcW w:w="2779" w:type="pct"/>
            <w:vMerge/>
            <w:tcBorders>
              <w:top w:val="single" w:sz="4" w:space="0" w:color="54BBAB"/>
              <w:left w:val="nil"/>
              <w:bottom w:val="single" w:sz="4" w:space="0" w:color="57BBAB"/>
              <w:right w:val="nil"/>
            </w:tcBorders>
            <w:vAlign w:val="center"/>
            <w:hideMark/>
          </w:tcPr>
          <w:p w14:paraId="14FCC13B"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p>
        </w:tc>
        <w:tc>
          <w:tcPr>
            <w:tcW w:w="740" w:type="pct"/>
            <w:tcBorders>
              <w:top w:val="nil"/>
              <w:left w:val="nil"/>
              <w:bottom w:val="single" w:sz="4" w:space="0" w:color="54BBAB"/>
              <w:right w:val="nil"/>
            </w:tcBorders>
            <w:vAlign w:val="center"/>
            <w:hideMark/>
          </w:tcPr>
          <w:p w14:paraId="3F8DC25C"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Seguradora</w:t>
            </w:r>
          </w:p>
        </w:tc>
        <w:tc>
          <w:tcPr>
            <w:tcW w:w="740" w:type="pct"/>
            <w:tcBorders>
              <w:top w:val="nil"/>
              <w:left w:val="nil"/>
              <w:bottom w:val="single" w:sz="4" w:space="0" w:color="54BBAB"/>
              <w:right w:val="nil"/>
            </w:tcBorders>
            <w:vAlign w:val="center"/>
            <w:hideMark/>
          </w:tcPr>
          <w:p w14:paraId="3C6619AA"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741" w:type="pct"/>
            <w:tcBorders>
              <w:top w:val="nil"/>
              <w:left w:val="nil"/>
              <w:bottom w:val="single" w:sz="4" w:space="0" w:color="54BBAB"/>
              <w:right w:val="nil"/>
            </w:tcBorders>
            <w:vAlign w:val="center"/>
            <w:hideMark/>
          </w:tcPr>
          <w:p w14:paraId="33F36B38"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r>
      <w:tr w:rsidR="00310BC0" w:rsidRPr="004E5EFE" w14:paraId="092E3E7D" w14:textId="77777777" w:rsidTr="00310BC0">
        <w:trPr>
          <w:trHeight w:val="227"/>
        </w:trPr>
        <w:tc>
          <w:tcPr>
            <w:tcW w:w="2779" w:type="pct"/>
            <w:tcBorders>
              <w:top w:val="nil"/>
              <w:left w:val="nil"/>
              <w:bottom w:val="nil"/>
              <w:right w:val="nil"/>
            </w:tcBorders>
            <w:vAlign w:val="center"/>
            <w:hideMark/>
          </w:tcPr>
          <w:p w14:paraId="6EF21C2C"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Margem operacional</w:t>
            </w:r>
          </w:p>
        </w:tc>
        <w:tc>
          <w:tcPr>
            <w:tcW w:w="740" w:type="pct"/>
            <w:tcBorders>
              <w:top w:val="nil"/>
              <w:left w:val="nil"/>
              <w:bottom w:val="nil"/>
              <w:right w:val="nil"/>
            </w:tcBorders>
            <w:shd w:val="clear" w:color="auto" w:fill="auto"/>
            <w:vAlign w:val="center"/>
          </w:tcPr>
          <w:p w14:paraId="592FC5AF" w14:textId="4136FE31"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1.153.351</w:t>
            </w:r>
          </w:p>
        </w:tc>
        <w:tc>
          <w:tcPr>
            <w:tcW w:w="740" w:type="pct"/>
            <w:tcBorders>
              <w:top w:val="nil"/>
              <w:left w:val="nil"/>
              <w:bottom w:val="nil"/>
              <w:right w:val="nil"/>
            </w:tcBorders>
            <w:shd w:val="clear" w:color="auto" w:fill="auto"/>
            <w:vAlign w:val="center"/>
          </w:tcPr>
          <w:p w14:paraId="18BFB49A" w14:textId="75C2863F"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(6.305)</w:t>
            </w:r>
          </w:p>
        </w:tc>
        <w:tc>
          <w:tcPr>
            <w:tcW w:w="741" w:type="pct"/>
            <w:tcBorders>
              <w:top w:val="nil"/>
              <w:left w:val="nil"/>
              <w:bottom w:val="nil"/>
              <w:right w:val="nil"/>
            </w:tcBorders>
            <w:shd w:val="clear" w:color="auto" w:fill="auto"/>
            <w:vAlign w:val="center"/>
          </w:tcPr>
          <w:p w14:paraId="0D802C40" w14:textId="42A52708"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1.147.046</w:t>
            </w:r>
          </w:p>
        </w:tc>
      </w:tr>
      <w:tr w:rsidR="00310BC0" w:rsidRPr="004E5EFE" w14:paraId="099F477F" w14:textId="77777777" w:rsidTr="00310BC0">
        <w:trPr>
          <w:trHeight w:val="227"/>
        </w:trPr>
        <w:tc>
          <w:tcPr>
            <w:tcW w:w="2779" w:type="pct"/>
            <w:tcBorders>
              <w:top w:val="nil"/>
              <w:left w:val="nil"/>
              <w:bottom w:val="nil"/>
              <w:right w:val="nil"/>
            </w:tcBorders>
            <w:vAlign w:val="center"/>
            <w:hideMark/>
          </w:tcPr>
          <w:p w14:paraId="4E1FED78" w14:textId="77777777" w:rsidR="00310BC0" w:rsidRPr="004E5EFE" w:rsidRDefault="00310BC0" w:rsidP="00310B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financeiro</w:t>
            </w:r>
          </w:p>
        </w:tc>
        <w:tc>
          <w:tcPr>
            <w:tcW w:w="740" w:type="pct"/>
            <w:tcBorders>
              <w:top w:val="nil"/>
              <w:left w:val="nil"/>
              <w:bottom w:val="nil"/>
              <w:right w:val="nil"/>
            </w:tcBorders>
            <w:shd w:val="clear" w:color="auto" w:fill="auto"/>
            <w:vAlign w:val="center"/>
          </w:tcPr>
          <w:p w14:paraId="39E5E6F1" w14:textId="54D73965"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101.043</w:t>
            </w:r>
          </w:p>
        </w:tc>
        <w:tc>
          <w:tcPr>
            <w:tcW w:w="740" w:type="pct"/>
            <w:tcBorders>
              <w:top w:val="nil"/>
              <w:left w:val="nil"/>
              <w:bottom w:val="nil"/>
              <w:right w:val="nil"/>
            </w:tcBorders>
            <w:shd w:val="clear" w:color="auto" w:fill="auto"/>
            <w:vAlign w:val="center"/>
          </w:tcPr>
          <w:p w14:paraId="43D976EE" w14:textId="5FC1A936"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46.087</w:t>
            </w:r>
          </w:p>
        </w:tc>
        <w:tc>
          <w:tcPr>
            <w:tcW w:w="741" w:type="pct"/>
            <w:tcBorders>
              <w:top w:val="nil"/>
              <w:left w:val="nil"/>
              <w:bottom w:val="nil"/>
              <w:right w:val="nil"/>
            </w:tcBorders>
            <w:shd w:val="clear" w:color="auto" w:fill="auto"/>
            <w:vAlign w:val="center"/>
          </w:tcPr>
          <w:p w14:paraId="08B457F7" w14:textId="23856E6F"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147.130</w:t>
            </w:r>
          </w:p>
        </w:tc>
      </w:tr>
      <w:tr w:rsidR="00310BC0" w:rsidRPr="004E5EFE" w14:paraId="2A209C74" w14:textId="77777777" w:rsidTr="00310BC0">
        <w:trPr>
          <w:trHeight w:val="227"/>
        </w:trPr>
        <w:tc>
          <w:tcPr>
            <w:tcW w:w="2779" w:type="pct"/>
            <w:tcBorders>
              <w:top w:val="nil"/>
              <w:left w:val="nil"/>
              <w:bottom w:val="nil"/>
              <w:right w:val="nil"/>
            </w:tcBorders>
            <w:vAlign w:val="center"/>
            <w:hideMark/>
          </w:tcPr>
          <w:p w14:paraId="3E867F6B" w14:textId="77777777" w:rsidR="00310BC0" w:rsidRPr="004E5EFE" w:rsidRDefault="00310BC0" w:rsidP="00310B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40" w:type="pct"/>
            <w:tcBorders>
              <w:top w:val="nil"/>
              <w:left w:val="nil"/>
              <w:bottom w:val="nil"/>
              <w:right w:val="nil"/>
            </w:tcBorders>
            <w:shd w:val="clear" w:color="auto" w:fill="auto"/>
            <w:vAlign w:val="center"/>
          </w:tcPr>
          <w:p w14:paraId="48D3131F" w14:textId="50EA6ECA"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(99.390)</w:t>
            </w:r>
          </w:p>
        </w:tc>
        <w:tc>
          <w:tcPr>
            <w:tcW w:w="740" w:type="pct"/>
            <w:tcBorders>
              <w:top w:val="nil"/>
              <w:left w:val="nil"/>
              <w:bottom w:val="nil"/>
              <w:right w:val="nil"/>
            </w:tcBorders>
            <w:shd w:val="clear" w:color="auto" w:fill="auto"/>
            <w:vAlign w:val="center"/>
          </w:tcPr>
          <w:p w14:paraId="649171A3" w14:textId="4CA92CC0"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64.782</w:t>
            </w:r>
          </w:p>
        </w:tc>
        <w:tc>
          <w:tcPr>
            <w:tcW w:w="741" w:type="pct"/>
            <w:tcBorders>
              <w:top w:val="nil"/>
              <w:left w:val="nil"/>
              <w:bottom w:val="nil"/>
              <w:right w:val="nil"/>
            </w:tcBorders>
            <w:shd w:val="clear" w:color="auto" w:fill="auto"/>
            <w:vAlign w:val="center"/>
          </w:tcPr>
          <w:p w14:paraId="3AC17134" w14:textId="112694C6"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(34.608)</w:t>
            </w:r>
          </w:p>
        </w:tc>
      </w:tr>
      <w:tr w:rsidR="00310BC0" w:rsidRPr="004E5EFE" w14:paraId="56CD99B2" w14:textId="77777777" w:rsidTr="00310BC0">
        <w:trPr>
          <w:trHeight w:val="227"/>
        </w:trPr>
        <w:tc>
          <w:tcPr>
            <w:tcW w:w="2779" w:type="pct"/>
            <w:tcBorders>
              <w:top w:val="nil"/>
              <w:left w:val="nil"/>
              <w:bottom w:val="nil"/>
              <w:right w:val="nil"/>
            </w:tcBorders>
            <w:vAlign w:val="center"/>
            <w:hideMark/>
          </w:tcPr>
          <w:p w14:paraId="401EC956"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operacional</w:t>
            </w:r>
          </w:p>
        </w:tc>
        <w:tc>
          <w:tcPr>
            <w:tcW w:w="740" w:type="pct"/>
            <w:tcBorders>
              <w:top w:val="nil"/>
              <w:left w:val="nil"/>
              <w:bottom w:val="nil"/>
              <w:right w:val="nil"/>
            </w:tcBorders>
            <w:shd w:val="clear" w:color="auto" w:fill="auto"/>
            <w:vAlign w:val="center"/>
          </w:tcPr>
          <w:p w14:paraId="781EAEBF" w14:textId="10262D4D"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1.155.004</w:t>
            </w:r>
          </w:p>
        </w:tc>
        <w:tc>
          <w:tcPr>
            <w:tcW w:w="740" w:type="pct"/>
            <w:tcBorders>
              <w:top w:val="nil"/>
              <w:left w:val="nil"/>
              <w:bottom w:val="nil"/>
              <w:right w:val="nil"/>
            </w:tcBorders>
            <w:shd w:val="clear" w:color="auto" w:fill="auto"/>
            <w:vAlign w:val="center"/>
          </w:tcPr>
          <w:p w14:paraId="4C22D2AB" w14:textId="23A48D62"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104.564</w:t>
            </w:r>
          </w:p>
        </w:tc>
        <w:tc>
          <w:tcPr>
            <w:tcW w:w="741" w:type="pct"/>
            <w:tcBorders>
              <w:top w:val="nil"/>
              <w:left w:val="nil"/>
              <w:bottom w:val="nil"/>
              <w:right w:val="nil"/>
            </w:tcBorders>
            <w:shd w:val="clear" w:color="auto" w:fill="auto"/>
            <w:vAlign w:val="center"/>
          </w:tcPr>
          <w:p w14:paraId="6EF8B892" w14:textId="7AD0BB18"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1.259.568</w:t>
            </w:r>
          </w:p>
        </w:tc>
      </w:tr>
      <w:tr w:rsidR="00310BC0" w:rsidRPr="004E5EFE" w14:paraId="71168266" w14:textId="77777777" w:rsidTr="00310BC0">
        <w:trPr>
          <w:trHeight w:val="227"/>
        </w:trPr>
        <w:tc>
          <w:tcPr>
            <w:tcW w:w="2779" w:type="pct"/>
            <w:tcBorders>
              <w:top w:val="nil"/>
              <w:left w:val="nil"/>
              <w:bottom w:val="nil"/>
              <w:right w:val="nil"/>
            </w:tcBorders>
            <w:vAlign w:val="center"/>
            <w:hideMark/>
          </w:tcPr>
          <w:p w14:paraId="288E27CB"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dos impostos e participações</w:t>
            </w:r>
          </w:p>
        </w:tc>
        <w:tc>
          <w:tcPr>
            <w:tcW w:w="740" w:type="pct"/>
            <w:tcBorders>
              <w:top w:val="nil"/>
              <w:left w:val="nil"/>
              <w:bottom w:val="nil"/>
              <w:right w:val="nil"/>
            </w:tcBorders>
            <w:shd w:val="clear" w:color="auto" w:fill="auto"/>
            <w:vAlign w:val="center"/>
          </w:tcPr>
          <w:p w14:paraId="70996053" w14:textId="070422FD"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1.155.004</w:t>
            </w:r>
          </w:p>
        </w:tc>
        <w:tc>
          <w:tcPr>
            <w:tcW w:w="740" w:type="pct"/>
            <w:tcBorders>
              <w:top w:val="nil"/>
              <w:left w:val="nil"/>
              <w:bottom w:val="nil"/>
              <w:right w:val="nil"/>
            </w:tcBorders>
            <w:shd w:val="clear" w:color="auto" w:fill="auto"/>
            <w:vAlign w:val="center"/>
          </w:tcPr>
          <w:p w14:paraId="4711383A" w14:textId="44BEF8BC"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104.564</w:t>
            </w:r>
          </w:p>
        </w:tc>
        <w:tc>
          <w:tcPr>
            <w:tcW w:w="741" w:type="pct"/>
            <w:tcBorders>
              <w:top w:val="nil"/>
              <w:left w:val="nil"/>
              <w:bottom w:val="nil"/>
              <w:right w:val="nil"/>
            </w:tcBorders>
            <w:shd w:val="clear" w:color="auto" w:fill="auto"/>
            <w:vAlign w:val="center"/>
          </w:tcPr>
          <w:p w14:paraId="7AA6EE72" w14:textId="6D59204E"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1.259.568</w:t>
            </w:r>
          </w:p>
        </w:tc>
      </w:tr>
      <w:tr w:rsidR="00310BC0" w:rsidRPr="004E5EFE" w14:paraId="5B5168FD" w14:textId="77777777" w:rsidTr="00310BC0">
        <w:trPr>
          <w:trHeight w:val="227"/>
        </w:trPr>
        <w:tc>
          <w:tcPr>
            <w:tcW w:w="2779" w:type="pct"/>
            <w:tcBorders>
              <w:top w:val="nil"/>
              <w:left w:val="nil"/>
              <w:bottom w:val="nil"/>
              <w:right w:val="nil"/>
            </w:tcBorders>
            <w:vAlign w:val="center"/>
            <w:hideMark/>
          </w:tcPr>
          <w:p w14:paraId="07956DFB" w14:textId="77777777" w:rsidR="00310BC0" w:rsidRPr="004E5EFE" w:rsidRDefault="00310BC0" w:rsidP="00310B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sobre lucro</w:t>
            </w:r>
          </w:p>
        </w:tc>
        <w:tc>
          <w:tcPr>
            <w:tcW w:w="740" w:type="pct"/>
            <w:tcBorders>
              <w:top w:val="nil"/>
              <w:left w:val="nil"/>
              <w:bottom w:val="nil"/>
              <w:right w:val="nil"/>
            </w:tcBorders>
            <w:shd w:val="clear" w:color="auto" w:fill="auto"/>
            <w:vAlign w:val="center"/>
          </w:tcPr>
          <w:p w14:paraId="0AA8F175" w14:textId="0F3952A4"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(460.844)</w:t>
            </w:r>
          </w:p>
        </w:tc>
        <w:tc>
          <w:tcPr>
            <w:tcW w:w="740" w:type="pct"/>
            <w:tcBorders>
              <w:top w:val="nil"/>
              <w:left w:val="nil"/>
              <w:bottom w:val="nil"/>
              <w:right w:val="nil"/>
            </w:tcBorders>
            <w:shd w:val="clear" w:color="auto" w:fill="auto"/>
            <w:vAlign w:val="center"/>
          </w:tcPr>
          <w:p w14:paraId="0E43BC9F" w14:textId="25240C43"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(20.592)</w:t>
            </w:r>
          </w:p>
        </w:tc>
        <w:tc>
          <w:tcPr>
            <w:tcW w:w="741" w:type="pct"/>
            <w:tcBorders>
              <w:top w:val="nil"/>
              <w:left w:val="nil"/>
              <w:bottom w:val="nil"/>
              <w:right w:val="nil"/>
            </w:tcBorders>
            <w:shd w:val="clear" w:color="auto" w:fill="auto"/>
            <w:vAlign w:val="center"/>
          </w:tcPr>
          <w:p w14:paraId="57A7CC31" w14:textId="72F72008"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(481.436)</w:t>
            </w:r>
          </w:p>
        </w:tc>
      </w:tr>
      <w:tr w:rsidR="00310BC0" w:rsidRPr="004E5EFE" w14:paraId="3FEAAAAF" w14:textId="77777777" w:rsidTr="00310BC0">
        <w:trPr>
          <w:trHeight w:val="227"/>
        </w:trPr>
        <w:tc>
          <w:tcPr>
            <w:tcW w:w="2779" w:type="pct"/>
            <w:tcBorders>
              <w:top w:val="nil"/>
              <w:left w:val="nil"/>
              <w:bottom w:val="nil"/>
              <w:right w:val="nil"/>
            </w:tcBorders>
            <w:vAlign w:val="center"/>
            <w:hideMark/>
          </w:tcPr>
          <w:p w14:paraId="5D358F0B"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740" w:type="pct"/>
            <w:tcBorders>
              <w:top w:val="nil"/>
              <w:left w:val="nil"/>
              <w:bottom w:val="nil"/>
              <w:right w:val="nil"/>
            </w:tcBorders>
            <w:shd w:val="clear" w:color="auto" w:fill="auto"/>
            <w:vAlign w:val="center"/>
          </w:tcPr>
          <w:p w14:paraId="6ABD90BB" w14:textId="0D94CDDE"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694.160</w:t>
            </w:r>
          </w:p>
        </w:tc>
        <w:tc>
          <w:tcPr>
            <w:tcW w:w="740" w:type="pct"/>
            <w:tcBorders>
              <w:top w:val="nil"/>
              <w:left w:val="nil"/>
              <w:bottom w:val="nil"/>
              <w:right w:val="nil"/>
            </w:tcBorders>
            <w:shd w:val="clear" w:color="auto" w:fill="auto"/>
            <w:vAlign w:val="center"/>
          </w:tcPr>
          <w:p w14:paraId="056639D1" w14:textId="20AA73F9"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83.972</w:t>
            </w:r>
          </w:p>
        </w:tc>
        <w:tc>
          <w:tcPr>
            <w:tcW w:w="741" w:type="pct"/>
            <w:tcBorders>
              <w:top w:val="nil"/>
              <w:left w:val="nil"/>
              <w:bottom w:val="nil"/>
              <w:right w:val="nil"/>
            </w:tcBorders>
            <w:shd w:val="clear" w:color="auto" w:fill="auto"/>
            <w:vAlign w:val="center"/>
          </w:tcPr>
          <w:p w14:paraId="3DC4BF46" w14:textId="462FE562"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778.132</w:t>
            </w:r>
          </w:p>
        </w:tc>
      </w:tr>
      <w:tr w:rsidR="00310BC0" w:rsidRPr="004E5EFE" w14:paraId="3744B658" w14:textId="77777777" w:rsidTr="00310BC0">
        <w:trPr>
          <w:trHeight w:val="227"/>
        </w:trPr>
        <w:tc>
          <w:tcPr>
            <w:tcW w:w="2779" w:type="pct"/>
            <w:tcBorders>
              <w:top w:val="nil"/>
              <w:left w:val="nil"/>
              <w:bottom w:val="nil"/>
              <w:right w:val="nil"/>
            </w:tcBorders>
            <w:vAlign w:val="center"/>
            <w:hideMark/>
          </w:tcPr>
          <w:p w14:paraId="28A2D5A4" w14:textId="77777777" w:rsidR="00310BC0" w:rsidRPr="004E5EFE" w:rsidRDefault="00310BC0" w:rsidP="00310B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do Grupo</w:t>
            </w:r>
          </w:p>
        </w:tc>
        <w:tc>
          <w:tcPr>
            <w:tcW w:w="740" w:type="pct"/>
            <w:tcBorders>
              <w:top w:val="nil"/>
              <w:left w:val="nil"/>
              <w:bottom w:val="nil"/>
              <w:right w:val="nil"/>
            </w:tcBorders>
            <w:shd w:val="clear" w:color="auto" w:fill="auto"/>
            <w:vAlign w:val="center"/>
          </w:tcPr>
          <w:p w14:paraId="09EAB4CC" w14:textId="367FB6D8"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694.160</w:t>
            </w:r>
          </w:p>
        </w:tc>
        <w:tc>
          <w:tcPr>
            <w:tcW w:w="740" w:type="pct"/>
            <w:tcBorders>
              <w:top w:val="nil"/>
              <w:left w:val="nil"/>
              <w:bottom w:val="nil"/>
              <w:right w:val="nil"/>
            </w:tcBorders>
            <w:shd w:val="clear" w:color="auto" w:fill="auto"/>
            <w:vAlign w:val="center"/>
          </w:tcPr>
          <w:p w14:paraId="0C269CC7" w14:textId="5C9658EE"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80.526</w:t>
            </w:r>
          </w:p>
        </w:tc>
        <w:tc>
          <w:tcPr>
            <w:tcW w:w="741" w:type="pct"/>
            <w:tcBorders>
              <w:top w:val="nil"/>
              <w:left w:val="nil"/>
              <w:bottom w:val="nil"/>
              <w:right w:val="nil"/>
            </w:tcBorders>
            <w:shd w:val="clear" w:color="auto" w:fill="auto"/>
            <w:vAlign w:val="center"/>
          </w:tcPr>
          <w:p w14:paraId="40592747" w14:textId="0EDE81D9"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774.686</w:t>
            </w:r>
          </w:p>
        </w:tc>
      </w:tr>
      <w:tr w:rsidR="00310BC0" w:rsidRPr="004E5EFE" w14:paraId="74F8DF02" w14:textId="77777777" w:rsidTr="00310BC0">
        <w:trPr>
          <w:trHeight w:val="227"/>
        </w:trPr>
        <w:tc>
          <w:tcPr>
            <w:tcW w:w="2779" w:type="pct"/>
            <w:tcBorders>
              <w:top w:val="nil"/>
              <w:left w:val="nil"/>
              <w:bottom w:val="nil"/>
              <w:right w:val="nil"/>
            </w:tcBorders>
            <w:vAlign w:val="center"/>
            <w:hideMark/>
          </w:tcPr>
          <w:p w14:paraId="621428DB" w14:textId="77777777" w:rsidR="00310BC0" w:rsidRPr="004E5EFE" w:rsidRDefault="00310BC0" w:rsidP="00310B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Reversão Ajuste de Consolidação</w:t>
            </w:r>
          </w:p>
        </w:tc>
        <w:tc>
          <w:tcPr>
            <w:tcW w:w="740" w:type="pct"/>
            <w:tcBorders>
              <w:top w:val="nil"/>
              <w:left w:val="nil"/>
              <w:bottom w:val="nil"/>
              <w:right w:val="nil"/>
            </w:tcBorders>
            <w:shd w:val="clear" w:color="auto" w:fill="auto"/>
            <w:vAlign w:val="center"/>
          </w:tcPr>
          <w:p w14:paraId="3A704010" w14:textId="09281E14" w:rsidR="00310BC0" w:rsidRPr="004E5EFE" w:rsidRDefault="00310BC0" w:rsidP="00310BC0">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0" w:type="pct"/>
            <w:tcBorders>
              <w:top w:val="nil"/>
              <w:left w:val="nil"/>
              <w:bottom w:val="nil"/>
              <w:right w:val="nil"/>
            </w:tcBorders>
            <w:shd w:val="clear" w:color="auto" w:fill="auto"/>
            <w:vAlign w:val="center"/>
          </w:tcPr>
          <w:p w14:paraId="7F566BDE" w14:textId="63169A3D"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6.603</w:t>
            </w:r>
          </w:p>
        </w:tc>
        <w:tc>
          <w:tcPr>
            <w:tcW w:w="741" w:type="pct"/>
            <w:tcBorders>
              <w:top w:val="nil"/>
              <w:left w:val="nil"/>
              <w:bottom w:val="nil"/>
              <w:right w:val="nil"/>
            </w:tcBorders>
            <w:shd w:val="clear" w:color="auto" w:fill="auto"/>
            <w:vAlign w:val="center"/>
          </w:tcPr>
          <w:p w14:paraId="31751D7C" w14:textId="7528001B"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6.603</w:t>
            </w:r>
          </w:p>
        </w:tc>
      </w:tr>
      <w:tr w:rsidR="00310BC0" w:rsidRPr="004E5EFE" w14:paraId="3F2801A0" w14:textId="77777777" w:rsidTr="00310BC0">
        <w:trPr>
          <w:trHeight w:val="227"/>
        </w:trPr>
        <w:tc>
          <w:tcPr>
            <w:tcW w:w="2779" w:type="pct"/>
            <w:tcBorders>
              <w:top w:val="nil"/>
              <w:left w:val="nil"/>
              <w:bottom w:val="nil"/>
              <w:right w:val="nil"/>
            </w:tcBorders>
            <w:noWrap/>
            <w:vAlign w:val="center"/>
            <w:hideMark/>
          </w:tcPr>
          <w:p w14:paraId="0A903C14"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Atribuível a Acionistas do Grupo Ajustado</w:t>
            </w:r>
          </w:p>
        </w:tc>
        <w:tc>
          <w:tcPr>
            <w:tcW w:w="740" w:type="pct"/>
            <w:tcBorders>
              <w:top w:val="nil"/>
              <w:left w:val="nil"/>
              <w:bottom w:val="nil"/>
              <w:right w:val="nil"/>
            </w:tcBorders>
            <w:shd w:val="clear" w:color="auto" w:fill="auto"/>
            <w:vAlign w:val="center"/>
          </w:tcPr>
          <w:p w14:paraId="5A5D718D" w14:textId="1A9905DF"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694.160</w:t>
            </w:r>
          </w:p>
        </w:tc>
        <w:tc>
          <w:tcPr>
            <w:tcW w:w="740" w:type="pct"/>
            <w:tcBorders>
              <w:top w:val="nil"/>
              <w:left w:val="nil"/>
              <w:bottom w:val="nil"/>
              <w:right w:val="nil"/>
            </w:tcBorders>
            <w:shd w:val="clear" w:color="auto" w:fill="auto"/>
            <w:vAlign w:val="center"/>
          </w:tcPr>
          <w:p w14:paraId="4DDA2775" w14:textId="7B82EB70"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87.129</w:t>
            </w:r>
          </w:p>
        </w:tc>
        <w:tc>
          <w:tcPr>
            <w:tcW w:w="741" w:type="pct"/>
            <w:tcBorders>
              <w:top w:val="nil"/>
              <w:left w:val="nil"/>
              <w:bottom w:val="nil"/>
              <w:right w:val="nil"/>
            </w:tcBorders>
            <w:shd w:val="clear" w:color="auto" w:fill="auto"/>
            <w:vAlign w:val="center"/>
          </w:tcPr>
          <w:p w14:paraId="4528894C" w14:textId="688F2710"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781.289</w:t>
            </w:r>
          </w:p>
        </w:tc>
      </w:tr>
      <w:tr w:rsidR="00310BC0" w:rsidRPr="004E5EFE" w14:paraId="5484A147" w14:textId="77777777" w:rsidTr="00310BC0">
        <w:trPr>
          <w:trHeight w:val="227"/>
        </w:trPr>
        <w:tc>
          <w:tcPr>
            <w:tcW w:w="2779" w:type="pct"/>
            <w:tcBorders>
              <w:top w:val="nil"/>
              <w:left w:val="nil"/>
              <w:bottom w:val="nil"/>
              <w:right w:val="nil"/>
            </w:tcBorders>
            <w:vAlign w:val="center"/>
            <w:hideMark/>
          </w:tcPr>
          <w:p w14:paraId="7CD328DE" w14:textId="77777777" w:rsidR="00310BC0" w:rsidRPr="004E5EFE" w:rsidRDefault="00310BC0" w:rsidP="00310B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não controladores em controladas</w:t>
            </w:r>
          </w:p>
        </w:tc>
        <w:tc>
          <w:tcPr>
            <w:tcW w:w="740" w:type="pct"/>
            <w:tcBorders>
              <w:top w:val="nil"/>
              <w:left w:val="nil"/>
              <w:bottom w:val="nil"/>
              <w:right w:val="nil"/>
            </w:tcBorders>
            <w:shd w:val="clear" w:color="auto" w:fill="auto"/>
            <w:vAlign w:val="center"/>
          </w:tcPr>
          <w:p w14:paraId="4BD3D35E" w14:textId="56DA88EC" w:rsidR="00310BC0" w:rsidRPr="004E5EFE" w:rsidRDefault="00310BC0" w:rsidP="00310BC0">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0" w:type="pct"/>
            <w:tcBorders>
              <w:top w:val="nil"/>
              <w:left w:val="nil"/>
              <w:bottom w:val="nil"/>
              <w:right w:val="nil"/>
            </w:tcBorders>
            <w:shd w:val="clear" w:color="auto" w:fill="auto"/>
            <w:vAlign w:val="center"/>
          </w:tcPr>
          <w:p w14:paraId="1860ADC5" w14:textId="18C3A618"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3.446</w:t>
            </w:r>
          </w:p>
        </w:tc>
        <w:tc>
          <w:tcPr>
            <w:tcW w:w="741" w:type="pct"/>
            <w:tcBorders>
              <w:top w:val="nil"/>
              <w:left w:val="nil"/>
              <w:bottom w:val="nil"/>
              <w:right w:val="nil"/>
            </w:tcBorders>
            <w:shd w:val="clear" w:color="auto" w:fill="auto"/>
            <w:vAlign w:val="center"/>
          </w:tcPr>
          <w:p w14:paraId="4FF71244" w14:textId="24C7B0D3"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3.446</w:t>
            </w:r>
          </w:p>
        </w:tc>
      </w:tr>
      <w:tr w:rsidR="00310BC0" w:rsidRPr="004E5EFE" w14:paraId="3CD865AD" w14:textId="77777777" w:rsidTr="00310BC0">
        <w:trPr>
          <w:trHeight w:val="227"/>
        </w:trPr>
        <w:tc>
          <w:tcPr>
            <w:tcW w:w="2779" w:type="pct"/>
            <w:tcBorders>
              <w:top w:val="nil"/>
              <w:left w:val="nil"/>
              <w:bottom w:val="single" w:sz="4" w:space="0" w:color="54BBAB"/>
              <w:right w:val="nil"/>
            </w:tcBorders>
            <w:vAlign w:val="center"/>
            <w:hideMark/>
          </w:tcPr>
          <w:p w14:paraId="7F2C142E"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do Grupo CAIXA Seguridade</w:t>
            </w:r>
          </w:p>
        </w:tc>
        <w:tc>
          <w:tcPr>
            <w:tcW w:w="740" w:type="pct"/>
            <w:tcBorders>
              <w:top w:val="nil"/>
              <w:left w:val="nil"/>
              <w:bottom w:val="single" w:sz="4" w:space="0" w:color="57BBAB"/>
              <w:right w:val="nil"/>
            </w:tcBorders>
            <w:shd w:val="clear" w:color="auto" w:fill="auto"/>
            <w:noWrap/>
            <w:vAlign w:val="center"/>
          </w:tcPr>
          <w:p w14:paraId="590F1E6C" w14:textId="1BD75AC8"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 </w:t>
            </w:r>
          </w:p>
        </w:tc>
        <w:tc>
          <w:tcPr>
            <w:tcW w:w="740" w:type="pct"/>
            <w:tcBorders>
              <w:top w:val="nil"/>
              <w:left w:val="nil"/>
              <w:bottom w:val="single" w:sz="4" w:space="0" w:color="57BBAB"/>
              <w:right w:val="nil"/>
            </w:tcBorders>
            <w:shd w:val="clear" w:color="auto" w:fill="auto"/>
            <w:noWrap/>
            <w:vAlign w:val="center"/>
          </w:tcPr>
          <w:p w14:paraId="340EFCDC" w14:textId="2FC2731D" w:rsidR="00310BC0" w:rsidRPr="004E5EFE" w:rsidRDefault="00310BC0" w:rsidP="00310BC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 </w:t>
            </w:r>
          </w:p>
        </w:tc>
        <w:tc>
          <w:tcPr>
            <w:tcW w:w="741" w:type="pct"/>
            <w:tcBorders>
              <w:top w:val="nil"/>
              <w:left w:val="nil"/>
              <w:bottom w:val="single" w:sz="4" w:space="0" w:color="57BBAB"/>
              <w:right w:val="nil"/>
            </w:tcBorders>
            <w:shd w:val="clear" w:color="auto" w:fill="auto"/>
            <w:vAlign w:val="center"/>
          </w:tcPr>
          <w:p w14:paraId="3E0765C7" w14:textId="1911C3ED" w:rsidR="00310BC0" w:rsidRPr="004E5EFE" w:rsidRDefault="00310BC0" w:rsidP="000A6E2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48,25</w:t>
            </w:r>
          </w:p>
        </w:tc>
      </w:tr>
      <w:tr w:rsidR="00310BC0" w:rsidRPr="004E5EFE" w14:paraId="42B4F0D1" w14:textId="77777777" w:rsidTr="00310BC0">
        <w:trPr>
          <w:trHeight w:val="227"/>
        </w:trPr>
        <w:tc>
          <w:tcPr>
            <w:tcW w:w="2779" w:type="pct"/>
            <w:tcBorders>
              <w:top w:val="nil"/>
              <w:left w:val="nil"/>
              <w:bottom w:val="nil"/>
              <w:right w:val="nil"/>
            </w:tcBorders>
            <w:vAlign w:val="center"/>
            <w:hideMark/>
          </w:tcPr>
          <w:p w14:paraId="54C16448"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 Grupo CAIXA Seguridade (1)</w:t>
            </w:r>
          </w:p>
        </w:tc>
        <w:tc>
          <w:tcPr>
            <w:tcW w:w="740" w:type="pct"/>
            <w:tcBorders>
              <w:top w:val="nil"/>
              <w:left w:val="nil"/>
              <w:bottom w:val="nil"/>
              <w:right w:val="nil"/>
            </w:tcBorders>
            <w:shd w:val="clear" w:color="auto" w:fill="auto"/>
            <w:vAlign w:val="center"/>
          </w:tcPr>
          <w:p w14:paraId="1A30EE1B" w14:textId="575160F4"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40" w:type="pct"/>
            <w:tcBorders>
              <w:top w:val="nil"/>
              <w:left w:val="nil"/>
              <w:bottom w:val="nil"/>
              <w:right w:val="nil"/>
            </w:tcBorders>
            <w:shd w:val="clear" w:color="auto" w:fill="auto"/>
            <w:vAlign w:val="center"/>
          </w:tcPr>
          <w:p w14:paraId="622B5461" w14:textId="68015B09" w:rsidR="00310BC0" w:rsidRPr="004E5EFE" w:rsidRDefault="00310BC0" w:rsidP="00310BC0">
            <w:pPr>
              <w:spacing w:after="0" w:line="240" w:lineRule="auto"/>
              <w:jc w:val="right"/>
              <w:rPr>
                <w:rFonts w:asciiTheme="majorHAnsi" w:eastAsia="Times New Roman" w:hAnsiTheme="majorHAnsi" w:cstheme="majorHAnsi"/>
                <w:sz w:val="20"/>
                <w:szCs w:val="20"/>
                <w:lang w:eastAsia="pt-BR"/>
              </w:rPr>
            </w:pPr>
            <w:r>
              <w:rPr>
                <w:rFonts w:ascii="Calibri Light" w:hAnsi="Calibri Light" w:cs="Calibri Light"/>
                <w:b/>
                <w:bCs/>
                <w:color w:val="005CA9"/>
                <w:sz w:val="18"/>
                <w:szCs w:val="18"/>
              </w:rPr>
              <w:t> </w:t>
            </w:r>
          </w:p>
        </w:tc>
        <w:tc>
          <w:tcPr>
            <w:tcW w:w="741" w:type="pct"/>
            <w:tcBorders>
              <w:top w:val="nil"/>
              <w:left w:val="nil"/>
              <w:bottom w:val="nil"/>
              <w:right w:val="nil"/>
            </w:tcBorders>
            <w:shd w:val="clear" w:color="auto" w:fill="auto"/>
            <w:vAlign w:val="center"/>
          </w:tcPr>
          <w:p w14:paraId="3350ED86" w14:textId="170E65C7"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376.971</w:t>
            </w:r>
          </w:p>
        </w:tc>
      </w:tr>
      <w:tr w:rsidR="00310BC0" w:rsidRPr="004E5EFE" w14:paraId="40D6667B" w14:textId="77777777" w:rsidTr="00310BC0">
        <w:trPr>
          <w:trHeight w:val="227"/>
        </w:trPr>
        <w:tc>
          <w:tcPr>
            <w:tcW w:w="2779" w:type="pct"/>
            <w:tcBorders>
              <w:top w:val="nil"/>
              <w:left w:val="nil"/>
              <w:bottom w:val="single" w:sz="4" w:space="0" w:color="54BBAB"/>
              <w:right w:val="nil"/>
            </w:tcBorders>
            <w:vAlign w:val="center"/>
            <w:hideMark/>
          </w:tcPr>
          <w:p w14:paraId="3287522D" w14:textId="77777777" w:rsidR="00310BC0" w:rsidRPr="004E5EFE" w:rsidRDefault="00310BC0" w:rsidP="00310B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aos demais acionistas</w:t>
            </w:r>
          </w:p>
        </w:tc>
        <w:tc>
          <w:tcPr>
            <w:tcW w:w="740" w:type="pct"/>
            <w:tcBorders>
              <w:top w:val="nil"/>
              <w:left w:val="nil"/>
              <w:bottom w:val="single" w:sz="4" w:space="0" w:color="57BBAB"/>
              <w:right w:val="nil"/>
            </w:tcBorders>
            <w:shd w:val="clear" w:color="auto" w:fill="auto"/>
            <w:vAlign w:val="center"/>
          </w:tcPr>
          <w:p w14:paraId="0C68506F" w14:textId="1E634049"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40" w:type="pct"/>
            <w:tcBorders>
              <w:top w:val="nil"/>
              <w:left w:val="nil"/>
              <w:bottom w:val="single" w:sz="4" w:space="0" w:color="57BBAB"/>
              <w:right w:val="nil"/>
            </w:tcBorders>
            <w:shd w:val="clear" w:color="auto" w:fill="auto"/>
            <w:vAlign w:val="center"/>
          </w:tcPr>
          <w:p w14:paraId="18E25BC3" w14:textId="60A604D0"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41" w:type="pct"/>
            <w:tcBorders>
              <w:top w:val="nil"/>
              <w:left w:val="nil"/>
              <w:bottom w:val="single" w:sz="4" w:space="0" w:color="57BBAB"/>
              <w:right w:val="nil"/>
            </w:tcBorders>
            <w:shd w:val="clear" w:color="auto" w:fill="auto"/>
            <w:vAlign w:val="center"/>
          </w:tcPr>
          <w:p w14:paraId="3EE70C79" w14:textId="5C1386AA" w:rsidR="00310BC0" w:rsidRPr="004E5EFE" w:rsidRDefault="00310BC0" w:rsidP="00310BC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404.318</w:t>
            </w:r>
          </w:p>
        </w:tc>
      </w:tr>
    </w:tbl>
    <w:p w14:paraId="05201F28" w14:textId="57AEAC54" w:rsidR="00896EC1" w:rsidRPr="00D951D2" w:rsidRDefault="00D816C3"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O Lucro líquido da CNP Brasil atribuível ao Grupo está a maior em R$ 14.542, considerando o resultado de equivalência registrado, em decorrência da reclassificação de resultado com instrumentos financeiros - Outros resultados abrangentes para resultado.</w:t>
      </w:r>
      <w:r w:rsidR="00896EC1" w:rsidRPr="004E5EFE">
        <w:rPr>
          <w:rFonts w:asciiTheme="majorHAnsi" w:hAnsiTheme="majorHAnsi" w:cstheme="majorHAnsi"/>
          <w:color w:val="2F75B5"/>
          <w:sz w:val="16"/>
          <w:szCs w:val="16"/>
          <w:highlight w:val="yellow"/>
        </w:rPr>
        <w:br w:type="page"/>
      </w:r>
    </w:p>
    <w:p w14:paraId="25D2D02A" w14:textId="7213ECB0" w:rsidR="00B700B4" w:rsidRPr="00B252CF" w:rsidRDefault="004E560D"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622E7F">
        <w:rPr>
          <w:rFonts w:asciiTheme="majorHAnsi" w:hAnsiTheme="majorHAnsi" w:cstheme="majorHAnsi"/>
          <w:b/>
          <w:color w:val="005CA9"/>
          <w:sz w:val="20"/>
          <w:szCs w:val="20"/>
          <w:lang w:val="pt-BR"/>
        </w:rPr>
        <w:t>b.</w:t>
      </w:r>
      <w:r w:rsidR="00D26F42" w:rsidRPr="00622E7F">
        <w:rPr>
          <w:rFonts w:asciiTheme="majorHAnsi" w:hAnsiTheme="majorHAnsi" w:cstheme="majorHAnsi"/>
          <w:b/>
          <w:color w:val="005CA9"/>
          <w:sz w:val="20"/>
          <w:szCs w:val="20"/>
          <w:lang w:val="pt-BR"/>
        </w:rPr>
        <w:t>2)</w:t>
      </w:r>
      <w:r w:rsidR="001321D6" w:rsidRPr="00622E7F">
        <w:rPr>
          <w:rFonts w:asciiTheme="majorHAnsi" w:hAnsiTheme="majorHAnsi" w:cstheme="majorHAnsi"/>
          <w:b/>
          <w:color w:val="005CA9"/>
          <w:sz w:val="20"/>
          <w:szCs w:val="20"/>
          <w:lang w:val="pt-BR"/>
        </w:rPr>
        <w:tab/>
      </w:r>
      <w:r w:rsidR="00D26F42" w:rsidRPr="00622E7F">
        <w:rPr>
          <w:rFonts w:asciiTheme="majorHAnsi" w:hAnsiTheme="majorHAnsi" w:cstheme="majorHAnsi"/>
          <w:b/>
          <w:color w:val="005CA9"/>
          <w:sz w:val="20"/>
          <w:szCs w:val="20"/>
          <w:lang w:val="pt-BR"/>
        </w:rPr>
        <w:t>Composição analítica do resultado da Holding XS1:</w:t>
      </w:r>
    </w:p>
    <w:tbl>
      <w:tblPr>
        <w:tblW w:w="5000" w:type="pct"/>
        <w:tblCellMar>
          <w:left w:w="70" w:type="dxa"/>
          <w:right w:w="70" w:type="dxa"/>
        </w:tblCellMar>
        <w:tblLook w:val="04A0" w:firstRow="1" w:lastRow="0" w:firstColumn="1" w:lastColumn="0" w:noHBand="0" w:noVBand="1"/>
      </w:tblPr>
      <w:tblGrid>
        <w:gridCol w:w="8098"/>
        <w:gridCol w:w="2156"/>
        <w:gridCol w:w="2156"/>
        <w:gridCol w:w="2159"/>
      </w:tblGrid>
      <w:tr w:rsidR="00DC159D" w:rsidRPr="00DC159D" w14:paraId="662B4414" w14:textId="77777777" w:rsidTr="00DC159D">
        <w:trPr>
          <w:trHeight w:val="227"/>
        </w:trPr>
        <w:tc>
          <w:tcPr>
            <w:tcW w:w="2779" w:type="pct"/>
            <w:vMerge w:val="restart"/>
            <w:tcBorders>
              <w:top w:val="single" w:sz="4" w:space="0" w:color="54BBAB"/>
              <w:left w:val="nil"/>
              <w:bottom w:val="single" w:sz="4" w:space="0" w:color="54BBAB"/>
              <w:right w:val="nil"/>
            </w:tcBorders>
            <w:shd w:val="clear" w:color="auto" w:fill="auto"/>
            <w:vAlign w:val="center"/>
            <w:hideMark/>
          </w:tcPr>
          <w:p w14:paraId="53190269"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Descrição</w:t>
            </w:r>
          </w:p>
        </w:tc>
        <w:tc>
          <w:tcPr>
            <w:tcW w:w="2221" w:type="pct"/>
            <w:gridSpan w:val="3"/>
            <w:tcBorders>
              <w:top w:val="single" w:sz="4" w:space="0" w:color="57BBAB"/>
              <w:left w:val="nil"/>
              <w:bottom w:val="single" w:sz="4" w:space="0" w:color="54BBAB"/>
              <w:right w:val="nil"/>
            </w:tcBorders>
            <w:shd w:val="clear" w:color="auto" w:fill="auto"/>
            <w:vAlign w:val="center"/>
            <w:hideMark/>
          </w:tcPr>
          <w:p w14:paraId="017E5263"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3º trimestre de 2025</w:t>
            </w:r>
          </w:p>
        </w:tc>
      </w:tr>
      <w:tr w:rsidR="00DC159D" w:rsidRPr="00DC159D" w14:paraId="2B458BD3" w14:textId="77777777" w:rsidTr="00DC159D">
        <w:trPr>
          <w:trHeight w:val="227"/>
        </w:trPr>
        <w:tc>
          <w:tcPr>
            <w:tcW w:w="2779" w:type="pct"/>
            <w:vMerge/>
            <w:tcBorders>
              <w:top w:val="single" w:sz="4" w:space="0" w:color="54BBAB"/>
              <w:left w:val="nil"/>
              <w:bottom w:val="single" w:sz="4" w:space="0" w:color="54BBAB"/>
              <w:right w:val="nil"/>
            </w:tcBorders>
            <w:vAlign w:val="center"/>
            <w:hideMark/>
          </w:tcPr>
          <w:p w14:paraId="24DFA23D"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p>
        </w:tc>
        <w:tc>
          <w:tcPr>
            <w:tcW w:w="740" w:type="pct"/>
            <w:tcBorders>
              <w:top w:val="nil"/>
              <w:left w:val="nil"/>
              <w:bottom w:val="single" w:sz="4" w:space="0" w:color="54BBAB"/>
              <w:right w:val="nil"/>
            </w:tcBorders>
            <w:shd w:val="clear" w:color="auto" w:fill="auto"/>
            <w:vAlign w:val="center"/>
            <w:hideMark/>
          </w:tcPr>
          <w:p w14:paraId="325FBD7A"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xml:space="preserve"> Caixa Vida &amp; Previdência (1)</w:t>
            </w:r>
          </w:p>
        </w:tc>
        <w:tc>
          <w:tcPr>
            <w:tcW w:w="740" w:type="pct"/>
            <w:tcBorders>
              <w:top w:val="nil"/>
              <w:left w:val="nil"/>
              <w:bottom w:val="single" w:sz="4" w:space="0" w:color="54BBAB"/>
              <w:right w:val="nil"/>
            </w:tcBorders>
            <w:shd w:val="clear" w:color="auto" w:fill="auto"/>
            <w:vAlign w:val="center"/>
            <w:hideMark/>
          </w:tcPr>
          <w:p w14:paraId="1DF4B775"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Outras / Ajustes de Consolidação</w:t>
            </w:r>
          </w:p>
        </w:tc>
        <w:tc>
          <w:tcPr>
            <w:tcW w:w="741" w:type="pct"/>
            <w:tcBorders>
              <w:top w:val="nil"/>
              <w:left w:val="nil"/>
              <w:bottom w:val="single" w:sz="4" w:space="0" w:color="54BBAB"/>
              <w:right w:val="nil"/>
            </w:tcBorders>
            <w:shd w:val="clear" w:color="auto" w:fill="auto"/>
            <w:vAlign w:val="center"/>
            <w:hideMark/>
          </w:tcPr>
          <w:p w14:paraId="502EB794"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Holding XS1</w:t>
            </w:r>
          </w:p>
        </w:tc>
      </w:tr>
      <w:tr w:rsidR="00DC159D" w:rsidRPr="00DC159D" w14:paraId="621BD824" w14:textId="77777777" w:rsidTr="00DC159D">
        <w:trPr>
          <w:trHeight w:val="227"/>
        </w:trPr>
        <w:tc>
          <w:tcPr>
            <w:tcW w:w="2779" w:type="pct"/>
            <w:tcBorders>
              <w:top w:val="nil"/>
              <w:left w:val="nil"/>
              <w:bottom w:val="nil"/>
              <w:right w:val="nil"/>
            </w:tcBorders>
            <w:shd w:val="clear" w:color="auto" w:fill="auto"/>
            <w:vAlign w:val="center"/>
            <w:hideMark/>
          </w:tcPr>
          <w:p w14:paraId="2611D613"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Margem operacional</w:t>
            </w:r>
          </w:p>
        </w:tc>
        <w:tc>
          <w:tcPr>
            <w:tcW w:w="740" w:type="pct"/>
            <w:tcBorders>
              <w:top w:val="nil"/>
              <w:left w:val="nil"/>
              <w:bottom w:val="nil"/>
              <w:right w:val="nil"/>
            </w:tcBorders>
            <w:shd w:val="clear" w:color="auto" w:fill="auto"/>
            <w:vAlign w:val="center"/>
            <w:hideMark/>
          </w:tcPr>
          <w:p w14:paraId="154E6821"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983.077</w:t>
            </w:r>
          </w:p>
        </w:tc>
        <w:tc>
          <w:tcPr>
            <w:tcW w:w="740" w:type="pct"/>
            <w:tcBorders>
              <w:top w:val="nil"/>
              <w:left w:val="nil"/>
              <w:bottom w:val="nil"/>
              <w:right w:val="nil"/>
            </w:tcBorders>
            <w:shd w:val="clear" w:color="auto" w:fill="auto"/>
            <w:vAlign w:val="center"/>
            <w:hideMark/>
          </w:tcPr>
          <w:p w14:paraId="7BFD6990"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w:t>
            </w:r>
          </w:p>
        </w:tc>
        <w:tc>
          <w:tcPr>
            <w:tcW w:w="741" w:type="pct"/>
            <w:tcBorders>
              <w:top w:val="nil"/>
              <w:left w:val="nil"/>
              <w:bottom w:val="nil"/>
              <w:right w:val="nil"/>
            </w:tcBorders>
            <w:shd w:val="clear" w:color="auto" w:fill="auto"/>
            <w:vAlign w:val="center"/>
            <w:hideMark/>
          </w:tcPr>
          <w:p w14:paraId="43C7C6A1"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983.077</w:t>
            </w:r>
          </w:p>
        </w:tc>
      </w:tr>
      <w:tr w:rsidR="00DC159D" w:rsidRPr="00DC159D" w14:paraId="569F46FA" w14:textId="77777777" w:rsidTr="00DC159D">
        <w:trPr>
          <w:trHeight w:val="227"/>
        </w:trPr>
        <w:tc>
          <w:tcPr>
            <w:tcW w:w="2779" w:type="pct"/>
            <w:tcBorders>
              <w:top w:val="nil"/>
              <w:left w:val="nil"/>
              <w:bottom w:val="nil"/>
              <w:right w:val="nil"/>
            </w:tcBorders>
            <w:shd w:val="clear" w:color="auto" w:fill="auto"/>
            <w:vAlign w:val="center"/>
            <w:hideMark/>
          </w:tcPr>
          <w:p w14:paraId="613FCC1F"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Resultado financeiro</w:t>
            </w:r>
          </w:p>
        </w:tc>
        <w:tc>
          <w:tcPr>
            <w:tcW w:w="740" w:type="pct"/>
            <w:tcBorders>
              <w:top w:val="nil"/>
              <w:left w:val="nil"/>
              <w:bottom w:val="nil"/>
              <w:right w:val="nil"/>
            </w:tcBorders>
            <w:shd w:val="clear" w:color="auto" w:fill="auto"/>
            <w:vAlign w:val="center"/>
            <w:hideMark/>
          </w:tcPr>
          <w:p w14:paraId="6786A271"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155.641</w:t>
            </w:r>
          </w:p>
        </w:tc>
        <w:tc>
          <w:tcPr>
            <w:tcW w:w="740" w:type="pct"/>
            <w:tcBorders>
              <w:top w:val="nil"/>
              <w:left w:val="nil"/>
              <w:bottom w:val="nil"/>
              <w:right w:val="nil"/>
            </w:tcBorders>
            <w:shd w:val="clear" w:color="auto" w:fill="auto"/>
            <w:vAlign w:val="center"/>
            <w:hideMark/>
          </w:tcPr>
          <w:p w14:paraId="3312B972"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15.609</w:t>
            </w:r>
          </w:p>
        </w:tc>
        <w:tc>
          <w:tcPr>
            <w:tcW w:w="741" w:type="pct"/>
            <w:tcBorders>
              <w:top w:val="nil"/>
              <w:left w:val="nil"/>
              <w:bottom w:val="nil"/>
              <w:right w:val="nil"/>
            </w:tcBorders>
            <w:shd w:val="clear" w:color="auto" w:fill="auto"/>
            <w:vAlign w:val="center"/>
            <w:hideMark/>
          </w:tcPr>
          <w:p w14:paraId="70610F92"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171.250</w:t>
            </w:r>
          </w:p>
        </w:tc>
      </w:tr>
      <w:tr w:rsidR="00DC159D" w:rsidRPr="00DC159D" w14:paraId="0F6BE6B4" w14:textId="77777777" w:rsidTr="00DC159D">
        <w:trPr>
          <w:trHeight w:val="227"/>
        </w:trPr>
        <w:tc>
          <w:tcPr>
            <w:tcW w:w="2779" w:type="pct"/>
            <w:tcBorders>
              <w:top w:val="nil"/>
              <w:left w:val="nil"/>
              <w:bottom w:val="nil"/>
              <w:right w:val="nil"/>
            </w:tcBorders>
            <w:shd w:val="clear" w:color="auto" w:fill="auto"/>
            <w:vAlign w:val="center"/>
            <w:hideMark/>
          </w:tcPr>
          <w:p w14:paraId="3772D73D"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Outras receitas/despesas operacionais</w:t>
            </w:r>
          </w:p>
        </w:tc>
        <w:tc>
          <w:tcPr>
            <w:tcW w:w="740" w:type="pct"/>
            <w:tcBorders>
              <w:top w:val="nil"/>
              <w:left w:val="nil"/>
              <w:bottom w:val="nil"/>
              <w:right w:val="nil"/>
            </w:tcBorders>
            <w:shd w:val="clear" w:color="auto" w:fill="auto"/>
            <w:vAlign w:val="center"/>
            <w:hideMark/>
          </w:tcPr>
          <w:p w14:paraId="4BB800A6"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(118.290)</w:t>
            </w:r>
          </w:p>
        </w:tc>
        <w:tc>
          <w:tcPr>
            <w:tcW w:w="740" w:type="pct"/>
            <w:tcBorders>
              <w:top w:val="nil"/>
              <w:left w:val="nil"/>
              <w:bottom w:val="nil"/>
              <w:right w:val="nil"/>
            </w:tcBorders>
            <w:shd w:val="clear" w:color="auto" w:fill="auto"/>
            <w:vAlign w:val="center"/>
            <w:hideMark/>
          </w:tcPr>
          <w:p w14:paraId="6CFDB0B3"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(16.399)</w:t>
            </w:r>
          </w:p>
        </w:tc>
        <w:tc>
          <w:tcPr>
            <w:tcW w:w="741" w:type="pct"/>
            <w:tcBorders>
              <w:top w:val="nil"/>
              <w:left w:val="nil"/>
              <w:bottom w:val="nil"/>
              <w:right w:val="nil"/>
            </w:tcBorders>
            <w:shd w:val="clear" w:color="auto" w:fill="auto"/>
            <w:vAlign w:val="center"/>
            <w:hideMark/>
          </w:tcPr>
          <w:p w14:paraId="5B70BF68"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(134.689)</w:t>
            </w:r>
          </w:p>
        </w:tc>
      </w:tr>
      <w:tr w:rsidR="00DC159D" w:rsidRPr="00DC159D" w14:paraId="24FAC122" w14:textId="77777777" w:rsidTr="00DC159D">
        <w:trPr>
          <w:trHeight w:val="227"/>
        </w:trPr>
        <w:tc>
          <w:tcPr>
            <w:tcW w:w="2779" w:type="pct"/>
            <w:tcBorders>
              <w:top w:val="nil"/>
              <w:left w:val="nil"/>
              <w:bottom w:val="nil"/>
              <w:right w:val="nil"/>
            </w:tcBorders>
            <w:shd w:val="clear" w:color="auto" w:fill="auto"/>
            <w:vAlign w:val="center"/>
            <w:hideMark/>
          </w:tcPr>
          <w:p w14:paraId="397E4CC6"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Resultado operacional</w:t>
            </w:r>
          </w:p>
        </w:tc>
        <w:tc>
          <w:tcPr>
            <w:tcW w:w="740" w:type="pct"/>
            <w:tcBorders>
              <w:top w:val="nil"/>
              <w:left w:val="nil"/>
              <w:bottom w:val="nil"/>
              <w:right w:val="nil"/>
            </w:tcBorders>
            <w:shd w:val="clear" w:color="auto" w:fill="auto"/>
            <w:vAlign w:val="center"/>
            <w:hideMark/>
          </w:tcPr>
          <w:p w14:paraId="3D542969"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1.020.428</w:t>
            </w:r>
          </w:p>
        </w:tc>
        <w:tc>
          <w:tcPr>
            <w:tcW w:w="740" w:type="pct"/>
            <w:tcBorders>
              <w:top w:val="nil"/>
              <w:left w:val="nil"/>
              <w:bottom w:val="nil"/>
              <w:right w:val="nil"/>
            </w:tcBorders>
            <w:shd w:val="clear" w:color="auto" w:fill="auto"/>
            <w:vAlign w:val="center"/>
            <w:hideMark/>
          </w:tcPr>
          <w:p w14:paraId="60C5870C"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(790)</w:t>
            </w:r>
          </w:p>
        </w:tc>
        <w:tc>
          <w:tcPr>
            <w:tcW w:w="741" w:type="pct"/>
            <w:tcBorders>
              <w:top w:val="nil"/>
              <w:left w:val="nil"/>
              <w:bottom w:val="nil"/>
              <w:right w:val="nil"/>
            </w:tcBorders>
            <w:shd w:val="clear" w:color="auto" w:fill="auto"/>
            <w:vAlign w:val="center"/>
            <w:hideMark/>
          </w:tcPr>
          <w:p w14:paraId="14DAB266"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1.019.638</w:t>
            </w:r>
          </w:p>
        </w:tc>
      </w:tr>
      <w:tr w:rsidR="00DC159D" w:rsidRPr="00DC159D" w14:paraId="6BEB9618" w14:textId="77777777" w:rsidTr="00DC159D">
        <w:trPr>
          <w:trHeight w:val="227"/>
        </w:trPr>
        <w:tc>
          <w:tcPr>
            <w:tcW w:w="2779" w:type="pct"/>
            <w:tcBorders>
              <w:top w:val="nil"/>
              <w:left w:val="nil"/>
              <w:bottom w:val="nil"/>
              <w:right w:val="nil"/>
            </w:tcBorders>
            <w:shd w:val="clear" w:color="auto" w:fill="auto"/>
            <w:vAlign w:val="center"/>
            <w:hideMark/>
          </w:tcPr>
          <w:p w14:paraId="020A425D"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Resultado antes dos impostos e participações</w:t>
            </w:r>
          </w:p>
        </w:tc>
        <w:tc>
          <w:tcPr>
            <w:tcW w:w="740" w:type="pct"/>
            <w:tcBorders>
              <w:top w:val="nil"/>
              <w:left w:val="nil"/>
              <w:bottom w:val="nil"/>
              <w:right w:val="nil"/>
            </w:tcBorders>
            <w:shd w:val="clear" w:color="auto" w:fill="auto"/>
            <w:vAlign w:val="center"/>
            <w:hideMark/>
          </w:tcPr>
          <w:p w14:paraId="5EA09A43"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1.020.428</w:t>
            </w:r>
          </w:p>
        </w:tc>
        <w:tc>
          <w:tcPr>
            <w:tcW w:w="740" w:type="pct"/>
            <w:tcBorders>
              <w:top w:val="nil"/>
              <w:left w:val="nil"/>
              <w:bottom w:val="nil"/>
              <w:right w:val="nil"/>
            </w:tcBorders>
            <w:shd w:val="clear" w:color="auto" w:fill="auto"/>
            <w:vAlign w:val="center"/>
            <w:hideMark/>
          </w:tcPr>
          <w:p w14:paraId="524AEA30"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(790)</w:t>
            </w:r>
          </w:p>
        </w:tc>
        <w:tc>
          <w:tcPr>
            <w:tcW w:w="741" w:type="pct"/>
            <w:tcBorders>
              <w:top w:val="nil"/>
              <w:left w:val="nil"/>
              <w:bottom w:val="nil"/>
              <w:right w:val="nil"/>
            </w:tcBorders>
            <w:shd w:val="clear" w:color="auto" w:fill="auto"/>
            <w:vAlign w:val="center"/>
            <w:hideMark/>
          </w:tcPr>
          <w:p w14:paraId="1F0708DC"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1.019.638</w:t>
            </w:r>
          </w:p>
        </w:tc>
      </w:tr>
      <w:tr w:rsidR="00DC159D" w:rsidRPr="00DC159D" w14:paraId="11061B37" w14:textId="77777777" w:rsidTr="00DC159D">
        <w:trPr>
          <w:trHeight w:val="227"/>
        </w:trPr>
        <w:tc>
          <w:tcPr>
            <w:tcW w:w="2779" w:type="pct"/>
            <w:tcBorders>
              <w:top w:val="nil"/>
              <w:left w:val="nil"/>
              <w:bottom w:val="nil"/>
              <w:right w:val="nil"/>
            </w:tcBorders>
            <w:shd w:val="clear" w:color="auto" w:fill="auto"/>
            <w:vAlign w:val="center"/>
            <w:hideMark/>
          </w:tcPr>
          <w:p w14:paraId="47E9FD12"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Tributos sobre lucro</w:t>
            </w:r>
          </w:p>
        </w:tc>
        <w:tc>
          <w:tcPr>
            <w:tcW w:w="740" w:type="pct"/>
            <w:tcBorders>
              <w:top w:val="nil"/>
              <w:left w:val="nil"/>
              <w:bottom w:val="nil"/>
              <w:right w:val="nil"/>
            </w:tcBorders>
            <w:shd w:val="clear" w:color="auto" w:fill="auto"/>
            <w:vAlign w:val="center"/>
            <w:hideMark/>
          </w:tcPr>
          <w:p w14:paraId="769E7A2C"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(403.216)</w:t>
            </w:r>
          </w:p>
        </w:tc>
        <w:tc>
          <w:tcPr>
            <w:tcW w:w="740" w:type="pct"/>
            <w:tcBorders>
              <w:top w:val="nil"/>
              <w:left w:val="nil"/>
              <w:bottom w:val="nil"/>
              <w:right w:val="nil"/>
            </w:tcBorders>
            <w:shd w:val="clear" w:color="auto" w:fill="auto"/>
            <w:vAlign w:val="center"/>
            <w:hideMark/>
          </w:tcPr>
          <w:p w14:paraId="38C1D3A2"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w:t>
            </w:r>
          </w:p>
        </w:tc>
        <w:tc>
          <w:tcPr>
            <w:tcW w:w="741" w:type="pct"/>
            <w:tcBorders>
              <w:top w:val="nil"/>
              <w:left w:val="nil"/>
              <w:bottom w:val="nil"/>
              <w:right w:val="nil"/>
            </w:tcBorders>
            <w:shd w:val="clear" w:color="auto" w:fill="auto"/>
            <w:vAlign w:val="center"/>
            <w:hideMark/>
          </w:tcPr>
          <w:p w14:paraId="7EE0CC2F"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(403.216)</w:t>
            </w:r>
          </w:p>
        </w:tc>
      </w:tr>
      <w:tr w:rsidR="00DC159D" w:rsidRPr="00DC159D" w14:paraId="631A1089" w14:textId="77777777" w:rsidTr="00DC159D">
        <w:trPr>
          <w:trHeight w:val="227"/>
        </w:trPr>
        <w:tc>
          <w:tcPr>
            <w:tcW w:w="2779" w:type="pct"/>
            <w:tcBorders>
              <w:top w:val="nil"/>
              <w:left w:val="nil"/>
              <w:bottom w:val="nil"/>
              <w:right w:val="nil"/>
            </w:tcBorders>
            <w:shd w:val="clear" w:color="auto" w:fill="auto"/>
            <w:vAlign w:val="center"/>
            <w:hideMark/>
          </w:tcPr>
          <w:p w14:paraId="324ED570"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Lucro líquido do período</w:t>
            </w:r>
          </w:p>
        </w:tc>
        <w:tc>
          <w:tcPr>
            <w:tcW w:w="740" w:type="pct"/>
            <w:tcBorders>
              <w:top w:val="nil"/>
              <w:left w:val="nil"/>
              <w:bottom w:val="nil"/>
              <w:right w:val="nil"/>
            </w:tcBorders>
            <w:shd w:val="clear" w:color="auto" w:fill="auto"/>
            <w:vAlign w:val="center"/>
            <w:hideMark/>
          </w:tcPr>
          <w:p w14:paraId="155EF5F8"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617.212</w:t>
            </w:r>
          </w:p>
        </w:tc>
        <w:tc>
          <w:tcPr>
            <w:tcW w:w="740" w:type="pct"/>
            <w:tcBorders>
              <w:top w:val="nil"/>
              <w:left w:val="nil"/>
              <w:bottom w:val="nil"/>
              <w:right w:val="nil"/>
            </w:tcBorders>
            <w:shd w:val="clear" w:color="auto" w:fill="auto"/>
            <w:vAlign w:val="center"/>
            <w:hideMark/>
          </w:tcPr>
          <w:p w14:paraId="770EDB1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(790)</w:t>
            </w:r>
          </w:p>
        </w:tc>
        <w:tc>
          <w:tcPr>
            <w:tcW w:w="741" w:type="pct"/>
            <w:tcBorders>
              <w:top w:val="nil"/>
              <w:left w:val="nil"/>
              <w:bottom w:val="nil"/>
              <w:right w:val="nil"/>
            </w:tcBorders>
            <w:shd w:val="clear" w:color="auto" w:fill="auto"/>
            <w:vAlign w:val="center"/>
            <w:hideMark/>
          </w:tcPr>
          <w:p w14:paraId="0FF91EAA"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616.422</w:t>
            </w:r>
          </w:p>
        </w:tc>
      </w:tr>
      <w:tr w:rsidR="00DC159D" w:rsidRPr="00DC159D" w14:paraId="514CD4CF" w14:textId="77777777" w:rsidTr="00DC159D">
        <w:trPr>
          <w:trHeight w:val="227"/>
        </w:trPr>
        <w:tc>
          <w:tcPr>
            <w:tcW w:w="2779" w:type="pct"/>
            <w:tcBorders>
              <w:top w:val="nil"/>
              <w:left w:val="nil"/>
              <w:bottom w:val="nil"/>
              <w:right w:val="nil"/>
            </w:tcBorders>
            <w:shd w:val="clear" w:color="auto" w:fill="auto"/>
            <w:vAlign w:val="center"/>
            <w:hideMark/>
          </w:tcPr>
          <w:p w14:paraId="79F93B1F"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Atribuível a Acionistas do Grupo</w:t>
            </w:r>
          </w:p>
        </w:tc>
        <w:tc>
          <w:tcPr>
            <w:tcW w:w="740" w:type="pct"/>
            <w:tcBorders>
              <w:top w:val="nil"/>
              <w:left w:val="nil"/>
              <w:bottom w:val="nil"/>
              <w:right w:val="nil"/>
            </w:tcBorders>
            <w:shd w:val="clear" w:color="auto" w:fill="auto"/>
            <w:vAlign w:val="center"/>
            <w:hideMark/>
          </w:tcPr>
          <w:p w14:paraId="695E0EEB"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617.212</w:t>
            </w:r>
          </w:p>
        </w:tc>
        <w:tc>
          <w:tcPr>
            <w:tcW w:w="740" w:type="pct"/>
            <w:tcBorders>
              <w:top w:val="nil"/>
              <w:left w:val="nil"/>
              <w:bottom w:val="nil"/>
              <w:right w:val="nil"/>
            </w:tcBorders>
            <w:shd w:val="clear" w:color="auto" w:fill="auto"/>
            <w:vAlign w:val="center"/>
            <w:hideMark/>
          </w:tcPr>
          <w:p w14:paraId="586F348C"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(790)</w:t>
            </w:r>
          </w:p>
        </w:tc>
        <w:tc>
          <w:tcPr>
            <w:tcW w:w="741" w:type="pct"/>
            <w:tcBorders>
              <w:top w:val="nil"/>
              <w:left w:val="nil"/>
              <w:bottom w:val="nil"/>
              <w:right w:val="nil"/>
            </w:tcBorders>
            <w:shd w:val="clear" w:color="auto" w:fill="auto"/>
            <w:vAlign w:val="center"/>
            <w:hideMark/>
          </w:tcPr>
          <w:p w14:paraId="3D3FBD45"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616.422</w:t>
            </w:r>
          </w:p>
        </w:tc>
      </w:tr>
      <w:tr w:rsidR="00DC159D" w:rsidRPr="00DC159D" w14:paraId="5A0E4B26" w14:textId="77777777" w:rsidTr="00DC159D">
        <w:trPr>
          <w:trHeight w:val="227"/>
        </w:trPr>
        <w:tc>
          <w:tcPr>
            <w:tcW w:w="2779" w:type="pct"/>
            <w:tcBorders>
              <w:top w:val="nil"/>
              <w:left w:val="nil"/>
              <w:bottom w:val="single" w:sz="4" w:space="0" w:color="54BBAB"/>
              <w:right w:val="nil"/>
            </w:tcBorders>
            <w:shd w:val="clear" w:color="auto" w:fill="auto"/>
            <w:vAlign w:val="center"/>
            <w:hideMark/>
          </w:tcPr>
          <w:p w14:paraId="0B8CF3C0"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de Participação da Companhia CAIXA Seguridade</w:t>
            </w:r>
          </w:p>
        </w:tc>
        <w:tc>
          <w:tcPr>
            <w:tcW w:w="740" w:type="pct"/>
            <w:tcBorders>
              <w:top w:val="nil"/>
              <w:left w:val="nil"/>
              <w:bottom w:val="single" w:sz="4" w:space="0" w:color="54BBAB"/>
              <w:right w:val="nil"/>
            </w:tcBorders>
            <w:shd w:val="clear" w:color="auto" w:fill="auto"/>
            <w:noWrap/>
            <w:vAlign w:val="center"/>
            <w:hideMark/>
          </w:tcPr>
          <w:p w14:paraId="396FCB77"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 </w:t>
            </w:r>
          </w:p>
        </w:tc>
        <w:tc>
          <w:tcPr>
            <w:tcW w:w="740" w:type="pct"/>
            <w:tcBorders>
              <w:top w:val="nil"/>
              <w:left w:val="nil"/>
              <w:bottom w:val="single" w:sz="4" w:space="0" w:color="54BBAB"/>
              <w:right w:val="nil"/>
            </w:tcBorders>
            <w:shd w:val="clear" w:color="auto" w:fill="auto"/>
            <w:noWrap/>
            <w:vAlign w:val="center"/>
            <w:hideMark/>
          </w:tcPr>
          <w:p w14:paraId="10DD6F59"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 </w:t>
            </w:r>
          </w:p>
        </w:tc>
        <w:tc>
          <w:tcPr>
            <w:tcW w:w="741" w:type="pct"/>
            <w:tcBorders>
              <w:top w:val="nil"/>
              <w:left w:val="nil"/>
              <w:bottom w:val="single" w:sz="4" w:space="0" w:color="54BBAB"/>
              <w:right w:val="nil"/>
            </w:tcBorders>
            <w:shd w:val="clear" w:color="auto" w:fill="auto"/>
            <w:vAlign w:val="center"/>
            <w:hideMark/>
          </w:tcPr>
          <w:p w14:paraId="1A055804"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60,00</w:t>
            </w:r>
          </w:p>
        </w:tc>
      </w:tr>
      <w:tr w:rsidR="00DC159D" w:rsidRPr="00DC159D" w14:paraId="781C3E92" w14:textId="77777777" w:rsidTr="00DC159D">
        <w:trPr>
          <w:trHeight w:val="227"/>
        </w:trPr>
        <w:tc>
          <w:tcPr>
            <w:tcW w:w="2779" w:type="pct"/>
            <w:tcBorders>
              <w:top w:val="nil"/>
              <w:left w:val="nil"/>
              <w:bottom w:val="nil"/>
              <w:right w:val="nil"/>
            </w:tcBorders>
            <w:shd w:val="clear" w:color="auto" w:fill="auto"/>
            <w:vAlign w:val="center"/>
            <w:hideMark/>
          </w:tcPr>
          <w:p w14:paraId="7165C565"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Atribuível a Companhia CAIXA Seguridade</w:t>
            </w:r>
          </w:p>
        </w:tc>
        <w:tc>
          <w:tcPr>
            <w:tcW w:w="740" w:type="pct"/>
            <w:tcBorders>
              <w:top w:val="nil"/>
              <w:left w:val="nil"/>
              <w:bottom w:val="nil"/>
              <w:right w:val="nil"/>
            </w:tcBorders>
            <w:shd w:val="clear" w:color="auto" w:fill="auto"/>
            <w:vAlign w:val="center"/>
            <w:hideMark/>
          </w:tcPr>
          <w:p w14:paraId="6852B6AA"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p>
        </w:tc>
        <w:tc>
          <w:tcPr>
            <w:tcW w:w="740" w:type="pct"/>
            <w:tcBorders>
              <w:top w:val="nil"/>
              <w:left w:val="nil"/>
              <w:bottom w:val="nil"/>
              <w:right w:val="nil"/>
            </w:tcBorders>
            <w:shd w:val="clear" w:color="auto" w:fill="auto"/>
            <w:vAlign w:val="center"/>
            <w:hideMark/>
          </w:tcPr>
          <w:p w14:paraId="48368514" w14:textId="77777777" w:rsidR="00DC159D" w:rsidRPr="00DC159D" w:rsidRDefault="00DC159D" w:rsidP="00DC159D">
            <w:pPr>
              <w:spacing w:after="0" w:line="240" w:lineRule="auto"/>
              <w:jc w:val="right"/>
              <w:rPr>
                <w:rFonts w:ascii="Times New Roman" w:eastAsia="Times New Roman" w:hAnsi="Times New Roman"/>
                <w:sz w:val="20"/>
                <w:szCs w:val="20"/>
                <w:lang w:eastAsia="pt-BR"/>
              </w:rPr>
            </w:pPr>
          </w:p>
        </w:tc>
        <w:tc>
          <w:tcPr>
            <w:tcW w:w="741" w:type="pct"/>
            <w:tcBorders>
              <w:top w:val="nil"/>
              <w:left w:val="nil"/>
              <w:bottom w:val="nil"/>
              <w:right w:val="nil"/>
            </w:tcBorders>
            <w:shd w:val="clear" w:color="auto" w:fill="auto"/>
            <w:vAlign w:val="center"/>
            <w:hideMark/>
          </w:tcPr>
          <w:p w14:paraId="6E9C2AA0"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369.854</w:t>
            </w:r>
          </w:p>
        </w:tc>
      </w:tr>
      <w:tr w:rsidR="00DC159D" w:rsidRPr="00DC159D" w14:paraId="1514E76E" w14:textId="77777777" w:rsidTr="00DC159D">
        <w:trPr>
          <w:trHeight w:val="227"/>
        </w:trPr>
        <w:tc>
          <w:tcPr>
            <w:tcW w:w="2779" w:type="pct"/>
            <w:tcBorders>
              <w:top w:val="nil"/>
              <w:left w:val="nil"/>
              <w:bottom w:val="single" w:sz="4" w:space="0" w:color="54BBAB"/>
              <w:right w:val="nil"/>
            </w:tcBorders>
            <w:shd w:val="clear" w:color="auto" w:fill="auto"/>
            <w:vAlign w:val="center"/>
            <w:hideMark/>
          </w:tcPr>
          <w:p w14:paraId="6E997061"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Atribuível aos Demais Acionistas</w:t>
            </w:r>
          </w:p>
        </w:tc>
        <w:tc>
          <w:tcPr>
            <w:tcW w:w="740" w:type="pct"/>
            <w:tcBorders>
              <w:top w:val="nil"/>
              <w:left w:val="nil"/>
              <w:bottom w:val="single" w:sz="4" w:space="0" w:color="54BBAB"/>
              <w:right w:val="nil"/>
            </w:tcBorders>
            <w:shd w:val="clear" w:color="auto" w:fill="auto"/>
            <w:vAlign w:val="center"/>
            <w:hideMark/>
          </w:tcPr>
          <w:p w14:paraId="0F79377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w:t>
            </w:r>
          </w:p>
        </w:tc>
        <w:tc>
          <w:tcPr>
            <w:tcW w:w="740" w:type="pct"/>
            <w:tcBorders>
              <w:top w:val="nil"/>
              <w:left w:val="nil"/>
              <w:bottom w:val="single" w:sz="4" w:space="0" w:color="54BBAB"/>
              <w:right w:val="nil"/>
            </w:tcBorders>
            <w:shd w:val="clear" w:color="auto" w:fill="auto"/>
            <w:vAlign w:val="center"/>
            <w:hideMark/>
          </w:tcPr>
          <w:p w14:paraId="3852B929"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w:t>
            </w:r>
          </w:p>
        </w:tc>
        <w:tc>
          <w:tcPr>
            <w:tcW w:w="741" w:type="pct"/>
            <w:tcBorders>
              <w:top w:val="nil"/>
              <w:left w:val="nil"/>
              <w:bottom w:val="single" w:sz="4" w:space="0" w:color="54BBAB"/>
              <w:right w:val="nil"/>
            </w:tcBorders>
            <w:shd w:val="clear" w:color="auto" w:fill="auto"/>
            <w:vAlign w:val="center"/>
            <w:hideMark/>
          </w:tcPr>
          <w:p w14:paraId="5896324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246.568</w:t>
            </w:r>
          </w:p>
        </w:tc>
      </w:tr>
    </w:tbl>
    <w:p w14:paraId="5A084C04" w14:textId="23E2DA5B" w:rsidR="00E7421D" w:rsidRPr="00622E7F" w:rsidRDefault="00E7421D" w:rsidP="00310BC0">
      <w:pPr>
        <w:tabs>
          <w:tab w:val="center" w:pos="426"/>
        </w:tabs>
        <w:spacing w:after="240" w:line="240" w:lineRule="auto"/>
        <w:jc w:val="both"/>
        <w:rPr>
          <w:rFonts w:asciiTheme="majorHAnsi" w:hAnsiTheme="majorHAnsi" w:cstheme="majorHAnsi"/>
          <w:color w:val="2F75B5"/>
          <w:sz w:val="16"/>
          <w:szCs w:val="16"/>
        </w:rPr>
      </w:pPr>
      <w:r w:rsidRPr="002914B1">
        <w:rPr>
          <w:rFonts w:asciiTheme="majorHAnsi" w:hAnsiTheme="majorHAnsi" w:cstheme="majorHAnsi"/>
          <w:color w:val="2F75B5"/>
          <w:sz w:val="16"/>
          <w:szCs w:val="16"/>
        </w:rPr>
        <w:t>(1) Em 30 de agosto de 2024, a Assembleia Geral Extraordinária da Holding XS1, no papel de Controladora, aprovou a proposta de incorporação da totalidade das ações da XS2 Vida e Previdência "Incorporada" pela Caixa Vida e Previdência "Incorporadora". Em virtude de o movimento societário envolver entidades sob controle comum, foi utilizada a premissa de incorporação pelo valor de custo contábil dada a posição patrimonial da incorporada na data da operação. Dessa forma, os ativos, passivos e resultados da Incorporada passaram a ser reconhecidos integralmente na Caixa Vida e Previdência, ficando a XS2 Vida e Previdência extinta de pleno direito, sucedida pela Incorporadora a título universal.</w:t>
      </w:r>
    </w:p>
    <w:tbl>
      <w:tblPr>
        <w:tblW w:w="5000" w:type="pct"/>
        <w:tblCellMar>
          <w:left w:w="0" w:type="dxa"/>
          <w:right w:w="0" w:type="dxa"/>
        </w:tblCellMar>
        <w:tblLook w:val="04A0" w:firstRow="1" w:lastRow="0" w:firstColumn="1" w:lastColumn="0" w:noHBand="0" w:noVBand="1"/>
      </w:tblPr>
      <w:tblGrid>
        <w:gridCol w:w="6978"/>
        <w:gridCol w:w="1789"/>
        <w:gridCol w:w="1789"/>
        <w:gridCol w:w="2005"/>
        <w:gridCol w:w="2008"/>
      </w:tblGrid>
      <w:tr w:rsidR="00EA1885" w:rsidRPr="004E5EFE" w14:paraId="50BE906C" w14:textId="77777777" w:rsidTr="00EA1885">
        <w:trPr>
          <w:trHeight w:val="198"/>
        </w:trPr>
        <w:tc>
          <w:tcPr>
            <w:tcW w:w="2395" w:type="pct"/>
            <w:vMerge w:val="restart"/>
            <w:tcBorders>
              <w:top w:val="single" w:sz="4" w:space="0" w:color="57BBAB"/>
              <w:left w:val="nil"/>
              <w:bottom w:val="single" w:sz="4" w:space="0" w:color="54BBAB"/>
              <w:right w:val="nil"/>
            </w:tcBorders>
            <w:vAlign w:val="center"/>
            <w:hideMark/>
          </w:tcPr>
          <w:p w14:paraId="67FB68CE" w14:textId="77777777" w:rsidR="00EA1885" w:rsidRPr="004E5EFE" w:rsidRDefault="00EA1885" w:rsidP="00EA1885">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2605" w:type="pct"/>
            <w:gridSpan w:val="4"/>
            <w:tcBorders>
              <w:top w:val="single" w:sz="4" w:space="0" w:color="54BBAB"/>
              <w:left w:val="nil"/>
              <w:bottom w:val="single" w:sz="4" w:space="0" w:color="54BBAB"/>
              <w:right w:val="nil"/>
            </w:tcBorders>
            <w:vAlign w:val="center"/>
            <w:hideMark/>
          </w:tcPr>
          <w:p w14:paraId="32F088D8" w14:textId="4105C722" w:rsidR="00EA1885" w:rsidRPr="004E5EFE" w:rsidRDefault="00B84C7D" w:rsidP="00EA1885">
            <w:pPr>
              <w:spacing w:after="0"/>
              <w:jc w:val="center"/>
              <w:rPr>
                <w:rFonts w:asciiTheme="majorHAnsi" w:hAnsiTheme="majorHAnsi" w:cstheme="majorHAnsi"/>
                <w:b/>
                <w:bCs/>
                <w:color w:val="005CA9"/>
                <w:sz w:val="18"/>
                <w:szCs w:val="18"/>
              </w:rPr>
            </w:pPr>
            <w:r>
              <w:rPr>
                <w:rFonts w:asciiTheme="majorHAnsi" w:hAnsiTheme="majorHAnsi" w:cstheme="majorHAnsi"/>
                <w:b/>
                <w:bCs/>
                <w:color w:val="005CA9"/>
                <w:sz w:val="18"/>
                <w:szCs w:val="18"/>
              </w:rPr>
              <w:t>3</w:t>
            </w:r>
            <w:r w:rsidR="00EA1885" w:rsidRPr="004E5EFE">
              <w:rPr>
                <w:rFonts w:asciiTheme="majorHAnsi" w:hAnsiTheme="majorHAnsi" w:cstheme="majorHAnsi"/>
                <w:b/>
                <w:bCs/>
                <w:color w:val="005CA9"/>
                <w:sz w:val="18"/>
                <w:szCs w:val="18"/>
              </w:rPr>
              <w:t>º trimestre de 2024</w:t>
            </w:r>
          </w:p>
        </w:tc>
      </w:tr>
      <w:tr w:rsidR="00EA1885" w:rsidRPr="004E5EFE" w14:paraId="408F9F16" w14:textId="77777777" w:rsidTr="00912D42">
        <w:trPr>
          <w:trHeight w:val="198"/>
        </w:trPr>
        <w:tc>
          <w:tcPr>
            <w:tcW w:w="2395" w:type="pct"/>
            <w:vMerge/>
            <w:tcBorders>
              <w:top w:val="single" w:sz="4" w:space="0" w:color="57BBAB"/>
              <w:left w:val="nil"/>
              <w:bottom w:val="single" w:sz="4" w:space="0" w:color="54BBAB"/>
              <w:right w:val="nil"/>
            </w:tcBorders>
            <w:vAlign w:val="center"/>
            <w:hideMark/>
          </w:tcPr>
          <w:p w14:paraId="39B763CA" w14:textId="77777777" w:rsidR="00EA1885" w:rsidRPr="004E5EFE" w:rsidRDefault="00EA1885" w:rsidP="00EA1885">
            <w:pPr>
              <w:spacing w:after="0"/>
              <w:rPr>
                <w:rFonts w:asciiTheme="majorHAnsi" w:hAnsiTheme="majorHAnsi" w:cstheme="majorHAnsi"/>
                <w:b/>
                <w:bCs/>
                <w:color w:val="005CA9"/>
                <w:sz w:val="18"/>
                <w:szCs w:val="18"/>
              </w:rPr>
            </w:pPr>
          </w:p>
        </w:tc>
        <w:tc>
          <w:tcPr>
            <w:tcW w:w="614" w:type="pct"/>
            <w:tcBorders>
              <w:top w:val="nil"/>
              <w:left w:val="nil"/>
              <w:bottom w:val="single" w:sz="4" w:space="0" w:color="54BBAB"/>
              <w:right w:val="nil"/>
            </w:tcBorders>
            <w:vAlign w:val="center"/>
            <w:hideMark/>
          </w:tcPr>
          <w:p w14:paraId="4B7C0D15" w14:textId="02D661B0"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XS2 Vida e Previdência</w:t>
            </w:r>
            <w:r w:rsidR="00310BC0">
              <w:rPr>
                <w:rFonts w:asciiTheme="majorHAnsi" w:hAnsiTheme="majorHAnsi" w:cstheme="majorHAnsi"/>
                <w:b/>
                <w:bCs/>
                <w:color w:val="005CA9"/>
                <w:sz w:val="18"/>
                <w:szCs w:val="18"/>
              </w:rPr>
              <w:t xml:space="preserve"> (1)</w:t>
            </w:r>
          </w:p>
        </w:tc>
        <w:tc>
          <w:tcPr>
            <w:tcW w:w="614" w:type="pct"/>
            <w:tcBorders>
              <w:top w:val="nil"/>
              <w:left w:val="nil"/>
              <w:bottom w:val="single" w:sz="4" w:space="0" w:color="54BBAB"/>
              <w:right w:val="nil"/>
            </w:tcBorders>
            <w:vAlign w:val="center"/>
            <w:hideMark/>
          </w:tcPr>
          <w:p w14:paraId="710EAA27" w14:textId="77777777"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 Caixa Vida &amp; Previdência</w:t>
            </w:r>
          </w:p>
        </w:tc>
        <w:tc>
          <w:tcPr>
            <w:tcW w:w="688" w:type="pct"/>
            <w:tcBorders>
              <w:top w:val="nil"/>
              <w:left w:val="nil"/>
              <w:bottom w:val="single" w:sz="4" w:space="0" w:color="54BBAB"/>
              <w:right w:val="nil"/>
            </w:tcBorders>
            <w:vAlign w:val="center"/>
            <w:hideMark/>
          </w:tcPr>
          <w:p w14:paraId="5AA29DF7" w14:textId="77777777"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Outras / Ajustes de Consolidação</w:t>
            </w:r>
          </w:p>
        </w:tc>
        <w:tc>
          <w:tcPr>
            <w:tcW w:w="689" w:type="pct"/>
            <w:tcBorders>
              <w:top w:val="nil"/>
              <w:left w:val="nil"/>
              <w:bottom w:val="single" w:sz="4" w:space="0" w:color="54BBAB"/>
              <w:right w:val="nil"/>
            </w:tcBorders>
            <w:vAlign w:val="center"/>
            <w:hideMark/>
          </w:tcPr>
          <w:p w14:paraId="2B92FA0D" w14:textId="77777777"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r>
      <w:tr w:rsidR="00310BC0" w:rsidRPr="004E5EFE" w14:paraId="290FC564" w14:textId="77777777" w:rsidTr="00310BC0">
        <w:trPr>
          <w:trHeight w:val="198"/>
        </w:trPr>
        <w:tc>
          <w:tcPr>
            <w:tcW w:w="2395" w:type="pct"/>
            <w:tcBorders>
              <w:top w:val="nil"/>
              <w:left w:val="nil"/>
              <w:bottom w:val="nil"/>
              <w:right w:val="nil"/>
            </w:tcBorders>
            <w:vAlign w:val="center"/>
            <w:hideMark/>
          </w:tcPr>
          <w:p w14:paraId="60D6EB14"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614" w:type="pct"/>
            <w:tcBorders>
              <w:top w:val="nil"/>
              <w:left w:val="nil"/>
              <w:bottom w:val="nil"/>
              <w:right w:val="nil"/>
            </w:tcBorders>
            <w:shd w:val="clear" w:color="auto" w:fill="auto"/>
            <w:vAlign w:val="center"/>
          </w:tcPr>
          <w:p w14:paraId="3005412C" w14:textId="4E1397DF"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173.991</w:t>
            </w:r>
          </w:p>
        </w:tc>
        <w:tc>
          <w:tcPr>
            <w:tcW w:w="614" w:type="pct"/>
            <w:tcBorders>
              <w:top w:val="nil"/>
              <w:left w:val="nil"/>
              <w:bottom w:val="nil"/>
              <w:right w:val="nil"/>
            </w:tcBorders>
            <w:shd w:val="clear" w:color="auto" w:fill="auto"/>
            <w:vAlign w:val="center"/>
          </w:tcPr>
          <w:p w14:paraId="54A205D5" w14:textId="60B62AB7"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874.738</w:t>
            </w:r>
          </w:p>
        </w:tc>
        <w:tc>
          <w:tcPr>
            <w:tcW w:w="688" w:type="pct"/>
            <w:tcBorders>
              <w:top w:val="nil"/>
              <w:left w:val="nil"/>
              <w:bottom w:val="nil"/>
              <w:right w:val="nil"/>
            </w:tcBorders>
            <w:shd w:val="clear" w:color="auto" w:fill="auto"/>
            <w:vAlign w:val="center"/>
          </w:tcPr>
          <w:p w14:paraId="66C695D7" w14:textId="47918D1D" w:rsidR="00310BC0" w:rsidRPr="004E5EFE" w:rsidRDefault="00310BC0" w:rsidP="00310BC0">
            <w:pPr>
              <w:spacing w:after="0"/>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689" w:type="pct"/>
            <w:tcBorders>
              <w:top w:val="nil"/>
              <w:left w:val="nil"/>
              <w:bottom w:val="nil"/>
              <w:right w:val="nil"/>
            </w:tcBorders>
            <w:shd w:val="clear" w:color="auto" w:fill="auto"/>
            <w:vAlign w:val="center"/>
          </w:tcPr>
          <w:p w14:paraId="6B6F54A9" w14:textId="35DF7B2F"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1.048.729</w:t>
            </w:r>
          </w:p>
        </w:tc>
      </w:tr>
      <w:tr w:rsidR="00310BC0" w:rsidRPr="004E5EFE" w14:paraId="159C6A8C" w14:textId="77777777" w:rsidTr="00310BC0">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5D1459AE"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614" w:type="pct"/>
            <w:tcBorders>
              <w:top w:val="nil"/>
              <w:left w:val="nil"/>
              <w:bottom w:val="nil"/>
              <w:right w:val="nil"/>
            </w:tcBorders>
            <w:shd w:val="clear" w:color="auto" w:fill="auto"/>
            <w:vAlign w:val="center"/>
          </w:tcPr>
          <w:p w14:paraId="70C14592" w14:textId="59859842"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39.909</w:t>
            </w:r>
          </w:p>
        </w:tc>
        <w:tc>
          <w:tcPr>
            <w:tcW w:w="614" w:type="pct"/>
            <w:tcBorders>
              <w:top w:val="nil"/>
              <w:left w:val="nil"/>
              <w:bottom w:val="nil"/>
              <w:right w:val="nil"/>
            </w:tcBorders>
            <w:shd w:val="clear" w:color="auto" w:fill="auto"/>
            <w:vAlign w:val="center"/>
          </w:tcPr>
          <w:p w14:paraId="4196D851" w14:textId="752F022D"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69.442</w:t>
            </w:r>
          </w:p>
        </w:tc>
        <w:tc>
          <w:tcPr>
            <w:tcW w:w="688" w:type="pct"/>
            <w:tcBorders>
              <w:top w:val="nil"/>
              <w:left w:val="nil"/>
              <w:bottom w:val="nil"/>
              <w:right w:val="nil"/>
            </w:tcBorders>
            <w:shd w:val="clear" w:color="auto" w:fill="auto"/>
            <w:vAlign w:val="center"/>
          </w:tcPr>
          <w:p w14:paraId="52F57304" w14:textId="27736F43"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12.380</w:t>
            </w:r>
          </w:p>
        </w:tc>
        <w:tc>
          <w:tcPr>
            <w:tcW w:w="689" w:type="pct"/>
            <w:tcBorders>
              <w:top w:val="nil"/>
              <w:left w:val="nil"/>
              <w:bottom w:val="nil"/>
              <w:right w:val="nil"/>
            </w:tcBorders>
            <w:shd w:val="clear" w:color="auto" w:fill="auto"/>
            <w:vAlign w:val="center"/>
          </w:tcPr>
          <w:p w14:paraId="2D4A4742" w14:textId="12801B02"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121.731</w:t>
            </w:r>
          </w:p>
        </w:tc>
      </w:tr>
      <w:tr w:rsidR="00310BC0" w:rsidRPr="004E5EFE" w14:paraId="5CD3C277" w14:textId="77777777" w:rsidTr="00310BC0">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2CB03FD9"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614" w:type="pct"/>
            <w:tcBorders>
              <w:top w:val="nil"/>
              <w:left w:val="nil"/>
              <w:bottom w:val="nil"/>
              <w:right w:val="nil"/>
            </w:tcBorders>
            <w:shd w:val="clear" w:color="auto" w:fill="auto"/>
            <w:vAlign w:val="center"/>
          </w:tcPr>
          <w:p w14:paraId="008E2A26" w14:textId="5798E202"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(65.469)</w:t>
            </w:r>
          </w:p>
        </w:tc>
        <w:tc>
          <w:tcPr>
            <w:tcW w:w="614" w:type="pct"/>
            <w:tcBorders>
              <w:top w:val="nil"/>
              <w:left w:val="nil"/>
              <w:bottom w:val="nil"/>
              <w:right w:val="nil"/>
            </w:tcBorders>
            <w:shd w:val="clear" w:color="auto" w:fill="auto"/>
            <w:vAlign w:val="center"/>
          </w:tcPr>
          <w:p w14:paraId="68F39DC3" w14:textId="1F234F1B"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25.931</w:t>
            </w:r>
          </w:p>
        </w:tc>
        <w:tc>
          <w:tcPr>
            <w:tcW w:w="688" w:type="pct"/>
            <w:tcBorders>
              <w:top w:val="nil"/>
              <w:left w:val="nil"/>
              <w:bottom w:val="nil"/>
              <w:right w:val="nil"/>
            </w:tcBorders>
            <w:shd w:val="clear" w:color="auto" w:fill="auto"/>
            <w:vAlign w:val="center"/>
          </w:tcPr>
          <w:p w14:paraId="64F83740" w14:textId="289E7343"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(14.070)</w:t>
            </w:r>
          </w:p>
        </w:tc>
        <w:tc>
          <w:tcPr>
            <w:tcW w:w="689" w:type="pct"/>
            <w:tcBorders>
              <w:top w:val="nil"/>
              <w:left w:val="nil"/>
              <w:bottom w:val="nil"/>
              <w:right w:val="nil"/>
            </w:tcBorders>
            <w:shd w:val="clear" w:color="auto" w:fill="auto"/>
            <w:vAlign w:val="center"/>
          </w:tcPr>
          <w:p w14:paraId="216C8FC2" w14:textId="61B88A82"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(53.608)</w:t>
            </w:r>
          </w:p>
        </w:tc>
      </w:tr>
      <w:tr w:rsidR="00310BC0" w:rsidRPr="004E5EFE" w14:paraId="471C1595" w14:textId="77777777" w:rsidTr="00310BC0">
        <w:trPr>
          <w:trHeight w:val="198"/>
        </w:trPr>
        <w:tc>
          <w:tcPr>
            <w:tcW w:w="2395" w:type="pct"/>
            <w:tcBorders>
              <w:top w:val="nil"/>
              <w:left w:val="nil"/>
              <w:bottom w:val="nil"/>
              <w:right w:val="nil"/>
            </w:tcBorders>
            <w:vAlign w:val="center"/>
            <w:hideMark/>
          </w:tcPr>
          <w:p w14:paraId="42D849E3"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614" w:type="pct"/>
            <w:tcBorders>
              <w:top w:val="nil"/>
              <w:left w:val="nil"/>
              <w:bottom w:val="nil"/>
              <w:right w:val="nil"/>
            </w:tcBorders>
            <w:shd w:val="clear" w:color="auto" w:fill="auto"/>
            <w:vAlign w:val="center"/>
          </w:tcPr>
          <w:p w14:paraId="7E977090" w14:textId="7FA68DC4"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148.431</w:t>
            </w:r>
          </w:p>
        </w:tc>
        <w:tc>
          <w:tcPr>
            <w:tcW w:w="614" w:type="pct"/>
            <w:tcBorders>
              <w:top w:val="nil"/>
              <w:left w:val="nil"/>
              <w:bottom w:val="nil"/>
              <w:right w:val="nil"/>
            </w:tcBorders>
            <w:shd w:val="clear" w:color="auto" w:fill="auto"/>
            <w:vAlign w:val="center"/>
          </w:tcPr>
          <w:p w14:paraId="12C6421F" w14:textId="339991AA"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970.111</w:t>
            </w:r>
          </w:p>
        </w:tc>
        <w:tc>
          <w:tcPr>
            <w:tcW w:w="688" w:type="pct"/>
            <w:tcBorders>
              <w:top w:val="nil"/>
              <w:left w:val="nil"/>
              <w:bottom w:val="nil"/>
              <w:right w:val="nil"/>
            </w:tcBorders>
            <w:shd w:val="clear" w:color="auto" w:fill="auto"/>
            <w:vAlign w:val="center"/>
          </w:tcPr>
          <w:p w14:paraId="5AE351D6" w14:textId="2575EB2B"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(1.690)</w:t>
            </w:r>
          </w:p>
        </w:tc>
        <w:tc>
          <w:tcPr>
            <w:tcW w:w="689" w:type="pct"/>
            <w:tcBorders>
              <w:top w:val="nil"/>
              <w:left w:val="nil"/>
              <w:bottom w:val="nil"/>
              <w:right w:val="nil"/>
            </w:tcBorders>
            <w:shd w:val="clear" w:color="auto" w:fill="auto"/>
            <w:vAlign w:val="center"/>
          </w:tcPr>
          <w:p w14:paraId="5DC76FE2" w14:textId="37CBA43E"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1.116.852</w:t>
            </w:r>
          </w:p>
        </w:tc>
      </w:tr>
      <w:tr w:rsidR="00310BC0" w:rsidRPr="004E5EFE" w14:paraId="102499FC" w14:textId="77777777" w:rsidTr="00310BC0">
        <w:trPr>
          <w:trHeight w:val="198"/>
        </w:trPr>
        <w:tc>
          <w:tcPr>
            <w:tcW w:w="2395" w:type="pct"/>
            <w:tcBorders>
              <w:top w:val="nil"/>
              <w:left w:val="nil"/>
              <w:bottom w:val="nil"/>
              <w:right w:val="nil"/>
            </w:tcBorders>
            <w:vAlign w:val="center"/>
            <w:hideMark/>
          </w:tcPr>
          <w:p w14:paraId="0ACF5D42"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614" w:type="pct"/>
            <w:tcBorders>
              <w:top w:val="nil"/>
              <w:left w:val="nil"/>
              <w:bottom w:val="nil"/>
              <w:right w:val="nil"/>
            </w:tcBorders>
            <w:shd w:val="clear" w:color="auto" w:fill="auto"/>
            <w:vAlign w:val="center"/>
          </w:tcPr>
          <w:p w14:paraId="50397548" w14:textId="64D3A83A"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148.431</w:t>
            </w:r>
          </w:p>
        </w:tc>
        <w:tc>
          <w:tcPr>
            <w:tcW w:w="614" w:type="pct"/>
            <w:tcBorders>
              <w:top w:val="nil"/>
              <w:left w:val="nil"/>
              <w:bottom w:val="nil"/>
              <w:right w:val="nil"/>
            </w:tcBorders>
            <w:shd w:val="clear" w:color="auto" w:fill="auto"/>
            <w:vAlign w:val="center"/>
          </w:tcPr>
          <w:p w14:paraId="47552FDC" w14:textId="26E99875"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970.111</w:t>
            </w:r>
          </w:p>
        </w:tc>
        <w:tc>
          <w:tcPr>
            <w:tcW w:w="688" w:type="pct"/>
            <w:tcBorders>
              <w:top w:val="nil"/>
              <w:left w:val="nil"/>
              <w:bottom w:val="nil"/>
              <w:right w:val="nil"/>
            </w:tcBorders>
            <w:shd w:val="clear" w:color="auto" w:fill="auto"/>
            <w:vAlign w:val="center"/>
          </w:tcPr>
          <w:p w14:paraId="2A19E98F" w14:textId="6A8A7CBE"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(1.690)</w:t>
            </w:r>
          </w:p>
        </w:tc>
        <w:tc>
          <w:tcPr>
            <w:tcW w:w="689" w:type="pct"/>
            <w:tcBorders>
              <w:top w:val="nil"/>
              <w:left w:val="nil"/>
              <w:bottom w:val="nil"/>
              <w:right w:val="nil"/>
            </w:tcBorders>
            <w:shd w:val="clear" w:color="auto" w:fill="auto"/>
            <w:vAlign w:val="center"/>
          </w:tcPr>
          <w:p w14:paraId="3F21D63C" w14:textId="5DE086B9"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1.116.852</w:t>
            </w:r>
          </w:p>
        </w:tc>
      </w:tr>
      <w:tr w:rsidR="00310BC0" w:rsidRPr="004E5EFE" w14:paraId="7D5F7DFD" w14:textId="77777777" w:rsidTr="00310BC0">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67341862"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614" w:type="pct"/>
            <w:tcBorders>
              <w:top w:val="nil"/>
              <w:left w:val="nil"/>
              <w:bottom w:val="nil"/>
              <w:right w:val="nil"/>
            </w:tcBorders>
            <w:shd w:val="clear" w:color="auto" w:fill="auto"/>
            <w:vAlign w:val="center"/>
          </w:tcPr>
          <w:p w14:paraId="54985E83" w14:textId="099D5129"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(56.100)</w:t>
            </w:r>
          </w:p>
        </w:tc>
        <w:tc>
          <w:tcPr>
            <w:tcW w:w="614" w:type="pct"/>
            <w:tcBorders>
              <w:top w:val="nil"/>
              <w:left w:val="nil"/>
              <w:bottom w:val="nil"/>
              <w:right w:val="nil"/>
            </w:tcBorders>
            <w:shd w:val="clear" w:color="auto" w:fill="auto"/>
            <w:vAlign w:val="center"/>
          </w:tcPr>
          <w:p w14:paraId="746EAB8B" w14:textId="733F3F39"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(384.877)</w:t>
            </w:r>
          </w:p>
        </w:tc>
        <w:tc>
          <w:tcPr>
            <w:tcW w:w="688" w:type="pct"/>
            <w:tcBorders>
              <w:top w:val="nil"/>
              <w:left w:val="nil"/>
              <w:bottom w:val="nil"/>
              <w:right w:val="nil"/>
            </w:tcBorders>
            <w:shd w:val="clear" w:color="auto" w:fill="auto"/>
            <w:vAlign w:val="center"/>
          </w:tcPr>
          <w:p w14:paraId="54B7D92C" w14:textId="5C6969C9" w:rsidR="00310BC0" w:rsidRPr="004E5EFE" w:rsidRDefault="00310BC0" w:rsidP="00310BC0">
            <w:pPr>
              <w:spacing w:after="0"/>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689" w:type="pct"/>
            <w:tcBorders>
              <w:top w:val="nil"/>
              <w:left w:val="nil"/>
              <w:bottom w:val="nil"/>
              <w:right w:val="nil"/>
            </w:tcBorders>
            <w:shd w:val="clear" w:color="auto" w:fill="auto"/>
            <w:vAlign w:val="center"/>
          </w:tcPr>
          <w:p w14:paraId="2C13598F" w14:textId="530C3C6E"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(440.977)</w:t>
            </w:r>
          </w:p>
        </w:tc>
      </w:tr>
      <w:tr w:rsidR="00310BC0" w:rsidRPr="004E5EFE" w14:paraId="72CFCFDB" w14:textId="77777777" w:rsidTr="00310BC0">
        <w:trPr>
          <w:trHeight w:val="198"/>
        </w:trPr>
        <w:tc>
          <w:tcPr>
            <w:tcW w:w="2395" w:type="pct"/>
            <w:tcBorders>
              <w:top w:val="nil"/>
              <w:left w:val="nil"/>
              <w:bottom w:val="nil"/>
              <w:right w:val="nil"/>
            </w:tcBorders>
            <w:vAlign w:val="center"/>
            <w:hideMark/>
          </w:tcPr>
          <w:p w14:paraId="53715835"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614" w:type="pct"/>
            <w:tcBorders>
              <w:top w:val="nil"/>
              <w:left w:val="nil"/>
              <w:bottom w:val="nil"/>
              <w:right w:val="nil"/>
            </w:tcBorders>
            <w:shd w:val="clear" w:color="auto" w:fill="auto"/>
            <w:vAlign w:val="center"/>
          </w:tcPr>
          <w:p w14:paraId="3E51C87D" w14:textId="17771DD5"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92.331</w:t>
            </w:r>
          </w:p>
        </w:tc>
        <w:tc>
          <w:tcPr>
            <w:tcW w:w="614" w:type="pct"/>
            <w:tcBorders>
              <w:top w:val="nil"/>
              <w:left w:val="nil"/>
              <w:bottom w:val="nil"/>
              <w:right w:val="nil"/>
            </w:tcBorders>
            <w:shd w:val="clear" w:color="auto" w:fill="auto"/>
            <w:vAlign w:val="center"/>
          </w:tcPr>
          <w:p w14:paraId="62853814" w14:textId="4FC02E00"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585.234</w:t>
            </w:r>
          </w:p>
        </w:tc>
        <w:tc>
          <w:tcPr>
            <w:tcW w:w="688" w:type="pct"/>
            <w:tcBorders>
              <w:top w:val="nil"/>
              <w:left w:val="nil"/>
              <w:bottom w:val="nil"/>
              <w:right w:val="nil"/>
            </w:tcBorders>
            <w:shd w:val="clear" w:color="auto" w:fill="auto"/>
            <w:vAlign w:val="center"/>
          </w:tcPr>
          <w:p w14:paraId="2BC53AD9" w14:textId="1AB183A1"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(1.690)</w:t>
            </w:r>
          </w:p>
        </w:tc>
        <w:tc>
          <w:tcPr>
            <w:tcW w:w="689" w:type="pct"/>
            <w:tcBorders>
              <w:top w:val="nil"/>
              <w:left w:val="nil"/>
              <w:bottom w:val="nil"/>
              <w:right w:val="nil"/>
            </w:tcBorders>
            <w:shd w:val="clear" w:color="auto" w:fill="auto"/>
            <w:vAlign w:val="center"/>
          </w:tcPr>
          <w:p w14:paraId="486F59AB" w14:textId="271371DC"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675.875</w:t>
            </w:r>
          </w:p>
        </w:tc>
      </w:tr>
      <w:tr w:rsidR="00310BC0" w:rsidRPr="004E5EFE" w14:paraId="1A4ECEDD" w14:textId="77777777" w:rsidTr="00310BC0">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2966037D" w14:textId="77777777" w:rsidR="00310BC0" w:rsidRPr="004E5EFE" w:rsidRDefault="00310BC0" w:rsidP="00310BC0">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614" w:type="pct"/>
            <w:tcBorders>
              <w:top w:val="nil"/>
              <w:left w:val="nil"/>
              <w:bottom w:val="nil"/>
              <w:right w:val="nil"/>
            </w:tcBorders>
            <w:shd w:val="clear" w:color="auto" w:fill="auto"/>
            <w:vAlign w:val="center"/>
          </w:tcPr>
          <w:p w14:paraId="49A0A0DC" w14:textId="3003CB81"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92.331</w:t>
            </w:r>
          </w:p>
        </w:tc>
        <w:tc>
          <w:tcPr>
            <w:tcW w:w="614" w:type="pct"/>
            <w:tcBorders>
              <w:top w:val="nil"/>
              <w:left w:val="nil"/>
              <w:bottom w:val="nil"/>
              <w:right w:val="nil"/>
            </w:tcBorders>
            <w:shd w:val="clear" w:color="auto" w:fill="auto"/>
            <w:vAlign w:val="center"/>
          </w:tcPr>
          <w:p w14:paraId="3247F895" w14:textId="1CA2F1C0"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585.234</w:t>
            </w:r>
          </w:p>
        </w:tc>
        <w:tc>
          <w:tcPr>
            <w:tcW w:w="688" w:type="pct"/>
            <w:tcBorders>
              <w:top w:val="nil"/>
              <w:left w:val="nil"/>
              <w:bottom w:val="nil"/>
              <w:right w:val="nil"/>
            </w:tcBorders>
            <w:shd w:val="clear" w:color="auto" w:fill="auto"/>
            <w:vAlign w:val="center"/>
          </w:tcPr>
          <w:p w14:paraId="0E182BBF" w14:textId="32211D14"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(1.690)</w:t>
            </w:r>
          </w:p>
        </w:tc>
        <w:tc>
          <w:tcPr>
            <w:tcW w:w="689" w:type="pct"/>
            <w:tcBorders>
              <w:top w:val="nil"/>
              <w:left w:val="nil"/>
              <w:bottom w:val="nil"/>
              <w:right w:val="nil"/>
            </w:tcBorders>
            <w:shd w:val="clear" w:color="auto" w:fill="auto"/>
            <w:vAlign w:val="center"/>
          </w:tcPr>
          <w:p w14:paraId="5052FA07" w14:textId="3B65694C" w:rsidR="00310BC0" w:rsidRPr="004E5EFE" w:rsidRDefault="00310BC0" w:rsidP="00310BC0">
            <w:pPr>
              <w:spacing w:after="0"/>
              <w:jc w:val="right"/>
              <w:rPr>
                <w:rFonts w:asciiTheme="majorHAnsi" w:hAnsiTheme="majorHAnsi" w:cstheme="majorHAnsi"/>
                <w:color w:val="005CA9"/>
                <w:sz w:val="18"/>
                <w:szCs w:val="18"/>
              </w:rPr>
            </w:pPr>
            <w:r>
              <w:rPr>
                <w:rFonts w:ascii="Calibri Light" w:hAnsi="Calibri Light" w:cs="Calibri Light"/>
                <w:color w:val="005CA9"/>
                <w:sz w:val="18"/>
                <w:szCs w:val="18"/>
              </w:rPr>
              <w:t>675.875</w:t>
            </w:r>
          </w:p>
        </w:tc>
      </w:tr>
      <w:tr w:rsidR="00310BC0" w:rsidRPr="004E5EFE" w14:paraId="528DD84D" w14:textId="77777777" w:rsidTr="00310BC0">
        <w:trPr>
          <w:trHeight w:val="198"/>
        </w:trPr>
        <w:tc>
          <w:tcPr>
            <w:tcW w:w="2395" w:type="pct"/>
            <w:tcBorders>
              <w:top w:val="nil"/>
              <w:left w:val="nil"/>
              <w:bottom w:val="single" w:sz="4" w:space="0" w:color="57BBAB"/>
              <w:right w:val="nil"/>
            </w:tcBorders>
            <w:vAlign w:val="center"/>
            <w:hideMark/>
          </w:tcPr>
          <w:p w14:paraId="5C62B279"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de Participação da Companhia CAIXA Seguridade</w:t>
            </w:r>
          </w:p>
        </w:tc>
        <w:tc>
          <w:tcPr>
            <w:tcW w:w="614" w:type="pct"/>
            <w:tcBorders>
              <w:top w:val="nil"/>
              <w:left w:val="nil"/>
              <w:bottom w:val="single" w:sz="4" w:space="0" w:color="57BBAB"/>
              <w:right w:val="nil"/>
            </w:tcBorders>
            <w:shd w:val="clear" w:color="auto" w:fill="auto"/>
            <w:noWrap/>
            <w:vAlign w:val="center"/>
          </w:tcPr>
          <w:p w14:paraId="5165C304" w14:textId="3C856B11"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14" w:type="pct"/>
            <w:tcBorders>
              <w:top w:val="nil"/>
              <w:left w:val="nil"/>
              <w:bottom w:val="single" w:sz="4" w:space="0" w:color="57BBAB"/>
              <w:right w:val="nil"/>
            </w:tcBorders>
            <w:shd w:val="clear" w:color="auto" w:fill="auto"/>
            <w:noWrap/>
            <w:vAlign w:val="center"/>
          </w:tcPr>
          <w:p w14:paraId="47F76258" w14:textId="65693893"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88" w:type="pct"/>
            <w:tcBorders>
              <w:top w:val="nil"/>
              <w:left w:val="nil"/>
              <w:bottom w:val="single" w:sz="4" w:space="0" w:color="57BBAB"/>
              <w:right w:val="nil"/>
            </w:tcBorders>
            <w:shd w:val="clear" w:color="auto" w:fill="auto"/>
            <w:noWrap/>
            <w:vAlign w:val="center"/>
          </w:tcPr>
          <w:p w14:paraId="7884A767" w14:textId="10AC5199"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89" w:type="pct"/>
            <w:tcBorders>
              <w:top w:val="nil"/>
              <w:left w:val="nil"/>
              <w:bottom w:val="single" w:sz="4" w:space="0" w:color="57BBAB"/>
              <w:right w:val="nil"/>
            </w:tcBorders>
            <w:shd w:val="clear" w:color="auto" w:fill="auto"/>
            <w:vAlign w:val="center"/>
          </w:tcPr>
          <w:p w14:paraId="141707AB" w14:textId="5C64B7AA" w:rsidR="00310BC0" w:rsidRPr="004E5EFE" w:rsidRDefault="00310BC0" w:rsidP="000A6E2C">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60,00</w:t>
            </w:r>
          </w:p>
        </w:tc>
      </w:tr>
      <w:tr w:rsidR="00310BC0" w:rsidRPr="004E5EFE" w14:paraId="2F380837" w14:textId="77777777" w:rsidTr="00310BC0">
        <w:trPr>
          <w:trHeight w:val="198"/>
        </w:trPr>
        <w:tc>
          <w:tcPr>
            <w:tcW w:w="2395" w:type="pct"/>
            <w:tcBorders>
              <w:top w:val="nil"/>
              <w:left w:val="nil"/>
              <w:bottom w:val="nil"/>
              <w:right w:val="nil"/>
            </w:tcBorders>
            <w:vAlign w:val="center"/>
            <w:hideMark/>
          </w:tcPr>
          <w:p w14:paraId="26AFF01E" w14:textId="21A89FDC"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 Companhia CAIXA Seguridade (</w:t>
            </w:r>
            <w:r>
              <w:rPr>
                <w:rFonts w:asciiTheme="majorHAnsi" w:hAnsiTheme="majorHAnsi" w:cstheme="majorHAnsi"/>
                <w:b/>
                <w:bCs/>
                <w:color w:val="005CA9"/>
                <w:sz w:val="18"/>
                <w:szCs w:val="18"/>
              </w:rPr>
              <w:t>2</w:t>
            </w:r>
            <w:r w:rsidRPr="004E5EFE">
              <w:rPr>
                <w:rFonts w:asciiTheme="majorHAnsi" w:hAnsiTheme="majorHAnsi" w:cstheme="majorHAnsi"/>
                <w:b/>
                <w:bCs/>
                <w:color w:val="005CA9"/>
                <w:sz w:val="18"/>
                <w:szCs w:val="18"/>
              </w:rPr>
              <w:t>)</w:t>
            </w:r>
          </w:p>
        </w:tc>
        <w:tc>
          <w:tcPr>
            <w:tcW w:w="614" w:type="pct"/>
            <w:tcBorders>
              <w:top w:val="nil"/>
              <w:left w:val="nil"/>
              <w:bottom w:val="nil"/>
              <w:right w:val="nil"/>
            </w:tcBorders>
            <w:shd w:val="clear" w:color="auto" w:fill="auto"/>
            <w:vAlign w:val="center"/>
          </w:tcPr>
          <w:p w14:paraId="469B8930" w14:textId="7DF6B304"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14" w:type="pct"/>
            <w:tcBorders>
              <w:top w:val="nil"/>
              <w:left w:val="nil"/>
              <w:bottom w:val="nil"/>
              <w:right w:val="nil"/>
            </w:tcBorders>
            <w:shd w:val="clear" w:color="auto" w:fill="auto"/>
            <w:vAlign w:val="center"/>
          </w:tcPr>
          <w:p w14:paraId="57EACB8E" w14:textId="7C3E9BB5"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88" w:type="pct"/>
            <w:tcBorders>
              <w:top w:val="nil"/>
              <w:left w:val="nil"/>
              <w:bottom w:val="nil"/>
              <w:right w:val="nil"/>
            </w:tcBorders>
            <w:shd w:val="clear" w:color="auto" w:fill="auto"/>
            <w:vAlign w:val="center"/>
          </w:tcPr>
          <w:p w14:paraId="658FED9C" w14:textId="08E86751"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89" w:type="pct"/>
            <w:tcBorders>
              <w:top w:val="nil"/>
              <w:left w:val="nil"/>
              <w:bottom w:val="nil"/>
              <w:right w:val="nil"/>
            </w:tcBorders>
            <w:shd w:val="clear" w:color="auto" w:fill="auto"/>
            <w:vAlign w:val="center"/>
          </w:tcPr>
          <w:p w14:paraId="5D9B7082" w14:textId="56D04BF1"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405.525</w:t>
            </w:r>
          </w:p>
        </w:tc>
      </w:tr>
      <w:tr w:rsidR="00310BC0" w:rsidRPr="004E5EFE" w14:paraId="0832B12E" w14:textId="77777777" w:rsidTr="00310BC0">
        <w:trPr>
          <w:trHeight w:val="198"/>
        </w:trPr>
        <w:tc>
          <w:tcPr>
            <w:tcW w:w="2395" w:type="pct"/>
            <w:tcBorders>
              <w:top w:val="nil"/>
              <w:left w:val="nil"/>
              <w:bottom w:val="single" w:sz="4" w:space="0" w:color="57BBAB"/>
              <w:right w:val="nil"/>
            </w:tcBorders>
            <w:vAlign w:val="center"/>
            <w:hideMark/>
          </w:tcPr>
          <w:p w14:paraId="139FE96B" w14:textId="77777777" w:rsidR="00310BC0" w:rsidRPr="004E5EFE" w:rsidRDefault="00310BC0" w:rsidP="00310BC0">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aos Demais Acionistas</w:t>
            </w:r>
          </w:p>
        </w:tc>
        <w:tc>
          <w:tcPr>
            <w:tcW w:w="614" w:type="pct"/>
            <w:tcBorders>
              <w:top w:val="nil"/>
              <w:left w:val="nil"/>
              <w:bottom w:val="single" w:sz="4" w:space="0" w:color="57BBAB"/>
              <w:right w:val="nil"/>
            </w:tcBorders>
            <w:shd w:val="clear" w:color="auto" w:fill="auto"/>
            <w:vAlign w:val="center"/>
          </w:tcPr>
          <w:p w14:paraId="78CA73A0" w14:textId="0FFE3B43"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14" w:type="pct"/>
            <w:tcBorders>
              <w:top w:val="nil"/>
              <w:left w:val="nil"/>
              <w:bottom w:val="single" w:sz="4" w:space="0" w:color="57BBAB"/>
              <w:right w:val="nil"/>
            </w:tcBorders>
            <w:shd w:val="clear" w:color="auto" w:fill="auto"/>
            <w:vAlign w:val="center"/>
          </w:tcPr>
          <w:p w14:paraId="09C2C574" w14:textId="27344398"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88" w:type="pct"/>
            <w:tcBorders>
              <w:top w:val="nil"/>
              <w:left w:val="nil"/>
              <w:bottom w:val="single" w:sz="4" w:space="0" w:color="57BBAB"/>
              <w:right w:val="nil"/>
            </w:tcBorders>
            <w:shd w:val="clear" w:color="auto" w:fill="auto"/>
            <w:vAlign w:val="center"/>
          </w:tcPr>
          <w:p w14:paraId="101D9E3A" w14:textId="1B11F849"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89" w:type="pct"/>
            <w:tcBorders>
              <w:top w:val="nil"/>
              <w:left w:val="nil"/>
              <w:bottom w:val="single" w:sz="4" w:space="0" w:color="57BBAB"/>
              <w:right w:val="nil"/>
            </w:tcBorders>
            <w:shd w:val="clear" w:color="auto" w:fill="auto"/>
            <w:vAlign w:val="center"/>
          </w:tcPr>
          <w:p w14:paraId="5B4BDB8E" w14:textId="1B6EC8BC" w:rsidR="00310BC0" w:rsidRPr="004E5EFE" w:rsidRDefault="00310BC0" w:rsidP="00310BC0">
            <w:pPr>
              <w:spacing w:after="0"/>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270.350</w:t>
            </w:r>
          </w:p>
        </w:tc>
      </w:tr>
    </w:tbl>
    <w:p w14:paraId="4405DE66" w14:textId="77777777" w:rsidR="00310BC0" w:rsidRPr="00310BC0" w:rsidRDefault="00310BC0" w:rsidP="00310BC0">
      <w:pPr>
        <w:tabs>
          <w:tab w:val="center" w:pos="426"/>
        </w:tabs>
        <w:spacing w:after="0" w:line="240" w:lineRule="auto"/>
        <w:jc w:val="both"/>
        <w:rPr>
          <w:rFonts w:asciiTheme="majorHAnsi" w:hAnsiTheme="majorHAnsi" w:cstheme="majorHAnsi"/>
          <w:color w:val="2F75B5"/>
          <w:sz w:val="16"/>
          <w:szCs w:val="16"/>
        </w:rPr>
      </w:pPr>
      <w:r w:rsidRPr="00310BC0">
        <w:rPr>
          <w:rFonts w:asciiTheme="majorHAnsi" w:hAnsiTheme="majorHAnsi" w:cstheme="majorHAnsi"/>
          <w:color w:val="2F75B5"/>
          <w:sz w:val="16"/>
          <w:szCs w:val="16"/>
        </w:rPr>
        <w:t>(1) Em 30 de agosto de 2024, a Assembleia Geral Extraordinária da Holding XS1, no papel de Controladora, aprovou a proposta de incorporação da totalidade das ações da XS2 Vida e Previdência "Incorporada" pela Caixa Vida e Previdência "Incorporadora". Em virtude de o movimento societário envolver entidades sob controle comum, foi utilizada a premissa de incorporação pelo valor de custo contábil dada a posição patrimonial da incorporada na data da operação. Dessa forma, os ativos, passivos e resultados da Incorporada passaram a ser reconhecidos integralmente na Caixa Vida e Previdência, ficando a XS2 Vida e Previdência extinta de pleno direito, sucedida pela Incorporadora a título universal.</w:t>
      </w:r>
    </w:p>
    <w:p w14:paraId="1807E134" w14:textId="7E203A53" w:rsidR="00310BC0" w:rsidRDefault="00310BC0" w:rsidP="00310BC0">
      <w:pPr>
        <w:tabs>
          <w:tab w:val="center" w:pos="426"/>
        </w:tabs>
        <w:jc w:val="both"/>
        <w:rPr>
          <w:rFonts w:asciiTheme="majorHAnsi" w:hAnsiTheme="majorHAnsi" w:cstheme="majorHAnsi"/>
          <w:color w:val="2F75B5"/>
          <w:sz w:val="16"/>
          <w:szCs w:val="16"/>
        </w:rPr>
      </w:pPr>
      <w:r w:rsidRPr="00310BC0">
        <w:rPr>
          <w:rFonts w:asciiTheme="majorHAnsi" w:hAnsiTheme="majorHAnsi" w:cstheme="majorHAnsi"/>
          <w:color w:val="2F75B5"/>
          <w:sz w:val="16"/>
          <w:szCs w:val="16"/>
        </w:rPr>
        <w:t xml:space="preserve">(2) O Lucro líquido da Holding XS1 atribuível ao Grupo está a maior em R$ 71.893, considerando o resultado de equivalência registrado, em função do ajuste dos efeitos do contrato que prevê a despesa de </w:t>
      </w:r>
      <w:r w:rsidRPr="00310BC0">
        <w:rPr>
          <w:rFonts w:asciiTheme="majorHAnsi" w:hAnsiTheme="majorHAnsi" w:cstheme="majorHAnsi"/>
          <w:i/>
          <w:iCs/>
          <w:color w:val="2F75B5"/>
          <w:sz w:val="16"/>
          <w:szCs w:val="16"/>
        </w:rPr>
        <w:t>Launch Performance Commission</w:t>
      </w:r>
      <w:r w:rsidRPr="00310BC0">
        <w:rPr>
          <w:rFonts w:asciiTheme="majorHAnsi" w:hAnsiTheme="majorHAnsi" w:cstheme="majorHAnsi"/>
          <w:color w:val="2F75B5"/>
          <w:sz w:val="16"/>
          <w:szCs w:val="16"/>
        </w:rPr>
        <w:t xml:space="preserve"> (LPC) registrada pela investida paga à Companhia, bem como a despesa de </w:t>
      </w:r>
      <w:r w:rsidRPr="00310BC0">
        <w:rPr>
          <w:rFonts w:asciiTheme="majorHAnsi" w:hAnsiTheme="majorHAnsi" w:cstheme="majorHAnsi"/>
          <w:i/>
          <w:iCs/>
          <w:color w:val="2F75B5"/>
          <w:sz w:val="16"/>
          <w:szCs w:val="16"/>
        </w:rPr>
        <w:t>Earn-out</w:t>
      </w:r>
      <w:r w:rsidRPr="00310BC0">
        <w:rPr>
          <w:rFonts w:asciiTheme="majorHAnsi" w:hAnsiTheme="majorHAnsi" w:cstheme="majorHAnsi"/>
          <w:color w:val="2F75B5"/>
          <w:sz w:val="16"/>
          <w:szCs w:val="16"/>
        </w:rPr>
        <w:t xml:space="preserve"> paga à CAIXA.</w:t>
      </w:r>
      <w:r>
        <w:rPr>
          <w:rFonts w:asciiTheme="majorHAnsi" w:hAnsiTheme="majorHAnsi" w:cstheme="majorHAnsi"/>
          <w:color w:val="2F75B5"/>
          <w:sz w:val="16"/>
          <w:szCs w:val="16"/>
        </w:rPr>
        <w:br w:type="page"/>
      </w:r>
    </w:p>
    <w:tbl>
      <w:tblPr>
        <w:tblW w:w="5000" w:type="pct"/>
        <w:tblCellMar>
          <w:left w:w="70" w:type="dxa"/>
          <w:right w:w="70" w:type="dxa"/>
        </w:tblCellMar>
        <w:tblLook w:val="04A0" w:firstRow="1" w:lastRow="0" w:firstColumn="1" w:lastColumn="0" w:noHBand="0" w:noVBand="1"/>
      </w:tblPr>
      <w:tblGrid>
        <w:gridCol w:w="8097"/>
        <w:gridCol w:w="2078"/>
        <w:gridCol w:w="2078"/>
        <w:gridCol w:w="2316"/>
      </w:tblGrid>
      <w:tr w:rsidR="00DC159D" w:rsidRPr="00DC159D" w14:paraId="1A817088" w14:textId="77777777" w:rsidTr="00DC159D">
        <w:trPr>
          <w:trHeight w:val="227"/>
        </w:trPr>
        <w:tc>
          <w:tcPr>
            <w:tcW w:w="2779" w:type="pct"/>
            <w:vMerge w:val="restart"/>
            <w:tcBorders>
              <w:top w:val="single" w:sz="4" w:space="0" w:color="54BBAB"/>
              <w:left w:val="nil"/>
              <w:bottom w:val="single" w:sz="4" w:space="0" w:color="54BBAB"/>
              <w:right w:val="nil"/>
            </w:tcBorders>
            <w:shd w:val="clear" w:color="auto" w:fill="auto"/>
            <w:vAlign w:val="center"/>
            <w:hideMark/>
          </w:tcPr>
          <w:p w14:paraId="24605CAF"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Descrição</w:t>
            </w:r>
          </w:p>
        </w:tc>
        <w:tc>
          <w:tcPr>
            <w:tcW w:w="2221" w:type="pct"/>
            <w:gridSpan w:val="3"/>
            <w:tcBorders>
              <w:top w:val="single" w:sz="4" w:space="0" w:color="57BBAB"/>
              <w:left w:val="nil"/>
              <w:bottom w:val="single" w:sz="4" w:space="0" w:color="54BBAB"/>
              <w:right w:val="nil"/>
            </w:tcBorders>
            <w:shd w:val="clear" w:color="auto" w:fill="auto"/>
            <w:vAlign w:val="center"/>
            <w:hideMark/>
          </w:tcPr>
          <w:p w14:paraId="1FD070BB"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01 de janeiro a 30 de setembro de 2025</w:t>
            </w:r>
          </w:p>
        </w:tc>
      </w:tr>
      <w:tr w:rsidR="00DC159D" w:rsidRPr="00DC159D" w14:paraId="1CE47B7A" w14:textId="77777777" w:rsidTr="00DC159D">
        <w:trPr>
          <w:trHeight w:val="227"/>
        </w:trPr>
        <w:tc>
          <w:tcPr>
            <w:tcW w:w="2779" w:type="pct"/>
            <w:vMerge/>
            <w:tcBorders>
              <w:top w:val="single" w:sz="4" w:space="0" w:color="54BBAB"/>
              <w:left w:val="nil"/>
              <w:bottom w:val="single" w:sz="4" w:space="0" w:color="54BBAB"/>
              <w:right w:val="nil"/>
            </w:tcBorders>
            <w:vAlign w:val="center"/>
            <w:hideMark/>
          </w:tcPr>
          <w:p w14:paraId="72C6C687"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p>
        </w:tc>
        <w:tc>
          <w:tcPr>
            <w:tcW w:w="713" w:type="pct"/>
            <w:tcBorders>
              <w:top w:val="nil"/>
              <w:left w:val="nil"/>
              <w:bottom w:val="single" w:sz="4" w:space="0" w:color="54BBAB"/>
              <w:right w:val="nil"/>
            </w:tcBorders>
            <w:shd w:val="clear" w:color="auto" w:fill="auto"/>
            <w:vAlign w:val="center"/>
            <w:hideMark/>
          </w:tcPr>
          <w:p w14:paraId="4EBB20ED"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xml:space="preserve"> Caixa Vida &amp; Previdência (1)</w:t>
            </w:r>
          </w:p>
        </w:tc>
        <w:tc>
          <w:tcPr>
            <w:tcW w:w="713" w:type="pct"/>
            <w:tcBorders>
              <w:top w:val="nil"/>
              <w:left w:val="nil"/>
              <w:bottom w:val="single" w:sz="4" w:space="0" w:color="54BBAB"/>
              <w:right w:val="nil"/>
            </w:tcBorders>
            <w:shd w:val="clear" w:color="auto" w:fill="auto"/>
            <w:vAlign w:val="center"/>
            <w:hideMark/>
          </w:tcPr>
          <w:p w14:paraId="7BEB15E9"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Outras / Ajustes de Consolidação</w:t>
            </w:r>
          </w:p>
        </w:tc>
        <w:tc>
          <w:tcPr>
            <w:tcW w:w="795" w:type="pct"/>
            <w:tcBorders>
              <w:top w:val="nil"/>
              <w:left w:val="nil"/>
              <w:bottom w:val="single" w:sz="4" w:space="0" w:color="54BBAB"/>
              <w:right w:val="nil"/>
            </w:tcBorders>
            <w:shd w:val="clear" w:color="auto" w:fill="auto"/>
            <w:vAlign w:val="center"/>
            <w:hideMark/>
          </w:tcPr>
          <w:p w14:paraId="04B4887B"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Holding XS1</w:t>
            </w:r>
          </w:p>
        </w:tc>
      </w:tr>
      <w:tr w:rsidR="00DC159D" w:rsidRPr="00DC159D" w14:paraId="54F8BF4C" w14:textId="77777777" w:rsidTr="00DC159D">
        <w:trPr>
          <w:trHeight w:val="227"/>
        </w:trPr>
        <w:tc>
          <w:tcPr>
            <w:tcW w:w="2779" w:type="pct"/>
            <w:tcBorders>
              <w:top w:val="nil"/>
              <w:left w:val="nil"/>
              <w:bottom w:val="nil"/>
              <w:right w:val="nil"/>
            </w:tcBorders>
            <w:shd w:val="clear" w:color="auto" w:fill="auto"/>
            <w:vAlign w:val="center"/>
            <w:hideMark/>
          </w:tcPr>
          <w:p w14:paraId="0461B1EB"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Margem operacional</w:t>
            </w:r>
          </w:p>
        </w:tc>
        <w:tc>
          <w:tcPr>
            <w:tcW w:w="713" w:type="pct"/>
            <w:tcBorders>
              <w:top w:val="nil"/>
              <w:left w:val="nil"/>
              <w:bottom w:val="nil"/>
              <w:right w:val="nil"/>
            </w:tcBorders>
            <w:shd w:val="clear" w:color="auto" w:fill="auto"/>
            <w:vAlign w:val="center"/>
            <w:hideMark/>
          </w:tcPr>
          <w:p w14:paraId="32F3397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2.913.073</w:t>
            </w:r>
          </w:p>
        </w:tc>
        <w:tc>
          <w:tcPr>
            <w:tcW w:w="713" w:type="pct"/>
            <w:tcBorders>
              <w:top w:val="nil"/>
              <w:left w:val="nil"/>
              <w:bottom w:val="nil"/>
              <w:right w:val="nil"/>
            </w:tcBorders>
            <w:shd w:val="clear" w:color="auto" w:fill="auto"/>
            <w:vAlign w:val="center"/>
            <w:hideMark/>
          </w:tcPr>
          <w:p w14:paraId="37F18EA9" w14:textId="77777777" w:rsidR="00DC159D" w:rsidRPr="00DC159D" w:rsidRDefault="00DC159D" w:rsidP="00DC159D">
            <w:pPr>
              <w:spacing w:after="0" w:line="240" w:lineRule="auto"/>
              <w:jc w:val="center"/>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w:t>
            </w:r>
          </w:p>
        </w:tc>
        <w:tc>
          <w:tcPr>
            <w:tcW w:w="795" w:type="pct"/>
            <w:tcBorders>
              <w:top w:val="nil"/>
              <w:left w:val="nil"/>
              <w:bottom w:val="nil"/>
              <w:right w:val="nil"/>
            </w:tcBorders>
            <w:shd w:val="clear" w:color="auto" w:fill="auto"/>
            <w:vAlign w:val="center"/>
            <w:hideMark/>
          </w:tcPr>
          <w:p w14:paraId="48FAB4D9"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2.913.073</w:t>
            </w:r>
          </w:p>
        </w:tc>
      </w:tr>
      <w:tr w:rsidR="00DC159D" w:rsidRPr="00DC159D" w14:paraId="798F9B51" w14:textId="77777777" w:rsidTr="00DC159D">
        <w:trPr>
          <w:trHeight w:val="227"/>
        </w:trPr>
        <w:tc>
          <w:tcPr>
            <w:tcW w:w="2779" w:type="pct"/>
            <w:tcBorders>
              <w:top w:val="nil"/>
              <w:left w:val="nil"/>
              <w:bottom w:val="nil"/>
              <w:right w:val="nil"/>
            </w:tcBorders>
            <w:shd w:val="clear" w:color="auto" w:fill="auto"/>
            <w:vAlign w:val="center"/>
            <w:hideMark/>
          </w:tcPr>
          <w:p w14:paraId="65CFB7F9"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Resultado financeiro</w:t>
            </w:r>
          </w:p>
        </w:tc>
        <w:tc>
          <w:tcPr>
            <w:tcW w:w="713" w:type="pct"/>
            <w:tcBorders>
              <w:top w:val="nil"/>
              <w:left w:val="nil"/>
              <w:bottom w:val="nil"/>
              <w:right w:val="nil"/>
            </w:tcBorders>
            <w:shd w:val="clear" w:color="auto" w:fill="auto"/>
            <w:vAlign w:val="center"/>
            <w:hideMark/>
          </w:tcPr>
          <w:p w14:paraId="6CD1C4D7"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400.275</w:t>
            </w:r>
          </w:p>
        </w:tc>
        <w:tc>
          <w:tcPr>
            <w:tcW w:w="713" w:type="pct"/>
            <w:tcBorders>
              <w:top w:val="nil"/>
              <w:left w:val="nil"/>
              <w:bottom w:val="nil"/>
              <w:right w:val="nil"/>
            </w:tcBorders>
            <w:shd w:val="clear" w:color="auto" w:fill="auto"/>
            <w:vAlign w:val="center"/>
            <w:hideMark/>
          </w:tcPr>
          <w:p w14:paraId="46794FD6"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46.890</w:t>
            </w:r>
          </w:p>
        </w:tc>
        <w:tc>
          <w:tcPr>
            <w:tcW w:w="795" w:type="pct"/>
            <w:tcBorders>
              <w:top w:val="nil"/>
              <w:left w:val="nil"/>
              <w:bottom w:val="nil"/>
              <w:right w:val="nil"/>
            </w:tcBorders>
            <w:shd w:val="clear" w:color="auto" w:fill="auto"/>
            <w:vAlign w:val="center"/>
            <w:hideMark/>
          </w:tcPr>
          <w:p w14:paraId="36F89597"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447.165</w:t>
            </w:r>
          </w:p>
        </w:tc>
      </w:tr>
      <w:tr w:rsidR="00DC159D" w:rsidRPr="00DC159D" w14:paraId="7BEED277" w14:textId="77777777" w:rsidTr="00DC159D">
        <w:trPr>
          <w:trHeight w:val="227"/>
        </w:trPr>
        <w:tc>
          <w:tcPr>
            <w:tcW w:w="2779" w:type="pct"/>
            <w:tcBorders>
              <w:top w:val="nil"/>
              <w:left w:val="nil"/>
              <w:bottom w:val="nil"/>
              <w:right w:val="nil"/>
            </w:tcBorders>
            <w:shd w:val="clear" w:color="auto" w:fill="auto"/>
            <w:vAlign w:val="center"/>
            <w:hideMark/>
          </w:tcPr>
          <w:p w14:paraId="15466DFC"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Outras receitas/despesas operacionais</w:t>
            </w:r>
          </w:p>
        </w:tc>
        <w:tc>
          <w:tcPr>
            <w:tcW w:w="713" w:type="pct"/>
            <w:tcBorders>
              <w:top w:val="nil"/>
              <w:left w:val="nil"/>
              <w:bottom w:val="nil"/>
              <w:right w:val="nil"/>
            </w:tcBorders>
            <w:shd w:val="clear" w:color="auto" w:fill="auto"/>
            <w:vAlign w:val="center"/>
            <w:hideMark/>
          </w:tcPr>
          <w:p w14:paraId="49F62441"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(360.125)</w:t>
            </w:r>
          </w:p>
        </w:tc>
        <w:tc>
          <w:tcPr>
            <w:tcW w:w="713" w:type="pct"/>
            <w:tcBorders>
              <w:top w:val="nil"/>
              <w:left w:val="nil"/>
              <w:bottom w:val="nil"/>
              <w:right w:val="nil"/>
            </w:tcBorders>
            <w:shd w:val="clear" w:color="auto" w:fill="auto"/>
            <w:vAlign w:val="center"/>
            <w:hideMark/>
          </w:tcPr>
          <w:p w14:paraId="02D9A4F0"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(48.817)</w:t>
            </w:r>
          </w:p>
        </w:tc>
        <w:tc>
          <w:tcPr>
            <w:tcW w:w="795" w:type="pct"/>
            <w:tcBorders>
              <w:top w:val="nil"/>
              <w:left w:val="nil"/>
              <w:bottom w:val="nil"/>
              <w:right w:val="nil"/>
            </w:tcBorders>
            <w:shd w:val="clear" w:color="auto" w:fill="auto"/>
            <w:vAlign w:val="center"/>
            <w:hideMark/>
          </w:tcPr>
          <w:p w14:paraId="72993E10"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(408.942)</w:t>
            </w:r>
          </w:p>
        </w:tc>
      </w:tr>
      <w:tr w:rsidR="00DC159D" w:rsidRPr="00DC159D" w14:paraId="0A2FB378" w14:textId="77777777" w:rsidTr="00DC159D">
        <w:trPr>
          <w:trHeight w:val="227"/>
        </w:trPr>
        <w:tc>
          <w:tcPr>
            <w:tcW w:w="2779" w:type="pct"/>
            <w:tcBorders>
              <w:top w:val="nil"/>
              <w:left w:val="nil"/>
              <w:bottom w:val="nil"/>
              <w:right w:val="nil"/>
            </w:tcBorders>
            <w:shd w:val="clear" w:color="auto" w:fill="auto"/>
            <w:vAlign w:val="center"/>
            <w:hideMark/>
          </w:tcPr>
          <w:p w14:paraId="140D0A4E"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Resultado operacional</w:t>
            </w:r>
          </w:p>
        </w:tc>
        <w:tc>
          <w:tcPr>
            <w:tcW w:w="713" w:type="pct"/>
            <w:tcBorders>
              <w:top w:val="nil"/>
              <w:left w:val="nil"/>
              <w:bottom w:val="nil"/>
              <w:right w:val="nil"/>
            </w:tcBorders>
            <w:shd w:val="clear" w:color="auto" w:fill="auto"/>
            <w:vAlign w:val="center"/>
            <w:hideMark/>
          </w:tcPr>
          <w:p w14:paraId="53511B8A"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2.953.223</w:t>
            </w:r>
          </w:p>
        </w:tc>
        <w:tc>
          <w:tcPr>
            <w:tcW w:w="713" w:type="pct"/>
            <w:tcBorders>
              <w:top w:val="nil"/>
              <w:left w:val="nil"/>
              <w:bottom w:val="nil"/>
              <w:right w:val="nil"/>
            </w:tcBorders>
            <w:shd w:val="clear" w:color="auto" w:fill="auto"/>
            <w:vAlign w:val="center"/>
            <w:hideMark/>
          </w:tcPr>
          <w:p w14:paraId="699A68BA"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(1.927)</w:t>
            </w:r>
          </w:p>
        </w:tc>
        <w:tc>
          <w:tcPr>
            <w:tcW w:w="795" w:type="pct"/>
            <w:tcBorders>
              <w:top w:val="nil"/>
              <w:left w:val="nil"/>
              <w:bottom w:val="nil"/>
              <w:right w:val="nil"/>
            </w:tcBorders>
            <w:shd w:val="clear" w:color="auto" w:fill="auto"/>
            <w:vAlign w:val="center"/>
            <w:hideMark/>
          </w:tcPr>
          <w:p w14:paraId="63B0A17A"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2.951.296</w:t>
            </w:r>
          </w:p>
        </w:tc>
      </w:tr>
      <w:tr w:rsidR="00DC159D" w:rsidRPr="00DC159D" w14:paraId="7F733D9B" w14:textId="77777777" w:rsidTr="00DC159D">
        <w:trPr>
          <w:trHeight w:val="227"/>
        </w:trPr>
        <w:tc>
          <w:tcPr>
            <w:tcW w:w="2779" w:type="pct"/>
            <w:tcBorders>
              <w:top w:val="nil"/>
              <w:left w:val="nil"/>
              <w:bottom w:val="nil"/>
              <w:right w:val="nil"/>
            </w:tcBorders>
            <w:shd w:val="clear" w:color="auto" w:fill="auto"/>
            <w:vAlign w:val="center"/>
            <w:hideMark/>
          </w:tcPr>
          <w:p w14:paraId="6304B684"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Resultado antes dos impostos e participações</w:t>
            </w:r>
          </w:p>
        </w:tc>
        <w:tc>
          <w:tcPr>
            <w:tcW w:w="713" w:type="pct"/>
            <w:tcBorders>
              <w:top w:val="nil"/>
              <w:left w:val="nil"/>
              <w:bottom w:val="nil"/>
              <w:right w:val="nil"/>
            </w:tcBorders>
            <w:shd w:val="clear" w:color="auto" w:fill="auto"/>
            <w:vAlign w:val="center"/>
            <w:hideMark/>
          </w:tcPr>
          <w:p w14:paraId="46DAE16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2.953.223</w:t>
            </w:r>
          </w:p>
        </w:tc>
        <w:tc>
          <w:tcPr>
            <w:tcW w:w="713" w:type="pct"/>
            <w:tcBorders>
              <w:top w:val="nil"/>
              <w:left w:val="nil"/>
              <w:bottom w:val="nil"/>
              <w:right w:val="nil"/>
            </w:tcBorders>
            <w:shd w:val="clear" w:color="auto" w:fill="auto"/>
            <w:vAlign w:val="center"/>
            <w:hideMark/>
          </w:tcPr>
          <w:p w14:paraId="56074659"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(1.927)</w:t>
            </w:r>
          </w:p>
        </w:tc>
        <w:tc>
          <w:tcPr>
            <w:tcW w:w="795" w:type="pct"/>
            <w:tcBorders>
              <w:top w:val="nil"/>
              <w:left w:val="nil"/>
              <w:bottom w:val="nil"/>
              <w:right w:val="nil"/>
            </w:tcBorders>
            <w:shd w:val="clear" w:color="auto" w:fill="auto"/>
            <w:vAlign w:val="center"/>
            <w:hideMark/>
          </w:tcPr>
          <w:p w14:paraId="7022BB2A"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2.951.296</w:t>
            </w:r>
          </w:p>
        </w:tc>
      </w:tr>
      <w:tr w:rsidR="00DC159D" w:rsidRPr="00DC159D" w14:paraId="1A55360F" w14:textId="77777777" w:rsidTr="00DC159D">
        <w:trPr>
          <w:trHeight w:val="227"/>
        </w:trPr>
        <w:tc>
          <w:tcPr>
            <w:tcW w:w="2779" w:type="pct"/>
            <w:tcBorders>
              <w:top w:val="nil"/>
              <w:left w:val="nil"/>
              <w:bottom w:val="nil"/>
              <w:right w:val="nil"/>
            </w:tcBorders>
            <w:shd w:val="clear" w:color="auto" w:fill="auto"/>
            <w:vAlign w:val="center"/>
            <w:hideMark/>
          </w:tcPr>
          <w:p w14:paraId="030F4D30"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Tributos sobre lucro</w:t>
            </w:r>
          </w:p>
        </w:tc>
        <w:tc>
          <w:tcPr>
            <w:tcW w:w="713" w:type="pct"/>
            <w:tcBorders>
              <w:top w:val="nil"/>
              <w:left w:val="nil"/>
              <w:bottom w:val="nil"/>
              <w:right w:val="nil"/>
            </w:tcBorders>
            <w:shd w:val="clear" w:color="auto" w:fill="auto"/>
            <w:vAlign w:val="center"/>
            <w:hideMark/>
          </w:tcPr>
          <w:p w14:paraId="7D10D0DF"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(1.173.425)</w:t>
            </w:r>
          </w:p>
        </w:tc>
        <w:tc>
          <w:tcPr>
            <w:tcW w:w="713" w:type="pct"/>
            <w:tcBorders>
              <w:top w:val="nil"/>
              <w:left w:val="nil"/>
              <w:bottom w:val="nil"/>
              <w:right w:val="nil"/>
            </w:tcBorders>
            <w:shd w:val="clear" w:color="auto" w:fill="auto"/>
            <w:vAlign w:val="center"/>
            <w:hideMark/>
          </w:tcPr>
          <w:p w14:paraId="092A0230" w14:textId="77777777" w:rsidR="00DC159D" w:rsidRPr="00DC159D" w:rsidRDefault="00DC159D" w:rsidP="00DC159D">
            <w:pPr>
              <w:spacing w:after="0" w:line="240" w:lineRule="auto"/>
              <w:jc w:val="center"/>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w:t>
            </w:r>
          </w:p>
        </w:tc>
        <w:tc>
          <w:tcPr>
            <w:tcW w:w="795" w:type="pct"/>
            <w:tcBorders>
              <w:top w:val="nil"/>
              <w:left w:val="nil"/>
              <w:bottom w:val="nil"/>
              <w:right w:val="nil"/>
            </w:tcBorders>
            <w:shd w:val="clear" w:color="auto" w:fill="auto"/>
            <w:vAlign w:val="center"/>
            <w:hideMark/>
          </w:tcPr>
          <w:p w14:paraId="2BA2A9B4"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(1.173.425)</w:t>
            </w:r>
          </w:p>
        </w:tc>
      </w:tr>
      <w:tr w:rsidR="00DC159D" w:rsidRPr="00DC159D" w14:paraId="5310C357" w14:textId="77777777" w:rsidTr="00DC159D">
        <w:trPr>
          <w:trHeight w:val="227"/>
        </w:trPr>
        <w:tc>
          <w:tcPr>
            <w:tcW w:w="2779" w:type="pct"/>
            <w:tcBorders>
              <w:top w:val="nil"/>
              <w:left w:val="nil"/>
              <w:bottom w:val="nil"/>
              <w:right w:val="nil"/>
            </w:tcBorders>
            <w:shd w:val="clear" w:color="auto" w:fill="auto"/>
            <w:vAlign w:val="center"/>
            <w:hideMark/>
          </w:tcPr>
          <w:p w14:paraId="5207A4DB"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Lucro líquido do período</w:t>
            </w:r>
          </w:p>
        </w:tc>
        <w:tc>
          <w:tcPr>
            <w:tcW w:w="713" w:type="pct"/>
            <w:tcBorders>
              <w:top w:val="nil"/>
              <w:left w:val="nil"/>
              <w:bottom w:val="nil"/>
              <w:right w:val="nil"/>
            </w:tcBorders>
            <w:shd w:val="clear" w:color="auto" w:fill="auto"/>
            <w:vAlign w:val="center"/>
            <w:hideMark/>
          </w:tcPr>
          <w:p w14:paraId="0A4C435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1.779.798</w:t>
            </w:r>
          </w:p>
        </w:tc>
        <w:tc>
          <w:tcPr>
            <w:tcW w:w="713" w:type="pct"/>
            <w:tcBorders>
              <w:top w:val="nil"/>
              <w:left w:val="nil"/>
              <w:bottom w:val="nil"/>
              <w:right w:val="nil"/>
            </w:tcBorders>
            <w:shd w:val="clear" w:color="auto" w:fill="auto"/>
            <w:vAlign w:val="center"/>
            <w:hideMark/>
          </w:tcPr>
          <w:p w14:paraId="2AC156E0"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(1.927)</w:t>
            </w:r>
          </w:p>
        </w:tc>
        <w:tc>
          <w:tcPr>
            <w:tcW w:w="795" w:type="pct"/>
            <w:tcBorders>
              <w:top w:val="nil"/>
              <w:left w:val="nil"/>
              <w:bottom w:val="nil"/>
              <w:right w:val="nil"/>
            </w:tcBorders>
            <w:shd w:val="clear" w:color="auto" w:fill="auto"/>
            <w:vAlign w:val="center"/>
            <w:hideMark/>
          </w:tcPr>
          <w:p w14:paraId="562E8E2A"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1.777.871</w:t>
            </w:r>
          </w:p>
        </w:tc>
      </w:tr>
      <w:tr w:rsidR="00DC159D" w:rsidRPr="00DC159D" w14:paraId="2D2E46DC" w14:textId="77777777" w:rsidTr="00DC159D">
        <w:trPr>
          <w:trHeight w:val="227"/>
        </w:trPr>
        <w:tc>
          <w:tcPr>
            <w:tcW w:w="2779" w:type="pct"/>
            <w:tcBorders>
              <w:top w:val="nil"/>
              <w:left w:val="nil"/>
              <w:bottom w:val="nil"/>
              <w:right w:val="nil"/>
            </w:tcBorders>
            <w:shd w:val="clear" w:color="auto" w:fill="auto"/>
            <w:vAlign w:val="center"/>
            <w:hideMark/>
          </w:tcPr>
          <w:p w14:paraId="4522B187" w14:textId="77777777" w:rsidR="00DC159D" w:rsidRPr="00DC159D" w:rsidRDefault="00DC159D" w:rsidP="00DC159D">
            <w:pPr>
              <w:spacing w:after="0" w:line="240" w:lineRule="auto"/>
              <w:ind w:firstLineChars="100" w:firstLine="180"/>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Atribuível a Acionistas do Grupo</w:t>
            </w:r>
          </w:p>
        </w:tc>
        <w:tc>
          <w:tcPr>
            <w:tcW w:w="713" w:type="pct"/>
            <w:tcBorders>
              <w:top w:val="nil"/>
              <w:left w:val="nil"/>
              <w:bottom w:val="nil"/>
              <w:right w:val="nil"/>
            </w:tcBorders>
            <w:shd w:val="clear" w:color="auto" w:fill="auto"/>
            <w:vAlign w:val="center"/>
            <w:hideMark/>
          </w:tcPr>
          <w:p w14:paraId="5F016879"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1.779.798</w:t>
            </w:r>
          </w:p>
        </w:tc>
        <w:tc>
          <w:tcPr>
            <w:tcW w:w="713" w:type="pct"/>
            <w:tcBorders>
              <w:top w:val="nil"/>
              <w:left w:val="nil"/>
              <w:bottom w:val="nil"/>
              <w:right w:val="nil"/>
            </w:tcBorders>
            <w:shd w:val="clear" w:color="auto" w:fill="auto"/>
            <w:vAlign w:val="center"/>
            <w:hideMark/>
          </w:tcPr>
          <w:p w14:paraId="5411E164"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(1.927)</w:t>
            </w:r>
          </w:p>
        </w:tc>
        <w:tc>
          <w:tcPr>
            <w:tcW w:w="795" w:type="pct"/>
            <w:tcBorders>
              <w:top w:val="nil"/>
              <w:left w:val="nil"/>
              <w:bottom w:val="nil"/>
              <w:right w:val="nil"/>
            </w:tcBorders>
            <w:shd w:val="clear" w:color="auto" w:fill="auto"/>
            <w:vAlign w:val="center"/>
            <w:hideMark/>
          </w:tcPr>
          <w:p w14:paraId="4D00A7B2"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1.777.871</w:t>
            </w:r>
          </w:p>
        </w:tc>
      </w:tr>
      <w:tr w:rsidR="00DC159D" w:rsidRPr="00DC159D" w14:paraId="1E0101C5" w14:textId="77777777" w:rsidTr="00DC159D">
        <w:trPr>
          <w:trHeight w:val="227"/>
        </w:trPr>
        <w:tc>
          <w:tcPr>
            <w:tcW w:w="2779" w:type="pct"/>
            <w:tcBorders>
              <w:top w:val="nil"/>
              <w:left w:val="nil"/>
              <w:bottom w:val="single" w:sz="4" w:space="0" w:color="54BBAB"/>
              <w:right w:val="nil"/>
            </w:tcBorders>
            <w:shd w:val="clear" w:color="auto" w:fill="auto"/>
            <w:vAlign w:val="center"/>
            <w:hideMark/>
          </w:tcPr>
          <w:p w14:paraId="63612EAD"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de Participação da Companhia CAIXA Seguridade</w:t>
            </w:r>
          </w:p>
        </w:tc>
        <w:tc>
          <w:tcPr>
            <w:tcW w:w="713" w:type="pct"/>
            <w:tcBorders>
              <w:top w:val="nil"/>
              <w:left w:val="nil"/>
              <w:bottom w:val="single" w:sz="4" w:space="0" w:color="54BBAB"/>
              <w:right w:val="nil"/>
            </w:tcBorders>
            <w:shd w:val="clear" w:color="auto" w:fill="auto"/>
            <w:noWrap/>
            <w:vAlign w:val="center"/>
            <w:hideMark/>
          </w:tcPr>
          <w:p w14:paraId="22488B00"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 </w:t>
            </w:r>
          </w:p>
        </w:tc>
        <w:tc>
          <w:tcPr>
            <w:tcW w:w="713" w:type="pct"/>
            <w:tcBorders>
              <w:top w:val="nil"/>
              <w:left w:val="nil"/>
              <w:bottom w:val="single" w:sz="4" w:space="0" w:color="54BBAB"/>
              <w:right w:val="nil"/>
            </w:tcBorders>
            <w:shd w:val="clear" w:color="auto" w:fill="auto"/>
            <w:noWrap/>
            <w:vAlign w:val="center"/>
            <w:hideMark/>
          </w:tcPr>
          <w:p w14:paraId="540944E8" w14:textId="77777777" w:rsidR="00DC159D" w:rsidRPr="00DC159D" w:rsidRDefault="00DC159D" w:rsidP="00DC159D">
            <w:pPr>
              <w:spacing w:after="0" w:line="240" w:lineRule="auto"/>
              <w:jc w:val="right"/>
              <w:rPr>
                <w:rFonts w:ascii="Calibri Light" w:eastAsia="Times New Roman" w:hAnsi="Calibri Light" w:cs="Calibri Light"/>
                <w:color w:val="005CA9"/>
                <w:sz w:val="18"/>
                <w:szCs w:val="18"/>
                <w:lang w:eastAsia="pt-BR"/>
              </w:rPr>
            </w:pPr>
            <w:r w:rsidRPr="00DC159D">
              <w:rPr>
                <w:rFonts w:ascii="Calibri Light" w:eastAsia="Times New Roman" w:hAnsi="Calibri Light" w:cs="Calibri Light"/>
                <w:color w:val="005CA9"/>
                <w:sz w:val="18"/>
                <w:szCs w:val="18"/>
                <w:lang w:eastAsia="pt-BR"/>
              </w:rPr>
              <w:t> </w:t>
            </w:r>
          </w:p>
        </w:tc>
        <w:tc>
          <w:tcPr>
            <w:tcW w:w="795" w:type="pct"/>
            <w:tcBorders>
              <w:top w:val="nil"/>
              <w:left w:val="nil"/>
              <w:bottom w:val="single" w:sz="4" w:space="0" w:color="54BBAB"/>
              <w:right w:val="nil"/>
            </w:tcBorders>
            <w:shd w:val="clear" w:color="auto" w:fill="auto"/>
            <w:vAlign w:val="center"/>
            <w:hideMark/>
          </w:tcPr>
          <w:p w14:paraId="02A5642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60,00</w:t>
            </w:r>
          </w:p>
        </w:tc>
      </w:tr>
      <w:tr w:rsidR="00DC159D" w:rsidRPr="00DC159D" w14:paraId="71D950BE" w14:textId="77777777" w:rsidTr="00DC159D">
        <w:trPr>
          <w:trHeight w:val="227"/>
        </w:trPr>
        <w:tc>
          <w:tcPr>
            <w:tcW w:w="2779" w:type="pct"/>
            <w:tcBorders>
              <w:top w:val="nil"/>
              <w:left w:val="nil"/>
              <w:bottom w:val="nil"/>
              <w:right w:val="nil"/>
            </w:tcBorders>
            <w:shd w:val="clear" w:color="auto" w:fill="auto"/>
            <w:vAlign w:val="center"/>
            <w:hideMark/>
          </w:tcPr>
          <w:p w14:paraId="27AD99DE"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Atribuível a Companhia CAIXA Seguridade</w:t>
            </w:r>
          </w:p>
        </w:tc>
        <w:tc>
          <w:tcPr>
            <w:tcW w:w="713" w:type="pct"/>
            <w:tcBorders>
              <w:top w:val="nil"/>
              <w:left w:val="nil"/>
              <w:bottom w:val="nil"/>
              <w:right w:val="nil"/>
            </w:tcBorders>
            <w:shd w:val="clear" w:color="auto" w:fill="auto"/>
            <w:vAlign w:val="center"/>
            <w:hideMark/>
          </w:tcPr>
          <w:p w14:paraId="49F4A613"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p>
        </w:tc>
        <w:tc>
          <w:tcPr>
            <w:tcW w:w="713" w:type="pct"/>
            <w:tcBorders>
              <w:top w:val="nil"/>
              <w:left w:val="nil"/>
              <w:bottom w:val="nil"/>
              <w:right w:val="nil"/>
            </w:tcBorders>
            <w:shd w:val="clear" w:color="auto" w:fill="auto"/>
            <w:vAlign w:val="center"/>
            <w:hideMark/>
          </w:tcPr>
          <w:p w14:paraId="49940B3B" w14:textId="77777777" w:rsidR="00DC159D" w:rsidRPr="00DC159D" w:rsidRDefault="00DC159D" w:rsidP="00DC159D">
            <w:pPr>
              <w:spacing w:after="0" w:line="240" w:lineRule="auto"/>
              <w:jc w:val="right"/>
              <w:rPr>
                <w:rFonts w:ascii="Times New Roman" w:eastAsia="Times New Roman" w:hAnsi="Times New Roman"/>
                <w:sz w:val="20"/>
                <w:szCs w:val="20"/>
                <w:lang w:eastAsia="pt-BR"/>
              </w:rPr>
            </w:pPr>
          </w:p>
        </w:tc>
        <w:tc>
          <w:tcPr>
            <w:tcW w:w="795" w:type="pct"/>
            <w:tcBorders>
              <w:top w:val="nil"/>
              <w:left w:val="nil"/>
              <w:bottom w:val="nil"/>
              <w:right w:val="nil"/>
            </w:tcBorders>
            <w:shd w:val="clear" w:color="auto" w:fill="auto"/>
            <w:vAlign w:val="center"/>
            <w:hideMark/>
          </w:tcPr>
          <w:p w14:paraId="4F7FB897"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1.066.723</w:t>
            </w:r>
          </w:p>
        </w:tc>
      </w:tr>
      <w:tr w:rsidR="00DC159D" w:rsidRPr="00DC159D" w14:paraId="68E1703A" w14:textId="77777777" w:rsidTr="00DC159D">
        <w:trPr>
          <w:trHeight w:val="227"/>
        </w:trPr>
        <w:tc>
          <w:tcPr>
            <w:tcW w:w="2779" w:type="pct"/>
            <w:tcBorders>
              <w:top w:val="nil"/>
              <w:left w:val="nil"/>
              <w:bottom w:val="single" w:sz="4" w:space="0" w:color="54BBAB"/>
              <w:right w:val="nil"/>
            </w:tcBorders>
            <w:shd w:val="clear" w:color="auto" w:fill="auto"/>
            <w:vAlign w:val="center"/>
            <w:hideMark/>
          </w:tcPr>
          <w:p w14:paraId="38FB8BB3" w14:textId="77777777" w:rsidR="00DC159D" w:rsidRPr="00DC159D" w:rsidRDefault="00DC159D" w:rsidP="00DC159D">
            <w:pPr>
              <w:spacing w:after="0" w:line="240" w:lineRule="auto"/>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Atribuível aos Demais Acionistas</w:t>
            </w:r>
          </w:p>
        </w:tc>
        <w:tc>
          <w:tcPr>
            <w:tcW w:w="713" w:type="pct"/>
            <w:tcBorders>
              <w:top w:val="nil"/>
              <w:left w:val="nil"/>
              <w:bottom w:val="single" w:sz="4" w:space="0" w:color="54BBAB"/>
              <w:right w:val="nil"/>
            </w:tcBorders>
            <w:shd w:val="clear" w:color="auto" w:fill="auto"/>
            <w:vAlign w:val="center"/>
            <w:hideMark/>
          </w:tcPr>
          <w:p w14:paraId="252B237A"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w:t>
            </w:r>
          </w:p>
        </w:tc>
        <w:tc>
          <w:tcPr>
            <w:tcW w:w="713" w:type="pct"/>
            <w:tcBorders>
              <w:top w:val="nil"/>
              <w:left w:val="nil"/>
              <w:bottom w:val="single" w:sz="4" w:space="0" w:color="54BBAB"/>
              <w:right w:val="nil"/>
            </w:tcBorders>
            <w:shd w:val="clear" w:color="auto" w:fill="auto"/>
            <w:vAlign w:val="center"/>
            <w:hideMark/>
          </w:tcPr>
          <w:p w14:paraId="02FCC3CF"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 </w:t>
            </w:r>
          </w:p>
        </w:tc>
        <w:tc>
          <w:tcPr>
            <w:tcW w:w="795" w:type="pct"/>
            <w:tcBorders>
              <w:top w:val="nil"/>
              <w:left w:val="nil"/>
              <w:bottom w:val="single" w:sz="4" w:space="0" w:color="54BBAB"/>
              <w:right w:val="nil"/>
            </w:tcBorders>
            <w:shd w:val="clear" w:color="auto" w:fill="auto"/>
            <w:vAlign w:val="center"/>
            <w:hideMark/>
          </w:tcPr>
          <w:p w14:paraId="35F0906D" w14:textId="77777777" w:rsidR="00DC159D" w:rsidRPr="00DC159D" w:rsidRDefault="00DC159D" w:rsidP="00DC159D">
            <w:pPr>
              <w:spacing w:after="0" w:line="240" w:lineRule="auto"/>
              <w:jc w:val="right"/>
              <w:rPr>
                <w:rFonts w:ascii="Calibri Light" w:eastAsia="Times New Roman" w:hAnsi="Calibri Light" w:cs="Calibri Light"/>
                <w:b/>
                <w:bCs/>
                <w:color w:val="005CA9"/>
                <w:sz w:val="18"/>
                <w:szCs w:val="18"/>
                <w:lang w:eastAsia="pt-BR"/>
              </w:rPr>
            </w:pPr>
            <w:r w:rsidRPr="00DC159D">
              <w:rPr>
                <w:rFonts w:ascii="Calibri Light" w:eastAsia="Times New Roman" w:hAnsi="Calibri Light" w:cs="Calibri Light"/>
                <w:b/>
                <w:bCs/>
                <w:color w:val="005CA9"/>
                <w:sz w:val="18"/>
                <w:szCs w:val="18"/>
                <w:lang w:eastAsia="pt-BR"/>
              </w:rPr>
              <w:t>711.148</w:t>
            </w:r>
          </w:p>
        </w:tc>
      </w:tr>
    </w:tbl>
    <w:p w14:paraId="39BFF888" w14:textId="3C7351BC" w:rsidR="00B50CA6" w:rsidRPr="009C5A81" w:rsidRDefault="00B50CA6" w:rsidP="00B50CA6">
      <w:pPr>
        <w:spacing w:after="0" w:line="240" w:lineRule="auto"/>
        <w:jc w:val="both"/>
        <w:rPr>
          <w:rFonts w:asciiTheme="majorHAnsi" w:eastAsia="Times New Roman" w:hAnsiTheme="majorHAnsi" w:cstheme="majorHAnsi"/>
          <w:color w:val="005CA9"/>
          <w:sz w:val="16"/>
          <w:szCs w:val="16"/>
          <w:lang w:eastAsia="pt-BR"/>
        </w:rPr>
      </w:pPr>
      <w:r w:rsidRPr="003653B5">
        <w:rPr>
          <w:rFonts w:asciiTheme="majorHAnsi" w:eastAsia="Times New Roman" w:hAnsiTheme="majorHAnsi" w:cstheme="majorHAnsi"/>
          <w:color w:val="005CA9"/>
          <w:sz w:val="16"/>
          <w:szCs w:val="16"/>
          <w:lang w:eastAsia="pt-BR"/>
        </w:rPr>
        <w:t>(1) Em 30 de agosto de 2024, a Assembleia Geral Extraordinária da Holding XS1, no papel de Controladora, aprovou a proposta de incorporação da totalidade das ações da XS2 Vida e Previdência "Incorporada" pela Caixa Vida e Previdência "Incorporadora". Em virtude de o movimento societário envolver entidades sob controle comum, foi utilizada a premissa de incorporação pelo valor de custo contábil dada a posição patrimonial da incorporada na data da operação. Dessa forma, os ativos, passivos e resultados da Incorporada passaram a ser reconhecidos integralmente na Caixa Vida e Previdência, ficando a XS2 Vida e Previdência extinta de pleno direito, sucedida pela Incorporadora a título universal.</w:t>
      </w:r>
    </w:p>
    <w:p w14:paraId="429EFAA8" w14:textId="77777777" w:rsidR="00661507" w:rsidRPr="004E5EFE" w:rsidRDefault="00661507" w:rsidP="00D951D2">
      <w:pPr>
        <w:tabs>
          <w:tab w:val="center" w:pos="426"/>
        </w:tabs>
        <w:spacing w:after="240" w:line="240" w:lineRule="auto"/>
        <w:jc w:val="both"/>
        <w:rPr>
          <w:rFonts w:asciiTheme="majorHAnsi" w:hAnsiTheme="majorHAnsi" w:cstheme="majorHAnsi"/>
          <w:color w:val="2F75B5"/>
          <w:sz w:val="16"/>
          <w:szCs w:val="16"/>
        </w:rPr>
      </w:pPr>
    </w:p>
    <w:tbl>
      <w:tblPr>
        <w:tblW w:w="5000" w:type="pct"/>
        <w:tblCellMar>
          <w:left w:w="0" w:type="dxa"/>
          <w:right w:w="57" w:type="dxa"/>
        </w:tblCellMar>
        <w:tblLook w:val="04A0" w:firstRow="1" w:lastRow="0" w:firstColumn="1" w:lastColumn="0" w:noHBand="0" w:noVBand="1"/>
      </w:tblPr>
      <w:tblGrid>
        <w:gridCol w:w="6975"/>
        <w:gridCol w:w="1897"/>
        <w:gridCol w:w="1900"/>
        <w:gridCol w:w="1897"/>
        <w:gridCol w:w="1900"/>
      </w:tblGrid>
      <w:tr w:rsidR="00826A5D" w:rsidRPr="004E5EFE" w14:paraId="0FEC3DFC" w14:textId="77777777" w:rsidTr="00192475">
        <w:trPr>
          <w:trHeight w:hRule="exact" w:val="227"/>
        </w:trPr>
        <w:tc>
          <w:tcPr>
            <w:tcW w:w="2394" w:type="pct"/>
            <w:vMerge w:val="restart"/>
            <w:tcBorders>
              <w:top w:val="single" w:sz="4" w:space="0" w:color="54BBAB"/>
              <w:left w:val="nil"/>
              <w:bottom w:val="single" w:sz="4" w:space="0" w:color="54BBAB"/>
              <w:right w:val="nil"/>
            </w:tcBorders>
            <w:vAlign w:val="center"/>
            <w:hideMark/>
          </w:tcPr>
          <w:p w14:paraId="7AD1DB14" w14:textId="77777777" w:rsidR="00826A5D" w:rsidRPr="004E5EFE" w:rsidRDefault="00826A5D"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2606" w:type="pct"/>
            <w:gridSpan w:val="4"/>
            <w:tcBorders>
              <w:top w:val="single" w:sz="4" w:space="0" w:color="54BBAB"/>
              <w:left w:val="nil"/>
              <w:bottom w:val="single" w:sz="4" w:space="0" w:color="54BBAB"/>
              <w:right w:val="nil"/>
            </w:tcBorders>
            <w:vAlign w:val="center"/>
            <w:hideMark/>
          </w:tcPr>
          <w:p w14:paraId="5FCE7F08" w14:textId="775E284F" w:rsidR="00826A5D" w:rsidRPr="004E5EFE" w:rsidRDefault="004B052F" w:rsidP="00890B14">
            <w:pPr>
              <w:jc w:val="center"/>
              <w:rPr>
                <w:rFonts w:asciiTheme="majorHAnsi" w:hAnsiTheme="majorHAnsi" w:cstheme="majorHAnsi"/>
                <w:b/>
                <w:bCs/>
                <w:color w:val="005CA9"/>
                <w:sz w:val="18"/>
                <w:szCs w:val="18"/>
              </w:rPr>
            </w:pPr>
            <w:r>
              <w:rPr>
                <w:rFonts w:asciiTheme="majorHAnsi" w:hAnsiTheme="majorHAnsi" w:cstheme="majorHAnsi"/>
                <w:b/>
                <w:bCs/>
                <w:color w:val="005CA9"/>
                <w:sz w:val="18"/>
                <w:szCs w:val="18"/>
              </w:rPr>
              <w:t xml:space="preserve">01 de janeiro a 30 de setembro de </w:t>
            </w:r>
            <w:r w:rsidR="00826A5D" w:rsidRPr="004E5EFE">
              <w:rPr>
                <w:rFonts w:asciiTheme="majorHAnsi" w:hAnsiTheme="majorHAnsi" w:cstheme="majorHAnsi"/>
                <w:b/>
                <w:bCs/>
                <w:color w:val="005CA9"/>
                <w:sz w:val="18"/>
                <w:szCs w:val="18"/>
              </w:rPr>
              <w:t>2024</w:t>
            </w:r>
          </w:p>
        </w:tc>
      </w:tr>
      <w:tr w:rsidR="00826A5D" w:rsidRPr="004E5EFE" w14:paraId="7FA28F2F" w14:textId="77777777" w:rsidTr="00192475">
        <w:trPr>
          <w:trHeight w:hRule="exact" w:val="454"/>
        </w:trPr>
        <w:tc>
          <w:tcPr>
            <w:tcW w:w="2394" w:type="pct"/>
            <w:vMerge/>
            <w:tcBorders>
              <w:top w:val="single" w:sz="4" w:space="0" w:color="54BBAB"/>
              <w:left w:val="nil"/>
              <w:bottom w:val="single" w:sz="4" w:space="0" w:color="54BBAB"/>
              <w:right w:val="nil"/>
            </w:tcBorders>
            <w:vAlign w:val="center"/>
            <w:hideMark/>
          </w:tcPr>
          <w:p w14:paraId="7512AB7C" w14:textId="77777777" w:rsidR="00826A5D" w:rsidRPr="004E5EFE" w:rsidRDefault="00826A5D" w:rsidP="00890B14">
            <w:pPr>
              <w:rPr>
                <w:rFonts w:asciiTheme="majorHAnsi" w:hAnsiTheme="majorHAnsi" w:cstheme="majorHAnsi"/>
                <w:b/>
                <w:bCs/>
                <w:color w:val="005CA9"/>
                <w:sz w:val="18"/>
                <w:szCs w:val="18"/>
              </w:rPr>
            </w:pPr>
          </w:p>
        </w:tc>
        <w:tc>
          <w:tcPr>
            <w:tcW w:w="651" w:type="pct"/>
            <w:tcBorders>
              <w:top w:val="nil"/>
              <w:left w:val="nil"/>
              <w:bottom w:val="single" w:sz="4" w:space="0" w:color="54BBAB"/>
              <w:right w:val="nil"/>
            </w:tcBorders>
            <w:vAlign w:val="center"/>
            <w:hideMark/>
          </w:tcPr>
          <w:p w14:paraId="6849A410" w14:textId="715538E6"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XS2 Vida e Previdência</w:t>
            </w:r>
            <w:r w:rsidR="007B76C9">
              <w:rPr>
                <w:rFonts w:asciiTheme="majorHAnsi" w:eastAsia="Times New Roman" w:hAnsiTheme="majorHAnsi" w:cstheme="majorHAnsi"/>
                <w:b/>
                <w:bCs/>
                <w:color w:val="005CA9"/>
                <w:sz w:val="18"/>
                <w:szCs w:val="18"/>
                <w:lang w:eastAsia="pt-BR"/>
              </w:rPr>
              <w:t xml:space="preserve"> (1)</w:t>
            </w:r>
          </w:p>
        </w:tc>
        <w:tc>
          <w:tcPr>
            <w:tcW w:w="652" w:type="pct"/>
            <w:tcBorders>
              <w:top w:val="nil"/>
              <w:left w:val="nil"/>
              <w:bottom w:val="single" w:sz="4" w:space="0" w:color="54BBAB"/>
              <w:right w:val="nil"/>
            </w:tcBorders>
            <w:vAlign w:val="center"/>
            <w:hideMark/>
          </w:tcPr>
          <w:p w14:paraId="6C27E8EE" w14:textId="77777777"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Caixa Vida &amp; Previdência</w:t>
            </w:r>
          </w:p>
        </w:tc>
        <w:tc>
          <w:tcPr>
            <w:tcW w:w="651" w:type="pct"/>
            <w:tcBorders>
              <w:top w:val="nil"/>
              <w:left w:val="nil"/>
              <w:bottom w:val="single" w:sz="4" w:space="0" w:color="54BBAB"/>
              <w:right w:val="nil"/>
            </w:tcBorders>
            <w:vAlign w:val="center"/>
            <w:hideMark/>
          </w:tcPr>
          <w:p w14:paraId="521FDA9C" w14:textId="77777777"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652" w:type="pct"/>
            <w:tcBorders>
              <w:top w:val="nil"/>
              <w:left w:val="nil"/>
              <w:bottom w:val="single" w:sz="4" w:space="0" w:color="54BBAB"/>
              <w:right w:val="nil"/>
            </w:tcBorders>
            <w:vAlign w:val="center"/>
            <w:hideMark/>
          </w:tcPr>
          <w:p w14:paraId="2B127F18" w14:textId="77777777"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r>
      <w:tr w:rsidR="007B76C9" w:rsidRPr="004E5EFE" w14:paraId="0C3FDD74" w14:textId="77777777" w:rsidTr="008C6018">
        <w:trPr>
          <w:trHeight w:hRule="exact" w:val="227"/>
        </w:trPr>
        <w:tc>
          <w:tcPr>
            <w:tcW w:w="2394" w:type="pct"/>
            <w:tcBorders>
              <w:top w:val="nil"/>
              <w:left w:val="nil"/>
              <w:bottom w:val="nil"/>
              <w:right w:val="nil"/>
            </w:tcBorders>
            <w:vAlign w:val="center"/>
            <w:hideMark/>
          </w:tcPr>
          <w:p w14:paraId="1A5C0B9E" w14:textId="77777777" w:rsidR="007B76C9" w:rsidRPr="004E5EFE" w:rsidRDefault="007B76C9" w:rsidP="007B76C9">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651" w:type="pct"/>
            <w:tcBorders>
              <w:top w:val="nil"/>
              <w:left w:val="nil"/>
              <w:bottom w:val="nil"/>
              <w:right w:val="nil"/>
            </w:tcBorders>
            <w:shd w:val="clear" w:color="auto" w:fill="auto"/>
            <w:vAlign w:val="center"/>
          </w:tcPr>
          <w:p w14:paraId="58366485" w14:textId="6F76AC9D"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765.707</w:t>
            </w:r>
          </w:p>
        </w:tc>
        <w:tc>
          <w:tcPr>
            <w:tcW w:w="652" w:type="pct"/>
            <w:tcBorders>
              <w:top w:val="nil"/>
              <w:left w:val="nil"/>
              <w:bottom w:val="nil"/>
              <w:right w:val="nil"/>
            </w:tcBorders>
            <w:shd w:val="clear" w:color="auto" w:fill="auto"/>
            <w:vAlign w:val="center"/>
          </w:tcPr>
          <w:p w14:paraId="39BB1E08" w14:textId="36C8FF0B"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1.704.900</w:t>
            </w:r>
          </w:p>
        </w:tc>
        <w:tc>
          <w:tcPr>
            <w:tcW w:w="651" w:type="pct"/>
            <w:tcBorders>
              <w:top w:val="nil"/>
              <w:left w:val="nil"/>
              <w:bottom w:val="nil"/>
              <w:right w:val="nil"/>
            </w:tcBorders>
            <w:shd w:val="clear" w:color="auto" w:fill="auto"/>
            <w:vAlign w:val="center"/>
          </w:tcPr>
          <w:p w14:paraId="5A7BD8F8" w14:textId="57ED1426" w:rsidR="007B76C9" w:rsidRPr="004E5EFE" w:rsidRDefault="007B76C9" w:rsidP="008C6018">
            <w:pPr>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652" w:type="pct"/>
            <w:tcBorders>
              <w:top w:val="nil"/>
              <w:left w:val="nil"/>
              <w:bottom w:val="nil"/>
              <w:right w:val="nil"/>
            </w:tcBorders>
            <w:shd w:val="clear" w:color="auto" w:fill="auto"/>
            <w:vAlign w:val="center"/>
          </w:tcPr>
          <w:p w14:paraId="5C3F878C" w14:textId="3D2AD6C3"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2.470.607</w:t>
            </w:r>
          </w:p>
        </w:tc>
      </w:tr>
      <w:tr w:rsidR="007B76C9" w:rsidRPr="004E5EFE" w14:paraId="3361CC18" w14:textId="77777777" w:rsidTr="008C6018">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091F6B95" w14:textId="77777777" w:rsidR="007B76C9" w:rsidRPr="004E5EFE" w:rsidRDefault="007B76C9" w:rsidP="007B76C9">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651" w:type="pct"/>
            <w:tcBorders>
              <w:top w:val="nil"/>
              <w:left w:val="nil"/>
              <w:bottom w:val="nil"/>
              <w:right w:val="nil"/>
            </w:tcBorders>
            <w:shd w:val="clear" w:color="auto" w:fill="auto"/>
            <w:vAlign w:val="center"/>
          </w:tcPr>
          <w:p w14:paraId="156EEEB3" w14:textId="2F7DD254"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149.800</w:t>
            </w:r>
          </w:p>
        </w:tc>
        <w:tc>
          <w:tcPr>
            <w:tcW w:w="652" w:type="pct"/>
            <w:tcBorders>
              <w:top w:val="nil"/>
              <w:left w:val="nil"/>
              <w:bottom w:val="nil"/>
              <w:right w:val="nil"/>
            </w:tcBorders>
            <w:shd w:val="clear" w:color="auto" w:fill="auto"/>
            <w:vAlign w:val="center"/>
          </w:tcPr>
          <w:p w14:paraId="5BC80C03" w14:textId="08FAB20B"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183.864</w:t>
            </w:r>
          </w:p>
        </w:tc>
        <w:tc>
          <w:tcPr>
            <w:tcW w:w="651" w:type="pct"/>
            <w:tcBorders>
              <w:top w:val="nil"/>
              <w:left w:val="nil"/>
              <w:bottom w:val="nil"/>
              <w:right w:val="nil"/>
            </w:tcBorders>
            <w:shd w:val="clear" w:color="auto" w:fill="auto"/>
            <w:vAlign w:val="center"/>
          </w:tcPr>
          <w:p w14:paraId="2481B7C4" w14:textId="148CF517"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40.450</w:t>
            </w:r>
          </w:p>
        </w:tc>
        <w:tc>
          <w:tcPr>
            <w:tcW w:w="652" w:type="pct"/>
            <w:tcBorders>
              <w:top w:val="nil"/>
              <w:left w:val="nil"/>
              <w:bottom w:val="nil"/>
              <w:right w:val="nil"/>
            </w:tcBorders>
            <w:shd w:val="clear" w:color="auto" w:fill="auto"/>
            <w:vAlign w:val="center"/>
          </w:tcPr>
          <w:p w14:paraId="1F73AA87" w14:textId="7EA32375"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374.114</w:t>
            </w:r>
          </w:p>
        </w:tc>
      </w:tr>
      <w:tr w:rsidR="007B76C9" w:rsidRPr="004E5EFE" w14:paraId="2EB68E13" w14:textId="77777777" w:rsidTr="008C6018">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49DF8065" w14:textId="77777777" w:rsidR="007B76C9" w:rsidRPr="004E5EFE" w:rsidRDefault="007B76C9" w:rsidP="007B76C9">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651" w:type="pct"/>
            <w:tcBorders>
              <w:top w:val="nil"/>
              <w:left w:val="nil"/>
              <w:bottom w:val="nil"/>
              <w:right w:val="nil"/>
            </w:tcBorders>
            <w:shd w:val="clear" w:color="auto" w:fill="auto"/>
            <w:vAlign w:val="center"/>
          </w:tcPr>
          <w:p w14:paraId="1E4D8E11" w14:textId="539430DF"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(247.444)</w:t>
            </w:r>
          </w:p>
        </w:tc>
        <w:tc>
          <w:tcPr>
            <w:tcW w:w="652" w:type="pct"/>
            <w:tcBorders>
              <w:top w:val="nil"/>
              <w:left w:val="nil"/>
              <w:bottom w:val="nil"/>
              <w:right w:val="nil"/>
            </w:tcBorders>
            <w:shd w:val="clear" w:color="auto" w:fill="auto"/>
            <w:vAlign w:val="center"/>
          </w:tcPr>
          <w:p w14:paraId="204FE0D1" w14:textId="7723AE1B"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(27.076)</w:t>
            </w:r>
          </w:p>
        </w:tc>
        <w:tc>
          <w:tcPr>
            <w:tcW w:w="651" w:type="pct"/>
            <w:tcBorders>
              <w:top w:val="nil"/>
              <w:left w:val="nil"/>
              <w:bottom w:val="nil"/>
              <w:right w:val="nil"/>
            </w:tcBorders>
            <w:shd w:val="clear" w:color="auto" w:fill="auto"/>
            <w:vAlign w:val="center"/>
          </w:tcPr>
          <w:p w14:paraId="33708612" w14:textId="2EDB2C82"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(45.265)</w:t>
            </w:r>
          </w:p>
        </w:tc>
        <w:tc>
          <w:tcPr>
            <w:tcW w:w="652" w:type="pct"/>
            <w:tcBorders>
              <w:top w:val="nil"/>
              <w:left w:val="nil"/>
              <w:bottom w:val="nil"/>
              <w:right w:val="nil"/>
            </w:tcBorders>
            <w:shd w:val="clear" w:color="auto" w:fill="auto"/>
            <w:vAlign w:val="center"/>
          </w:tcPr>
          <w:p w14:paraId="7ED439B3" w14:textId="294743E1"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(319.785)</w:t>
            </w:r>
          </w:p>
        </w:tc>
      </w:tr>
      <w:tr w:rsidR="007B76C9" w:rsidRPr="004E5EFE" w14:paraId="1DB614F7" w14:textId="77777777" w:rsidTr="008C6018">
        <w:trPr>
          <w:trHeight w:hRule="exact" w:val="227"/>
        </w:trPr>
        <w:tc>
          <w:tcPr>
            <w:tcW w:w="2394" w:type="pct"/>
            <w:tcBorders>
              <w:top w:val="nil"/>
              <w:left w:val="nil"/>
              <w:bottom w:val="nil"/>
              <w:right w:val="nil"/>
            </w:tcBorders>
            <w:vAlign w:val="center"/>
            <w:hideMark/>
          </w:tcPr>
          <w:p w14:paraId="2C754718" w14:textId="77777777" w:rsidR="007B76C9" w:rsidRPr="004E5EFE" w:rsidRDefault="007B76C9" w:rsidP="007B76C9">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651" w:type="pct"/>
            <w:tcBorders>
              <w:top w:val="nil"/>
              <w:left w:val="nil"/>
              <w:bottom w:val="nil"/>
              <w:right w:val="nil"/>
            </w:tcBorders>
            <w:shd w:val="clear" w:color="auto" w:fill="auto"/>
            <w:vAlign w:val="center"/>
          </w:tcPr>
          <w:p w14:paraId="2A35358B" w14:textId="2E03E19C"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668.063</w:t>
            </w:r>
          </w:p>
        </w:tc>
        <w:tc>
          <w:tcPr>
            <w:tcW w:w="652" w:type="pct"/>
            <w:tcBorders>
              <w:top w:val="nil"/>
              <w:left w:val="nil"/>
              <w:bottom w:val="nil"/>
              <w:right w:val="nil"/>
            </w:tcBorders>
            <w:shd w:val="clear" w:color="auto" w:fill="auto"/>
            <w:vAlign w:val="center"/>
          </w:tcPr>
          <w:p w14:paraId="5653D675" w14:textId="65F2F376"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1.861.688</w:t>
            </w:r>
          </w:p>
        </w:tc>
        <w:tc>
          <w:tcPr>
            <w:tcW w:w="651" w:type="pct"/>
            <w:tcBorders>
              <w:top w:val="nil"/>
              <w:left w:val="nil"/>
              <w:bottom w:val="nil"/>
              <w:right w:val="nil"/>
            </w:tcBorders>
            <w:shd w:val="clear" w:color="auto" w:fill="auto"/>
            <w:vAlign w:val="center"/>
          </w:tcPr>
          <w:p w14:paraId="695732D9" w14:textId="3472F53F"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(4.815)</w:t>
            </w:r>
          </w:p>
        </w:tc>
        <w:tc>
          <w:tcPr>
            <w:tcW w:w="652" w:type="pct"/>
            <w:tcBorders>
              <w:top w:val="nil"/>
              <w:left w:val="nil"/>
              <w:bottom w:val="nil"/>
              <w:right w:val="nil"/>
            </w:tcBorders>
            <w:shd w:val="clear" w:color="auto" w:fill="auto"/>
            <w:vAlign w:val="center"/>
          </w:tcPr>
          <w:p w14:paraId="5146A1B2" w14:textId="393743A2"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2.524.936</w:t>
            </w:r>
          </w:p>
        </w:tc>
      </w:tr>
      <w:tr w:rsidR="007B76C9" w:rsidRPr="004E5EFE" w14:paraId="1FF2B451" w14:textId="77777777" w:rsidTr="008C6018">
        <w:trPr>
          <w:trHeight w:hRule="exact" w:val="227"/>
        </w:trPr>
        <w:tc>
          <w:tcPr>
            <w:tcW w:w="2394" w:type="pct"/>
            <w:tcBorders>
              <w:top w:val="nil"/>
              <w:left w:val="nil"/>
              <w:bottom w:val="nil"/>
              <w:right w:val="nil"/>
            </w:tcBorders>
            <w:vAlign w:val="center"/>
            <w:hideMark/>
          </w:tcPr>
          <w:p w14:paraId="6D4EFF66" w14:textId="77777777" w:rsidR="007B76C9" w:rsidRPr="004E5EFE" w:rsidRDefault="007B76C9" w:rsidP="007B76C9">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651" w:type="pct"/>
            <w:tcBorders>
              <w:top w:val="nil"/>
              <w:left w:val="nil"/>
              <w:bottom w:val="nil"/>
              <w:right w:val="nil"/>
            </w:tcBorders>
            <w:shd w:val="clear" w:color="auto" w:fill="auto"/>
            <w:vAlign w:val="center"/>
          </w:tcPr>
          <w:p w14:paraId="0AA8EAB0" w14:textId="255605EE"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668.063</w:t>
            </w:r>
          </w:p>
        </w:tc>
        <w:tc>
          <w:tcPr>
            <w:tcW w:w="652" w:type="pct"/>
            <w:tcBorders>
              <w:top w:val="nil"/>
              <w:left w:val="nil"/>
              <w:bottom w:val="nil"/>
              <w:right w:val="nil"/>
            </w:tcBorders>
            <w:shd w:val="clear" w:color="auto" w:fill="auto"/>
            <w:vAlign w:val="center"/>
          </w:tcPr>
          <w:p w14:paraId="0D401484" w14:textId="702E4590"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1.861.688</w:t>
            </w:r>
          </w:p>
        </w:tc>
        <w:tc>
          <w:tcPr>
            <w:tcW w:w="651" w:type="pct"/>
            <w:tcBorders>
              <w:top w:val="nil"/>
              <w:left w:val="nil"/>
              <w:bottom w:val="nil"/>
              <w:right w:val="nil"/>
            </w:tcBorders>
            <w:shd w:val="clear" w:color="auto" w:fill="auto"/>
            <w:vAlign w:val="center"/>
          </w:tcPr>
          <w:p w14:paraId="6E5FD6BB" w14:textId="3A2F97CE"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(4.815)</w:t>
            </w:r>
          </w:p>
        </w:tc>
        <w:tc>
          <w:tcPr>
            <w:tcW w:w="652" w:type="pct"/>
            <w:tcBorders>
              <w:top w:val="nil"/>
              <w:left w:val="nil"/>
              <w:bottom w:val="nil"/>
              <w:right w:val="nil"/>
            </w:tcBorders>
            <w:shd w:val="clear" w:color="auto" w:fill="auto"/>
            <w:vAlign w:val="center"/>
          </w:tcPr>
          <w:p w14:paraId="6DBDA869" w14:textId="4EDF824B"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2.524.936</w:t>
            </w:r>
          </w:p>
        </w:tc>
      </w:tr>
      <w:tr w:rsidR="007B76C9" w:rsidRPr="004E5EFE" w14:paraId="5D5B26DD" w14:textId="77777777" w:rsidTr="008C6018">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3CFC37C1" w14:textId="77777777" w:rsidR="007B76C9" w:rsidRPr="004E5EFE" w:rsidRDefault="007B76C9" w:rsidP="007B76C9">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651" w:type="pct"/>
            <w:tcBorders>
              <w:top w:val="nil"/>
              <w:left w:val="nil"/>
              <w:bottom w:val="nil"/>
              <w:right w:val="nil"/>
            </w:tcBorders>
            <w:shd w:val="clear" w:color="auto" w:fill="auto"/>
            <w:vAlign w:val="center"/>
          </w:tcPr>
          <w:p w14:paraId="32F3C706" w14:textId="6F964385"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(263.986)</w:t>
            </w:r>
          </w:p>
        </w:tc>
        <w:tc>
          <w:tcPr>
            <w:tcW w:w="652" w:type="pct"/>
            <w:tcBorders>
              <w:top w:val="nil"/>
              <w:left w:val="nil"/>
              <w:bottom w:val="nil"/>
              <w:right w:val="nil"/>
            </w:tcBorders>
            <w:shd w:val="clear" w:color="auto" w:fill="auto"/>
            <w:vAlign w:val="center"/>
          </w:tcPr>
          <w:p w14:paraId="4D26F7D6" w14:textId="72A94212"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(741.716)</w:t>
            </w:r>
          </w:p>
        </w:tc>
        <w:tc>
          <w:tcPr>
            <w:tcW w:w="651" w:type="pct"/>
            <w:tcBorders>
              <w:top w:val="nil"/>
              <w:left w:val="nil"/>
              <w:bottom w:val="nil"/>
              <w:right w:val="nil"/>
            </w:tcBorders>
            <w:shd w:val="clear" w:color="auto" w:fill="auto"/>
            <w:vAlign w:val="center"/>
          </w:tcPr>
          <w:p w14:paraId="6AFEB198" w14:textId="62589703" w:rsidR="007B76C9" w:rsidRPr="004E5EFE" w:rsidRDefault="007B76C9" w:rsidP="008C601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652" w:type="pct"/>
            <w:tcBorders>
              <w:top w:val="nil"/>
              <w:left w:val="nil"/>
              <w:bottom w:val="nil"/>
              <w:right w:val="nil"/>
            </w:tcBorders>
            <w:shd w:val="clear" w:color="auto" w:fill="auto"/>
            <w:vAlign w:val="center"/>
          </w:tcPr>
          <w:p w14:paraId="47F000CA" w14:textId="7BA62C45"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(1.005.702)</w:t>
            </w:r>
          </w:p>
        </w:tc>
      </w:tr>
      <w:tr w:rsidR="007B76C9" w:rsidRPr="004E5EFE" w14:paraId="01F8F492" w14:textId="77777777" w:rsidTr="008C6018">
        <w:trPr>
          <w:trHeight w:hRule="exact" w:val="227"/>
        </w:trPr>
        <w:tc>
          <w:tcPr>
            <w:tcW w:w="2394" w:type="pct"/>
            <w:tcBorders>
              <w:top w:val="nil"/>
              <w:left w:val="nil"/>
              <w:bottom w:val="nil"/>
              <w:right w:val="nil"/>
            </w:tcBorders>
            <w:vAlign w:val="center"/>
            <w:hideMark/>
          </w:tcPr>
          <w:p w14:paraId="0CEED231" w14:textId="77777777" w:rsidR="007B76C9" w:rsidRPr="004E5EFE" w:rsidRDefault="007B76C9" w:rsidP="007B76C9">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651" w:type="pct"/>
            <w:tcBorders>
              <w:top w:val="nil"/>
              <w:left w:val="nil"/>
              <w:bottom w:val="nil"/>
              <w:right w:val="nil"/>
            </w:tcBorders>
            <w:shd w:val="clear" w:color="auto" w:fill="auto"/>
            <w:vAlign w:val="center"/>
          </w:tcPr>
          <w:p w14:paraId="4102567A" w14:textId="30FD5FA2"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404.077</w:t>
            </w:r>
          </w:p>
        </w:tc>
        <w:tc>
          <w:tcPr>
            <w:tcW w:w="652" w:type="pct"/>
            <w:tcBorders>
              <w:top w:val="nil"/>
              <w:left w:val="nil"/>
              <w:bottom w:val="nil"/>
              <w:right w:val="nil"/>
            </w:tcBorders>
            <w:shd w:val="clear" w:color="auto" w:fill="auto"/>
            <w:vAlign w:val="center"/>
          </w:tcPr>
          <w:p w14:paraId="11BC5466" w14:textId="034A9A67"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1.119.972</w:t>
            </w:r>
          </w:p>
        </w:tc>
        <w:tc>
          <w:tcPr>
            <w:tcW w:w="651" w:type="pct"/>
            <w:tcBorders>
              <w:top w:val="nil"/>
              <w:left w:val="nil"/>
              <w:bottom w:val="nil"/>
              <w:right w:val="nil"/>
            </w:tcBorders>
            <w:shd w:val="clear" w:color="auto" w:fill="auto"/>
            <w:vAlign w:val="center"/>
          </w:tcPr>
          <w:p w14:paraId="00FE8AE0" w14:textId="60121F02"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(4.815)</w:t>
            </w:r>
          </w:p>
        </w:tc>
        <w:tc>
          <w:tcPr>
            <w:tcW w:w="652" w:type="pct"/>
            <w:tcBorders>
              <w:top w:val="nil"/>
              <w:left w:val="nil"/>
              <w:bottom w:val="nil"/>
              <w:right w:val="nil"/>
            </w:tcBorders>
            <w:shd w:val="clear" w:color="auto" w:fill="auto"/>
            <w:vAlign w:val="center"/>
          </w:tcPr>
          <w:p w14:paraId="4022613B" w14:textId="323C7568"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1.519.234</w:t>
            </w:r>
          </w:p>
        </w:tc>
      </w:tr>
      <w:tr w:rsidR="007B76C9" w:rsidRPr="004E5EFE" w14:paraId="4D8A7BFC" w14:textId="77777777" w:rsidTr="008C6018">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46CB45B4" w14:textId="77777777" w:rsidR="007B76C9" w:rsidRPr="004E5EFE" w:rsidRDefault="007B76C9" w:rsidP="007B76C9">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651" w:type="pct"/>
            <w:tcBorders>
              <w:top w:val="nil"/>
              <w:left w:val="nil"/>
              <w:bottom w:val="nil"/>
              <w:right w:val="nil"/>
            </w:tcBorders>
            <w:shd w:val="clear" w:color="auto" w:fill="auto"/>
            <w:vAlign w:val="center"/>
          </w:tcPr>
          <w:p w14:paraId="7F3DDADD" w14:textId="5470F3EB"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404.077</w:t>
            </w:r>
          </w:p>
        </w:tc>
        <w:tc>
          <w:tcPr>
            <w:tcW w:w="652" w:type="pct"/>
            <w:tcBorders>
              <w:top w:val="nil"/>
              <w:left w:val="nil"/>
              <w:bottom w:val="nil"/>
              <w:right w:val="nil"/>
            </w:tcBorders>
            <w:shd w:val="clear" w:color="auto" w:fill="auto"/>
            <w:vAlign w:val="center"/>
          </w:tcPr>
          <w:p w14:paraId="03024447" w14:textId="0C4A4FBF"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1.119.972</w:t>
            </w:r>
          </w:p>
        </w:tc>
        <w:tc>
          <w:tcPr>
            <w:tcW w:w="651" w:type="pct"/>
            <w:tcBorders>
              <w:top w:val="nil"/>
              <w:left w:val="nil"/>
              <w:bottom w:val="nil"/>
              <w:right w:val="nil"/>
            </w:tcBorders>
            <w:shd w:val="clear" w:color="auto" w:fill="auto"/>
            <w:vAlign w:val="center"/>
          </w:tcPr>
          <w:p w14:paraId="0902122A" w14:textId="19E20FE8"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(4.815)</w:t>
            </w:r>
          </w:p>
        </w:tc>
        <w:tc>
          <w:tcPr>
            <w:tcW w:w="652" w:type="pct"/>
            <w:tcBorders>
              <w:top w:val="nil"/>
              <w:left w:val="nil"/>
              <w:bottom w:val="nil"/>
              <w:right w:val="nil"/>
            </w:tcBorders>
            <w:shd w:val="clear" w:color="auto" w:fill="auto"/>
            <w:vAlign w:val="center"/>
          </w:tcPr>
          <w:p w14:paraId="2F7F9BD8" w14:textId="1088EFA1"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color w:val="005CA9"/>
                <w:sz w:val="18"/>
                <w:szCs w:val="18"/>
              </w:rPr>
              <w:t>1.519.234</w:t>
            </w:r>
          </w:p>
        </w:tc>
      </w:tr>
      <w:tr w:rsidR="007B76C9" w:rsidRPr="004E5EFE" w14:paraId="4971DC5F" w14:textId="77777777" w:rsidTr="008C6018">
        <w:trPr>
          <w:trHeight w:hRule="exact" w:val="227"/>
        </w:trPr>
        <w:tc>
          <w:tcPr>
            <w:tcW w:w="2394" w:type="pct"/>
            <w:tcBorders>
              <w:top w:val="nil"/>
              <w:left w:val="nil"/>
              <w:bottom w:val="single" w:sz="4" w:space="0" w:color="54BBAB"/>
              <w:right w:val="nil"/>
            </w:tcBorders>
            <w:vAlign w:val="center"/>
            <w:hideMark/>
          </w:tcPr>
          <w:p w14:paraId="54C34AED" w14:textId="77777777" w:rsidR="007B76C9" w:rsidRPr="004E5EFE" w:rsidRDefault="007B76C9" w:rsidP="007B76C9">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de Participação da Companhia CAIXA Seguridade</w:t>
            </w:r>
          </w:p>
        </w:tc>
        <w:tc>
          <w:tcPr>
            <w:tcW w:w="651" w:type="pct"/>
            <w:tcBorders>
              <w:top w:val="nil"/>
              <w:left w:val="nil"/>
              <w:bottom w:val="single" w:sz="4" w:space="0" w:color="57BBAB"/>
              <w:right w:val="nil"/>
            </w:tcBorders>
            <w:shd w:val="clear" w:color="auto" w:fill="auto"/>
            <w:noWrap/>
            <w:vAlign w:val="center"/>
          </w:tcPr>
          <w:p w14:paraId="631E361F" w14:textId="705DBDBD"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b/>
                <w:bCs/>
                <w:color w:val="005CA9"/>
                <w:sz w:val="18"/>
                <w:szCs w:val="18"/>
              </w:rPr>
              <w:t> </w:t>
            </w:r>
          </w:p>
        </w:tc>
        <w:tc>
          <w:tcPr>
            <w:tcW w:w="652" w:type="pct"/>
            <w:tcBorders>
              <w:top w:val="nil"/>
              <w:left w:val="nil"/>
              <w:bottom w:val="single" w:sz="4" w:space="0" w:color="57BBAB"/>
              <w:right w:val="nil"/>
            </w:tcBorders>
            <w:shd w:val="clear" w:color="auto" w:fill="auto"/>
            <w:noWrap/>
            <w:vAlign w:val="center"/>
          </w:tcPr>
          <w:p w14:paraId="190F1CCE" w14:textId="5744FC16"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b/>
                <w:bCs/>
                <w:color w:val="005CA9"/>
                <w:sz w:val="18"/>
                <w:szCs w:val="18"/>
              </w:rPr>
              <w:t> </w:t>
            </w:r>
          </w:p>
        </w:tc>
        <w:tc>
          <w:tcPr>
            <w:tcW w:w="651" w:type="pct"/>
            <w:tcBorders>
              <w:top w:val="nil"/>
              <w:left w:val="nil"/>
              <w:bottom w:val="single" w:sz="4" w:space="0" w:color="57BBAB"/>
              <w:right w:val="nil"/>
            </w:tcBorders>
            <w:shd w:val="clear" w:color="auto" w:fill="auto"/>
            <w:noWrap/>
            <w:vAlign w:val="center"/>
          </w:tcPr>
          <w:p w14:paraId="73D0C0A2" w14:textId="0C87BEB9" w:rsidR="007B76C9" w:rsidRPr="004E5EFE" w:rsidRDefault="007B76C9" w:rsidP="007B76C9">
            <w:pPr>
              <w:jc w:val="right"/>
              <w:rPr>
                <w:rFonts w:asciiTheme="majorHAnsi" w:hAnsiTheme="majorHAnsi" w:cstheme="majorHAnsi"/>
                <w:color w:val="005CA9"/>
                <w:sz w:val="18"/>
                <w:szCs w:val="18"/>
              </w:rPr>
            </w:pPr>
            <w:r>
              <w:rPr>
                <w:rFonts w:ascii="Calibri Light" w:hAnsi="Calibri Light" w:cs="Calibri Light"/>
                <w:b/>
                <w:bCs/>
                <w:color w:val="005CA9"/>
                <w:sz w:val="18"/>
                <w:szCs w:val="18"/>
              </w:rPr>
              <w:t> </w:t>
            </w:r>
          </w:p>
        </w:tc>
        <w:tc>
          <w:tcPr>
            <w:tcW w:w="652" w:type="pct"/>
            <w:tcBorders>
              <w:top w:val="nil"/>
              <w:left w:val="nil"/>
              <w:bottom w:val="single" w:sz="4" w:space="0" w:color="57BBAB"/>
              <w:right w:val="nil"/>
            </w:tcBorders>
            <w:shd w:val="clear" w:color="auto" w:fill="auto"/>
            <w:vAlign w:val="center"/>
          </w:tcPr>
          <w:p w14:paraId="2A7AF0BA" w14:textId="687D23F4" w:rsidR="007B76C9" w:rsidRPr="004E5EFE" w:rsidRDefault="007B76C9" w:rsidP="000A6E2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60,00</w:t>
            </w:r>
          </w:p>
        </w:tc>
      </w:tr>
      <w:tr w:rsidR="007B76C9" w:rsidRPr="004E5EFE" w14:paraId="2D0A88A0" w14:textId="77777777" w:rsidTr="008C6018">
        <w:trPr>
          <w:trHeight w:hRule="exact" w:val="227"/>
        </w:trPr>
        <w:tc>
          <w:tcPr>
            <w:tcW w:w="2394" w:type="pct"/>
            <w:tcBorders>
              <w:top w:val="nil"/>
              <w:left w:val="nil"/>
              <w:bottom w:val="nil"/>
              <w:right w:val="nil"/>
            </w:tcBorders>
            <w:vAlign w:val="center"/>
            <w:hideMark/>
          </w:tcPr>
          <w:p w14:paraId="30200952" w14:textId="2C353106" w:rsidR="007B76C9" w:rsidRPr="004E5EFE" w:rsidRDefault="007B76C9" w:rsidP="007B76C9">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 Companhia CAIXA Seguridade (</w:t>
            </w:r>
            <w:r>
              <w:rPr>
                <w:rFonts w:asciiTheme="majorHAnsi" w:hAnsiTheme="majorHAnsi" w:cstheme="majorHAnsi"/>
                <w:b/>
                <w:bCs/>
                <w:color w:val="005CA9"/>
                <w:sz w:val="18"/>
                <w:szCs w:val="18"/>
              </w:rPr>
              <w:t>2</w:t>
            </w:r>
            <w:r w:rsidRPr="004E5EFE">
              <w:rPr>
                <w:rFonts w:asciiTheme="majorHAnsi" w:hAnsiTheme="majorHAnsi" w:cstheme="majorHAnsi"/>
                <w:b/>
                <w:bCs/>
                <w:color w:val="005CA9"/>
                <w:sz w:val="18"/>
                <w:szCs w:val="18"/>
              </w:rPr>
              <w:t>)</w:t>
            </w:r>
          </w:p>
        </w:tc>
        <w:tc>
          <w:tcPr>
            <w:tcW w:w="651" w:type="pct"/>
            <w:tcBorders>
              <w:top w:val="nil"/>
              <w:left w:val="nil"/>
              <w:bottom w:val="nil"/>
              <w:right w:val="nil"/>
            </w:tcBorders>
            <w:shd w:val="clear" w:color="auto" w:fill="auto"/>
            <w:vAlign w:val="center"/>
          </w:tcPr>
          <w:p w14:paraId="58125C57" w14:textId="48E3934E"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52" w:type="pct"/>
            <w:tcBorders>
              <w:top w:val="nil"/>
              <w:left w:val="nil"/>
              <w:bottom w:val="nil"/>
              <w:right w:val="nil"/>
            </w:tcBorders>
            <w:shd w:val="clear" w:color="auto" w:fill="auto"/>
            <w:vAlign w:val="center"/>
          </w:tcPr>
          <w:p w14:paraId="536D4F5E" w14:textId="5D96FFA2" w:rsidR="007B76C9" w:rsidRPr="004E5EFE" w:rsidRDefault="007B76C9" w:rsidP="007B76C9">
            <w:pPr>
              <w:jc w:val="right"/>
              <w:rPr>
                <w:rFonts w:asciiTheme="majorHAnsi" w:hAnsiTheme="majorHAnsi" w:cstheme="majorHAnsi"/>
                <w:sz w:val="20"/>
                <w:szCs w:val="20"/>
              </w:rPr>
            </w:pPr>
            <w:r>
              <w:rPr>
                <w:rFonts w:ascii="Calibri Light" w:hAnsi="Calibri Light" w:cs="Calibri Light"/>
                <w:b/>
                <w:bCs/>
                <w:color w:val="005CA9"/>
                <w:sz w:val="18"/>
                <w:szCs w:val="18"/>
              </w:rPr>
              <w:t> </w:t>
            </w:r>
          </w:p>
        </w:tc>
        <w:tc>
          <w:tcPr>
            <w:tcW w:w="651" w:type="pct"/>
            <w:tcBorders>
              <w:top w:val="nil"/>
              <w:left w:val="nil"/>
              <w:bottom w:val="nil"/>
              <w:right w:val="nil"/>
            </w:tcBorders>
            <w:shd w:val="clear" w:color="auto" w:fill="auto"/>
            <w:vAlign w:val="center"/>
          </w:tcPr>
          <w:p w14:paraId="238ABA38" w14:textId="04D9E410" w:rsidR="007B76C9" w:rsidRPr="004E5EFE" w:rsidRDefault="007B76C9" w:rsidP="007B76C9">
            <w:pPr>
              <w:jc w:val="right"/>
              <w:rPr>
                <w:rFonts w:asciiTheme="majorHAnsi" w:hAnsiTheme="majorHAnsi" w:cstheme="majorHAnsi"/>
                <w:sz w:val="20"/>
                <w:szCs w:val="20"/>
              </w:rPr>
            </w:pPr>
            <w:r>
              <w:rPr>
                <w:rFonts w:ascii="Calibri Light" w:hAnsi="Calibri Light" w:cs="Calibri Light"/>
                <w:b/>
                <w:bCs/>
                <w:color w:val="005CA9"/>
                <w:sz w:val="18"/>
                <w:szCs w:val="18"/>
              </w:rPr>
              <w:t> </w:t>
            </w:r>
          </w:p>
        </w:tc>
        <w:tc>
          <w:tcPr>
            <w:tcW w:w="652" w:type="pct"/>
            <w:tcBorders>
              <w:top w:val="nil"/>
              <w:left w:val="nil"/>
              <w:bottom w:val="nil"/>
              <w:right w:val="nil"/>
            </w:tcBorders>
            <w:shd w:val="clear" w:color="auto" w:fill="auto"/>
            <w:vAlign w:val="center"/>
          </w:tcPr>
          <w:p w14:paraId="1C16AD7E" w14:textId="360EF71B"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911.541</w:t>
            </w:r>
          </w:p>
        </w:tc>
      </w:tr>
      <w:tr w:rsidR="007B76C9" w:rsidRPr="004E5EFE" w14:paraId="0F3402DE" w14:textId="77777777" w:rsidTr="008C6018">
        <w:trPr>
          <w:trHeight w:hRule="exact" w:val="227"/>
        </w:trPr>
        <w:tc>
          <w:tcPr>
            <w:tcW w:w="2394" w:type="pct"/>
            <w:tcBorders>
              <w:top w:val="nil"/>
              <w:left w:val="nil"/>
              <w:bottom w:val="single" w:sz="4" w:space="0" w:color="54BBAB"/>
              <w:right w:val="nil"/>
            </w:tcBorders>
            <w:vAlign w:val="center"/>
            <w:hideMark/>
          </w:tcPr>
          <w:p w14:paraId="08283167" w14:textId="77777777" w:rsidR="007B76C9" w:rsidRPr="004E5EFE" w:rsidRDefault="007B76C9" w:rsidP="007B76C9">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aos Demais Acionistas</w:t>
            </w:r>
          </w:p>
        </w:tc>
        <w:tc>
          <w:tcPr>
            <w:tcW w:w="651" w:type="pct"/>
            <w:tcBorders>
              <w:top w:val="nil"/>
              <w:left w:val="nil"/>
              <w:bottom w:val="single" w:sz="4" w:space="0" w:color="57BBAB"/>
              <w:right w:val="nil"/>
            </w:tcBorders>
            <w:shd w:val="clear" w:color="auto" w:fill="auto"/>
            <w:vAlign w:val="center"/>
          </w:tcPr>
          <w:p w14:paraId="08FBF6A4" w14:textId="772A909C"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52" w:type="pct"/>
            <w:tcBorders>
              <w:top w:val="nil"/>
              <w:left w:val="nil"/>
              <w:bottom w:val="single" w:sz="4" w:space="0" w:color="57BBAB"/>
              <w:right w:val="nil"/>
            </w:tcBorders>
            <w:shd w:val="clear" w:color="auto" w:fill="auto"/>
            <w:vAlign w:val="center"/>
          </w:tcPr>
          <w:p w14:paraId="4531AA39" w14:textId="36FAADA7"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51" w:type="pct"/>
            <w:tcBorders>
              <w:top w:val="nil"/>
              <w:left w:val="nil"/>
              <w:bottom w:val="single" w:sz="4" w:space="0" w:color="57BBAB"/>
              <w:right w:val="nil"/>
            </w:tcBorders>
            <w:shd w:val="clear" w:color="auto" w:fill="auto"/>
            <w:vAlign w:val="center"/>
          </w:tcPr>
          <w:p w14:paraId="1D5C32D6" w14:textId="49E4B89C"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652" w:type="pct"/>
            <w:tcBorders>
              <w:top w:val="nil"/>
              <w:left w:val="nil"/>
              <w:bottom w:val="single" w:sz="4" w:space="0" w:color="57BBAB"/>
              <w:right w:val="nil"/>
            </w:tcBorders>
            <w:shd w:val="clear" w:color="auto" w:fill="auto"/>
            <w:vAlign w:val="center"/>
          </w:tcPr>
          <w:p w14:paraId="75170552" w14:textId="668B0373" w:rsidR="007B76C9" w:rsidRPr="004E5EFE" w:rsidRDefault="007B76C9" w:rsidP="007B76C9">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607.693</w:t>
            </w:r>
          </w:p>
        </w:tc>
      </w:tr>
    </w:tbl>
    <w:p w14:paraId="66115AD0" w14:textId="77777777" w:rsidR="008C6018" w:rsidRPr="008C6018" w:rsidRDefault="008C6018" w:rsidP="008C6018">
      <w:pPr>
        <w:spacing w:after="0" w:line="240" w:lineRule="auto"/>
        <w:rPr>
          <w:rFonts w:asciiTheme="majorHAnsi" w:hAnsiTheme="majorHAnsi" w:cstheme="majorHAnsi"/>
          <w:color w:val="2F75B5"/>
          <w:sz w:val="16"/>
          <w:szCs w:val="16"/>
        </w:rPr>
      </w:pPr>
      <w:r w:rsidRPr="008C6018">
        <w:rPr>
          <w:rFonts w:asciiTheme="majorHAnsi" w:hAnsiTheme="majorHAnsi" w:cstheme="majorHAnsi"/>
          <w:color w:val="2F75B5"/>
          <w:sz w:val="16"/>
          <w:szCs w:val="16"/>
        </w:rPr>
        <w:t>(1) Em 30 de agosto de 2024, a Assembleia Geral Extraordinária da Holding XS1, no papel de Controladora, aprovou a proposta de incorporação da totalidade das ações da XS2 Vida e Previdência "Incorporada" pela Caixa Vida e Previdência "Incorporadora". Em virtude de o movimento societário envolver entidades sob controle comum, foi utilizada a premissa de incorporação pelo valor de custo contábil dada a posição patrimonial da incorporada na data da operação. Dessa forma, os ativos, passivos e resultados da Incorporada passaram a ser reconhecidos integralmente na Caixa Vida e Previdência, ficando a XS2 Vida e Previdência extinta de pleno direito, sucedida pela Incorporadora a título universal.</w:t>
      </w:r>
    </w:p>
    <w:p w14:paraId="5298F3E1" w14:textId="42D5CCC2" w:rsidR="000C0E66" w:rsidRPr="004E5EFE" w:rsidRDefault="008C6018" w:rsidP="008C6018">
      <w:pPr>
        <w:spacing w:after="0" w:line="240" w:lineRule="auto"/>
        <w:rPr>
          <w:rFonts w:asciiTheme="majorHAnsi" w:hAnsiTheme="majorHAnsi" w:cstheme="majorHAnsi"/>
          <w:color w:val="2F75B5"/>
          <w:sz w:val="16"/>
          <w:szCs w:val="16"/>
        </w:rPr>
      </w:pPr>
      <w:r w:rsidRPr="008C6018">
        <w:rPr>
          <w:rFonts w:asciiTheme="majorHAnsi" w:hAnsiTheme="majorHAnsi" w:cstheme="majorHAnsi"/>
          <w:color w:val="2F75B5"/>
          <w:sz w:val="16"/>
          <w:szCs w:val="16"/>
        </w:rPr>
        <w:t xml:space="preserve">(2) O Lucro líquido da Holding XS1 atribuível ao Grupo está a maior em R$ 68.309, considerando o resultado de equivalência registrado, em função do ajuste dos efeitos do contrato que prevê a despesa de </w:t>
      </w:r>
      <w:r w:rsidRPr="008C6018">
        <w:rPr>
          <w:rFonts w:asciiTheme="majorHAnsi" w:hAnsiTheme="majorHAnsi" w:cstheme="majorHAnsi"/>
          <w:i/>
          <w:iCs/>
          <w:color w:val="2F75B5"/>
          <w:sz w:val="16"/>
          <w:szCs w:val="16"/>
        </w:rPr>
        <w:t>Launch Performance Commission</w:t>
      </w:r>
      <w:r w:rsidRPr="008C6018">
        <w:rPr>
          <w:rFonts w:asciiTheme="majorHAnsi" w:hAnsiTheme="majorHAnsi" w:cstheme="majorHAnsi"/>
          <w:color w:val="2F75B5"/>
          <w:sz w:val="16"/>
          <w:szCs w:val="16"/>
        </w:rPr>
        <w:t xml:space="preserve"> (LPC) registrada pela investida paga à Companhia, bem como a despesa de </w:t>
      </w:r>
      <w:r w:rsidRPr="008C6018">
        <w:rPr>
          <w:rFonts w:asciiTheme="majorHAnsi" w:hAnsiTheme="majorHAnsi" w:cstheme="majorHAnsi"/>
          <w:i/>
          <w:iCs/>
          <w:color w:val="2F75B5"/>
          <w:sz w:val="16"/>
          <w:szCs w:val="16"/>
        </w:rPr>
        <w:t>Earn-out</w:t>
      </w:r>
      <w:r w:rsidRPr="008C6018">
        <w:rPr>
          <w:rFonts w:asciiTheme="majorHAnsi" w:hAnsiTheme="majorHAnsi" w:cstheme="majorHAnsi"/>
          <w:color w:val="2F75B5"/>
          <w:sz w:val="16"/>
          <w:szCs w:val="16"/>
        </w:rPr>
        <w:t xml:space="preserve"> paga à CAIXA.</w:t>
      </w:r>
      <w:r w:rsidR="000C0E66" w:rsidRPr="004E5EFE">
        <w:rPr>
          <w:rFonts w:asciiTheme="majorHAnsi" w:hAnsiTheme="majorHAnsi" w:cstheme="majorHAnsi"/>
          <w:color w:val="2F75B5"/>
          <w:sz w:val="16"/>
          <w:szCs w:val="16"/>
        </w:rPr>
        <w:br w:type="page"/>
      </w:r>
    </w:p>
    <w:p w14:paraId="4A71217A" w14:textId="03EC6279" w:rsidR="007044FE" w:rsidRPr="00F932F8" w:rsidRDefault="007044FE"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lang w:val="pt-BR"/>
        </w:rPr>
      </w:pPr>
      <w:r w:rsidRPr="00F932F8">
        <w:rPr>
          <w:rFonts w:asciiTheme="majorHAnsi" w:hAnsiTheme="majorHAnsi" w:cstheme="majorHAnsi"/>
          <w:b/>
          <w:color w:val="005CA9"/>
          <w:sz w:val="24"/>
          <w:szCs w:val="24"/>
          <w:lang w:val="pt-BR"/>
        </w:rPr>
        <w:t>Composição sintética dos elementos patrimoniais dos investimentos em participações societárias:</w:t>
      </w:r>
    </w:p>
    <w:tbl>
      <w:tblPr>
        <w:tblW w:w="5000" w:type="pct"/>
        <w:tblCellMar>
          <w:left w:w="70" w:type="dxa"/>
          <w:right w:w="70" w:type="dxa"/>
        </w:tblCellMar>
        <w:tblLook w:val="04A0" w:firstRow="1" w:lastRow="0" w:firstColumn="1" w:lastColumn="0" w:noHBand="0" w:noVBand="1"/>
      </w:tblPr>
      <w:tblGrid>
        <w:gridCol w:w="5103"/>
        <w:gridCol w:w="1308"/>
        <w:gridCol w:w="1308"/>
        <w:gridCol w:w="1460"/>
        <w:gridCol w:w="1474"/>
        <w:gridCol w:w="1311"/>
        <w:gridCol w:w="1308"/>
        <w:gridCol w:w="1297"/>
      </w:tblGrid>
      <w:tr w:rsidR="00442EA5" w:rsidRPr="00442EA5" w14:paraId="23750557" w14:textId="77777777" w:rsidTr="00442EA5">
        <w:trPr>
          <w:trHeight w:val="227"/>
        </w:trPr>
        <w:tc>
          <w:tcPr>
            <w:tcW w:w="5000" w:type="pct"/>
            <w:gridSpan w:val="8"/>
            <w:tcBorders>
              <w:top w:val="single" w:sz="4" w:space="0" w:color="54BBAB"/>
              <w:left w:val="nil"/>
              <w:bottom w:val="single" w:sz="4" w:space="0" w:color="54BBAB"/>
              <w:right w:val="nil"/>
            </w:tcBorders>
            <w:shd w:val="clear" w:color="auto" w:fill="auto"/>
            <w:vAlign w:val="center"/>
            <w:hideMark/>
          </w:tcPr>
          <w:p w14:paraId="64D6E751"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Controladora</w:t>
            </w:r>
          </w:p>
        </w:tc>
      </w:tr>
      <w:tr w:rsidR="00442EA5" w:rsidRPr="00442EA5" w14:paraId="3D8D9BD8" w14:textId="77777777" w:rsidTr="00442EA5">
        <w:trPr>
          <w:trHeight w:val="227"/>
        </w:trPr>
        <w:tc>
          <w:tcPr>
            <w:tcW w:w="5000" w:type="pct"/>
            <w:gridSpan w:val="8"/>
            <w:tcBorders>
              <w:top w:val="single" w:sz="4" w:space="0" w:color="54BBAB"/>
              <w:left w:val="nil"/>
              <w:bottom w:val="single" w:sz="4" w:space="0" w:color="54BBAB"/>
              <w:right w:val="nil"/>
            </w:tcBorders>
            <w:shd w:val="clear" w:color="auto" w:fill="auto"/>
            <w:vAlign w:val="center"/>
            <w:hideMark/>
          </w:tcPr>
          <w:p w14:paraId="5B5A9832"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30/09/2025</w:t>
            </w:r>
          </w:p>
        </w:tc>
      </w:tr>
      <w:tr w:rsidR="00442EA5" w:rsidRPr="00442EA5" w14:paraId="4A46D0F3" w14:textId="77777777" w:rsidTr="00442EA5">
        <w:trPr>
          <w:trHeight w:val="227"/>
        </w:trPr>
        <w:tc>
          <w:tcPr>
            <w:tcW w:w="1751" w:type="pct"/>
            <w:tcBorders>
              <w:top w:val="nil"/>
              <w:left w:val="nil"/>
              <w:bottom w:val="single" w:sz="4" w:space="0" w:color="54BBAB"/>
              <w:right w:val="nil"/>
            </w:tcBorders>
            <w:shd w:val="clear" w:color="auto" w:fill="auto"/>
            <w:vAlign w:val="center"/>
            <w:hideMark/>
          </w:tcPr>
          <w:p w14:paraId="7CA07399"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Segmento</w:t>
            </w:r>
          </w:p>
        </w:tc>
        <w:tc>
          <w:tcPr>
            <w:tcW w:w="449" w:type="pct"/>
            <w:tcBorders>
              <w:top w:val="nil"/>
              <w:left w:val="nil"/>
              <w:bottom w:val="single" w:sz="4" w:space="0" w:color="54BBAB"/>
              <w:right w:val="nil"/>
            </w:tcBorders>
            <w:shd w:val="clear" w:color="auto" w:fill="auto"/>
            <w:vAlign w:val="center"/>
            <w:hideMark/>
          </w:tcPr>
          <w:p w14:paraId="327FB563"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Run-off / Mar Aberto</w:t>
            </w:r>
          </w:p>
        </w:tc>
        <w:tc>
          <w:tcPr>
            <w:tcW w:w="1906" w:type="pct"/>
            <w:gridSpan w:val="4"/>
            <w:tcBorders>
              <w:top w:val="single" w:sz="4" w:space="0" w:color="54BBAB"/>
              <w:left w:val="nil"/>
              <w:bottom w:val="single" w:sz="4" w:space="0" w:color="54BBAB"/>
              <w:right w:val="nil"/>
            </w:tcBorders>
            <w:shd w:val="clear" w:color="auto" w:fill="auto"/>
            <w:vAlign w:val="center"/>
            <w:hideMark/>
          </w:tcPr>
          <w:p w14:paraId="685E53BB"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Seguridade</w:t>
            </w:r>
          </w:p>
        </w:tc>
        <w:tc>
          <w:tcPr>
            <w:tcW w:w="449" w:type="pct"/>
            <w:tcBorders>
              <w:top w:val="nil"/>
              <w:left w:val="nil"/>
              <w:bottom w:val="single" w:sz="4" w:space="0" w:color="54BBAB"/>
              <w:right w:val="nil"/>
            </w:tcBorders>
            <w:shd w:val="clear" w:color="auto" w:fill="auto"/>
            <w:noWrap/>
            <w:vAlign w:val="center"/>
            <w:hideMark/>
          </w:tcPr>
          <w:p w14:paraId="05BF12B1"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Distribuição</w:t>
            </w:r>
          </w:p>
        </w:tc>
        <w:tc>
          <w:tcPr>
            <w:tcW w:w="444" w:type="pct"/>
            <w:vMerge w:val="restart"/>
            <w:tcBorders>
              <w:top w:val="nil"/>
              <w:left w:val="nil"/>
              <w:bottom w:val="single" w:sz="4" w:space="0" w:color="54BBAB"/>
              <w:right w:val="nil"/>
            </w:tcBorders>
            <w:shd w:val="clear" w:color="auto" w:fill="auto"/>
            <w:vAlign w:val="center"/>
            <w:hideMark/>
          </w:tcPr>
          <w:p w14:paraId="0E3CB70B"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Total</w:t>
            </w:r>
          </w:p>
        </w:tc>
      </w:tr>
      <w:tr w:rsidR="00442EA5" w:rsidRPr="00442EA5" w14:paraId="35013532" w14:textId="77777777" w:rsidTr="00442EA5">
        <w:trPr>
          <w:trHeight w:val="227"/>
        </w:trPr>
        <w:tc>
          <w:tcPr>
            <w:tcW w:w="1751" w:type="pct"/>
            <w:tcBorders>
              <w:top w:val="nil"/>
              <w:left w:val="nil"/>
              <w:bottom w:val="single" w:sz="4" w:space="0" w:color="54BBAB"/>
              <w:right w:val="nil"/>
            </w:tcBorders>
            <w:shd w:val="clear" w:color="auto" w:fill="auto"/>
            <w:vAlign w:val="center"/>
            <w:hideMark/>
          </w:tcPr>
          <w:p w14:paraId="19CADDB6"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Ramos de atuação</w:t>
            </w:r>
          </w:p>
        </w:tc>
        <w:tc>
          <w:tcPr>
            <w:tcW w:w="449" w:type="pct"/>
            <w:tcBorders>
              <w:top w:val="nil"/>
              <w:left w:val="nil"/>
              <w:bottom w:val="single" w:sz="4" w:space="0" w:color="54BBAB"/>
              <w:right w:val="nil"/>
            </w:tcBorders>
            <w:shd w:val="clear" w:color="auto" w:fill="auto"/>
            <w:vAlign w:val="center"/>
            <w:hideMark/>
          </w:tcPr>
          <w:p w14:paraId="16A84405"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Ramos diversos e Corretagem</w:t>
            </w:r>
          </w:p>
        </w:tc>
        <w:tc>
          <w:tcPr>
            <w:tcW w:w="449" w:type="pct"/>
            <w:tcBorders>
              <w:top w:val="nil"/>
              <w:left w:val="nil"/>
              <w:bottom w:val="single" w:sz="4" w:space="0" w:color="54BBAB"/>
              <w:right w:val="nil"/>
            </w:tcBorders>
            <w:shd w:val="clear" w:color="auto" w:fill="auto"/>
            <w:vAlign w:val="center"/>
            <w:hideMark/>
          </w:tcPr>
          <w:p w14:paraId="5046306F"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Ramos diversos e Corretagem</w:t>
            </w:r>
          </w:p>
        </w:tc>
        <w:tc>
          <w:tcPr>
            <w:tcW w:w="501" w:type="pct"/>
            <w:tcBorders>
              <w:top w:val="nil"/>
              <w:left w:val="nil"/>
              <w:bottom w:val="single" w:sz="4" w:space="0" w:color="54BBAB"/>
              <w:right w:val="nil"/>
            </w:tcBorders>
            <w:shd w:val="clear" w:color="auto" w:fill="auto"/>
            <w:vAlign w:val="center"/>
            <w:hideMark/>
          </w:tcPr>
          <w:p w14:paraId="2FBCEA24"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Vida, Prestamista e Previdência</w:t>
            </w:r>
          </w:p>
        </w:tc>
        <w:tc>
          <w:tcPr>
            <w:tcW w:w="506" w:type="pct"/>
            <w:tcBorders>
              <w:top w:val="nil"/>
              <w:left w:val="nil"/>
              <w:bottom w:val="single" w:sz="4" w:space="0" w:color="54BBAB"/>
              <w:right w:val="nil"/>
            </w:tcBorders>
            <w:shd w:val="clear" w:color="auto" w:fill="auto"/>
            <w:vAlign w:val="center"/>
            <w:hideMark/>
          </w:tcPr>
          <w:p w14:paraId="7D6F3C6B"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Consórcios</w:t>
            </w:r>
          </w:p>
        </w:tc>
        <w:tc>
          <w:tcPr>
            <w:tcW w:w="449" w:type="pct"/>
            <w:tcBorders>
              <w:top w:val="nil"/>
              <w:left w:val="nil"/>
              <w:bottom w:val="single" w:sz="4" w:space="0" w:color="54BBAB"/>
              <w:right w:val="nil"/>
            </w:tcBorders>
            <w:shd w:val="clear" w:color="auto" w:fill="auto"/>
            <w:vAlign w:val="center"/>
            <w:hideMark/>
          </w:tcPr>
          <w:p w14:paraId="2F6DD0CE"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 xml:space="preserve">Serviços Assistenciais </w:t>
            </w:r>
          </w:p>
        </w:tc>
        <w:tc>
          <w:tcPr>
            <w:tcW w:w="449" w:type="pct"/>
            <w:tcBorders>
              <w:top w:val="nil"/>
              <w:left w:val="nil"/>
              <w:bottom w:val="single" w:sz="4" w:space="0" w:color="54BBAB"/>
              <w:right w:val="nil"/>
            </w:tcBorders>
            <w:shd w:val="clear" w:color="auto" w:fill="auto"/>
            <w:vAlign w:val="center"/>
            <w:hideMark/>
          </w:tcPr>
          <w:p w14:paraId="22F03319"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Corretagem e intermediação de seguros</w:t>
            </w:r>
          </w:p>
        </w:tc>
        <w:tc>
          <w:tcPr>
            <w:tcW w:w="444" w:type="pct"/>
            <w:vMerge/>
            <w:tcBorders>
              <w:top w:val="nil"/>
              <w:left w:val="nil"/>
              <w:bottom w:val="single" w:sz="4" w:space="0" w:color="54BBAB"/>
              <w:right w:val="nil"/>
            </w:tcBorders>
            <w:vAlign w:val="center"/>
            <w:hideMark/>
          </w:tcPr>
          <w:p w14:paraId="73E50BC3" w14:textId="77777777" w:rsidR="00442EA5" w:rsidRPr="00442EA5" w:rsidRDefault="00442EA5" w:rsidP="00442EA5">
            <w:pPr>
              <w:spacing w:after="0" w:line="240" w:lineRule="auto"/>
              <w:rPr>
                <w:rFonts w:ascii="Calibri Light" w:eastAsia="Times New Roman" w:hAnsi="Calibri Light" w:cs="Calibri Light"/>
                <w:b/>
                <w:bCs/>
                <w:color w:val="005CA9"/>
                <w:sz w:val="18"/>
                <w:szCs w:val="18"/>
                <w:lang w:eastAsia="pt-BR"/>
              </w:rPr>
            </w:pPr>
          </w:p>
        </w:tc>
      </w:tr>
      <w:tr w:rsidR="00442EA5" w:rsidRPr="00442EA5" w14:paraId="5D889D86" w14:textId="77777777" w:rsidTr="00442EA5">
        <w:trPr>
          <w:trHeight w:val="227"/>
        </w:trPr>
        <w:tc>
          <w:tcPr>
            <w:tcW w:w="1751" w:type="pct"/>
            <w:tcBorders>
              <w:top w:val="nil"/>
              <w:left w:val="nil"/>
              <w:bottom w:val="single" w:sz="4" w:space="0" w:color="54BBAB"/>
              <w:right w:val="nil"/>
            </w:tcBorders>
            <w:shd w:val="clear" w:color="auto" w:fill="auto"/>
            <w:vAlign w:val="center"/>
            <w:hideMark/>
          </w:tcPr>
          <w:p w14:paraId="0A6294A9"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Companhia</w:t>
            </w:r>
          </w:p>
        </w:tc>
        <w:tc>
          <w:tcPr>
            <w:tcW w:w="449" w:type="pct"/>
            <w:tcBorders>
              <w:top w:val="nil"/>
              <w:left w:val="nil"/>
              <w:bottom w:val="single" w:sz="4" w:space="0" w:color="54BBAB"/>
              <w:right w:val="nil"/>
            </w:tcBorders>
            <w:shd w:val="clear" w:color="auto" w:fill="auto"/>
            <w:vAlign w:val="center"/>
            <w:hideMark/>
          </w:tcPr>
          <w:p w14:paraId="02EDD48A"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CNP Brasil</w:t>
            </w:r>
          </w:p>
        </w:tc>
        <w:tc>
          <w:tcPr>
            <w:tcW w:w="449" w:type="pct"/>
            <w:tcBorders>
              <w:top w:val="nil"/>
              <w:left w:val="nil"/>
              <w:bottom w:val="single" w:sz="4" w:space="0" w:color="54BBAB"/>
              <w:right w:val="nil"/>
            </w:tcBorders>
            <w:shd w:val="clear" w:color="auto" w:fill="auto"/>
            <w:vAlign w:val="center"/>
            <w:hideMark/>
          </w:tcPr>
          <w:p w14:paraId="78FF6DFF"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CAIXA Holding</w:t>
            </w:r>
          </w:p>
        </w:tc>
        <w:tc>
          <w:tcPr>
            <w:tcW w:w="501" w:type="pct"/>
            <w:tcBorders>
              <w:top w:val="nil"/>
              <w:left w:val="nil"/>
              <w:bottom w:val="single" w:sz="4" w:space="0" w:color="54BBAB"/>
              <w:right w:val="nil"/>
            </w:tcBorders>
            <w:shd w:val="clear" w:color="auto" w:fill="auto"/>
            <w:vAlign w:val="center"/>
            <w:hideMark/>
          </w:tcPr>
          <w:p w14:paraId="7A2BD4DC"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Holding XS1</w:t>
            </w:r>
          </w:p>
        </w:tc>
        <w:tc>
          <w:tcPr>
            <w:tcW w:w="506" w:type="pct"/>
            <w:tcBorders>
              <w:top w:val="nil"/>
              <w:left w:val="nil"/>
              <w:bottom w:val="single" w:sz="4" w:space="0" w:color="54BBAB"/>
              <w:right w:val="nil"/>
            </w:tcBorders>
            <w:shd w:val="clear" w:color="auto" w:fill="auto"/>
            <w:vAlign w:val="center"/>
            <w:hideMark/>
          </w:tcPr>
          <w:p w14:paraId="7E91EB30"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XS5 Consórcios</w:t>
            </w:r>
          </w:p>
        </w:tc>
        <w:tc>
          <w:tcPr>
            <w:tcW w:w="449" w:type="pct"/>
            <w:tcBorders>
              <w:top w:val="nil"/>
              <w:left w:val="nil"/>
              <w:bottom w:val="single" w:sz="4" w:space="0" w:color="54BBAB"/>
              <w:right w:val="nil"/>
            </w:tcBorders>
            <w:shd w:val="clear" w:color="auto" w:fill="auto"/>
            <w:vAlign w:val="center"/>
            <w:hideMark/>
          </w:tcPr>
          <w:p w14:paraId="3EF8869A"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XS6 Assistência</w:t>
            </w:r>
          </w:p>
        </w:tc>
        <w:tc>
          <w:tcPr>
            <w:tcW w:w="449" w:type="pct"/>
            <w:tcBorders>
              <w:top w:val="nil"/>
              <w:left w:val="nil"/>
              <w:bottom w:val="single" w:sz="4" w:space="0" w:color="54BBAB"/>
              <w:right w:val="nil"/>
            </w:tcBorders>
            <w:shd w:val="clear" w:color="auto" w:fill="auto"/>
            <w:vAlign w:val="center"/>
            <w:hideMark/>
          </w:tcPr>
          <w:p w14:paraId="5F5086A7" w14:textId="77777777" w:rsidR="00442EA5" w:rsidRPr="00442EA5" w:rsidRDefault="00442EA5" w:rsidP="00442EA5">
            <w:pPr>
              <w:spacing w:after="0" w:line="240" w:lineRule="auto"/>
              <w:jc w:val="center"/>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CAIXA Corretora</w:t>
            </w:r>
          </w:p>
        </w:tc>
        <w:tc>
          <w:tcPr>
            <w:tcW w:w="444" w:type="pct"/>
            <w:vMerge/>
            <w:tcBorders>
              <w:top w:val="nil"/>
              <w:left w:val="nil"/>
              <w:bottom w:val="single" w:sz="4" w:space="0" w:color="54BBAB"/>
              <w:right w:val="nil"/>
            </w:tcBorders>
            <w:vAlign w:val="center"/>
            <w:hideMark/>
          </w:tcPr>
          <w:p w14:paraId="2F4AA42A" w14:textId="77777777" w:rsidR="00442EA5" w:rsidRPr="00442EA5" w:rsidRDefault="00442EA5" w:rsidP="00442EA5">
            <w:pPr>
              <w:spacing w:after="0" w:line="240" w:lineRule="auto"/>
              <w:rPr>
                <w:rFonts w:ascii="Calibri Light" w:eastAsia="Times New Roman" w:hAnsi="Calibri Light" w:cs="Calibri Light"/>
                <w:b/>
                <w:bCs/>
                <w:color w:val="005CA9"/>
                <w:sz w:val="18"/>
                <w:szCs w:val="18"/>
                <w:lang w:eastAsia="pt-BR"/>
              </w:rPr>
            </w:pPr>
          </w:p>
        </w:tc>
      </w:tr>
      <w:tr w:rsidR="00442EA5" w:rsidRPr="00442EA5" w14:paraId="4BD83065" w14:textId="77777777" w:rsidTr="00442EA5">
        <w:trPr>
          <w:trHeight w:val="227"/>
        </w:trPr>
        <w:tc>
          <w:tcPr>
            <w:tcW w:w="1751" w:type="pct"/>
            <w:tcBorders>
              <w:top w:val="nil"/>
              <w:left w:val="nil"/>
              <w:bottom w:val="nil"/>
              <w:right w:val="nil"/>
            </w:tcBorders>
            <w:shd w:val="clear" w:color="auto" w:fill="auto"/>
            <w:vAlign w:val="center"/>
            <w:hideMark/>
          </w:tcPr>
          <w:p w14:paraId="5D0FF558" w14:textId="77777777" w:rsidR="00442EA5" w:rsidRPr="00442EA5" w:rsidRDefault="00442EA5" w:rsidP="00442EA5">
            <w:pPr>
              <w:spacing w:after="0" w:line="240" w:lineRule="auto"/>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Ativo</w:t>
            </w:r>
          </w:p>
        </w:tc>
        <w:tc>
          <w:tcPr>
            <w:tcW w:w="449" w:type="pct"/>
            <w:tcBorders>
              <w:top w:val="nil"/>
              <w:left w:val="nil"/>
              <w:bottom w:val="nil"/>
              <w:right w:val="nil"/>
            </w:tcBorders>
            <w:shd w:val="clear" w:color="auto" w:fill="auto"/>
            <w:vAlign w:val="center"/>
            <w:hideMark/>
          </w:tcPr>
          <w:p w14:paraId="48441EBD"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11.526.575</w:t>
            </w:r>
          </w:p>
        </w:tc>
        <w:tc>
          <w:tcPr>
            <w:tcW w:w="449" w:type="pct"/>
            <w:tcBorders>
              <w:top w:val="nil"/>
              <w:left w:val="nil"/>
              <w:bottom w:val="nil"/>
              <w:right w:val="nil"/>
            </w:tcBorders>
            <w:shd w:val="clear" w:color="auto" w:fill="auto"/>
            <w:vAlign w:val="center"/>
            <w:hideMark/>
          </w:tcPr>
          <w:p w14:paraId="785C1678"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2.431.926</w:t>
            </w:r>
          </w:p>
        </w:tc>
        <w:tc>
          <w:tcPr>
            <w:tcW w:w="501" w:type="pct"/>
            <w:tcBorders>
              <w:top w:val="nil"/>
              <w:left w:val="nil"/>
              <w:bottom w:val="nil"/>
              <w:right w:val="nil"/>
            </w:tcBorders>
            <w:shd w:val="clear" w:color="auto" w:fill="auto"/>
            <w:vAlign w:val="center"/>
            <w:hideMark/>
          </w:tcPr>
          <w:p w14:paraId="7FD6E350"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210.128.004</w:t>
            </w:r>
          </w:p>
        </w:tc>
        <w:tc>
          <w:tcPr>
            <w:tcW w:w="506" w:type="pct"/>
            <w:tcBorders>
              <w:top w:val="nil"/>
              <w:left w:val="nil"/>
              <w:bottom w:val="nil"/>
              <w:right w:val="nil"/>
            </w:tcBorders>
            <w:shd w:val="clear" w:color="auto" w:fill="auto"/>
            <w:vAlign w:val="center"/>
            <w:hideMark/>
          </w:tcPr>
          <w:p w14:paraId="71DB7FA7"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1.393.961</w:t>
            </w:r>
          </w:p>
        </w:tc>
        <w:tc>
          <w:tcPr>
            <w:tcW w:w="449" w:type="pct"/>
            <w:tcBorders>
              <w:top w:val="nil"/>
              <w:left w:val="nil"/>
              <w:bottom w:val="nil"/>
              <w:right w:val="nil"/>
            </w:tcBorders>
            <w:shd w:val="clear" w:color="auto" w:fill="auto"/>
            <w:vAlign w:val="center"/>
            <w:hideMark/>
          </w:tcPr>
          <w:p w14:paraId="0CBD12CC"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265.674</w:t>
            </w:r>
          </w:p>
        </w:tc>
        <w:tc>
          <w:tcPr>
            <w:tcW w:w="449" w:type="pct"/>
            <w:tcBorders>
              <w:top w:val="nil"/>
              <w:left w:val="nil"/>
              <w:bottom w:val="nil"/>
              <w:right w:val="nil"/>
            </w:tcBorders>
            <w:shd w:val="clear" w:color="auto" w:fill="auto"/>
            <w:vAlign w:val="center"/>
            <w:hideMark/>
          </w:tcPr>
          <w:p w14:paraId="4C86C997"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654.054</w:t>
            </w:r>
          </w:p>
        </w:tc>
        <w:tc>
          <w:tcPr>
            <w:tcW w:w="444" w:type="pct"/>
            <w:tcBorders>
              <w:top w:val="nil"/>
              <w:left w:val="nil"/>
              <w:bottom w:val="nil"/>
              <w:right w:val="nil"/>
            </w:tcBorders>
            <w:shd w:val="clear" w:color="auto" w:fill="auto"/>
            <w:vAlign w:val="center"/>
            <w:hideMark/>
          </w:tcPr>
          <w:p w14:paraId="69F08982"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226.400.194</w:t>
            </w:r>
          </w:p>
        </w:tc>
      </w:tr>
      <w:tr w:rsidR="00442EA5" w:rsidRPr="00442EA5" w14:paraId="38742CA6" w14:textId="77777777" w:rsidTr="00442EA5">
        <w:trPr>
          <w:trHeight w:val="227"/>
        </w:trPr>
        <w:tc>
          <w:tcPr>
            <w:tcW w:w="1751" w:type="pct"/>
            <w:tcBorders>
              <w:top w:val="nil"/>
              <w:left w:val="nil"/>
              <w:bottom w:val="nil"/>
              <w:right w:val="nil"/>
            </w:tcBorders>
            <w:shd w:val="clear" w:color="auto" w:fill="auto"/>
            <w:vAlign w:val="center"/>
            <w:hideMark/>
          </w:tcPr>
          <w:p w14:paraId="3FC5694F"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Caixa e equivalentes de caixa</w:t>
            </w:r>
          </w:p>
        </w:tc>
        <w:tc>
          <w:tcPr>
            <w:tcW w:w="449" w:type="pct"/>
            <w:tcBorders>
              <w:top w:val="nil"/>
              <w:left w:val="nil"/>
              <w:bottom w:val="nil"/>
              <w:right w:val="nil"/>
            </w:tcBorders>
            <w:shd w:val="clear" w:color="auto" w:fill="auto"/>
            <w:vAlign w:val="center"/>
            <w:hideMark/>
          </w:tcPr>
          <w:p w14:paraId="1365D4A4"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637.348</w:t>
            </w:r>
          </w:p>
        </w:tc>
        <w:tc>
          <w:tcPr>
            <w:tcW w:w="449" w:type="pct"/>
            <w:tcBorders>
              <w:top w:val="nil"/>
              <w:left w:val="nil"/>
              <w:bottom w:val="nil"/>
              <w:right w:val="nil"/>
            </w:tcBorders>
            <w:shd w:val="clear" w:color="auto" w:fill="auto"/>
            <w:vAlign w:val="center"/>
            <w:hideMark/>
          </w:tcPr>
          <w:p w14:paraId="449B625B"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1819218A"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145.658</w:t>
            </w:r>
          </w:p>
        </w:tc>
        <w:tc>
          <w:tcPr>
            <w:tcW w:w="506" w:type="pct"/>
            <w:tcBorders>
              <w:top w:val="nil"/>
              <w:left w:val="nil"/>
              <w:bottom w:val="nil"/>
              <w:right w:val="nil"/>
            </w:tcBorders>
            <w:shd w:val="clear" w:color="auto" w:fill="auto"/>
            <w:vAlign w:val="center"/>
            <w:hideMark/>
          </w:tcPr>
          <w:p w14:paraId="172874DD"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152</w:t>
            </w:r>
          </w:p>
        </w:tc>
        <w:tc>
          <w:tcPr>
            <w:tcW w:w="449" w:type="pct"/>
            <w:tcBorders>
              <w:top w:val="nil"/>
              <w:left w:val="nil"/>
              <w:bottom w:val="nil"/>
              <w:right w:val="nil"/>
            </w:tcBorders>
            <w:shd w:val="clear" w:color="auto" w:fill="auto"/>
            <w:vAlign w:val="center"/>
            <w:hideMark/>
          </w:tcPr>
          <w:p w14:paraId="061811F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165.951</w:t>
            </w:r>
          </w:p>
        </w:tc>
        <w:tc>
          <w:tcPr>
            <w:tcW w:w="449" w:type="pct"/>
            <w:tcBorders>
              <w:top w:val="nil"/>
              <w:left w:val="nil"/>
              <w:bottom w:val="nil"/>
              <w:right w:val="nil"/>
            </w:tcBorders>
            <w:shd w:val="clear" w:color="auto" w:fill="auto"/>
            <w:noWrap/>
            <w:vAlign w:val="center"/>
            <w:hideMark/>
          </w:tcPr>
          <w:p w14:paraId="6474DAE2"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79</w:t>
            </w:r>
          </w:p>
        </w:tc>
        <w:tc>
          <w:tcPr>
            <w:tcW w:w="444" w:type="pct"/>
            <w:tcBorders>
              <w:top w:val="nil"/>
              <w:left w:val="nil"/>
              <w:bottom w:val="nil"/>
              <w:right w:val="nil"/>
            </w:tcBorders>
            <w:shd w:val="clear" w:color="auto" w:fill="auto"/>
            <w:vAlign w:val="center"/>
            <w:hideMark/>
          </w:tcPr>
          <w:p w14:paraId="71FE00D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949.188</w:t>
            </w:r>
          </w:p>
        </w:tc>
      </w:tr>
      <w:tr w:rsidR="00442EA5" w:rsidRPr="00442EA5" w14:paraId="74B6A878" w14:textId="77777777" w:rsidTr="00442EA5">
        <w:trPr>
          <w:trHeight w:val="227"/>
        </w:trPr>
        <w:tc>
          <w:tcPr>
            <w:tcW w:w="1751" w:type="pct"/>
            <w:tcBorders>
              <w:top w:val="nil"/>
              <w:left w:val="nil"/>
              <w:bottom w:val="nil"/>
              <w:right w:val="nil"/>
            </w:tcBorders>
            <w:shd w:val="clear" w:color="auto" w:fill="auto"/>
            <w:vAlign w:val="center"/>
            <w:hideMark/>
          </w:tcPr>
          <w:p w14:paraId="5BE1BAA3"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Aplicações</w:t>
            </w:r>
          </w:p>
        </w:tc>
        <w:tc>
          <w:tcPr>
            <w:tcW w:w="449" w:type="pct"/>
            <w:tcBorders>
              <w:top w:val="nil"/>
              <w:left w:val="nil"/>
              <w:bottom w:val="nil"/>
              <w:right w:val="nil"/>
            </w:tcBorders>
            <w:shd w:val="clear" w:color="auto" w:fill="auto"/>
            <w:vAlign w:val="center"/>
            <w:hideMark/>
          </w:tcPr>
          <w:p w14:paraId="7DC1F35A"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5.987.928</w:t>
            </w:r>
          </w:p>
        </w:tc>
        <w:tc>
          <w:tcPr>
            <w:tcW w:w="449" w:type="pct"/>
            <w:tcBorders>
              <w:top w:val="nil"/>
              <w:left w:val="nil"/>
              <w:bottom w:val="nil"/>
              <w:right w:val="nil"/>
            </w:tcBorders>
            <w:shd w:val="clear" w:color="auto" w:fill="auto"/>
            <w:vAlign w:val="center"/>
            <w:hideMark/>
          </w:tcPr>
          <w:p w14:paraId="14A1B25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832</w:t>
            </w:r>
          </w:p>
        </w:tc>
        <w:tc>
          <w:tcPr>
            <w:tcW w:w="501" w:type="pct"/>
            <w:tcBorders>
              <w:top w:val="nil"/>
              <w:left w:val="nil"/>
              <w:bottom w:val="nil"/>
              <w:right w:val="nil"/>
            </w:tcBorders>
            <w:shd w:val="clear" w:color="auto" w:fill="auto"/>
            <w:vAlign w:val="center"/>
            <w:hideMark/>
          </w:tcPr>
          <w:p w14:paraId="1A447E91"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202.981.064</w:t>
            </w:r>
          </w:p>
        </w:tc>
        <w:tc>
          <w:tcPr>
            <w:tcW w:w="506" w:type="pct"/>
            <w:tcBorders>
              <w:top w:val="nil"/>
              <w:left w:val="nil"/>
              <w:bottom w:val="nil"/>
              <w:right w:val="nil"/>
            </w:tcBorders>
            <w:shd w:val="clear" w:color="auto" w:fill="auto"/>
            <w:vAlign w:val="center"/>
            <w:hideMark/>
          </w:tcPr>
          <w:p w14:paraId="50B83FEA"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361.834</w:t>
            </w:r>
          </w:p>
        </w:tc>
        <w:tc>
          <w:tcPr>
            <w:tcW w:w="449" w:type="pct"/>
            <w:tcBorders>
              <w:top w:val="nil"/>
              <w:left w:val="nil"/>
              <w:bottom w:val="nil"/>
              <w:right w:val="nil"/>
            </w:tcBorders>
            <w:shd w:val="clear" w:color="auto" w:fill="auto"/>
            <w:vAlign w:val="center"/>
            <w:hideMark/>
          </w:tcPr>
          <w:p w14:paraId="4778D989"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noWrap/>
            <w:vAlign w:val="center"/>
            <w:hideMark/>
          </w:tcPr>
          <w:p w14:paraId="023E3B55"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549.342</w:t>
            </w:r>
          </w:p>
        </w:tc>
        <w:tc>
          <w:tcPr>
            <w:tcW w:w="444" w:type="pct"/>
            <w:tcBorders>
              <w:top w:val="nil"/>
              <w:left w:val="nil"/>
              <w:bottom w:val="nil"/>
              <w:right w:val="nil"/>
            </w:tcBorders>
            <w:shd w:val="clear" w:color="auto" w:fill="auto"/>
            <w:vAlign w:val="center"/>
            <w:hideMark/>
          </w:tcPr>
          <w:p w14:paraId="2876E833"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209.881.000</w:t>
            </w:r>
          </w:p>
        </w:tc>
      </w:tr>
      <w:tr w:rsidR="00442EA5" w:rsidRPr="00442EA5" w14:paraId="43E8A68E" w14:textId="77777777" w:rsidTr="00442EA5">
        <w:trPr>
          <w:trHeight w:val="227"/>
        </w:trPr>
        <w:tc>
          <w:tcPr>
            <w:tcW w:w="1751" w:type="pct"/>
            <w:tcBorders>
              <w:top w:val="nil"/>
              <w:left w:val="nil"/>
              <w:bottom w:val="nil"/>
              <w:right w:val="nil"/>
            </w:tcBorders>
            <w:shd w:val="clear" w:color="auto" w:fill="auto"/>
            <w:vAlign w:val="center"/>
            <w:hideMark/>
          </w:tcPr>
          <w:p w14:paraId="1E6A006D"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Ativos de operação de seguros</w:t>
            </w:r>
          </w:p>
        </w:tc>
        <w:tc>
          <w:tcPr>
            <w:tcW w:w="449" w:type="pct"/>
            <w:tcBorders>
              <w:top w:val="nil"/>
              <w:left w:val="nil"/>
              <w:bottom w:val="nil"/>
              <w:right w:val="nil"/>
            </w:tcBorders>
            <w:shd w:val="clear" w:color="auto" w:fill="auto"/>
            <w:vAlign w:val="center"/>
            <w:hideMark/>
          </w:tcPr>
          <w:p w14:paraId="639F20C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396.184</w:t>
            </w:r>
          </w:p>
        </w:tc>
        <w:tc>
          <w:tcPr>
            <w:tcW w:w="449" w:type="pct"/>
            <w:tcBorders>
              <w:top w:val="nil"/>
              <w:left w:val="nil"/>
              <w:bottom w:val="nil"/>
              <w:right w:val="nil"/>
            </w:tcBorders>
            <w:shd w:val="clear" w:color="auto" w:fill="auto"/>
            <w:vAlign w:val="center"/>
            <w:hideMark/>
          </w:tcPr>
          <w:p w14:paraId="6AB846B4"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3A7D693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722.960</w:t>
            </w:r>
          </w:p>
        </w:tc>
        <w:tc>
          <w:tcPr>
            <w:tcW w:w="506" w:type="pct"/>
            <w:tcBorders>
              <w:top w:val="nil"/>
              <w:left w:val="nil"/>
              <w:bottom w:val="nil"/>
              <w:right w:val="nil"/>
            </w:tcBorders>
            <w:shd w:val="clear" w:color="auto" w:fill="auto"/>
            <w:vAlign w:val="center"/>
            <w:hideMark/>
          </w:tcPr>
          <w:p w14:paraId="783B410B"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143B34D1"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noWrap/>
            <w:vAlign w:val="center"/>
            <w:hideMark/>
          </w:tcPr>
          <w:p w14:paraId="3E65E61B"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66396BC7"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1.119.144</w:t>
            </w:r>
          </w:p>
        </w:tc>
      </w:tr>
      <w:tr w:rsidR="00442EA5" w:rsidRPr="00442EA5" w14:paraId="24475018" w14:textId="77777777" w:rsidTr="00442EA5">
        <w:trPr>
          <w:trHeight w:val="227"/>
        </w:trPr>
        <w:tc>
          <w:tcPr>
            <w:tcW w:w="1751" w:type="pct"/>
            <w:tcBorders>
              <w:top w:val="nil"/>
              <w:left w:val="nil"/>
              <w:bottom w:val="nil"/>
              <w:right w:val="nil"/>
            </w:tcBorders>
            <w:shd w:val="clear" w:color="auto" w:fill="auto"/>
            <w:vAlign w:val="center"/>
            <w:hideMark/>
          </w:tcPr>
          <w:p w14:paraId="4F4A79B1"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Ativos de operação de resseguros</w:t>
            </w:r>
          </w:p>
        </w:tc>
        <w:tc>
          <w:tcPr>
            <w:tcW w:w="449" w:type="pct"/>
            <w:tcBorders>
              <w:top w:val="nil"/>
              <w:left w:val="nil"/>
              <w:bottom w:val="nil"/>
              <w:right w:val="nil"/>
            </w:tcBorders>
            <w:shd w:val="clear" w:color="auto" w:fill="auto"/>
            <w:vAlign w:val="center"/>
            <w:hideMark/>
          </w:tcPr>
          <w:p w14:paraId="772B488C"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74.810</w:t>
            </w:r>
          </w:p>
        </w:tc>
        <w:tc>
          <w:tcPr>
            <w:tcW w:w="449" w:type="pct"/>
            <w:tcBorders>
              <w:top w:val="nil"/>
              <w:left w:val="nil"/>
              <w:bottom w:val="nil"/>
              <w:right w:val="nil"/>
            </w:tcBorders>
            <w:shd w:val="clear" w:color="auto" w:fill="auto"/>
            <w:vAlign w:val="center"/>
            <w:hideMark/>
          </w:tcPr>
          <w:p w14:paraId="528B2D7A"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405C7CA9"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372722FB"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7375CAE0"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noWrap/>
            <w:vAlign w:val="center"/>
            <w:hideMark/>
          </w:tcPr>
          <w:p w14:paraId="08F4EF76"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37932D8D"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74.810</w:t>
            </w:r>
          </w:p>
        </w:tc>
      </w:tr>
      <w:tr w:rsidR="00442EA5" w:rsidRPr="00442EA5" w14:paraId="0B0A8B4C" w14:textId="77777777" w:rsidTr="00442EA5">
        <w:trPr>
          <w:trHeight w:val="227"/>
        </w:trPr>
        <w:tc>
          <w:tcPr>
            <w:tcW w:w="1751" w:type="pct"/>
            <w:tcBorders>
              <w:top w:val="nil"/>
              <w:left w:val="nil"/>
              <w:bottom w:val="nil"/>
              <w:right w:val="nil"/>
            </w:tcBorders>
            <w:shd w:val="clear" w:color="auto" w:fill="auto"/>
            <w:vAlign w:val="center"/>
            <w:hideMark/>
          </w:tcPr>
          <w:p w14:paraId="5ED86256"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Títulos e créditos a receber</w:t>
            </w:r>
          </w:p>
        </w:tc>
        <w:tc>
          <w:tcPr>
            <w:tcW w:w="449" w:type="pct"/>
            <w:tcBorders>
              <w:top w:val="nil"/>
              <w:left w:val="nil"/>
              <w:bottom w:val="nil"/>
              <w:right w:val="nil"/>
            </w:tcBorders>
            <w:shd w:val="clear" w:color="auto" w:fill="auto"/>
            <w:vAlign w:val="center"/>
            <w:hideMark/>
          </w:tcPr>
          <w:p w14:paraId="2E41713C"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333.362</w:t>
            </w:r>
          </w:p>
        </w:tc>
        <w:tc>
          <w:tcPr>
            <w:tcW w:w="449" w:type="pct"/>
            <w:tcBorders>
              <w:top w:val="nil"/>
              <w:left w:val="nil"/>
              <w:bottom w:val="nil"/>
              <w:right w:val="nil"/>
            </w:tcBorders>
            <w:shd w:val="clear" w:color="auto" w:fill="auto"/>
            <w:vAlign w:val="center"/>
            <w:hideMark/>
          </w:tcPr>
          <w:p w14:paraId="1FA1C52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155.874</w:t>
            </w:r>
          </w:p>
        </w:tc>
        <w:tc>
          <w:tcPr>
            <w:tcW w:w="501" w:type="pct"/>
            <w:tcBorders>
              <w:top w:val="nil"/>
              <w:left w:val="nil"/>
              <w:bottom w:val="nil"/>
              <w:right w:val="nil"/>
            </w:tcBorders>
            <w:shd w:val="clear" w:color="auto" w:fill="auto"/>
            <w:vAlign w:val="center"/>
            <w:hideMark/>
          </w:tcPr>
          <w:p w14:paraId="1C15C935"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199.624</w:t>
            </w:r>
          </w:p>
        </w:tc>
        <w:tc>
          <w:tcPr>
            <w:tcW w:w="506" w:type="pct"/>
            <w:tcBorders>
              <w:top w:val="nil"/>
              <w:left w:val="nil"/>
              <w:bottom w:val="nil"/>
              <w:right w:val="nil"/>
            </w:tcBorders>
            <w:shd w:val="clear" w:color="auto" w:fill="auto"/>
            <w:vAlign w:val="center"/>
            <w:hideMark/>
          </w:tcPr>
          <w:p w14:paraId="0AD4ADC8"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20.918</w:t>
            </w:r>
          </w:p>
        </w:tc>
        <w:tc>
          <w:tcPr>
            <w:tcW w:w="449" w:type="pct"/>
            <w:tcBorders>
              <w:top w:val="nil"/>
              <w:left w:val="nil"/>
              <w:bottom w:val="nil"/>
              <w:right w:val="nil"/>
            </w:tcBorders>
            <w:shd w:val="clear" w:color="auto" w:fill="auto"/>
            <w:vAlign w:val="center"/>
            <w:hideMark/>
          </w:tcPr>
          <w:p w14:paraId="1C1B75A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25.901</w:t>
            </w:r>
          </w:p>
        </w:tc>
        <w:tc>
          <w:tcPr>
            <w:tcW w:w="449" w:type="pct"/>
            <w:tcBorders>
              <w:top w:val="nil"/>
              <w:left w:val="nil"/>
              <w:bottom w:val="nil"/>
              <w:right w:val="nil"/>
            </w:tcBorders>
            <w:shd w:val="clear" w:color="auto" w:fill="auto"/>
            <w:noWrap/>
            <w:vAlign w:val="center"/>
            <w:hideMark/>
          </w:tcPr>
          <w:p w14:paraId="647C35C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102.853</w:t>
            </w:r>
          </w:p>
        </w:tc>
        <w:tc>
          <w:tcPr>
            <w:tcW w:w="444" w:type="pct"/>
            <w:tcBorders>
              <w:top w:val="nil"/>
              <w:left w:val="nil"/>
              <w:bottom w:val="nil"/>
              <w:right w:val="nil"/>
            </w:tcBorders>
            <w:shd w:val="clear" w:color="auto" w:fill="auto"/>
            <w:vAlign w:val="center"/>
            <w:hideMark/>
          </w:tcPr>
          <w:p w14:paraId="0C288F35"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838.532</w:t>
            </w:r>
          </w:p>
        </w:tc>
      </w:tr>
      <w:tr w:rsidR="00442EA5" w:rsidRPr="00442EA5" w14:paraId="1023DC12" w14:textId="77777777" w:rsidTr="00442EA5">
        <w:trPr>
          <w:trHeight w:val="227"/>
        </w:trPr>
        <w:tc>
          <w:tcPr>
            <w:tcW w:w="1751" w:type="pct"/>
            <w:tcBorders>
              <w:top w:val="nil"/>
              <w:left w:val="nil"/>
              <w:bottom w:val="nil"/>
              <w:right w:val="nil"/>
            </w:tcBorders>
            <w:shd w:val="clear" w:color="auto" w:fill="auto"/>
            <w:vAlign w:val="center"/>
            <w:hideMark/>
          </w:tcPr>
          <w:p w14:paraId="2E8E8813"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Ativos fiscais</w:t>
            </w:r>
          </w:p>
        </w:tc>
        <w:tc>
          <w:tcPr>
            <w:tcW w:w="449" w:type="pct"/>
            <w:tcBorders>
              <w:top w:val="nil"/>
              <w:left w:val="nil"/>
              <w:bottom w:val="nil"/>
              <w:right w:val="nil"/>
            </w:tcBorders>
            <w:shd w:val="clear" w:color="auto" w:fill="auto"/>
            <w:vAlign w:val="center"/>
            <w:hideMark/>
          </w:tcPr>
          <w:p w14:paraId="2D0713D9"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1.097.396</w:t>
            </w:r>
          </w:p>
        </w:tc>
        <w:tc>
          <w:tcPr>
            <w:tcW w:w="449" w:type="pct"/>
            <w:tcBorders>
              <w:top w:val="nil"/>
              <w:left w:val="nil"/>
              <w:bottom w:val="nil"/>
              <w:right w:val="nil"/>
            </w:tcBorders>
            <w:shd w:val="clear" w:color="auto" w:fill="auto"/>
            <w:vAlign w:val="center"/>
            <w:hideMark/>
          </w:tcPr>
          <w:p w14:paraId="03914899"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82</w:t>
            </w:r>
          </w:p>
        </w:tc>
        <w:tc>
          <w:tcPr>
            <w:tcW w:w="501" w:type="pct"/>
            <w:tcBorders>
              <w:top w:val="nil"/>
              <w:left w:val="nil"/>
              <w:bottom w:val="nil"/>
              <w:right w:val="nil"/>
            </w:tcBorders>
            <w:shd w:val="clear" w:color="auto" w:fill="auto"/>
            <w:vAlign w:val="center"/>
            <w:hideMark/>
          </w:tcPr>
          <w:p w14:paraId="779AC41C"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82.302</w:t>
            </w:r>
          </w:p>
        </w:tc>
        <w:tc>
          <w:tcPr>
            <w:tcW w:w="506" w:type="pct"/>
            <w:tcBorders>
              <w:top w:val="nil"/>
              <w:left w:val="nil"/>
              <w:bottom w:val="nil"/>
              <w:right w:val="nil"/>
            </w:tcBorders>
            <w:shd w:val="clear" w:color="auto" w:fill="auto"/>
            <w:vAlign w:val="center"/>
            <w:hideMark/>
          </w:tcPr>
          <w:p w14:paraId="07625EA9"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63D62FD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4.034</w:t>
            </w:r>
          </w:p>
        </w:tc>
        <w:tc>
          <w:tcPr>
            <w:tcW w:w="449" w:type="pct"/>
            <w:tcBorders>
              <w:top w:val="nil"/>
              <w:left w:val="nil"/>
              <w:bottom w:val="nil"/>
              <w:right w:val="nil"/>
            </w:tcBorders>
            <w:shd w:val="clear" w:color="auto" w:fill="auto"/>
            <w:noWrap/>
            <w:vAlign w:val="center"/>
            <w:hideMark/>
          </w:tcPr>
          <w:p w14:paraId="2AF73383"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61</w:t>
            </w:r>
          </w:p>
        </w:tc>
        <w:tc>
          <w:tcPr>
            <w:tcW w:w="444" w:type="pct"/>
            <w:tcBorders>
              <w:top w:val="nil"/>
              <w:left w:val="nil"/>
              <w:bottom w:val="nil"/>
              <w:right w:val="nil"/>
            </w:tcBorders>
            <w:shd w:val="clear" w:color="auto" w:fill="auto"/>
            <w:vAlign w:val="center"/>
            <w:hideMark/>
          </w:tcPr>
          <w:p w14:paraId="687FF697"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1.183.875</w:t>
            </w:r>
          </w:p>
        </w:tc>
      </w:tr>
      <w:tr w:rsidR="00442EA5" w:rsidRPr="00442EA5" w14:paraId="4E67E792" w14:textId="77777777" w:rsidTr="00442EA5">
        <w:trPr>
          <w:trHeight w:val="227"/>
        </w:trPr>
        <w:tc>
          <w:tcPr>
            <w:tcW w:w="1751" w:type="pct"/>
            <w:tcBorders>
              <w:top w:val="nil"/>
              <w:left w:val="nil"/>
              <w:bottom w:val="nil"/>
              <w:right w:val="nil"/>
            </w:tcBorders>
            <w:shd w:val="clear" w:color="auto" w:fill="auto"/>
            <w:vAlign w:val="center"/>
            <w:hideMark/>
          </w:tcPr>
          <w:p w14:paraId="4ABE5084"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Investimentos</w:t>
            </w:r>
          </w:p>
        </w:tc>
        <w:tc>
          <w:tcPr>
            <w:tcW w:w="449" w:type="pct"/>
            <w:tcBorders>
              <w:top w:val="nil"/>
              <w:left w:val="nil"/>
              <w:bottom w:val="nil"/>
              <w:right w:val="nil"/>
            </w:tcBorders>
            <w:shd w:val="clear" w:color="auto" w:fill="auto"/>
            <w:vAlign w:val="center"/>
            <w:hideMark/>
          </w:tcPr>
          <w:p w14:paraId="0223B7B7"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954</w:t>
            </w:r>
          </w:p>
        </w:tc>
        <w:tc>
          <w:tcPr>
            <w:tcW w:w="449" w:type="pct"/>
            <w:tcBorders>
              <w:top w:val="nil"/>
              <w:left w:val="nil"/>
              <w:bottom w:val="nil"/>
              <w:right w:val="nil"/>
            </w:tcBorders>
            <w:shd w:val="clear" w:color="auto" w:fill="auto"/>
            <w:vAlign w:val="center"/>
            <w:hideMark/>
          </w:tcPr>
          <w:p w14:paraId="2F4BA034"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2.275.138</w:t>
            </w:r>
          </w:p>
        </w:tc>
        <w:tc>
          <w:tcPr>
            <w:tcW w:w="501" w:type="pct"/>
            <w:tcBorders>
              <w:top w:val="nil"/>
              <w:left w:val="nil"/>
              <w:bottom w:val="nil"/>
              <w:right w:val="nil"/>
            </w:tcBorders>
            <w:shd w:val="clear" w:color="auto" w:fill="auto"/>
            <w:vAlign w:val="center"/>
            <w:hideMark/>
          </w:tcPr>
          <w:p w14:paraId="034DB1A1"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6" w:type="pct"/>
            <w:tcBorders>
              <w:top w:val="nil"/>
              <w:left w:val="nil"/>
              <w:bottom w:val="nil"/>
              <w:right w:val="nil"/>
            </w:tcBorders>
            <w:shd w:val="clear" w:color="auto" w:fill="auto"/>
            <w:vAlign w:val="center"/>
            <w:hideMark/>
          </w:tcPr>
          <w:p w14:paraId="56A42396"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71F610E0"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noWrap/>
            <w:vAlign w:val="center"/>
            <w:hideMark/>
          </w:tcPr>
          <w:p w14:paraId="07F25AFD"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779947E4"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2.276.092</w:t>
            </w:r>
          </w:p>
        </w:tc>
      </w:tr>
      <w:tr w:rsidR="00442EA5" w:rsidRPr="00442EA5" w14:paraId="0BF52DB5" w14:textId="77777777" w:rsidTr="00442EA5">
        <w:trPr>
          <w:trHeight w:val="227"/>
        </w:trPr>
        <w:tc>
          <w:tcPr>
            <w:tcW w:w="1751" w:type="pct"/>
            <w:tcBorders>
              <w:top w:val="nil"/>
              <w:left w:val="nil"/>
              <w:bottom w:val="nil"/>
              <w:right w:val="nil"/>
            </w:tcBorders>
            <w:shd w:val="clear" w:color="auto" w:fill="auto"/>
            <w:vAlign w:val="center"/>
            <w:hideMark/>
          </w:tcPr>
          <w:p w14:paraId="032B9BB1"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Intangível</w:t>
            </w:r>
          </w:p>
        </w:tc>
        <w:tc>
          <w:tcPr>
            <w:tcW w:w="449" w:type="pct"/>
            <w:tcBorders>
              <w:top w:val="nil"/>
              <w:left w:val="nil"/>
              <w:bottom w:val="nil"/>
              <w:right w:val="nil"/>
            </w:tcBorders>
            <w:shd w:val="clear" w:color="auto" w:fill="auto"/>
            <w:vAlign w:val="center"/>
            <w:hideMark/>
          </w:tcPr>
          <w:p w14:paraId="3B008C0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82.084</w:t>
            </w:r>
          </w:p>
        </w:tc>
        <w:tc>
          <w:tcPr>
            <w:tcW w:w="449" w:type="pct"/>
            <w:tcBorders>
              <w:top w:val="nil"/>
              <w:left w:val="nil"/>
              <w:bottom w:val="nil"/>
              <w:right w:val="nil"/>
            </w:tcBorders>
            <w:shd w:val="clear" w:color="auto" w:fill="auto"/>
            <w:vAlign w:val="center"/>
            <w:hideMark/>
          </w:tcPr>
          <w:p w14:paraId="1F07A669"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0387BC6D"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5.756.374</w:t>
            </w:r>
          </w:p>
        </w:tc>
        <w:tc>
          <w:tcPr>
            <w:tcW w:w="506" w:type="pct"/>
            <w:tcBorders>
              <w:top w:val="nil"/>
              <w:left w:val="nil"/>
              <w:bottom w:val="nil"/>
              <w:right w:val="nil"/>
            </w:tcBorders>
            <w:shd w:val="clear" w:color="auto" w:fill="auto"/>
            <w:vAlign w:val="center"/>
            <w:hideMark/>
          </w:tcPr>
          <w:p w14:paraId="09545082"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208.855</w:t>
            </w:r>
          </w:p>
        </w:tc>
        <w:tc>
          <w:tcPr>
            <w:tcW w:w="449" w:type="pct"/>
            <w:tcBorders>
              <w:top w:val="nil"/>
              <w:left w:val="nil"/>
              <w:bottom w:val="nil"/>
              <w:right w:val="nil"/>
            </w:tcBorders>
            <w:shd w:val="clear" w:color="auto" w:fill="auto"/>
            <w:vAlign w:val="center"/>
            <w:hideMark/>
          </w:tcPr>
          <w:p w14:paraId="02A13378"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26.817</w:t>
            </w:r>
          </w:p>
        </w:tc>
        <w:tc>
          <w:tcPr>
            <w:tcW w:w="449" w:type="pct"/>
            <w:tcBorders>
              <w:top w:val="nil"/>
              <w:left w:val="nil"/>
              <w:bottom w:val="nil"/>
              <w:right w:val="nil"/>
            </w:tcBorders>
            <w:shd w:val="clear" w:color="auto" w:fill="auto"/>
            <w:noWrap/>
            <w:vAlign w:val="center"/>
            <w:hideMark/>
          </w:tcPr>
          <w:p w14:paraId="7D402475"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20C3A09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6.074.130</w:t>
            </w:r>
          </w:p>
        </w:tc>
      </w:tr>
      <w:tr w:rsidR="00442EA5" w:rsidRPr="00442EA5" w14:paraId="601AAA6B" w14:textId="77777777" w:rsidTr="00442EA5">
        <w:trPr>
          <w:trHeight w:val="227"/>
        </w:trPr>
        <w:tc>
          <w:tcPr>
            <w:tcW w:w="1751" w:type="pct"/>
            <w:tcBorders>
              <w:top w:val="nil"/>
              <w:left w:val="nil"/>
              <w:bottom w:val="nil"/>
              <w:right w:val="nil"/>
            </w:tcBorders>
            <w:shd w:val="clear" w:color="auto" w:fill="auto"/>
            <w:vAlign w:val="center"/>
            <w:hideMark/>
          </w:tcPr>
          <w:p w14:paraId="57E73299"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Outros ativos</w:t>
            </w:r>
          </w:p>
        </w:tc>
        <w:tc>
          <w:tcPr>
            <w:tcW w:w="449" w:type="pct"/>
            <w:tcBorders>
              <w:top w:val="nil"/>
              <w:left w:val="nil"/>
              <w:bottom w:val="nil"/>
              <w:right w:val="nil"/>
            </w:tcBorders>
            <w:shd w:val="clear" w:color="auto" w:fill="auto"/>
            <w:vAlign w:val="center"/>
            <w:hideMark/>
          </w:tcPr>
          <w:p w14:paraId="5B8CFA1D"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2.916.509</w:t>
            </w:r>
          </w:p>
        </w:tc>
        <w:tc>
          <w:tcPr>
            <w:tcW w:w="449" w:type="pct"/>
            <w:tcBorders>
              <w:top w:val="nil"/>
              <w:left w:val="nil"/>
              <w:bottom w:val="nil"/>
              <w:right w:val="nil"/>
            </w:tcBorders>
            <w:shd w:val="clear" w:color="auto" w:fill="auto"/>
            <w:vAlign w:val="center"/>
            <w:hideMark/>
          </w:tcPr>
          <w:p w14:paraId="4A63FEE7"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7936D1FC"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240.022</w:t>
            </w:r>
          </w:p>
        </w:tc>
        <w:tc>
          <w:tcPr>
            <w:tcW w:w="506" w:type="pct"/>
            <w:tcBorders>
              <w:top w:val="nil"/>
              <w:left w:val="nil"/>
              <w:bottom w:val="nil"/>
              <w:right w:val="nil"/>
            </w:tcBorders>
            <w:shd w:val="clear" w:color="auto" w:fill="auto"/>
            <w:vAlign w:val="center"/>
            <w:hideMark/>
          </w:tcPr>
          <w:p w14:paraId="4722AA3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802.202</w:t>
            </w:r>
          </w:p>
        </w:tc>
        <w:tc>
          <w:tcPr>
            <w:tcW w:w="449" w:type="pct"/>
            <w:tcBorders>
              <w:top w:val="nil"/>
              <w:left w:val="nil"/>
              <w:bottom w:val="nil"/>
              <w:right w:val="nil"/>
            </w:tcBorders>
            <w:shd w:val="clear" w:color="auto" w:fill="auto"/>
            <w:vAlign w:val="center"/>
            <w:hideMark/>
          </w:tcPr>
          <w:p w14:paraId="17E972AD"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42.971</w:t>
            </w:r>
          </w:p>
        </w:tc>
        <w:tc>
          <w:tcPr>
            <w:tcW w:w="449" w:type="pct"/>
            <w:tcBorders>
              <w:top w:val="nil"/>
              <w:left w:val="nil"/>
              <w:bottom w:val="nil"/>
              <w:right w:val="nil"/>
            </w:tcBorders>
            <w:shd w:val="clear" w:color="auto" w:fill="auto"/>
            <w:noWrap/>
            <w:vAlign w:val="center"/>
            <w:hideMark/>
          </w:tcPr>
          <w:p w14:paraId="71E11722"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1.719</w:t>
            </w:r>
          </w:p>
        </w:tc>
        <w:tc>
          <w:tcPr>
            <w:tcW w:w="444" w:type="pct"/>
            <w:tcBorders>
              <w:top w:val="nil"/>
              <w:left w:val="nil"/>
              <w:bottom w:val="nil"/>
              <w:right w:val="nil"/>
            </w:tcBorders>
            <w:shd w:val="clear" w:color="auto" w:fill="auto"/>
            <w:vAlign w:val="center"/>
            <w:hideMark/>
          </w:tcPr>
          <w:p w14:paraId="63416DB5"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4.003.423</w:t>
            </w:r>
          </w:p>
        </w:tc>
      </w:tr>
      <w:tr w:rsidR="00442EA5" w:rsidRPr="00442EA5" w14:paraId="7EC6E83A" w14:textId="77777777" w:rsidTr="00442EA5">
        <w:trPr>
          <w:trHeight w:val="227"/>
        </w:trPr>
        <w:tc>
          <w:tcPr>
            <w:tcW w:w="1751" w:type="pct"/>
            <w:tcBorders>
              <w:top w:val="nil"/>
              <w:left w:val="nil"/>
              <w:bottom w:val="nil"/>
              <w:right w:val="nil"/>
            </w:tcBorders>
            <w:shd w:val="clear" w:color="auto" w:fill="auto"/>
            <w:vAlign w:val="center"/>
            <w:hideMark/>
          </w:tcPr>
          <w:p w14:paraId="7A08B9C3"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p>
        </w:tc>
        <w:tc>
          <w:tcPr>
            <w:tcW w:w="449" w:type="pct"/>
            <w:tcBorders>
              <w:top w:val="nil"/>
              <w:left w:val="nil"/>
              <w:bottom w:val="nil"/>
              <w:right w:val="nil"/>
            </w:tcBorders>
            <w:shd w:val="clear" w:color="auto" w:fill="auto"/>
            <w:vAlign w:val="center"/>
            <w:hideMark/>
          </w:tcPr>
          <w:p w14:paraId="3BCB6773" w14:textId="77777777" w:rsidR="00442EA5" w:rsidRPr="00442EA5" w:rsidRDefault="00442EA5" w:rsidP="00442EA5">
            <w:pPr>
              <w:spacing w:after="0" w:line="240" w:lineRule="auto"/>
              <w:rPr>
                <w:rFonts w:ascii="Times New Roman" w:eastAsia="Times New Roman" w:hAnsi="Times New Roman"/>
                <w:sz w:val="20"/>
                <w:szCs w:val="20"/>
                <w:lang w:eastAsia="pt-BR"/>
              </w:rPr>
            </w:pPr>
          </w:p>
        </w:tc>
        <w:tc>
          <w:tcPr>
            <w:tcW w:w="449" w:type="pct"/>
            <w:tcBorders>
              <w:top w:val="nil"/>
              <w:left w:val="nil"/>
              <w:bottom w:val="nil"/>
              <w:right w:val="nil"/>
            </w:tcBorders>
            <w:shd w:val="clear" w:color="auto" w:fill="auto"/>
            <w:vAlign w:val="center"/>
            <w:hideMark/>
          </w:tcPr>
          <w:p w14:paraId="054C7921"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501" w:type="pct"/>
            <w:tcBorders>
              <w:top w:val="nil"/>
              <w:left w:val="nil"/>
              <w:bottom w:val="nil"/>
              <w:right w:val="nil"/>
            </w:tcBorders>
            <w:shd w:val="clear" w:color="auto" w:fill="auto"/>
            <w:vAlign w:val="center"/>
            <w:hideMark/>
          </w:tcPr>
          <w:p w14:paraId="61CF8C00"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506" w:type="pct"/>
            <w:tcBorders>
              <w:top w:val="nil"/>
              <w:left w:val="nil"/>
              <w:bottom w:val="nil"/>
              <w:right w:val="nil"/>
            </w:tcBorders>
            <w:shd w:val="clear" w:color="auto" w:fill="auto"/>
            <w:vAlign w:val="center"/>
            <w:hideMark/>
          </w:tcPr>
          <w:p w14:paraId="723AD1DC"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449" w:type="pct"/>
            <w:tcBorders>
              <w:top w:val="nil"/>
              <w:left w:val="nil"/>
              <w:bottom w:val="nil"/>
              <w:right w:val="nil"/>
            </w:tcBorders>
            <w:shd w:val="clear" w:color="auto" w:fill="auto"/>
            <w:vAlign w:val="center"/>
            <w:hideMark/>
          </w:tcPr>
          <w:p w14:paraId="5591DA69"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449" w:type="pct"/>
            <w:tcBorders>
              <w:top w:val="nil"/>
              <w:left w:val="nil"/>
              <w:bottom w:val="nil"/>
              <w:right w:val="nil"/>
            </w:tcBorders>
            <w:shd w:val="clear" w:color="auto" w:fill="auto"/>
            <w:vAlign w:val="center"/>
            <w:hideMark/>
          </w:tcPr>
          <w:p w14:paraId="5774C0CA"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444" w:type="pct"/>
            <w:tcBorders>
              <w:top w:val="nil"/>
              <w:left w:val="nil"/>
              <w:bottom w:val="nil"/>
              <w:right w:val="nil"/>
            </w:tcBorders>
            <w:shd w:val="clear" w:color="auto" w:fill="auto"/>
            <w:vAlign w:val="center"/>
            <w:hideMark/>
          </w:tcPr>
          <w:p w14:paraId="3514ECA3"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r>
      <w:tr w:rsidR="00442EA5" w:rsidRPr="00442EA5" w14:paraId="23D53064" w14:textId="77777777" w:rsidTr="00442EA5">
        <w:trPr>
          <w:trHeight w:val="227"/>
        </w:trPr>
        <w:tc>
          <w:tcPr>
            <w:tcW w:w="1751" w:type="pct"/>
            <w:tcBorders>
              <w:top w:val="nil"/>
              <w:left w:val="nil"/>
              <w:bottom w:val="nil"/>
              <w:right w:val="nil"/>
            </w:tcBorders>
            <w:shd w:val="clear" w:color="auto" w:fill="auto"/>
            <w:vAlign w:val="center"/>
            <w:hideMark/>
          </w:tcPr>
          <w:p w14:paraId="2FC7F00F" w14:textId="77777777" w:rsidR="00442EA5" w:rsidRPr="00442EA5" w:rsidRDefault="00442EA5" w:rsidP="00442EA5">
            <w:pPr>
              <w:spacing w:after="0" w:line="240" w:lineRule="auto"/>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Passivo</w:t>
            </w:r>
          </w:p>
        </w:tc>
        <w:tc>
          <w:tcPr>
            <w:tcW w:w="449" w:type="pct"/>
            <w:tcBorders>
              <w:top w:val="nil"/>
              <w:left w:val="nil"/>
              <w:bottom w:val="nil"/>
              <w:right w:val="nil"/>
            </w:tcBorders>
            <w:shd w:val="clear" w:color="auto" w:fill="auto"/>
            <w:vAlign w:val="center"/>
            <w:hideMark/>
          </w:tcPr>
          <w:p w14:paraId="24513403"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6.358.398</w:t>
            </w:r>
          </w:p>
        </w:tc>
        <w:tc>
          <w:tcPr>
            <w:tcW w:w="449" w:type="pct"/>
            <w:tcBorders>
              <w:top w:val="nil"/>
              <w:left w:val="nil"/>
              <w:bottom w:val="nil"/>
              <w:right w:val="nil"/>
            </w:tcBorders>
            <w:shd w:val="clear" w:color="auto" w:fill="auto"/>
            <w:vAlign w:val="center"/>
            <w:hideMark/>
          </w:tcPr>
          <w:p w14:paraId="5A451248"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303.202</w:t>
            </w:r>
          </w:p>
        </w:tc>
        <w:tc>
          <w:tcPr>
            <w:tcW w:w="501" w:type="pct"/>
            <w:tcBorders>
              <w:top w:val="nil"/>
              <w:left w:val="nil"/>
              <w:bottom w:val="nil"/>
              <w:right w:val="nil"/>
            </w:tcBorders>
            <w:shd w:val="clear" w:color="auto" w:fill="auto"/>
            <w:vAlign w:val="center"/>
            <w:hideMark/>
          </w:tcPr>
          <w:p w14:paraId="26DB4107"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197.923.793</w:t>
            </w:r>
          </w:p>
        </w:tc>
        <w:tc>
          <w:tcPr>
            <w:tcW w:w="506" w:type="pct"/>
            <w:tcBorders>
              <w:top w:val="nil"/>
              <w:left w:val="nil"/>
              <w:bottom w:val="nil"/>
              <w:right w:val="nil"/>
            </w:tcBorders>
            <w:shd w:val="clear" w:color="auto" w:fill="auto"/>
            <w:vAlign w:val="center"/>
            <w:hideMark/>
          </w:tcPr>
          <w:p w14:paraId="445A8076"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629.517</w:t>
            </w:r>
          </w:p>
        </w:tc>
        <w:tc>
          <w:tcPr>
            <w:tcW w:w="449" w:type="pct"/>
            <w:tcBorders>
              <w:top w:val="nil"/>
              <w:left w:val="nil"/>
              <w:bottom w:val="nil"/>
              <w:right w:val="nil"/>
            </w:tcBorders>
            <w:shd w:val="clear" w:color="auto" w:fill="auto"/>
            <w:vAlign w:val="center"/>
            <w:hideMark/>
          </w:tcPr>
          <w:p w14:paraId="5EFEFD51"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181.165</w:t>
            </w:r>
          </w:p>
        </w:tc>
        <w:tc>
          <w:tcPr>
            <w:tcW w:w="449" w:type="pct"/>
            <w:tcBorders>
              <w:top w:val="nil"/>
              <w:left w:val="nil"/>
              <w:bottom w:val="nil"/>
              <w:right w:val="nil"/>
            </w:tcBorders>
            <w:shd w:val="clear" w:color="auto" w:fill="auto"/>
            <w:vAlign w:val="center"/>
            <w:hideMark/>
          </w:tcPr>
          <w:p w14:paraId="7748ED15"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618.054</w:t>
            </w:r>
          </w:p>
        </w:tc>
        <w:tc>
          <w:tcPr>
            <w:tcW w:w="444" w:type="pct"/>
            <w:tcBorders>
              <w:top w:val="nil"/>
              <w:left w:val="nil"/>
              <w:bottom w:val="nil"/>
              <w:right w:val="nil"/>
            </w:tcBorders>
            <w:shd w:val="clear" w:color="auto" w:fill="auto"/>
            <w:vAlign w:val="center"/>
            <w:hideMark/>
          </w:tcPr>
          <w:p w14:paraId="43BC249B"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206.014.129</w:t>
            </w:r>
          </w:p>
        </w:tc>
      </w:tr>
      <w:tr w:rsidR="00442EA5" w:rsidRPr="00442EA5" w14:paraId="0269E158" w14:textId="77777777" w:rsidTr="00442EA5">
        <w:trPr>
          <w:trHeight w:val="227"/>
        </w:trPr>
        <w:tc>
          <w:tcPr>
            <w:tcW w:w="1751" w:type="pct"/>
            <w:tcBorders>
              <w:top w:val="nil"/>
              <w:left w:val="nil"/>
              <w:bottom w:val="nil"/>
              <w:right w:val="nil"/>
            </w:tcBorders>
            <w:shd w:val="clear" w:color="auto" w:fill="auto"/>
            <w:vAlign w:val="center"/>
            <w:hideMark/>
          </w:tcPr>
          <w:p w14:paraId="44AE3D40"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Passivos operacionais</w:t>
            </w:r>
          </w:p>
        </w:tc>
        <w:tc>
          <w:tcPr>
            <w:tcW w:w="449" w:type="pct"/>
            <w:tcBorders>
              <w:top w:val="nil"/>
              <w:left w:val="nil"/>
              <w:bottom w:val="nil"/>
              <w:right w:val="nil"/>
            </w:tcBorders>
            <w:shd w:val="clear" w:color="auto" w:fill="auto"/>
            <w:vAlign w:val="center"/>
            <w:hideMark/>
          </w:tcPr>
          <w:p w14:paraId="6B70A0A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98.179</w:t>
            </w:r>
          </w:p>
        </w:tc>
        <w:tc>
          <w:tcPr>
            <w:tcW w:w="449" w:type="pct"/>
            <w:tcBorders>
              <w:top w:val="nil"/>
              <w:left w:val="nil"/>
              <w:bottom w:val="nil"/>
              <w:right w:val="nil"/>
            </w:tcBorders>
            <w:shd w:val="clear" w:color="auto" w:fill="auto"/>
            <w:vAlign w:val="center"/>
            <w:hideMark/>
          </w:tcPr>
          <w:p w14:paraId="5AD12AA5"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255DEA76"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14.671</w:t>
            </w:r>
          </w:p>
        </w:tc>
        <w:tc>
          <w:tcPr>
            <w:tcW w:w="506" w:type="pct"/>
            <w:tcBorders>
              <w:top w:val="nil"/>
              <w:left w:val="nil"/>
              <w:bottom w:val="nil"/>
              <w:right w:val="nil"/>
            </w:tcBorders>
            <w:shd w:val="clear" w:color="auto" w:fill="auto"/>
            <w:vAlign w:val="center"/>
            <w:hideMark/>
          </w:tcPr>
          <w:p w14:paraId="1EF887A3"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3F7838BA"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18.050</w:t>
            </w:r>
          </w:p>
        </w:tc>
        <w:tc>
          <w:tcPr>
            <w:tcW w:w="449" w:type="pct"/>
            <w:tcBorders>
              <w:top w:val="nil"/>
              <w:left w:val="nil"/>
              <w:bottom w:val="nil"/>
              <w:right w:val="nil"/>
            </w:tcBorders>
            <w:shd w:val="clear" w:color="auto" w:fill="auto"/>
            <w:noWrap/>
            <w:vAlign w:val="center"/>
            <w:hideMark/>
          </w:tcPr>
          <w:p w14:paraId="02252079"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50.363</w:t>
            </w:r>
          </w:p>
        </w:tc>
        <w:tc>
          <w:tcPr>
            <w:tcW w:w="444" w:type="pct"/>
            <w:tcBorders>
              <w:top w:val="nil"/>
              <w:left w:val="nil"/>
              <w:bottom w:val="nil"/>
              <w:right w:val="nil"/>
            </w:tcBorders>
            <w:shd w:val="clear" w:color="auto" w:fill="auto"/>
            <w:vAlign w:val="center"/>
            <w:hideMark/>
          </w:tcPr>
          <w:p w14:paraId="655B80D2"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181.263</w:t>
            </w:r>
          </w:p>
        </w:tc>
      </w:tr>
      <w:tr w:rsidR="00442EA5" w:rsidRPr="00442EA5" w14:paraId="6A4DAEA6" w14:textId="77777777" w:rsidTr="00442EA5">
        <w:trPr>
          <w:trHeight w:val="227"/>
        </w:trPr>
        <w:tc>
          <w:tcPr>
            <w:tcW w:w="1751" w:type="pct"/>
            <w:tcBorders>
              <w:top w:val="nil"/>
              <w:left w:val="nil"/>
              <w:bottom w:val="nil"/>
              <w:right w:val="nil"/>
            </w:tcBorders>
            <w:shd w:val="clear" w:color="auto" w:fill="auto"/>
            <w:vAlign w:val="center"/>
            <w:hideMark/>
          </w:tcPr>
          <w:p w14:paraId="32F6AA69"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Passivos fiscais</w:t>
            </w:r>
          </w:p>
        </w:tc>
        <w:tc>
          <w:tcPr>
            <w:tcW w:w="449" w:type="pct"/>
            <w:tcBorders>
              <w:top w:val="nil"/>
              <w:left w:val="nil"/>
              <w:bottom w:val="nil"/>
              <w:right w:val="nil"/>
            </w:tcBorders>
            <w:shd w:val="clear" w:color="auto" w:fill="auto"/>
            <w:vAlign w:val="center"/>
            <w:hideMark/>
          </w:tcPr>
          <w:p w14:paraId="3BF455E3"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825.792</w:t>
            </w:r>
          </w:p>
        </w:tc>
        <w:tc>
          <w:tcPr>
            <w:tcW w:w="449" w:type="pct"/>
            <w:tcBorders>
              <w:top w:val="nil"/>
              <w:left w:val="nil"/>
              <w:bottom w:val="nil"/>
              <w:right w:val="nil"/>
            </w:tcBorders>
            <w:shd w:val="clear" w:color="auto" w:fill="auto"/>
            <w:vAlign w:val="center"/>
            <w:hideMark/>
          </w:tcPr>
          <w:p w14:paraId="278FCAD8"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8.645</w:t>
            </w:r>
          </w:p>
        </w:tc>
        <w:tc>
          <w:tcPr>
            <w:tcW w:w="501" w:type="pct"/>
            <w:tcBorders>
              <w:top w:val="nil"/>
              <w:left w:val="nil"/>
              <w:bottom w:val="nil"/>
              <w:right w:val="nil"/>
            </w:tcBorders>
            <w:shd w:val="clear" w:color="auto" w:fill="auto"/>
            <w:vAlign w:val="center"/>
            <w:hideMark/>
          </w:tcPr>
          <w:p w14:paraId="52659117"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1.012.709</w:t>
            </w:r>
          </w:p>
        </w:tc>
        <w:tc>
          <w:tcPr>
            <w:tcW w:w="506" w:type="pct"/>
            <w:tcBorders>
              <w:top w:val="nil"/>
              <w:left w:val="nil"/>
              <w:bottom w:val="nil"/>
              <w:right w:val="nil"/>
            </w:tcBorders>
            <w:shd w:val="clear" w:color="auto" w:fill="auto"/>
            <w:vAlign w:val="center"/>
            <w:hideMark/>
          </w:tcPr>
          <w:p w14:paraId="1D7C0A48"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145.909</w:t>
            </w:r>
          </w:p>
        </w:tc>
        <w:tc>
          <w:tcPr>
            <w:tcW w:w="449" w:type="pct"/>
            <w:tcBorders>
              <w:top w:val="nil"/>
              <w:left w:val="nil"/>
              <w:bottom w:val="nil"/>
              <w:right w:val="nil"/>
            </w:tcBorders>
            <w:shd w:val="clear" w:color="auto" w:fill="auto"/>
            <w:vAlign w:val="center"/>
            <w:hideMark/>
          </w:tcPr>
          <w:p w14:paraId="3AA3275A"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60.709</w:t>
            </w:r>
          </w:p>
        </w:tc>
        <w:tc>
          <w:tcPr>
            <w:tcW w:w="449" w:type="pct"/>
            <w:tcBorders>
              <w:top w:val="nil"/>
              <w:left w:val="nil"/>
              <w:bottom w:val="nil"/>
              <w:right w:val="nil"/>
            </w:tcBorders>
            <w:shd w:val="clear" w:color="auto" w:fill="auto"/>
            <w:noWrap/>
            <w:vAlign w:val="center"/>
            <w:hideMark/>
          </w:tcPr>
          <w:p w14:paraId="20296E35"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65.900</w:t>
            </w:r>
          </w:p>
        </w:tc>
        <w:tc>
          <w:tcPr>
            <w:tcW w:w="444" w:type="pct"/>
            <w:tcBorders>
              <w:top w:val="nil"/>
              <w:left w:val="nil"/>
              <w:bottom w:val="nil"/>
              <w:right w:val="nil"/>
            </w:tcBorders>
            <w:shd w:val="clear" w:color="auto" w:fill="auto"/>
            <w:vAlign w:val="center"/>
            <w:hideMark/>
          </w:tcPr>
          <w:p w14:paraId="707597C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2.119.664</w:t>
            </w:r>
          </w:p>
        </w:tc>
      </w:tr>
      <w:tr w:rsidR="00442EA5" w:rsidRPr="00442EA5" w14:paraId="4D9DE94C" w14:textId="77777777" w:rsidTr="00442EA5">
        <w:trPr>
          <w:trHeight w:val="227"/>
        </w:trPr>
        <w:tc>
          <w:tcPr>
            <w:tcW w:w="1751" w:type="pct"/>
            <w:tcBorders>
              <w:top w:val="nil"/>
              <w:left w:val="nil"/>
              <w:bottom w:val="nil"/>
              <w:right w:val="nil"/>
            </w:tcBorders>
            <w:shd w:val="clear" w:color="auto" w:fill="auto"/>
            <w:vAlign w:val="center"/>
            <w:hideMark/>
          </w:tcPr>
          <w:p w14:paraId="4131F70A"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Passivos com operações de seguros e resseguros</w:t>
            </w:r>
          </w:p>
        </w:tc>
        <w:tc>
          <w:tcPr>
            <w:tcW w:w="449" w:type="pct"/>
            <w:tcBorders>
              <w:top w:val="nil"/>
              <w:left w:val="nil"/>
              <w:bottom w:val="nil"/>
              <w:right w:val="nil"/>
            </w:tcBorders>
            <w:shd w:val="clear" w:color="auto" w:fill="auto"/>
            <w:vAlign w:val="center"/>
            <w:hideMark/>
          </w:tcPr>
          <w:p w14:paraId="34DF0137"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592.747</w:t>
            </w:r>
          </w:p>
        </w:tc>
        <w:tc>
          <w:tcPr>
            <w:tcW w:w="449" w:type="pct"/>
            <w:tcBorders>
              <w:top w:val="nil"/>
              <w:left w:val="nil"/>
              <w:bottom w:val="nil"/>
              <w:right w:val="nil"/>
            </w:tcBorders>
            <w:shd w:val="clear" w:color="auto" w:fill="auto"/>
            <w:vAlign w:val="center"/>
            <w:hideMark/>
          </w:tcPr>
          <w:p w14:paraId="6A3E78DD"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79AFA6F9"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195.686.594</w:t>
            </w:r>
          </w:p>
        </w:tc>
        <w:tc>
          <w:tcPr>
            <w:tcW w:w="506" w:type="pct"/>
            <w:tcBorders>
              <w:top w:val="nil"/>
              <w:left w:val="nil"/>
              <w:bottom w:val="nil"/>
              <w:right w:val="nil"/>
            </w:tcBorders>
            <w:shd w:val="clear" w:color="auto" w:fill="auto"/>
            <w:vAlign w:val="center"/>
            <w:hideMark/>
          </w:tcPr>
          <w:p w14:paraId="62A5A5DA"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07D87EBB"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noWrap/>
            <w:vAlign w:val="center"/>
            <w:hideMark/>
          </w:tcPr>
          <w:p w14:paraId="178279F1"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038CDA43"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196.279.341</w:t>
            </w:r>
          </w:p>
        </w:tc>
      </w:tr>
      <w:tr w:rsidR="00442EA5" w:rsidRPr="00442EA5" w14:paraId="5EA9085D" w14:textId="77777777" w:rsidTr="00442EA5">
        <w:trPr>
          <w:trHeight w:val="227"/>
        </w:trPr>
        <w:tc>
          <w:tcPr>
            <w:tcW w:w="1751" w:type="pct"/>
            <w:tcBorders>
              <w:top w:val="nil"/>
              <w:left w:val="nil"/>
              <w:bottom w:val="nil"/>
              <w:right w:val="nil"/>
            </w:tcBorders>
            <w:shd w:val="clear" w:color="auto" w:fill="auto"/>
            <w:vAlign w:val="center"/>
            <w:hideMark/>
          </w:tcPr>
          <w:p w14:paraId="3E0BE1D9"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Provisões judiciais</w:t>
            </w:r>
          </w:p>
        </w:tc>
        <w:tc>
          <w:tcPr>
            <w:tcW w:w="449" w:type="pct"/>
            <w:tcBorders>
              <w:top w:val="nil"/>
              <w:left w:val="nil"/>
              <w:bottom w:val="nil"/>
              <w:right w:val="nil"/>
            </w:tcBorders>
            <w:shd w:val="clear" w:color="auto" w:fill="auto"/>
            <w:vAlign w:val="center"/>
            <w:hideMark/>
          </w:tcPr>
          <w:p w14:paraId="68E4287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4.384.508</w:t>
            </w:r>
          </w:p>
        </w:tc>
        <w:tc>
          <w:tcPr>
            <w:tcW w:w="449" w:type="pct"/>
            <w:tcBorders>
              <w:top w:val="nil"/>
              <w:left w:val="nil"/>
              <w:bottom w:val="nil"/>
              <w:right w:val="nil"/>
            </w:tcBorders>
            <w:shd w:val="clear" w:color="auto" w:fill="auto"/>
            <w:vAlign w:val="center"/>
            <w:hideMark/>
          </w:tcPr>
          <w:p w14:paraId="13F1F10B"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43B8FE39"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211.598</w:t>
            </w:r>
          </w:p>
        </w:tc>
        <w:tc>
          <w:tcPr>
            <w:tcW w:w="506" w:type="pct"/>
            <w:tcBorders>
              <w:top w:val="nil"/>
              <w:left w:val="nil"/>
              <w:bottom w:val="nil"/>
              <w:right w:val="nil"/>
            </w:tcBorders>
            <w:shd w:val="clear" w:color="auto" w:fill="auto"/>
            <w:vAlign w:val="center"/>
            <w:hideMark/>
          </w:tcPr>
          <w:p w14:paraId="2AFDB8A2"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62A0F637"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noWrap/>
            <w:vAlign w:val="center"/>
            <w:hideMark/>
          </w:tcPr>
          <w:p w14:paraId="5412943D" w14:textId="77777777" w:rsidR="00442EA5" w:rsidRPr="00442EA5" w:rsidRDefault="00442EA5" w:rsidP="00442EA5">
            <w:pPr>
              <w:spacing w:after="0" w:line="240" w:lineRule="auto"/>
              <w:jc w:val="center"/>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67CDD674"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4.596.106</w:t>
            </w:r>
          </w:p>
        </w:tc>
      </w:tr>
      <w:tr w:rsidR="00442EA5" w:rsidRPr="00442EA5" w14:paraId="43909EE2" w14:textId="77777777" w:rsidTr="00442EA5">
        <w:trPr>
          <w:trHeight w:val="227"/>
        </w:trPr>
        <w:tc>
          <w:tcPr>
            <w:tcW w:w="1751" w:type="pct"/>
            <w:tcBorders>
              <w:top w:val="nil"/>
              <w:left w:val="nil"/>
              <w:bottom w:val="nil"/>
              <w:right w:val="nil"/>
            </w:tcBorders>
            <w:shd w:val="clear" w:color="auto" w:fill="auto"/>
            <w:vAlign w:val="center"/>
            <w:hideMark/>
          </w:tcPr>
          <w:p w14:paraId="15B2CB07"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Outros passivos</w:t>
            </w:r>
          </w:p>
        </w:tc>
        <w:tc>
          <w:tcPr>
            <w:tcW w:w="449" w:type="pct"/>
            <w:tcBorders>
              <w:top w:val="nil"/>
              <w:left w:val="nil"/>
              <w:bottom w:val="nil"/>
              <w:right w:val="nil"/>
            </w:tcBorders>
            <w:shd w:val="clear" w:color="auto" w:fill="auto"/>
            <w:vAlign w:val="center"/>
            <w:hideMark/>
          </w:tcPr>
          <w:p w14:paraId="07238CF6"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457.172</w:t>
            </w:r>
          </w:p>
        </w:tc>
        <w:tc>
          <w:tcPr>
            <w:tcW w:w="449" w:type="pct"/>
            <w:tcBorders>
              <w:top w:val="nil"/>
              <w:left w:val="nil"/>
              <w:bottom w:val="nil"/>
              <w:right w:val="nil"/>
            </w:tcBorders>
            <w:shd w:val="clear" w:color="auto" w:fill="auto"/>
            <w:vAlign w:val="center"/>
            <w:hideMark/>
          </w:tcPr>
          <w:p w14:paraId="79E35C6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294.557</w:t>
            </w:r>
          </w:p>
        </w:tc>
        <w:tc>
          <w:tcPr>
            <w:tcW w:w="501" w:type="pct"/>
            <w:tcBorders>
              <w:top w:val="nil"/>
              <w:left w:val="nil"/>
              <w:bottom w:val="nil"/>
              <w:right w:val="nil"/>
            </w:tcBorders>
            <w:shd w:val="clear" w:color="auto" w:fill="auto"/>
            <w:vAlign w:val="center"/>
            <w:hideMark/>
          </w:tcPr>
          <w:p w14:paraId="225DE877"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998.221</w:t>
            </w:r>
          </w:p>
        </w:tc>
        <w:tc>
          <w:tcPr>
            <w:tcW w:w="506" w:type="pct"/>
            <w:tcBorders>
              <w:top w:val="nil"/>
              <w:left w:val="nil"/>
              <w:bottom w:val="nil"/>
              <w:right w:val="nil"/>
            </w:tcBorders>
            <w:shd w:val="clear" w:color="auto" w:fill="auto"/>
            <w:vAlign w:val="center"/>
            <w:hideMark/>
          </w:tcPr>
          <w:p w14:paraId="07ABE47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483.608</w:t>
            </w:r>
          </w:p>
        </w:tc>
        <w:tc>
          <w:tcPr>
            <w:tcW w:w="449" w:type="pct"/>
            <w:tcBorders>
              <w:top w:val="nil"/>
              <w:left w:val="nil"/>
              <w:bottom w:val="nil"/>
              <w:right w:val="nil"/>
            </w:tcBorders>
            <w:shd w:val="clear" w:color="auto" w:fill="auto"/>
            <w:vAlign w:val="center"/>
            <w:hideMark/>
          </w:tcPr>
          <w:p w14:paraId="68695F48"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102.406</w:t>
            </w:r>
          </w:p>
        </w:tc>
        <w:tc>
          <w:tcPr>
            <w:tcW w:w="449" w:type="pct"/>
            <w:tcBorders>
              <w:top w:val="nil"/>
              <w:left w:val="nil"/>
              <w:bottom w:val="nil"/>
              <w:right w:val="nil"/>
            </w:tcBorders>
            <w:shd w:val="clear" w:color="auto" w:fill="auto"/>
            <w:noWrap/>
            <w:vAlign w:val="center"/>
            <w:hideMark/>
          </w:tcPr>
          <w:p w14:paraId="2D793F2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501.791</w:t>
            </w:r>
          </w:p>
        </w:tc>
        <w:tc>
          <w:tcPr>
            <w:tcW w:w="444" w:type="pct"/>
            <w:tcBorders>
              <w:top w:val="nil"/>
              <w:left w:val="nil"/>
              <w:bottom w:val="nil"/>
              <w:right w:val="nil"/>
            </w:tcBorders>
            <w:shd w:val="clear" w:color="auto" w:fill="auto"/>
            <w:vAlign w:val="center"/>
            <w:hideMark/>
          </w:tcPr>
          <w:p w14:paraId="1F776CA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2.837.755</w:t>
            </w:r>
          </w:p>
        </w:tc>
      </w:tr>
      <w:tr w:rsidR="00442EA5" w:rsidRPr="00442EA5" w14:paraId="03713B5F" w14:textId="77777777" w:rsidTr="00442EA5">
        <w:trPr>
          <w:trHeight w:val="227"/>
        </w:trPr>
        <w:tc>
          <w:tcPr>
            <w:tcW w:w="1751" w:type="pct"/>
            <w:tcBorders>
              <w:top w:val="nil"/>
              <w:left w:val="nil"/>
              <w:bottom w:val="nil"/>
              <w:right w:val="nil"/>
            </w:tcBorders>
            <w:shd w:val="clear" w:color="auto" w:fill="auto"/>
            <w:vAlign w:val="center"/>
            <w:hideMark/>
          </w:tcPr>
          <w:p w14:paraId="1E2C17E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p>
        </w:tc>
        <w:tc>
          <w:tcPr>
            <w:tcW w:w="449" w:type="pct"/>
            <w:tcBorders>
              <w:top w:val="nil"/>
              <w:left w:val="nil"/>
              <w:bottom w:val="nil"/>
              <w:right w:val="nil"/>
            </w:tcBorders>
            <w:shd w:val="clear" w:color="auto" w:fill="auto"/>
            <w:vAlign w:val="center"/>
            <w:hideMark/>
          </w:tcPr>
          <w:p w14:paraId="1C9CA2B3" w14:textId="77777777" w:rsidR="00442EA5" w:rsidRPr="00442EA5" w:rsidRDefault="00442EA5" w:rsidP="00442EA5">
            <w:pPr>
              <w:spacing w:after="0" w:line="240" w:lineRule="auto"/>
              <w:rPr>
                <w:rFonts w:ascii="Times New Roman" w:eastAsia="Times New Roman" w:hAnsi="Times New Roman"/>
                <w:sz w:val="20"/>
                <w:szCs w:val="20"/>
                <w:lang w:eastAsia="pt-BR"/>
              </w:rPr>
            </w:pPr>
          </w:p>
        </w:tc>
        <w:tc>
          <w:tcPr>
            <w:tcW w:w="449" w:type="pct"/>
            <w:tcBorders>
              <w:top w:val="nil"/>
              <w:left w:val="nil"/>
              <w:bottom w:val="nil"/>
              <w:right w:val="nil"/>
            </w:tcBorders>
            <w:shd w:val="clear" w:color="auto" w:fill="auto"/>
            <w:vAlign w:val="center"/>
            <w:hideMark/>
          </w:tcPr>
          <w:p w14:paraId="401A7AF4"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501" w:type="pct"/>
            <w:tcBorders>
              <w:top w:val="nil"/>
              <w:left w:val="nil"/>
              <w:bottom w:val="nil"/>
              <w:right w:val="nil"/>
            </w:tcBorders>
            <w:shd w:val="clear" w:color="auto" w:fill="auto"/>
            <w:vAlign w:val="center"/>
            <w:hideMark/>
          </w:tcPr>
          <w:p w14:paraId="52EBB8E2"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506" w:type="pct"/>
            <w:tcBorders>
              <w:top w:val="nil"/>
              <w:left w:val="nil"/>
              <w:bottom w:val="nil"/>
              <w:right w:val="nil"/>
            </w:tcBorders>
            <w:shd w:val="clear" w:color="auto" w:fill="auto"/>
            <w:vAlign w:val="center"/>
            <w:hideMark/>
          </w:tcPr>
          <w:p w14:paraId="38209290"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449" w:type="pct"/>
            <w:tcBorders>
              <w:top w:val="nil"/>
              <w:left w:val="nil"/>
              <w:bottom w:val="nil"/>
              <w:right w:val="nil"/>
            </w:tcBorders>
            <w:shd w:val="clear" w:color="auto" w:fill="auto"/>
            <w:vAlign w:val="center"/>
            <w:hideMark/>
          </w:tcPr>
          <w:p w14:paraId="54A37DB2"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449" w:type="pct"/>
            <w:tcBorders>
              <w:top w:val="nil"/>
              <w:left w:val="nil"/>
              <w:bottom w:val="nil"/>
              <w:right w:val="nil"/>
            </w:tcBorders>
            <w:shd w:val="clear" w:color="auto" w:fill="auto"/>
            <w:vAlign w:val="center"/>
            <w:hideMark/>
          </w:tcPr>
          <w:p w14:paraId="1F19F846"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c>
          <w:tcPr>
            <w:tcW w:w="444" w:type="pct"/>
            <w:tcBorders>
              <w:top w:val="nil"/>
              <w:left w:val="nil"/>
              <w:bottom w:val="nil"/>
              <w:right w:val="nil"/>
            </w:tcBorders>
            <w:shd w:val="clear" w:color="auto" w:fill="auto"/>
            <w:vAlign w:val="center"/>
            <w:hideMark/>
          </w:tcPr>
          <w:p w14:paraId="42564A67" w14:textId="77777777" w:rsidR="00442EA5" w:rsidRPr="00442EA5" w:rsidRDefault="00442EA5" w:rsidP="00442EA5">
            <w:pPr>
              <w:spacing w:after="0" w:line="240" w:lineRule="auto"/>
              <w:jc w:val="right"/>
              <w:rPr>
                <w:rFonts w:ascii="Times New Roman" w:eastAsia="Times New Roman" w:hAnsi="Times New Roman"/>
                <w:sz w:val="20"/>
                <w:szCs w:val="20"/>
                <w:lang w:eastAsia="pt-BR"/>
              </w:rPr>
            </w:pPr>
          </w:p>
        </w:tc>
      </w:tr>
      <w:tr w:rsidR="00442EA5" w:rsidRPr="00442EA5" w14:paraId="2AFE5E1E" w14:textId="77777777" w:rsidTr="00442EA5">
        <w:trPr>
          <w:trHeight w:val="227"/>
        </w:trPr>
        <w:tc>
          <w:tcPr>
            <w:tcW w:w="1751" w:type="pct"/>
            <w:tcBorders>
              <w:top w:val="nil"/>
              <w:left w:val="nil"/>
              <w:bottom w:val="nil"/>
              <w:right w:val="nil"/>
            </w:tcBorders>
            <w:shd w:val="clear" w:color="auto" w:fill="auto"/>
            <w:vAlign w:val="center"/>
            <w:hideMark/>
          </w:tcPr>
          <w:p w14:paraId="29FF58D8" w14:textId="77777777" w:rsidR="00442EA5" w:rsidRPr="00442EA5" w:rsidRDefault="00442EA5" w:rsidP="00442EA5">
            <w:pPr>
              <w:spacing w:after="0" w:line="240" w:lineRule="auto"/>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Patrimônio líquido</w:t>
            </w:r>
          </w:p>
        </w:tc>
        <w:tc>
          <w:tcPr>
            <w:tcW w:w="449" w:type="pct"/>
            <w:tcBorders>
              <w:top w:val="nil"/>
              <w:left w:val="nil"/>
              <w:bottom w:val="nil"/>
              <w:right w:val="nil"/>
            </w:tcBorders>
            <w:shd w:val="clear" w:color="auto" w:fill="auto"/>
            <w:vAlign w:val="center"/>
            <w:hideMark/>
          </w:tcPr>
          <w:p w14:paraId="44002C30"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5.168.177</w:t>
            </w:r>
          </w:p>
        </w:tc>
        <w:tc>
          <w:tcPr>
            <w:tcW w:w="449" w:type="pct"/>
            <w:tcBorders>
              <w:top w:val="nil"/>
              <w:left w:val="nil"/>
              <w:bottom w:val="nil"/>
              <w:right w:val="nil"/>
            </w:tcBorders>
            <w:shd w:val="clear" w:color="auto" w:fill="auto"/>
            <w:vAlign w:val="center"/>
            <w:hideMark/>
          </w:tcPr>
          <w:p w14:paraId="55ABFF7C"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2.128.724</w:t>
            </w:r>
          </w:p>
        </w:tc>
        <w:tc>
          <w:tcPr>
            <w:tcW w:w="501" w:type="pct"/>
            <w:tcBorders>
              <w:top w:val="nil"/>
              <w:left w:val="nil"/>
              <w:bottom w:val="nil"/>
              <w:right w:val="nil"/>
            </w:tcBorders>
            <w:shd w:val="clear" w:color="auto" w:fill="auto"/>
            <w:vAlign w:val="center"/>
            <w:hideMark/>
          </w:tcPr>
          <w:p w14:paraId="42750DEA"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12.204.211</w:t>
            </w:r>
          </w:p>
        </w:tc>
        <w:tc>
          <w:tcPr>
            <w:tcW w:w="506" w:type="pct"/>
            <w:tcBorders>
              <w:top w:val="nil"/>
              <w:left w:val="nil"/>
              <w:bottom w:val="nil"/>
              <w:right w:val="nil"/>
            </w:tcBorders>
            <w:shd w:val="clear" w:color="auto" w:fill="auto"/>
            <w:vAlign w:val="center"/>
            <w:hideMark/>
          </w:tcPr>
          <w:p w14:paraId="1FA3A9FE"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764.444</w:t>
            </w:r>
          </w:p>
        </w:tc>
        <w:tc>
          <w:tcPr>
            <w:tcW w:w="449" w:type="pct"/>
            <w:tcBorders>
              <w:top w:val="nil"/>
              <w:left w:val="nil"/>
              <w:bottom w:val="nil"/>
              <w:right w:val="nil"/>
            </w:tcBorders>
            <w:shd w:val="clear" w:color="auto" w:fill="auto"/>
            <w:vAlign w:val="center"/>
            <w:hideMark/>
          </w:tcPr>
          <w:p w14:paraId="64BD42E6"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84.509</w:t>
            </w:r>
          </w:p>
        </w:tc>
        <w:tc>
          <w:tcPr>
            <w:tcW w:w="449" w:type="pct"/>
            <w:tcBorders>
              <w:top w:val="nil"/>
              <w:left w:val="nil"/>
              <w:bottom w:val="nil"/>
              <w:right w:val="nil"/>
            </w:tcBorders>
            <w:shd w:val="clear" w:color="auto" w:fill="auto"/>
            <w:vAlign w:val="center"/>
            <w:hideMark/>
          </w:tcPr>
          <w:p w14:paraId="4BBC5249"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36.000</w:t>
            </w:r>
          </w:p>
        </w:tc>
        <w:tc>
          <w:tcPr>
            <w:tcW w:w="444" w:type="pct"/>
            <w:tcBorders>
              <w:top w:val="nil"/>
              <w:left w:val="nil"/>
              <w:bottom w:val="nil"/>
              <w:right w:val="nil"/>
            </w:tcBorders>
            <w:shd w:val="clear" w:color="auto" w:fill="auto"/>
            <w:vAlign w:val="center"/>
            <w:hideMark/>
          </w:tcPr>
          <w:p w14:paraId="12ADA778"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20.386.065</w:t>
            </w:r>
          </w:p>
        </w:tc>
      </w:tr>
      <w:tr w:rsidR="00442EA5" w:rsidRPr="00442EA5" w14:paraId="1D159B63" w14:textId="77777777" w:rsidTr="00442EA5">
        <w:trPr>
          <w:trHeight w:val="227"/>
        </w:trPr>
        <w:tc>
          <w:tcPr>
            <w:tcW w:w="1751" w:type="pct"/>
            <w:tcBorders>
              <w:top w:val="nil"/>
              <w:left w:val="nil"/>
              <w:bottom w:val="nil"/>
              <w:right w:val="nil"/>
            </w:tcBorders>
            <w:shd w:val="clear" w:color="auto" w:fill="auto"/>
            <w:vAlign w:val="center"/>
            <w:hideMark/>
          </w:tcPr>
          <w:p w14:paraId="7B6D6F39"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Atribuível a CAIXA Seguridade (1)</w:t>
            </w:r>
          </w:p>
        </w:tc>
        <w:tc>
          <w:tcPr>
            <w:tcW w:w="449" w:type="pct"/>
            <w:tcBorders>
              <w:top w:val="nil"/>
              <w:left w:val="nil"/>
              <w:bottom w:val="nil"/>
              <w:right w:val="nil"/>
            </w:tcBorders>
            <w:shd w:val="clear" w:color="auto" w:fill="auto"/>
            <w:vAlign w:val="center"/>
            <w:hideMark/>
          </w:tcPr>
          <w:p w14:paraId="3050E51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2.447.526</w:t>
            </w:r>
          </w:p>
        </w:tc>
        <w:tc>
          <w:tcPr>
            <w:tcW w:w="449" w:type="pct"/>
            <w:tcBorders>
              <w:top w:val="nil"/>
              <w:left w:val="nil"/>
              <w:bottom w:val="nil"/>
              <w:right w:val="nil"/>
            </w:tcBorders>
            <w:shd w:val="clear" w:color="auto" w:fill="auto"/>
            <w:vAlign w:val="center"/>
            <w:hideMark/>
          </w:tcPr>
          <w:p w14:paraId="2A71F8FA"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2.128.724</w:t>
            </w:r>
          </w:p>
        </w:tc>
        <w:tc>
          <w:tcPr>
            <w:tcW w:w="501" w:type="pct"/>
            <w:tcBorders>
              <w:top w:val="nil"/>
              <w:left w:val="nil"/>
              <w:bottom w:val="nil"/>
              <w:right w:val="nil"/>
            </w:tcBorders>
            <w:shd w:val="clear" w:color="auto" w:fill="auto"/>
            <w:vAlign w:val="center"/>
            <w:hideMark/>
          </w:tcPr>
          <w:p w14:paraId="7169633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7.322.527</w:t>
            </w:r>
          </w:p>
        </w:tc>
        <w:tc>
          <w:tcPr>
            <w:tcW w:w="506" w:type="pct"/>
            <w:tcBorders>
              <w:top w:val="nil"/>
              <w:left w:val="nil"/>
              <w:bottom w:val="nil"/>
              <w:right w:val="nil"/>
            </w:tcBorders>
            <w:shd w:val="clear" w:color="auto" w:fill="auto"/>
            <w:vAlign w:val="center"/>
            <w:hideMark/>
          </w:tcPr>
          <w:p w14:paraId="730F1681"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573.309</w:t>
            </w:r>
          </w:p>
        </w:tc>
        <w:tc>
          <w:tcPr>
            <w:tcW w:w="449" w:type="pct"/>
            <w:tcBorders>
              <w:top w:val="nil"/>
              <w:left w:val="nil"/>
              <w:bottom w:val="nil"/>
              <w:right w:val="nil"/>
            </w:tcBorders>
            <w:shd w:val="clear" w:color="auto" w:fill="auto"/>
            <w:vAlign w:val="center"/>
            <w:hideMark/>
          </w:tcPr>
          <w:p w14:paraId="24DF4CA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63.380</w:t>
            </w:r>
          </w:p>
        </w:tc>
        <w:tc>
          <w:tcPr>
            <w:tcW w:w="449" w:type="pct"/>
            <w:tcBorders>
              <w:top w:val="nil"/>
              <w:left w:val="nil"/>
              <w:bottom w:val="nil"/>
              <w:right w:val="nil"/>
            </w:tcBorders>
            <w:shd w:val="clear" w:color="auto" w:fill="auto"/>
            <w:vAlign w:val="center"/>
            <w:hideMark/>
          </w:tcPr>
          <w:p w14:paraId="258B500C"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36.000</w:t>
            </w:r>
          </w:p>
        </w:tc>
        <w:tc>
          <w:tcPr>
            <w:tcW w:w="444" w:type="pct"/>
            <w:tcBorders>
              <w:top w:val="nil"/>
              <w:left w:val="nil"/>
              <w:bottom w:val="nil"/>
              <w:right w:val="nil"/>
            </w:tcBorders>
            <w:shd w:val="clear" w:color="auto" w:fill="auto"/>
            <w:vAlign w:val="center"/>
            <w:hideMark/>
          </w:tcPr>
          <w:p w14:paraId="6C8A9F7E"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12.571.466</w:t>
            </w:r>
          </w:p>
        </w:tc>
      </w:tr>
      <w:tr w:rsidR="00442EA5" w:rsidRPr="00442EA5" w14:paraId="2ABF3E99" w14:textId="77777777" w:rsidTr="00442EA5">
        <w:trPr>
          <w:trHeight w:val="227"/>
        </w:trPr>
        <w:tc>
          <w:tcPr>
            <w:tcW w:w="1751" w:type="pct"/>
            <w:tcBorders>
              <w:top w:val="nil"/>
              <w:left w:val="nil"/>
              <w:bottom w:val="nil"/>
              <w:right w:val="nil"/>
            </w:tcBorders>
            <w:shd w:val="clear" w:color="auto" w:fill="auto"/>
            <w:vAlign w:val="center"/>
            <w:hideMark/>
          </w:tcPr>
          <w:p w14:paraId="60F6ED1E" w14:textId="77777777" w:rsidR="00442EA5" w:rsidRPr="00442EA5" w:rsidRDefault="00442EA5" w:rsidP="00442EA5">
            <w:pPr>
              <w:spacing w:after="0" w:line="240" w:lineRule="auto"/>
              <w:ind w:firstLineChars="100" w:firstLine="180"/>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Atribuível aos demais acionistas</w:t>
            </w:r>
          </w:p>
        </w:tc>
        <w:tc>
          <w:tcPr>
            <w:tcW w:w="449" w:type="pct"/>
            <w:tcBorders>
              <w:top w:val="nil"/>
              <w:left w:val="nil"/>
              <w:bottom w:val="nil"/>
              <w:right w:val="nil"/>
            </w:tcBorders>
            <w:shd w:val="clear" w:color="auto" w:fill="auto"/>
            <w:vAlign w:val="center"/>
            <w:hideMark/>
          </w:tcPr>
          <w:p w14:paraId="7BF39506"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2.674.532</w:t>
            </w:r>
          </w:p>
        </w:tc>
        <w:tc>
          <w:tcPr>
            <w:tcW w:w="449" w:type="pct"/>
            <w:tcBorders>
              <w:top w:val="nil"/>
              <w:left w:val="nil"/>
              <w:bottom w:val="nil"/>
              <w:right w:val="nil"/>
            </w:tcBorders>
            <w:shd w:val="clear" w:color="auto" w:fill="auto"/>
            <w:vAlign w:val="center"/>
            <w:hideMark/>
          </w:tcPr>
          <w:p w14:paraId="4AA9146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501" w:type="pct"/>
            <w:tcBorders>
              <w:top w:val="nil"/>
              <w:left w:val="nil"/>
              <w:bottom w:val="nil"/>
              <w:right w:val="nil"/>
            </w:tcBorders>
            <w:shd w:val="clear" w:color="auto" w:fill="auto"/>
            <w:vAlign w:val="center"/>
            <w:hideMark/>
          </w:tcPr>
          <w:p w14:paraId="538135D8"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4.881.684</w:t>
            </w:r>
          </w:p>
        </w:tc>
        <w:tc>
          <w:tcPr>
            <w:tcW w:w="506" w:type="pct"/>
            <w:tcBorders>
              <w:top w:val="nil"/>
              <w:left w:val="nil"/>
              <w:bottom w:val="nil"/>
              <w:right w:val="nil"/>
            </w:tcBorders>
            <w:shd w:val="clear" w:color="auto" w:fill="auto"/>
            <w:vAlign w:val="center"/>
            <w:hideMark/>
          </w:tcPr>
          <w:p w14:paraId="1EFB8BAB"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191.135</w:t>
            </w:r>
          </w:p>
        </w:tc>
        <w:tc>
          <w:tcPr>
            <w:tcW w:w="449" w:type="pct"/>
            <w:tcBorders>
              <w:top w:val="nil"/>
              <w:left w:val="nil"/>
              <w:bottom w:val="nil"/>
              <w:right w:val="nil"/>
            </w:tcBorders>
            <w:shd w:val="clear" w:color="auto" w:fill="auto"/>
            <w:vAlign w:val="center"/>
            <w:hideMark/>
          </w:tcPr>
          <w:p w14:paraId="3329DDB0"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21.129</w:t>
            </w:r>
          </w:p>
        </w:tc>
        <w:tc>
          <w:tcPr>
            <w:tcW w:w="449" w:type="pct"/>
            <w:tcBorders>
              <w:top w:val="nil"/>
              <w:left w:val="nil"/>
              <w:bottom w:val="nil"/>
              <w:right w:val="nil"/>
            </w:tcBorders>
            <w:shd w:val="clear" w:color="auto" w:fill="auto"/>
            <w:noWrap/>
            <w:vAlign w:val="center"/>
            <w:hideMark/>
          </w:tcPr>
          <w:p w14:paraId="682A761D"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w:t>
            </w:r>
          </w:p>
        </w:tc>
        <w:tc>
          <w:tcPr>
            <w:tcW w:w="444" w:type="pct"/>
            <w:tcBorders>
              <w:top w:val="nil"/>
              <w:left w:val="nil"/>
              <w:bottom w:val="nil"/>
              <w:right w:val="nil"/>
            </w:tcBorders>
            <w:shd w:val="clear" w:color="auto" w:fill="auto"/>
            <w:vAlign w:val="center"/>
            <w:hideMark/>
          </w:tcPr>
          <w:p w14:paraId="400213D2" w14:textId="77777777" w:rsidR="00442EA5" w:rsidRPr="00442EA5" w:rsidRDefault="00442EA5" w:rsidP="00442EA5">
            <w:pPr>
              <w:spacing w:after="0" w:line="240" w:lineRule="auto"/>
              <w:jc w:val="right"/>
              <w:rPr>
                <w:rFonts w:ascii="Calibri Light" w:eastAsia="Times New Roman" w:hAnsi="Calibri Light" w:cs="Calibri Light"/>
                <w:color w:val="005CA9"/>
                <w:sz w:val="18"/>
                <w:szCs w:val="18"/>
                <w:lang w:eastAsia="pt-BR"/>
              </w:rPr>
            </w:pPr>
            <w:r w:rsidRPr="00442EA5">
              <w:rPr>
                <w:rFonts w:ascii="Calibri Light" w:eastAsia="Times New Roman" w:hAnsi="Calibri Light" w:cs="Calibri Light"/>
                <w:color w:val="005CA9"/>
                <w:sz w:val="18"/>
                <w:szCs w:val="18"/>
                <w:lang w:eastAsia="pt-BR"/>
              </w:rPr>
              <w:t>7.768.480</w:t>
            </w:r>
          </w:p>
        </w:tc>
      </w:tr>
      <w:tr w:rsidR="00442EA5" w:rsidRPr="00442EA5" w14:paraId="7741207E" w14:textId="77777777" w:rsidTr="00442EA5">
        <w:trPr>
          <w:trHeight w:val="227"/>
        </w:trPr>
        <w:tc>
          <w:tcPr>
            <w:tcW w:w="1751" w:type="pct"/>
            <w:tcBorders>
              <w:top w:val="nil"/>
              <w:left w:val="nil"/>
              <w:bottom w:val="single" w:sz="4" w:space="0" w:color="54BBAB"/>
              <w:right w:val="nil"/>
            </w:tcBorders>
            <w:shd w:val="clear" w:color="auto" w:fill="auto"/>
            <w:vAlign w:val="center"/>
            <w:hideMark/>
          </w:tcPr>
          <w:p w14:paraId="05D14F39" w14:textId="77777777" w:rsidR="00442EA5" w:rsidRPr="00442EA5" w:rsidRDefault="00442EA5" w:rsidP="00442EA5">
            <w:pPr>
              <w:spacing w:after="0" w:line="240" w:lineRule="auto"/>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Total passivo e patrimônio líquido</w:t>
            </w:r>
          </w:p>
        </w:tc>
        <w:tc>
          <w:tcPr>
            <w:tcW w:w="449" w:type="pct"/>
            <w:tcBorders>
              <w:top w:val="nil"/>
              <w:left w:val="nil"/>
              <w:bottom w:val="single" w:sz="4" w:space="0" w:color="54BBAB"/>
              <w:right w:val="nil"/>
            </w:tcBorders>
            <w:shd w:val="clear" w:color="auto" w:fill="auto"/>
            <w:vAlign w:val="center"/>
            <w:hideMark/>
          </w:tcPr>
          <w:p w14:paraId="49D8F6CD"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11.526.575</w:t>
            </w:r>
          </w:p>
        </w:tc>
        <w:tc>
          <w:tcPr>
            <w:tcW w:w="449" w:type="pct"/>
            <w:tcBorders>
              <w:top w:val="nil"/>
              <w:left w:val="nil"/>
              <w:bottom w:val="single" w:sz="4" w:space="0" w:color="54BBAB"/>
              <w:right w:val="nil"/>
            </w:tcBorders>
            <w:shd w:val="clear" w:color="auto" w:fill="auto"/>
            <w:vAlign w:val="center"/>
            <w:hideMark/>
          </w:tcPr>
          <w:p w14:paraId="2381000C"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2.431.926</w:t>
            </w:r>
          </w:p>
        </w:tc>
        <w:tc>
          <w:tcPr>
            <w:tcW w:w="501" w:type="pct"/>
            <w:tcBorders>
              <w:top w:val="nil"/>
              <w:left w:val="nil"/>
              <w:bottom w:val="single" w:sz="4" w:space="0" w:color="54BBAB"/>
              <w:right w:val="nil"/>
            </w:tcBorders>
            <w:shd w:val="clear" w:color="auto" w:fill="auto"/>
            <w:vAlign w:val="center"/>
            <w:hideMark/>
          </w:tcPr>
          <w:p w14:paraId="26EBA394"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210.128.004</w:t>
            </w:r>
          </w:p>
        </w:tc>
        <w:tc>
          <w:tcPr>
            <w:tcW w:w="506" w:type="pct"/>
            <w:tcBorders>
              <w:top w:val="nil"/>
              <w:left w:val="nil"/>
              <w:bottom w:val="single" w:sz="4" w:space="0" w:color="54BBAB"/>
              <w:right w:val="nil"/>
            </w:tcBorders>
            <w:shd w:val="clear" w:color="auto" w:fill="auto"/>
            <w:vAlign w:val="center"/>
            <w:hideMark/>
          </w:tcPr>
          <w:p w14:paraId="38EF28BA"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1.393.961</w:t>
            </w:r>
          </w:p>
        </w:tc>
        <w:tc>
          <w:tcPr>
            <w:tcW w:w="449" w:type="pct"/>
            <w:tcBorders>
              <w:top w:val="nil"/>
              <w:left w:val="nil"/>
              <w:bottom w:val="single" w:sz="4" w:space="0" w:color="54BBAB"/>
              <w:right w:val="nil"/>
            </w:tcBorders>
            <w:shd w:val="clear" w:color="auto" w:fill="auto"/>
            <w:vAlign w:val="center"/>
            <w:hideMark/>
          </w:tcPr>
          <w:p w14:paraId="49FA37BE"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265.674</w:t>
            </w:r>
          </w:p>
        </w:tc>
        <w:tc>
          <w:tcPr>
            <w:tcW w:w="449" w:type="pct"/>
            <w:tcBorders>
              <w:top w:val="nil"/>
              <w:left w:val="nil"/>
              <w:bottom w:val="single" w:sz="4" w:space="0" w:color="54BBAB"/>
              <w:right w:val="nil"/>
            </w:tcBorders>
            <w:shd w:val="clear" w:color="auto" w:fill="auto"/>
            <w:vAlign w:val="center"/>
            <w:hideMark/>
          </w:tcPr>
          <w:p w14:paraId="1F395B80"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654.054</w:t>
            </w:r>
          </w:p>
        </w:tc>
        <w:tc>
          <w:tcPr>
            <w:tcW w:w="444" w:type="pct"/>
            <w:tcBorders>
              <w:top w:val="nil"/>
              <w:left w:val="nil"/>
              <w:bottom w:val="single" w:sz="4" w:space="0" w:color="54BBAB"/>
              <w:right w:val="nil"/>
            </w:tcBorders>
            <w:shd w:val="clear" w:color="auto" w:fill="auto"/>
            <w:vAlign w:val="center"/>
            <w:hideMark/>
          </w:tcPr>
          <w:p w14:paraId="7678116B" w14:textId="77777777" w:rsidR="00442EA5" w:rsidRPr="00442EA5" w:rsidRDefault="00442EA5" w:rsidP="00442EA5">
            <w:pPr>
              <w:spacing w:after="0" w:line="240" w:lineRule="auto"/>
              <w:jc w:val="right"/>
              <w:rPr>
                <w:rFonts w:ascii="Calibri Light" w:eastAsia="Times New Roman" w:hAnsi="Calibri Light" w:cs="Calibri Light"/>
                <w:b/>
                <w:bCs/>
                <w:color w:val="005CA9"/>
                <w:sz w:val="18"/>
                <w:szCs w:val="18"/>
                <w:lang w:eastAsia="pt-BR"/>
              </w:rPr>
            </w:pPr>
            <w:r w:rsidRPr="00442EA5">
              <w:rPr>
                <w:rFonts w:ascii="Calibri Light" w:eastAsia="Times New Roman" w:hAnsi="Calibri Light" w:cs="Calibri Light"/>
                <w:b/>
                <w:bCs/>
                <w:color w:val="005CA9"/>
                <w:sz w:val="18"/>
                <w:szCs w:val="18"/>
                <w:lang w:eastAsia="pt-BR"/>
              </w:rPr>
              <w:t>226.400.194</w:t>
            </w:r>
          </w:p>
        </w:tc>
      </w:tr>
    </w:tbl>
    <w:p w14:paraId="2934E893" w14:textId="58168A1C" w:rsidR="00DB7512"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DB7512" w:rsidRPr="004E5EFE">
        <w:rPr>
          <w:rFonts w:asciiTheme="majorHAnsi" w:hAnsiTheme="majorHAnsi" w:cstheme="majorHAnsi"/>
          <w:color w:val="2F75B5"/>
          <w:sz w:val="16"/>
          <w:szCs w:val="16"/>
        </w:rPr>
        <w:t>CNP Brasil: considera o patrimônio líquido individual.</w:t>
      </w:r>
    </w:p>
    <w:p w14:paraId="367AB1F9" w14:textId="77777777" w:rsidR="007D78DB" w:rsidRPr="004E5EFE" w:rsidRDefault="007D78DB" w:rsidP="00EE32DC">
      <w:pPr>
        <w:tabs>
          <w:tab w:val="center" w:pos="426"/>
        </w:tabs>
        <w:ind w:left="45"/>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br w:type="page"/>
      </w:r>
    </w:p>
    <w:p w14:paraId="170C389B" w14:textId="77777777" w:rsidR="0033068D" w:rsidRPr="004E5EFE" w:rsidRDefault="0033068D" w:rsidP="00054AE0">
      <w:pPr>
        <w:spacing w:after="0" w:line="240" w:lineRule="auto"/>
        <w:rPr>
          <w:rFonts w:asciiTheme="majorHAnsi" w:hAnsiTheme="majorHAnsi" w:cstheme="majorHAnsi"/>
          <w:b/>
          <w:color w:val="2F75B5"/>
          <w:sz w:val="14"/>
          <w:szCs w:val="14"/>
        </w:rPr>
      </w:pPr>
    </w:p>
    <w:tbl>
      <w:tblPr>
        <w:tblW w:w="5000" w:type="pct"/>
        <w:tblCellMar>
          <w:left w:w="70" w:type="dxa"/>
          <w:right w:w="70" w:type="dxa"/>
        </w:tblCellMar>
        <w:tblLook w:val="04A0" w:firstRow="1" w:lastRow="0" w:firstColumn="1" w:lastColumn="0" w:noHBand="0" w:noVBand="1"/>
      </w:tblPr>
      <w:tblGrid>
        <w:gridCol w:w="5111"/>
        <w:gridCol w:w="1308"/>
        <w:gridCol w:w="1387"/>
        <w:gridCol w:w="1387"/>
        <w:gridCol w:w="1297"/>
        <w:gridCol w:w="1276"/>
        <w:gridCol w:w="1512"/>
        <w:gridCol w:w="1291"/>
      </w:tblGrid>
      <w:tr w:rsidR="004F1200" w:rsidRPr="004E5EFE" w14:paraId="5654681D" w14:textId="77777777" w:rsidTr="004138FC">
        <w:trPr>
          <w:trHeight w:val="227"/>
        </w:trPr>
        <w:tc>
          <w:tcPr>
            <w:tcW w:w="5000" w:type="pct"/>
            <w:gridSpan w:val="8"/>
            <w:tcBorders>
              <w:top w:val="single" w:sz="4" w:space="0" w:color="57BBAB"/>
              <w:left w:val="nil"/>
              <w:bottom w:val="single" w:sz="4" w:space="0" w:color="54BBAB"/>
              <w:right w:val="nil"/>
            </w:tcBorders>
            <w:vAlign w:val="center"/>
            <w:hideMark/>
          </w:tcPr>
          <w:p w14:paraId="74114A18"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4F1200" w:rsidRPr="004E5EFE" w14:paraId="2FF3799E" w14:textId="77777777" w:rsidTr="004138FC">
        <w:trPr>
          <w:trHeight w:val="227"/>
        </w:trPr>
        <w:tc>
          <w:tcPr>
            <w:tcW w:w="5000" w:type="pct"/>
            <w:gridSpan w:val="8"/>
            <w:tcBorders>
              <w:top w:val="single" w:sz="4" w:space="0" w:color="54BBAB"/>
              <w:left w:val="nil"/>
              <w:bottom w:val="single" w:sz="4" w:space="0" w:color="54BBAB"/>
              <w:right w:val="nil"/>
            </w:tcBorders>
            <w:vAlign w:val="center"/>
            <w:hideMark/>
          </w:tcPr>
          <w:p w14:paraId="7F2B01DD" w14:textId="0F97A655"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276B33" w:rsidRPr="004E5EFE">
              <w:rPr>
                <w:rFonts w:asciiTheme="majorHAnsi" w:eastAsia="Times New Roman" w:hAnsiTheme="majorHAnsi" w:cstheme="majorHAnsi"/>
                <w:b/>
                <w:bCs/>
                <w:color w:val="005CA9"/>
                <w:sz w:val="18"/>
                <w:szCs w:val="18"/>
                <w:lang w:eastAsia="pt-BR"/>
              </w:rPr>
              <w:t>4</w:t>
            </w:r>
          </w:p>
        </w:tc>
      </w:tr>
      <w:tr w:rsidR="00BD202E" w:rsidRPr="004E5EFE" w14:paraId="7EA66967" w14:textId="77777777" w:rsidTr="00AE6F9E">
        <w:trPr>
          <w:trHeight w:hRule="exact" w:val="496"/>
        </w:trPr>
        <w:tc>
          <w:tcPr>
            <w:tcW w:w="1754" w:type="pct"/>
            <w:tcBorders>
              <w:top w:val="nil"/>
              <w:left w:val="nil"/>
              <w:bottom w:val="single" w:sz="4" w:space="0" w:color="54BBAB"/>
              <w:right w:val="nil"/>
            </w:tcBorders>
            <w:vAlign w:val="center"/>
            <w:hideMark/>
          </w:tcPr>
          <w:p w14:paraId="2A8D5F77"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Segmento</w:t>
            </w:r>
          </w:p>
        </w:tc>
        <w:tc>
          <w:tcPr>
            <w:tcW w:w="449" w:type="pct"/>
            <w:tcBorders>
              <w:top w:val="nil"/>
              <w:left w:val="nil"/>
              <w:bottom w:val="single" w:sz="4" w:space="0" w:color="54BBAB"/>
              <w:right w:val="nil"/>
            </w:tcBorders>
            <w:vAlign w:val="center"/>
            <w:hideMark/>
          </w:tcPr>
          <w:p w14:paraId="0C94337F"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1835" w:type="pct"/>
            <w:gridSpan w:val="4"/>
            <w:tcBorders>
              <w:top w:val="single" w:sz="4" w:space="0" w:color="54BBAB"/>
              <w:left w:val="nil"/>
              <w:bottom w:val="single" w:sz="4" w:space="0" w:color="54BBAB"/>
              <w:right w:val="nil"/>
            </w:tcBorders>
            <w:vAlign w:val="center"/>
            <w:hideMark/>
          </w:tcPr>
          <w:p w14:paraId="2C884BC1"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519" w:type="pct"/>
            <w:tcBorders>
              <w:top w:val="nil"/>
              <w:left w:val="nil"/>
              <w:bottom w:val="single" w:sz="4" w:space="0" w:color="54BBAB"/>
              <w:right w:val="nil"/>
            </w:tcBorders>
            <w:vAlign w:val="center"/>
            <w:hideMark/>
          </w:tcPr>
          <w:p w14:paraId="03CF02EF"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43" w:type="pct"/>
            <w:vMerge w:val="restart"/>
            <w:tcBorders>
              <w:top w:val="nil"/>
              <w:left w:val="nil"/>
              <w:bottom w:val="single" w:sz="4" w:space="0" w:color="54BBAB"/>
              <w:right w:val="nil"/>
            </w:tcBorders>
            <w:vAlign w:val="center"/>
            <w:hideMark/>
          </w:tcPr>
          <w:p w14:paraId="37B039CE" w14:textId="596D5CA3"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BD202E" w:rsidRPr="004E5EFE" w14:paraId="22CEBFFA" w14:textId="77777777" w:rsidTr="005E000A">
        <w:trPr>
          <w:trHeight w:val="227"/>
        </w:trPr>
        <w:tc>
          <w:tcPr>
            <w:tcW w:w="1754" w:type="pct"/>
            <w:tcBorders>
              <w:top w:val="nil"/>
              <w:left w:val="nil"/>
              <w:bottom w:val="single" w:sz="4" w:space="0" w:color="54BBAB"/>
              <w:right w:val="nil"/>
            </w:tcBorders>
            <w:vAlign w:val="center"/>
            <w:hideMark/>
          </w:tcPr>
          <w:p w14:paraId="51267EE4"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de atuação</w:t>
            </w:r>
          </w:p>
        </w:tc>
        <w:tc>
          <w:tcPr>
            <w:tcW w:w="449" w:type="pct"/>
            <w:tcBorders>
              <w:top w:val="nil"/>
              <w:left w:val="nil"/>
              <w:bottom w:val="single" w:sz="4" w:space="0" w:color="54BBAB"/>
              <w:right w:val="nil"/>
            </w:tcBorders>
            <w:vAlign w:val="center"/>
            <w:hideMark/>
          </w:tcPr>
          <w:p w14:paraId="4CDECF03"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476" w:type="pct"/>
            <w:tcBorders>
              <w:top w:val="nil"/>
              <w:left w:val="nil"/>
              <w:bottom w:val="single" w:sz="4" w:space="0" w:color="54BBAB"/>
              <w:right w:val="nil"/>
            </w:tcBorders>
            <w:vAlign w:val="center"/>
            <w:hideMark/>
          </w:tcPr>
          <w:p w14:paraId="1AB88C4B"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476" w:type="pct"/>
            <w:tcBorders>
              <w:top w:val="nil"/>
              <w:left w:val="nil"/>
              <w:bottom w:val="single" w:sz="4" w:space="0" w:color="54BBAB"/>
              <w:right w:val="nil"/>
            </w:tcBorders>
            <w:vAlign w:val="center"/>
            <w:hideMark/>
          </w:tcPr>
          <w:p w14:paraId="34EAE9CC"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Vida, Prestamista e Previdência</w:t>
            </w:r>
          </w:p>
        </w:tc>
        <w:tc>
          <w:tcPr>
            <w:tcW w:w="445" w:type="pct"/>
            <w:tcBorders>
              <w:top w:val="nil"/>
              <w:left w:val="nil"/>
              <w:bottom w:val="single" w:sz="4" w:space="0" w:color="54BBAB"/>
              <w:right w:val="nil"/>
            </w:tcBorders>
            <w:vAlign w:val="center"/>
            <w:hideMark/>
          </w:tcPr>
          <w:p w14:paraId="3317F4B4"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Consórcios</w:t>
            </w:r>
          </w:p>
        </w:tc>
        <w:tc>
          <w:tcPr>
            <w:tcW w:w="438" w:type="pct"/>
            <w:tcBorders>
              <w:top w:val="nil"/>
              <w:left w:val="nil"/>
              <w:bottom w:val="single" w:sz="4" w:space="0" w:color="54BBAB"/>
              <w:right w:val="nil"/>
            </w:tcBorders>
            <w:vAlign w:val="center"/>
            <w:hideMark/>
          </w:tcPr>
          <w:p w14:paraId="39135CB5"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Serviços Assistenciais </w:t>
            </w:r>
          </w:p>
        </w:tc>
        <w:tc>
          <w:tcPr>
            <w:tcW w:w="519" w:type="pct"/>
            <w:tcBorders>
              <w:top w:val="nil"/>
              <w:left w:val="nil"/>
              <w:bottom w:val="single" w:sz="4" w:space="0" w:color="54BBAB"/>
              <w:right w:val="nil"/>
            </w:tcBorders>
            <w:vAlign w:val="center"/>
            <w:hideMark/>
          </w:tcPr>
          <w:p w14:paraId="36D851E3"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Corretagem e intermediação de seguros</w:t>
            </w:r>
          </w:p>
        </w:tc>
        <w:tc>
          <w:tcPr>
            <w:tcW w:w="443" w:type="pct"/>
            <w:vMerge/>
            <w:tcBorders>
              <w:top w:val="nil"/>
              <w:left w:val="nil"/>
              <w:bottom w:val="single" w:sz="4" w:space="0" w:color="54BBAB"/>
              <w:right w:val="nil"/>
            </w:tcBorders>
            <w:vAlign w:val="center"/>
            <w:hideMark/>
          </w:tcPr>
          <w:p w14:paraId="23CA4BE8"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BD202E" w:rsidRPr="004E5EFE" w14:paraId="4201FFE1" w14:textId="77777777" w:rsidTr="005E000A">
        <w:trPr>
          <w:trHeight w:val="227"/>
        </w:trPr>
        <w:tc>
          <w:tcPr>
            <w:tcW w:w="1754" w:type="pct"/>
            <w:tcBorders>
              <w:top w:val="nil"/>
              <w:left w:val="nil"/>
              <w:bottom w:val="single" w:sz="4" w:space="0" w:color="54BBAB"/>
              <w:right w:val="nil"/>
            </w:tcBorders>
            <w:vAlign w:val="center"/>
            <w:hideMark/>
          </w:tcPr>
          <w:p w14:paraId="70A7923D"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Companhia</w:t>
            </w:r>
          </w:p>
        </w:tc>
        <w:tc>
          <w:tcPr>
            <w:tcW w:w="449" w:type="pct"/>
            <w:tcBorders>
              <w:top w:val="nil"/>
              <w:left w:val="nil"/>
              <w:bottom w:val="single" w:sz="4" w:space="0" w:color="54BBAB"/>
              <w:right w:val="nil"/>
            </w:tcBorders>
            <w:vAlign w:val="center"/>
            <w:hideMark/>
          </w:tcPr>
          <w:p w14:paraId="67A225BE"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c>
          <w:tcPr>
            <w:tcW w:w="476" w:type="pct"/>
            <w:tcBorders>
              <w:top w:val="nil"/>
              <w:left w:val="nil"/>
              <w:bottom w:val="single" w:sz="4" w:space="0" w:color="54BBAB"/>
              <w:right w:val="nil"/>
            </w:tcBorders>
            <w:vAlign w:val="center"/>
            <w:hideMark/>
          </w:tcPr>
          <w:p w14:paraId="528EE654"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Holding</w:t>
            </w:r>
          </w:p>
        </w:tc>
        <w:tc>
          <w:tcPr>
            <w:tcW w:w="476" w:type="pct"/>
            <w:tcBorders>
              <w:top w:val="nil"/>
              <w:left w:val="nil"/>
              <w:bottom w:val="single" w:sz="4" w:space="0" w:color="54BBAB"/>
              <w:right w:val="nil"/>
            </w:tcBorders>
            <w:vAlign w:val="center"/>
            <w:hideMark/>
          </w:tcPr>
          <w:p w14:paraId="4F270B77"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445" w:type="pct"/>
            <w:tcBorders>
              <w:top w:val="nil"/>
              <w:left w:val="nil"/>
              <w:bottom w:val="single" w:sz="4" w:space="0" w:color="54BBAB"/>
              <w:right w:val="nil"/>
            </w:tcBorders>
            <w:vAlign w:val="center"/>
            <w:hideMark/>
          </w:tcPr>
          <w:p w14:paraId="27EFC41A"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438" w:type="pct"/>
            <w:tcBorders>
              <w:top w:val="nil"/>
              <w:left w:val="nil"/>
              <w:bottom w:val="single" w:sz="4" w:space="0" w:color="54BBAB"/>
              <w:right w:val="nil"/>
            </w:tcBorders>
            <w:vAlign w:val="center"/>
            <w:hideMark/>
          </w:tcPr>
          <w:p w14:paraId="3442D431"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519" w:type="pct"/>
            <w:tcBorders>
              <w:top w:val="nil"/>
              <w:left w:val="nil"/>
              <w:bottom w:val="single" w:sz="4" w:space="0" w:color="54BBAB"/>
              <w:right w:val="nil"/>
            </w:tcBorders>
            <w:vAlign w:val="center"/>
            <w:hideMark/>
          </w:tcPr>
          <w:p w14:paraId="02D31EDE"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Corretora</w:t>
            </w:r>
          </w:p>
        </w:tc>
        <w:tc>
          <w:tcPr>
            <w:tcW w:w="443" w:type="pct"/>
            <w:vMerge/>
            <w:tcBorders>
              <w:top w:val="nil"/>
              <w:left w:val="nil"/>
              <w:bottom w:val="single" w:sz="4" w:space="0" w:color="54BBAB"/>
              <w:right w:val="nil"/>
            </w:tcBorders>
            <w:vAlign w:val="center"/>
            <w:hideMark/>
          </w:tcPr>
          <w:p w14:paraId="7853CD90"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276B33" w:rsidRPr="004E5EFE" w14:paraId="44FC9DF7" w14:textId="77777777" w:rsidTr="00521A92">
        <w:trPr>
          <w:trHeight w:val="227"/>
        </w:trPr>
        <w:tc>
          <w:tcPr>
            <w:tcW w:w="1754" w:type="pct"/>
            <w:tcBorders>
              <w:top w:val="nil"/>
              <w:left w:val="nil"/>
              <w:bottom w:val="nil"/>
              <w:right w:val="nil"/>
            </w:tcBorders>
            <w:vAlign w:val="center"/>
            <w:hideMark/>
          </w:tcPr>
          <w:p w14:paraId="61C2412A"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Ativo</w:t>
            </w:r>
          </w:p>
        </w:tc>
        <w:tc>
          <w:tcPr>
            <w:tcW w:w="449" w:type="pct"/>
            <w:tcBorders>
              <w:top w:val="nil"/>
              <w:left w:val="nil"/>
              <w:bottom w:val="nil"/>
              <w:right w:val="nil"/>
            </w:tcBorders>
            <w:vAlign w:val="center"/>
            <w:hideMark/>
          </w:tcPr>
          <w:p w14:paraId="744ACDB5" w14:textId="5E516CD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476" w:type="pct"/>
            <w:tcBorders>
              <w:top w:val="nil"/>
              <w:left w:val="nil"/>
              <w:bottom w:val="nil"/>
              <w:right w:val="nil"/>
            </w:tcBorders>
            <w:vAlign w:val="center"/>
            <w:hideMark/>
          </w:tcPr>
          <w:p w14:paraId="74C296B5" w14:textId="0C5E1FE1"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2.248.447</w:t>
            </w:r>
          </w:p>
        </w:tc>
        <w:tc>
          <w:tcPr>
            <w:tcW w:w="476" w:type="pct"/>
            <w:tcBorders>
              <w:top w:val="nil"/>
              <w:left w:val="nil"/>
              <w:bottom w:val="nil"/>
              <w:right w:val="nil"/>
            </w:tcBorders>
            <w:vAlign w:val="center"/>
            <w:hideMark/>
          </w:tcPr>
          <w:p w14:paraId="681C84A1" w14:textId="31839254"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445" w:type="pct"/>
            <w:tcBorders>
              <w:top w:val="nil"/>
              <w:left w:val="nil"/>
              <w:bottom w:val="nil"/>
              <w:right w:val="nil"/>
            </w:tcBorders>
            <w:vAlign w:val="center"/>
            <w:hideMark/>
          </w:tcPr>
          <w:p w14:paraId="2918FD77" w14:textId="2846E6CE"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8" w:type="pct"/>
            <w:tcBorders>
              <w:top w:val="nil"/>
              <w:left w:val="nil"/>
              <w:bottom w:val="nil"/>
              <w:right w:val="nil"/>
            </w:tcBorders>
            <w:vAlign w:val="center"/>
            <w:hideMark/>
          </w:tcPr>
          <w:p w14:paraId="3EC08410" w14:textId="06AF0518"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519" w:type="pct"/>
            <w:tcBorders>
              <w:top w:val="nil"/>
              <w:left w:val="nil"/>
              <w:bottom w:val="nil"/>
              <w:right w:val="nil"/>
            </w:tcBorders>
            <w:vAlign w:val="center"/>
            <w:hideMark/>
          </w:tcPr>
          <w:p w14:paraId="7A973EBD" w14:textId="0EAE3E75"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446.667</w:t>
            </w:r>
          </w:p>
        </w:tc>
        <w:tc>
          <w:tcPr>
            <w:tcW w:w="443" w:type="pct"/>
            <w:tcBorders>
              <w:top w:val="nil"/>
              <w:left w:val="nil"/>
              <w:bottom w:val="nil"/>
              <w:right w:val="nil"/>
            </w:tcBorders>
            <w:vAlign w:val="center"/>
            <w:hideMark/>
          </w:tcPr>
          <w:p w14:paraId="174ECC34" w14:textId="5EF1C6F1"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205.087.971</w:t>
            </w:r>
          </w:p>
        </w:tc>
      </w:tr>
      <w:tr w:rsidR="00276B33" w:rsidRPr="004E5EFE" w14:paraId="68DDDB64" w14:textId="77777777" w:rsidTr="00521A92">
        <w:trPr>
          <w:trHeight w:val="227"/>
        </w:trPr>
        <w:tc>
          <w:tcPr>
            <w:tcW w:w="1754" w:type="pct"/>
            <w:tcBorders>
              <w:top w:val="nil"/>
              <w:left w:val="nil"/>
              <w:bottom w:val="nil"/>
              <w:right w:val="nil"/>
            </w:tcBorders>
            <w:vAlign w:val="center"/>
            <w:hideMark/>
          </w:tcPr>
          <w:p w14:paraId="2A44D39D"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e equivalentes de caixa</w:t>
            </w:r>
          </w:p>
        </w:tc>
        <w:tc>
          <w:tcPr>
            <w:tcW w:w="449" w:type="pct"/>
            <w:tcBorders>
              <w:top w:val="nil"/>
              <w:left w:val="nil"/>
              <w:bottom w:val="nil"/>
              <w:right w:val="nil"/>
            </w:tcBorders>
            <w:vAlign w:val="center"/>
            <w:hideMark/>
          </w:tcPr>
          <w:p w14:paraId="2D77016F" w14:textId="0508053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10.051</w:t>
            </w:r>
          </w:p>
        </w:tc>
        <w:tc>
          <w:tcPr>
            <w:tcW w:w="476" w:type="pct"/>
            <w:tcBorders>
              <w:top w:val="nil"/>
              <w:left w:val="nil"/>
              <w:bottom w:val="nil"/>
              <w:right w:val="nil"/>
            </w:tcBorders>
            <w:vAlign w:val="center"/>
            <w:hideMark/>
          </w:tcPr>
          <w:p w14:paraId="497EB92B" w14:textId="22978C9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p>
        </w:tc>
        <w:tc>
          <w:tcPr>
            <w:tcW w:w="476" w:type="pct"/>
            <w:tcBorders>
              <w:top w:val="nil"/>
              <w:left w:val="nil"/>
              <w:bottom w:val="nil"/>
              <w:right w:val="nil"/>
            </w:tcBorders>
            <w:vAlign w:val="center"/>
            <w:hideMark/>
          </w:tcPr>
          <w:p w14:paraId="1D928927" w14:textId="113ED77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174.132</w:t>
            </w:r>
          </w:p>
        </w:tc>
        <w:tc>
          <w:tcPr>
            <w:tcW w:w="445" w:type="pct"/>
            <w:tcBorders>
              <w:top w:val="nil"/>
              <w:left w:val="nil"/>
              <w:bottom w:val="nil"/>
              <w:right w:val="nil"/>
            </w:tcBorders>
            <w:vAlign w:val="center"/>
            <w:hideMark/>
          </w:tcPr>
          <w:p w14:paraId="19A4718A" w14:textId="7045F41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2.007</w:t>
            </w:r>
          </w:p>
        </w:tc>
        <w:tc>
          <w:tcPr>
            <w:tcW w:w="438" w:type="pct"/>
            <w:tcBorders>
              <w:top w:val="nil"/>
              <w:left w:val="nil"/>
              <w:bottom w:val="nil"/>
              <w:right w:val="nil"/>
            </w:tcBorders>
            <w:vAlign w:val="center"/>
            <w:hideMark/>
          </w:tcPr>
          <w:p w14:paraId="54A482D7" w14:textId="553BB99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107.491</w:t>
            </w:r>
          </w:p>
        </w:tc>
        <w:tc>
          <w:tcPr>
            <w:tcW w:w="519" w:type="pct"/>
            <w:tcBorders>
              <w:top w:val="nil"/>
              <w:left w:val="nil"/>
              <w:bottom w:val="nil"/>
              <w:right w:val="nil"/>
            </w:tcBorders>
            <w:vAlign w:val="center"/>
            <w:hideMark/>
          </w:tcPr>
          <w:p w14:paraId="463C456D" w14:textId="5C73EA6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316</w:t>
            </w:r>
          </w:p>
        </w:tc>
        <w:tc>
          <w:tcPr>
            <w:tcW w:w="443" w:type="pct"/>
            <w:tcBorders>
              <w:top w:val="nil"/>
              <w:left w:val="nil"/>
              <w:bottom w:val="nil"/>
              <w:right w:val="nil"/>
            </w:tcBorders>
            <w:vAlign w:val="center"/>
            <w:hideMark/>
          </w:tcPr>
          <w:p w14:paraId="11403FD7" w14:textId="7CAC862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293.998</w:t>
            </w:r>
          </w:p>
        </w:tc>
      </w:tr>
      <w:tr w:rsidR="00276B33" w:rsidRPr="004E5EFE" w14:paraId="779FFAD1" w14:textId="77777777" w:rsidTr="00521A92">
        <w:trPr>
          <w:trHeight w:val="227"/>
        </w:trPr>
        <w:tc>
          <w:tcPr>
            <w:tcW w:w="1754" w:type="pct"/>
            <w:tcBorders>
              <w:top w:val="nil"/>
              <w:left w:val="nil"/>
              <w:bottom w:val="nil"/>
              <w:right w:val="nil"/>
            </w:tcBorders>
            <w:vAlign w:val="center"/>
            <w:hideMark/>
          </w:tcPr>
          <w:p w14:paraId="223685B0"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Aplicações</w:t>
            </w:r>
          </w:p>
        </w:tc>
        <w:tc>
          <w:tcPr>
            <w:tcW w:w="449" w:type="pct"/>
            <w:tcBorders>
              <w:top w:val="nil"/>
              <w:left w:val="nil"/>
              <w:bottom w:val="nil"/>
              <w:right w:val="nil"/>
            </w:tcBorders>
            <w:vAlign w:val="center"/>
            <w:hideMark/>
          </w:tcPr>
          <w:p w14:paraId="20B37C2B" w14:textId="0FD5F9D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5.855.158</w:t>
            </w:r>
          </w:p>
        </w:tc>
        <w:tc>
          <w:tcPr>
            <w:tcW w:w="476" w:type="pct"/>
            <w:tcBorders>
              <w:top w:val="nil"/>
              <w:left w:val="nil"/>
              <w:bottom w:val="nil"/>
              <w:right w:val="nil"/>
            </w:tcBorders>
            <w:vAlign w:val="center"/>
            <w:hideMark/>
          </w:tcPr>
          <w:p w14:paraId="20AF3F30" w14:textId="7F867DF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2.927</w:t>
            </w:r>
          </w:p>
        </w:tc>
        <w:tc>
          <w:tcPr>
            <w:tcW w:w="476" w:type="pct"/>
            <w:tcBorders>
              <w:top w:val="nil"/>
              <w:left w:val="nil"/>
              <w:bottom w:val="nil"/>
              <w:right w:val="nil"/>
            </w:tcBorders>
            <w:vAlign w:val="center"/>
            <w:hideMark/>
          </w:tcPr>
          <w:p w14:paraId="7E17C570" w14:textId="1FF6A3A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183.354.495</w:t>
            </w:r>
          </w:p>
        </w:tc>
        <w:tc>
          <w:tcPr>
            <w:tcW w:w="445" w:type="pct"/>
            <w:tcBorders>
              <w:top w:val="nil"/>
              <w:left w:val="nil"/>
              <w:bottom w:val="nil"/>
              <w:right w:val="nil"/>
            </w:tcBorders>
            <w:vAlign w:val="center"/>
            <w:hideMark/>
          </w:tcPr>
          <w:p w14:paraId="70FE51F2" w14:textId="595238C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276.824</w:t>
            </w:r>
          </w:p>
        </w:tc>
        <w:tc>
          <w:tcPr>
            <w:tcW w:w="438" w:type="pct"/>
            <w:tcBorders>
              <w:top w:val="nil"/>
              <w:left w:val="nil"/>
              <w:bottom w:val="nil"/>
              <w:right w:val="nil"/>
            </w:tcBorders>
            <w:vAlign w:val="center"/>
            <w:hideMark/>
          </w:tcPr>
          <w:p w14:paraId="679A9F48" w14:textId="0D28C021"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31DD7C6D" w14:textId="3874070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345.076</w:t>
            </w:r>
          </w:p>
        </w:tc>
        <w:tc>
          <w:tcPr>
            <w:tcW w:w="443" w:type="pct"/>
            <w:tcBorders>
              <w:top w:val="nil"/>
              <w:left w:val="nil"/>
              <w:bottom w:val="nil"/>
              <w:right w:val="nil"/>
            </w:tcBorders>
            <w:vAlign w:val="center"/>
            <w:hideMark/>
          </w:tcPr>
          <w:p w14:paraId="18FB3153" w14:textId="3D86671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189.834.480</w:t>
            </w:r>
          </w:p>
        </w:tc>
      </w:tr>
      <w:tr w:rsidR="00276B33" w:rsidRPr="004E5EFE" w14:paraId="1816623A" w14:textId="77777777" w:rsidTr="00521A92">
        <w:trPr>
          <w:trHeight w:val="227"/>
        </w:trPr>
        <w:tc>
          <w:tcPr>
            <w:tcW w:w="1754" w:type="pct"/>
            <w:tcBorders>
              <w:top w:val="nil"/>
              <w:left w:val="nil"/>
              <w:bottom w:val="nil"/>
              <w:right w:val="nil"/>
            </w:tcBorders>
            <w:vAlign w:val="center"/>
            <w:hideMark/>
          </w:tcPr>
          <w:p w14:paraId="4F661092"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de operação de seguros</w:t>
            </w:r>
          </w:p>
        </w:tc>
        <w:tc>
          <w:tcPr>
            <w:tcW w:w="449" w:type="pct"/>
            <w:tcBorders>
              <w:top w:val="nil"/>
              <w:left w:val="nil"/>
              <w:bottom w:val="nil"/>
              <w:right w:val="nil"/>
            </w:tcBorders>
            <w:vAlign w:val="center"/>
            <w:hideMark/>
          </w:tcPr>
          <w:p w14:paraId="19969991" w14:textId="21A2045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457.850</w:t>
            </w:r>
          </w:p>
        </w:tc>
        <w:tc>
          <w:tcPr>
            <w:tcW w:w="476" w:type="pct"/>
            <w:tcBorders>
              <w:top w:val="nil"/>
              <w:left w:val="nil"/>
              <w:bottom w:val="nil"/>
              <w:right w:val="nil"/>
            </w:tcBorders>
            <w:vAlign w:val="center"/>
            <w:hideMark/>
          </w:tcPr>
          <w:p w14:paraId="418E1210" w14:textId="31CF7412"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0257C71C" w14:textId="0FE9C11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814.675</w:t>
            </w:r>
          </w:p>
        </w:tc>
        <w:tc>
          <w:tcPr>
            <w:tcW w:w="445" w:type="pct"/>
            <w:tcBorders>
              <w:top w:val="nil"/>
              <w:left w:val="nil"/>
              <w:bottom w:val="nil"/>
              <w:right w:val="nil"/>
            </w:tcBorders>
            <w:vAlign w:val="center"/>
            <w:hideMark/>
          </w:tcPr>
          <w:p w14:paraId="7C7E21BC" w14:textId="5FD104A5"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0DE11BB8" w14:textId="153CF81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0FF113F9" w14:textId="22D47055"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2E97FECA" w14:textId="7E8D1A0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1.272.525</w:t>
            </w:r>
          </w:p>
        </w:tc>
      </w:tr>
      <w:tr w:rsidR="00276B33" w:rsidRPr="004E5EFE" w14:paraId="38B8B8EF" w14:textId="77777777" w:rsidTr="00521A92">
        <w:trPr>
          <w:trHeight w:val="227"/>
        </w:trPr>
        <w:tc>
          <w:tcPr>
            <w:tcW w:w="1754" w:type="pct"/>
            <w:tcBorders>
              <w:top w:val="nil"/>
              <w:left w:val="nil"/>
              <w:bottom w:val="nil"/>
              <w:right w:val="nil"/>
            </w:tcBorders>
            <w:vAlign w:val="center"/>
            <w:hideMark/>
          </w:tcPr>
          <w:p w14:paraId="38BA01F8"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Títulos e créditos a receber</w:t>
            </w:r>
          </w:p>
        </w:tc>
        <w:tc>
          <w:tcPr>
            <w:tcW w:w="449" w:type="pct"/>
            <w:tcBorders>
              <w:top w:val="nil"/>
              <w:left w:val="nil"/>
              <w:bottom w:val="nil"/>
              <w:right w:val="nil"/>
            </w:tcBorders>
            <w:vAlign w:val="center"/>
            <w:hideMark/>
          </w:tcPr>
          <w:p w14:paraId="52EA6AE6" w14:textId="5E4A318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162.470</w:t>
            </w:r>
          </w:p>
        </w:tc>
        <w:tc>
          <w:tcPr>
            <w:tcW w:w="476" w:type="pct"/>
            <w:tcBorders>
              <w:top w:val="nil"/>
              <w:left w:val="nil"/>
              <w:bottom w:val="nil"/>
              <w:right w:val="nil"/>
            </w:tcBorders>
            <w:vAlign w:val="center"/>
            <w:hideMark/>
          </w:tcPr>
          <w:p w14:paraId="0613D14D" w14:textId="20A5CEA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183.579</w:t>
            </w:r>
          </w:p>
        </w:tc>
        <w:tc>
          <w:tcPr>
            <w:tcW w:w="476" w:type="pct"/>
            <w:tcBorders>
              <w:top w:val="nil"/>
              <w:left w:val="nil"/>
              <w:bottom w:val="nil"/>
              <w:right w:val="nil"/>
            </w:tcBorders>
            <w:vAlign w:val="center"/>
            <w:hideMark/>
          </w:tcPr>
          <w:p w14:paraId="41511EFC" w14:textId="67BA6C5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276.314</w:t>
            </w:r>
          </w:p>
        </w:tc>
        <w:tc>
          <w:tcPr>
            <w:tcW w:w="445" w:type="pct"/>
            <w:tcBorders>
              <w:top w:val="nil"/>
              <w:left w:val="nil"/>
              <w:bottom w:val="nil"/>
              <w:right w:val="nil"/>
            </w:tcBorders>
            <w:vAlign w:val="center"/>
            <w:hideMark/>
          </w:tcPr>
          <w:p w14:paraId="601E833C" w14:textId="61BC891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18.590</w:t>
            </w:r>
          </w:p>
        </w:tc>
        <w:tc>
          <w:tcPr>
            <w:tcW w:w="438" w:type="pct"/>
            <w:tcBorders>
              <w:top w:val="nil"/>
              <w:left w:val="nil"/>
              <w:bottom w:val="nil"/>
              <w:right w:val="nil"/>
            </w:tcBorders>
            <w:noWrap/>
            <w:vAlign w:val="center"/>
            <w:hideMark/>
          </w:tcPr>
          <w:p w14:paraId="0D9D7EE6" w14:textId="0FB40D37"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12.930</w:t>
            </w:r>
          </w:p>
        </w:tc>
        <w:tc>
          <w:tcPr>
            <w:tcW w:w="519" w:type="pct"/>
            <w:tcBorders>
              <w:top w:val="nil"/>
              <w:left w:val="nil"/>
              <w:bottom w:val="nil"/>
              <w:right w:val="nil"/>
            </w:tcBorders>
            <w:noWrap/>
            <w:vAlign w:val="center"/>
            <w:hideMark/>
          </w:tcPr>
          <w:p w14:paraId="6E19F8D2" w14:textId="031814F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100.912</w:t>
            </w:r>
          </w:p>
        </w:tc>
        <w:tc>
          <w:tcPr>
            <w:tcW w:w="443" w:type="pct"/>
            <w:tcBorders>
              <w:top w:val="nil"/>
              <w:left w:val="nil"/>
              <w:bottom w:val="nil"/>
              <w:right w:val="nil"/>
            </w:tcBorders>
            <w:vAlign w:val="center"/>
            <w:hideMark/>
          </w:tcPr>
          <w:p w14:paraId="756B8420" w14:textId="5593833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754.795</w:t>
            </w:r>
          </w:p>
        </w:tc>
      </w:tr>
      <w:tr w:rsidR="00276B33" w:rsidRPr="004E5EFE" w14:paraId="18B82920" w14:textId="77777777" w:rsidTr="00521A92">
        <w:trPr>
          <w:trHeight w:val="227"/>
        </w:trPr>
        <w:tc>
          <w:tcPr>
            <w:tcW w:w="1754" w:type="pct"/>
            <w:tcBorders>
              <w:top w:val="nil"/>
              <w:left w:val="nil"/>
              <w:bottom w:val="nil"/>
              <w:right w:val="nil"/>
            </w:tcBorders>
            <w:vAlign w:val="center"/>
            <w:hideMark/>
          </w:tcPr>
          <w:p w14:paraId="219B85AA"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fiscais</w:t>
            </w:r>
          </w:p>
        </w:tc>
        <w:tc>
          <w:tcPr>
            <w:tcW w:w="449" w:type="pct"/>
            <w:tcBorders>
              <w:top w:val="nil"/>
              <w:left w:val="nil"/>
              <w:bottom w:val="nil"/>
              <w:right w:val="nil"/>
            </w:tcBorders>
            <w:vAlign w:val="center"/>
            <w:hideMark/>
          </w:tcPr>
          <w:p w14:paraId="66638041" w14:textId="118DCA6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731.448</w:t>
            </w:r>
          </w:p>
        </w:tc>
        <w:tc>
          <w:tcPr>
            <w:tcW w:w="476" w:type="pct"/>
            <w:tcBorders>
              <w:top w:val="nil"/>
              <w:left w:val="nil"/>
              <w:bottom w:val="nil"/>
              <w:right w:val="nil"/>
            </w:tcBorders>
            <w:vAlign w:val="center"/>
            <w:hideMark/>
          </w:tcPr>
          <w:p w14:paraId="123C31FB" w14:textId="30D145F3"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2A562108" w14:textId="1763FEB5"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71.310</w:t>
            </w:r>
          </w:p>
        </w:tc>
        <w:tc>
          <w:tcPr>
            <w:tcW w:w="445" w:type="pct"/>
            <w:tcBorders>
              <w:top w:val="nil"/>
              <w:left w:val="nil"/>
              <w:bottom w:val="nil"/>
              <w:right w:val="nil"/>
            </w:tcBorders>
            <w:vAlign w:val="center"/>
            <w:hideMark/>
          </w:tcPr>
          <w:p w14:paraId="453E083F" w14:textId="16A7FE6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77CF38A4" w14:textId="147B734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1.488</w:t>
            </w:r>
          </w:p>
        </w:tc>
        <w:tc>
          <w:tcPr>
            <w:tcW w:w="519" w:type="pct"/>
            <w:tcBorders>
              <w:top w:val="nil"/>
              <w:left w:val="nil"/>
              <w:bottom w:val="nil"/>
              <w:right w:val="nil"/>
            </w:tcBorders>
            <w:vAlign w:val="center"/>
            <w:hideMark/>
          </w:tcPr>
          <w:p w14:paraId="63BCF106" w14:textId="17C1FCE9"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62776059" w14:textId="6F7D354F"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804.246</w:t>
            </w:r>
          </w:p>
        </w:tc>
      </w:tr>
      <w:tr w:rsidR="00276B33" w:rsidRPr="004E5EFE" w14:paraId="39AF8C3D" w14:textId="77777777" w:rsidTr="00521A92">
        <w:trPr>
          <w:trHeight w:val="227"/>
        </w:trPr>
        <w:tc>
          <w:tcPr>
            <w:tcW w:w="1754" w:type="pct"/>
            <w:tcBorders>
              <w:top w:val="nil"/>
              <w:left w:val="nil"/>
              <w:bottom w:val="nil"/>
              <w:right w:val="nil"/>
            </w:tcBorders>
            <w:vAlign w:val="center"/>
            <w:hideMark/>
          </w:tcPr>
          <w:p w14:paraId="6C0E6E97"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Investimentos</w:t>
            </w:r>
          </w:p>
        </w:tc>
        <w:tc>
          <w:tcPr>
            <w:tcW w:w="449" w:type="pct"/>
            <w:tcBorders>
              <w:top w:val="nil"/>
              <w:left w:val="nil"/>
              <w:bottom w:val="nil"/>
              <w:right w:val="nil"/>
            </w:tcBorders>
            <w:vAlign w:val="center"/>
            <w:hideMark/>
          </w:tcPr>
          <w:p w14:paraId="00B57904" w14:textId="274C0BF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144.955</w:t>
            </w:r>
          </w:p>
        </w:tc>
        <w:tc>
          <w:tcPr>
            <w:tcW w:w="476" w:type="pct"/>
            <w:tcBorders>
              <w:top w:val="nil"/>
              <w:left w:val="nil"/>
              <w:bottom w:val="nil"/>
              <w:right w:val="nil"/>
            </w:tcBorders>
            <w:vAlign w:val="center"/>
            <w:hideMark/>
          </w:tcPr>
          <w:p w14:paraId="4CF04021" w14:textId="0CC972F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2.061.940</w:t>
            </w:r>
          </w:p>
        </w:tc>
        <w:tc>
          <w:tcPr>
            <w:tcW w:w="476" w:type="pct"/>
            <w:tcBorders>
              <w:top w:val="nil"/>
              <w:left w:val="nil"/>
              <w:bottom w:val="nil"/>
              <w:right w:val="nil"/>
            </w:tcBorders>
            <w:vAlign w:val="center"/>
            <w:hideMark/>
          </w:tcPr>
          <w:p w14:paraId="37D91C3D" w14:textId="431AF42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1F1D24D5" w14:textId="6BB96B47"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3C1ABC99" w14:textId="3E78F175"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68C1FC6A" w14:textId="1F2162AB"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74FD6F9B" w14:textId="5D453481"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2.206.895</w:t>
            </w:r>
          </w:p>
        </w:tc>
      </w:tr>
      <w:tr w:rsidR="00276B33" w:rsidRPr="004E5EFE" w14:paraId="45DE6D28" w14:textId="77777777" w:rsidTr="00521A92">
        <w:trPr>
          <w:trHeight w:val="227"/>
        </w:trPr>
        <w:tc>
          <w:tcPr>
            <w:tcW w:w="1754" w:type="pct"/>
            <w:tcBorders>
              <w:top w:val="nil"/>
              <w:left w:val="nil"/>
              <w:bottom w:val="nil"/>
              <w:right w:val="nil"/>
            </w:tcBorders>
            <w:vAlign w:val="center"/>
            <w:hideMark/>
          </w:tcPr>
          <w:p w14:paraId="1EA3CE9D"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Intangível</w:t>
            </w:r>
          </w:p>
        </w:tc>
        <w:tc>
          <w:tcPr>
            <w:tcW w:w="449" w:type="pct"/>
            <w:tcBorders>
              <w:top w:val="nil"/>
              <w:left w:val="nil"/>
              <w:bottom w:val="nil"/>
              <w:right w:val="nil"/>
            </w:tcBorders>
            <w:vAlign w:val="center"/>
            <w:hideMark/>
          </w:tcPr>
          <w:p w14:paraId="0D3A1755" w14:textId="5AAB7D7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162.101</w:t>
            </w:r>
          </w:p>
        </w:tc>
        <w:tc>
          <w:tcPr>
            <w:tcW w:w="476" w:type="pct"/>
            <w:tcBorders>
              <w:top w:val="nil"/>
              <w:left w:val="nil"/>
              <w:bottom w:val="nil"/>
              <w:right w:val="nil"/>
            </w:tcBorders>
            <w:vAlign w:val="center"/>
            <w:hideMark/>
          </w:tcPr>
          <w:p w14:paraId="089DD77F" w14:textId="17B1DBF0"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2A60DEC8" w14:textId="06D9589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5.950.920</w:t>
            </w:r>
          </w:p>
        </w:tc>
        <w:tc>
          <w:tcPr>
            <w:tcW w:w="445" w:type="pct"/>
            <w:tcBorders>
              <w:top w:val="nil"/>
              <w:left w:val="nil"/>
              <w:bottom w:val="nil"/>
              <w:right w:val="nil"/>
            </w:tcBorders>
            <w:vAlign w:val="center"/>
            <w:hideMark/>
          </w:tcPr>
          <w:p w14:paraId="614F689C" w14:textId="44B4AA5F"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212.678</w:t>
            </w:r>
          </w:p>
        </w:tc>
        <w:tc>
          <w:tcPr>
            <w:tcW w:w="438" w:type="pct"/>
            <w:tcBorders>
              <w:top w:val="nil"/>
              <w:left w:val="nil"/>
              <w:bottom w:val="nil"/>
              <w:right w:val="nil"/>
            </w:tcBorders>
            <w:vAlign w:val="center"/>
            <w:hideMark/>
          </w:tcPr>
          <w:p w14:paraId="3E6D0D3A" w14:textId="24A1AE9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26.423</w:t>
            </w:r>
          </w:p>
        </w:tc>
        <w:tc>
          <w:tcPr>
            <w:tcW w:w="519" w:type="pct"/>
            <w:tcBorders>
              <w:top w:val="nil"/>
              <w:left w:val="nil"/>
              <w:bottom w:val="nil"/>
              <w:right w:val="nil"/>
            </w:tcBorders>
            <w:vAlign w:val="center"/>
            <w:hideMark/>
          </w:tcPr>
          <w:p w14:paraId="78A13AC4" w14:textId="12176AA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5C586318" w14:textId="404A6F1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6.352.122</w:t>
            </w:r>
          </w:p>
        </w:tc>
      </w:tr>
      <w:tr w:rsidR="00276B33" w:rsidRPr="004E5EFE" w14:paraId="0BA1A825" w14:textId="77777777" w:rsidTr="00521A92">
        <w:trPr>
          <w:trHeight w:val="227"/>
        </w:trPr>
        <w:tc>
          <w:tcPr>
            <w:tcW w:w="1754" w:type="pct"/>
            <w:tcBorders>
              <w:top w:val="nil"/>
              <w:left w:val="nil"/>
              <w:bottom w:val="nil"/>
              <w:right w:val="nil"/>
            </w:tcBorders>
            <w:vAlign w:val="center"/>
            <w:hideMark/>
          </w:tcPr>
          <w:p w14:paraId="010E5E6B"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ativos</w:t>
            </w:r>
          </w:p>
        </w:tc>
        <w:tc>
          <w:tcPr>
            <w:tcW w:w="449" w:type="pct"/>
            <w:tcBorders>
              <w:top w:val="nil"/>
              <w:left w:val="nil"/>
              <w:bottom w:val="nil"/>
              <w:right w:val="nil"/>
            </w:tcBorders>
            <w:vAlign w:val="center"/>
            <w:hideMark/>
          </w:tcPr>
          <w:p w14:paraId="1F48DBE8" w14:textId="3861FCA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2.748.499</w:t>
            </w:r>
          </w:p>
        </w:tc>
        <w:tc>
          <w:tcPr>
            <w:tcW w:w="476" w:type="pct"/>
            <w:tcBorders>
              <w:top w:val="nil"/>
              <w:left w:val="nil"/>
              <w:bottom w:val="nil"/>
              <w:right w:val="nil"/>
            </w:tcBorders>
            <w:vAlign w:val="center"/>
            <w:hideMark/>
          </w:tcPr>
          <w:p w14:paraId="49290D20" w14:textId="246E771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46E972A8" w14:textId="5B40952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233.873</w:t>
            </w:r>
          </w:p>
        </w:tc>
        <w:tc>
          <w:tcPr>
            <w:tcW w:w="445" w:type="pct"/>
            <w:tcBorders>
              <w:top w:val="nil"/>
              <w:left w:val="nil"/>
              <w:bottom w:val="nil"/>
              <w:right w:val="nil"/>
            </w:tcBorders>
            <w:vAlign w:val="center"/>
            <w:hideMark/>
          </w:tcPr>
          <w:p w14:paraId="04E07A17" w14:textId="4F29435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556.578</w:t>
            </w:r>
          </w:p>
        </w:tc>
        <w:tc>
          <w:tcPr>
            <w:tcW w:w="438" w:type="pct"/>
            <w:tcBorders>
              <w:top w:val="nil"/>
              <w:left w:val="nil"/>
              <w:bottom w:val="nil"/>
              <w:right w:val="nil"/>
            </w:tcBorders>
            <w:vAlign w:val="center"/>
            <w:hideMark/>
          </w:tcPr>
          <w:p w14:paraId="32B87CC7" w14:textId="4991A17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29.597</w:t>
            </w:r>
          </w:p>
        </w:tc>
        <w:tc>
          <w:tcPr>
            <w:tcW w:w="519" w:type="pct"/>
            <w:tcBorders>
              <w:top w:val="nil"/>
              <w:left w:val="nil"/>
              <w:bottom w:val="nil"/>
              <w:right w:val="nil"/>
            </w:tcBorders>
            <w:vAlign w:val="center"/>
            <w:hideMark/>
          </w:tcPr>
          <w:p w14:paraId="6A97AF83" w14:textId="4B1DDCE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363</w:t>
            </w:r>
          </w:p>
        </w:tc>
        <w:tc>
          <w:tcPr>
            <w:tcW w:w="443" w:type="pct"/>
            <w:tcBorders>
              <w:top w:val="nil"/>
              <w:left w:val="nil"/>
              <w:bottom w:val="nil"/>
              <w:right w:val="nil"/>
            </w:tcBorders>
            <w:vAlign w:val="center"/>
            <w:hideMark/>
          </w:tcPr>
          <w:p w14:paraId="583530E5" w14:textId="0667450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3.568.910</w:t>
            </w:r>
          </w:p>
        </w:tc>
      </w:tr>
      <w:tr w:rsidR="00276B33" w:rsidRPr="004E5EFE" w14:paraId="5312D1AF" w14:textId="77777777" w:rsidTr="00521A92">
        <w:trPr>
          <w:trHeight w:val="227"/>
        </w:trPr>
        <w:tc>
          <w:tcPr>
            <w:tcW w:w="1754" w:type="pct"/>
            <w:tcBorders>
              <w:top w:val="nil"/>
              <w:left w:val="nil"/>
              <w:bottom w:val="nil"/>
              <w:right w:val="nil"/>
            </w:tcBorders>
            <w:vAlign w:val="center"/>
            <w:hideMark/>
          </w:tcPr>
          <w:p w14:paraId="53BC5CF2"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c>
          <w:tcPr>
            <w:tcW w:w="449" w:type="pct"/>
            <w:tcBorders>
              <w:top w:val="nil"/>
              <w:left w:val="nil"/>
              <w:bottom w:val="nil"/>
              <w:right w:val="nil"/>
            </w:tcBorders>
            <w:vAlign w:val="center"/>
            <w:hideMark/>
          </w:tcPr>
          <w:p w14:paraId="7C469105" w14:textId="4A41FE4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 </w:t>
            </w:r>
          </w:p>
        </w:tc>
        <w:tc>
          <w:tcPr>
            <w:tcW w:w="476" w:type="pct"/>
            <w:tcBorders>
              <w:top w:val="nil"/>
              <w:left w:val="nil"/>
              <w:bottom w:val="nil"/>
              <w:right w:val="nil"/>
            </w:tcBorders>
            <w:vAlign w:val="center"/>
            <w:hideMark/>
          </w:tcPr>
          <w:p w14:paraId="3A36563E" w14:textId="27A0C603"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76" w:type="pct"/>
            <w:tcBorders>
              <w:top w:val="nil"/>
              <w:left w:val="nil"/>
              <w:bottom w:val="nil"/>
              <w:right w:val="nil"/>
            </w:tcBorders>
            <w:vAlign w:val="center"/>
            <w:hideMark/>
          </w:tcPr>
          <w:p w14:paraId="519751E1" w14:textId="6D3E819A"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45" w:type="pct"/>
            <w:tcBorders>
              <w:top w:val="nil"/>
              <w:left w:val="nil"/>
              <w:bottom w:val="nil"/>
              <w:right w:val="nil"/>
            </w:tcBorders>
            <w:vAlign w:val="center"/>
            <w:hideMark/>
          </w:tcPr>
          <w:p w14:paraId="352CF7E9" w14:textId="7AFAA19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38" w:type="pct"/>
            <w:tcBorders>
              <w:top w:val="nil"/>
              <w:left w:val="nil"/>
              <w:bottom w:val="nil"/>
              <w:right w:val="nil"/>
            </w:tcBorders>
            <w:vAlign w:val="center"/>
            <w:hideMark/>
          </w:tcPr>
          <w:p w14:paraId="192F70F3" w14:textId="21CCB09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519" w:type="pct"/>
            <w:tcBorders>
              <w:top w:val="nil"/>
              <w:left w:val="nil"/>
              <w:bottom w:val="nil"/>
              <w:right w:val="nil"/>
            </w:tcBorders>
            <w:vAlign w:val="center"/>
            <w:hideMark/>
          </w:tcPr>
          <w:p w14:paraId="4C0CE2CF" w14:textId="5BC3288E"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43" w:type="pct"/>
            <w:tcBorders>
              <w:top w:val="nil"/>
              <w:left w:val="nil"/>
              <w:bottom w:val="nil"/>
              <w:right w:val="nil"/>
            </w:tcBorders>
            <w:vAlign w:val="center"/>
            <w:hideMark/>
          </w:tcPr>
          <w:p w14:paraId="2565F272" w14:textId="00D244C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 </w:t>
            </w:r>
          </w:p>
        </w:tc>
      </w:tr>
      <w:tr w:rsidR="00276B33" w:rsidRPr="004E5EFE" w14:paraId="16660423" w14:textId="77777777" w:rsidTr="00521A92">
        <w:trPr>
          <w:trHeight w:val="227"/>
        </w:trPr>
        <w:tc>
          <w:tcPr>
            <w:tcW w:w="1754" w:type="pct"/>
            <w:tcBorders>
              <w:top w:val="nil"/>
              <w:left w:val="nil"/>
              <w:bottom w:val="nil"/>
              <w:right w:val="nil"/>
            </w:tcBorders>
            <w:vAlign w:val="center"/>
            <w:hideMark/>
          </w:tcPr>
          <w:p w14:paraId="1403115A"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w:t>
            </w:r>
          </w:p>
        </w:tc>
        <w:tc>
          <w:tcPr>
            <w:tcW w:w="449" w:type="pct"/>
            <w:tcBorders>
              <w:top w:val="nil"/>
              <w:left w:val="nil"/>
              <w:bottom w:val="nil"/>
              <w:right w:val="nil"/>
            </w:tcBorders>
            <w:vAlign w:val="center"/>
            <w:hideMark/>
          </w:tcPr>
          <w:p w14:paraId="54BD56F3" w14:textId="5F81DE7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5.384.904</w:t>
            </w:r>
          </w:p>
        </w:tc>
        <w:tc>
          <w:tcPr>
            <w:tcW w:w="476" w:type="pct"/>
            <w:tcBorders>
              <w:top w:val="nil"/>
              <w:left w:val="nil"/>
              <w:bottom w:val="nil"/>
              <w:right w:val="nil"/>
            </w:tcBorders>
            <w:vAlign w:val="center"/>
            <w:hideMark/>
          </w:tcPr>
          <w:p w14:paraId="7EBD9D63" w14:textId="290A3FA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165.180</w:t>
            </w:r>
          </w:p>
        </w:tc>
        <w:tc>
          <w:tcPr>
            <w:tcW w:w="476" w:type="pct"/>
            <w:tcBorders>
              <w:top w:val="nil"/>
              <w:left w:val="nil"/>
              <w:bottom w:val="nil"/>
              <w:right w:val="nil"/>
            </w:tcBorders>
            <w:vAlign w:val="center"/>
            <w:hideMark/>
          </w:tcPr>
          <w:p w14:paraId="4B4BDB7F" w14:textId="01FC2FF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178.863.073</w:t>
            </w:r>
          </w:p>
        </w:tc>
        <w:tc>
          <w:tcPr>
            <w:tcW w:w="445" w:type="pct"/>
            <w:tcBorders>
              <w:top w:val="nil"/>
              <w:left w:val="nil"/>
              <w:bottom w:val="nil"/>
              <w:right w:val="nil"/>
            </w:tcBorders>
            <w:vAlign w:val="center"/>
            <w:hideMark/>
          </w:tcPr>
          <w:p w14:paraId="38306CC8" w14:textId="2681A44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499.697</w:t>
            </w:r>
          </w:p>
        </w:tc>
        <w:tc>
          <w:tcPr>
            <w:tcW w:w="438" w:type="pct"/>
            <w:tcBorders>
              <w:top w:val="nil"/>
              <w:left w:val="nil"/>
              <w:bottom w:val="nil"/>
              <w:right w:val="nil"/>
            </w:tcBorders>
            <w:vAlign w:val="center"/>
            <w:hideMark/>
          </w:tcPr>
          <w:p w14:paraId="34C9FFBC" w14:textId="5B228B93"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132.750</w:t>
            </w:r>
          </w:p>
        </w:tc>
        <w:tc>
          <w:tcPr>
            <w:tcW w:w="519" w:type="pct"/>
            <w:tcBorders>
              <w:top w:val="nil"/>
              <w:left w:val="nil"/>
              <w:bottom w:val="nil"/>
              <w:right w:val="nil"/>
            </w:tcBorders>
            <w:vAlign w:val="center"/>
            <w:hideMark/>
          </w:tcPr>
          <w:p w14:paraId="4464A949" w14:textId="6B8C3229"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410.667</w:t>
            </w:r>
          </w:p>
        </w:tc>
        <w:tc>
          <w:tcPr>
            <w:tcW w:w="443" w:type="pct"/>
            <w:tcBorders>
              <w:top w:val="nil"/>
              <w:left w:val="nil"/>
              <w:bottom w:val="nil"/>
              <w:right w:val="nil"/>
            </w:tcBorders>
            <w:vAlign w:val="center"/>
            <w:hideMark/>
          </w:tcPr>
          <w:p w14:paraId="64BF3520" w14:textId="08F05ED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185.456.271</w:t>
            </w:r>
          </w:p>
        </w:tc>
      </w:tr>
      <w:tr w:rsidR="00276B33" w:rsidRPr="004E5EFE" w14:paraId="76E55E53" w14:textId="77777777" w:rsidTr="00521A92">
        <w:trPr>
          <w:trHeight w:val="227"/>
        </w:trPr>
        <w:tc>
          <w:tcPr>
            <w:tcW w:w="1754" w:type="pct"/>
            <w:tcBorders>
              <w:top w:val="nil"/>
              <w:left w:val="nil"/>
              <w:bottom w:val="nil"/>
              <w:right w:val="nil"/>
            </w:tcBorders>
            <w:vAlign w:val="center"/>
            <w:hideMark/>
          </w:tcPr>
          <w:p w14:paraId="62B981B0"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operacionais</w:t>
            </w:r>
          </w:p>
        </w:tc>
        <w:tc>
          <w:tcPr>
            <w:tcW w:w="449" w:type="pct"/>
            <w:tcBorders>
              <w:top w:val="nil"/>
              <w:left w:val="nil"/>
              <w:bottom w:val="nil"/>
              <w:right w:val="nil"/>
            </w:tcBorders>
            <w:vAlign w:val="center"/>
            <w:hideMark/>
          </w:tcPr>
          <w:p w14:paraId="01B12804" w14:textId="64E63AA5"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83.677</w:t>
            </w:r>
          </w:p>
        </w:tc>
        <w:tc>
          <w:tcPr>
            <w:tcW w:w="476" w:type="pct"/>
            <w:tcBorders>
              <w:top w:val="nil"/>
              <w:left w:val="nil"/>
              <w:bottom w:val="nil"/>
              <w:right w:val="nil"/>
            </w:tcBorders>
            <w:vAlign w:val="center"/>
            <w:hideMark/>
          </w:tcPr>
          <w:p w14:paraId="0458C439" w14:textId="08C4BB72"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5C6C7CF9" w14:textId="05C37CAD"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14.369</w:t>
            </w:r>
          </w:p>
        </w:tc>
        <w:tc>
          <w:tcPr>
            <w:tcW w:w="445" w:type="pct"/>
            <w:tcBorders>
              <w:top w:val="nil"/>
              <w:left w:val="nil"/>
              <w:bottom w:val="nil"/>
              <w:right w:val="nil"/>
            </w:tcBorders>
            <w:vAlign w:val="center"/>
            <w:hideMark/>
          </w:tcPr>
          <w:p w14:paraId="49034B1E" w14:textId="12932AB0"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1E659352" w14:textId="5732CF3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19.160</w:t>
            </w:r>
          </w:p>
        </w:tc>
        <w:tc>
          <w:tcPr>
            <w:tcW w:w="519" w:type="pct"/>
            <w:tcBorders>
              <w:top w:val="nil"/>
              <w:left w:val="nil"/>
              <w:bottom w:val="nil"/>
              <w:right w:val="nil"/>
            </w:tcBorders>
            <w:vAlign w:val="center"/>
            <w:hideMark/>
          </w:tcPr>
          <w:p w14:paraId="39D166F7" w14:textId="153B200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93.273</w:t>
            </w:r>
          </w:p>
        </w:tc>
        <w:tc>
          <w:tcPr>
            <w:tcW w:w="443" w:type="pct"/>
            <w:tcBorders>
              <w:top w:val="nil"/>
              <w:left w:val="nil"/>
              <w:bottom w:val="nil"/>
              <w:right w:val="nil"/>
            </w:tcBorders>
            <w:vAlign w:val="center"/>
            <w:hideMark/>
          </w:tcPr>
          <w:p w14:paraId="3167D1B8" w14:textId="05B5E5D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210.479</w:t>
            </w:r>
          </w:p>
        </w:tc>
      </w:tr>
      <w:tr w:rsidR="00276B33" w:rsidRPr="004E5EFE" w14:paraId="2D614C6B" w14:textId="77777777" w:rsidTr="00521A92">
        <w:trPr>
          <w:trHeight w:val="227"/>
        </w:trPr>
        <w:tc>
          <w:tcPr>
            <w:tcW w:w="1754" w:type="pct"/>
            <w:tcBorders>
              <w:top w:val="nil"/>
              <w:left w:val="nil"/>
              <w:bottom w:val="nil"/>
              <w:right w:val="nil"/>
            </w:tcBorders>
            <w:vAlign w:val="center"/>
            <w:hideMark/>
          </w:tcPr>
          <w:p w14:paraId="5860983A"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fiscais</w:t>
            </w:r>
          </w:p>
        </w:tc>
        <w:tc>
          <w:tcPr>
            <w:tcW w:w="449" w:type="pct"/>
            <w:tcBorders>
              <w:top w:val="nil"/>
              <w:left w:val="nil"/>
              <w:bottom w:val="nil"/>
              <w:right w:val="nil"/>
            </w:tcBorders>
            <w:vAlign w:val="center"/>
            <w:hideMark/>
          </w:tcPr>
          <w:p w14:paraId="0CBCCF80" w14:textId="42F0F79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407.708</w:t>
            </w:r>
          </w:p>
        </w:tc>
        <w:tc>
          <w:tcPr>
            <w:tcW w:w="476" w:type="pct"/>
            <w:tcBorders>
              <w:top w:val="nil"/>
              <w:left w:val="nil"/>
              <w:bottom w:val="nil"/>
              <w:right w:val="nil"/>
            </w:tcBorders>
            <w:vAlign w:val="center"/>
            <w:hideMark/>
          </w:tcPr>
          <w:p w14:paraId="42712097" w14:textId="5380B74D"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5.870</w:t>
            </w:r>
          </w:p>
        </w:tc>
        <w:tc>
          <w:tcPr>
            <w:tcW w:w="476" w:type="pct"/>
            <w:tcBorders>
              <w:top w:val="nil"/>
              <w:left w:val="nil"/>
              <w:bottom w:val="nil"/>
              <w:right w:val="nil"/>
            </w:tcBorders>
            <w:vAlign w:val="center"/>
            <w:hideMark/>
          </w:tcPr>
          <w:p w14:paraId="08FC1873" w14:textId="3468864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1.022.083</w:t>
            </w:r>
          </w:p>
        </w:tc>
        <w:tc>
          <w:tcPr>
            <w:tcW w:w="445" w:type="pct"/>
            <w:tcBorders>
              <w:top w:val="nil"/>
              <w:left w:val="nil"/>
              <w:bottom w:val="nil"/>
              <w:right w:val="nil"/>
            </w:tcBorders>
            <w:vAlign w:val="center"/>
            <w:hideMark/>
          </w:tcPr>
          <w:p w14:paraId="4A42B437" w14:textId="288E431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113.539</w:t>
            </w:r>
          </w:p>
        </w:tc>
        <w:tc>
          <w:tcPr>
            <w:tcW w:w="438" w:type="pct"/>
            <w:tcBorders>
              <w:top w:val="nil"/>
              <w:left w:val="nil"/>
              <w:bottom w:val="nil"/>
              <w:right w:val="nil"/>
            </w:tcBorders>
            <w:vAlign w:val="center"/>
            <w:hideMark/>
          </w:tcPr>
          <w:p w14:paraId="7C0883E9" w14:textId="2C59869D"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7.486</w:t>
            </w:r>
          </w:p>
        </w:tc>
        <w:tc>
          <w:tcPr>
            <w:tcW w:w="519" w:type="pct"/>
            <w:tcBorders>
              <w:top w:val="nil"/>
              <w:left w:val="nil"/>
              <w:bottom w:val="nil"/>
              <w:right w:val="nil"/>
            </w:tcBorders>
            <w:vAlign w:val="center"/>
            <w:hideMark/>
          </w:tcPr>
          <w:p w14:paraId="6DB96AFE" w14:textId="3CD5B2F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61.305</w:t>
            </w:r>
          </w:p>
        </w:tc>
        <w:tc>
          <w:tcPr>
            <w:tcW w:w="443" w:type="pct"/>
            <w:tcBorders>
              <w:top w:val="nil"/>
              <w:left w:val="nil"/>
              <w:bottom w:val="nil"/>
              <w:right w:val="nil"/>
            </w:tcBorders>
            <w:vAlign w:val="center"/>
            <w:hideMark/>
          </w:tcPr>
          <w:p w14:paraId="7D4A7B18" w14:textId="56A6369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1.617.991</w:t>
            </w:r>
          </w:p>
        </w:tc>
      </w:tr>
      <w:tr w:rsidR="00276B33" w:rsidRPr="004E5EFE" w14:paraId="30A3B583" w14:textId="77777777" w:rsidTr="00521A92">
        <w:trPr>
          <w:trHeight w:val="227"/>
        </w:trPr>
        <w:tc>
          <w:tcPr>
            <w:tcW w:w="1754" w:type="pct"/>
            <w:tcBorders>
              <w:top w:val="nil"/>
              <w:left w:val="nil"/>
              <w:bottom w:val="nil"/>
              <w:right w:val="nil"/>
            </w:tcBorders>
            <w:vAlign w:val="center"/>
            <w:hideMark/>
          </w:tcPr>
          <w:p w14:paraId="08BD72BA"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com operações de seguros e resseguros</w:t>
            </w:r>
          </w:p>
        </w:tc>
        <w:tc>
          <w:tcPr>
            <w:tcW w:w="449" w:type="pct"/>
            <w:tcBorders>
              <w:top w:val="nil"/>
              <w:left w:val="nil"/>
              <w:bottom w:val="nil"/>
              <w:right w:val="nil"/>
            </w:tcBorders>
            <w:vAlign w:val="center"/>
            <w:hideMark/>
          </w:tcPr>
          <w:p w14:paraId="66E6F27B" w14:textId="522F4D6F"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574.449</w:t>
            </w:r>
          </w:p>
        </w:tc>
        <w:tc>
          <w:tcPr>
            <w:tcW w:w="476" w:type="pct"/>
            <w:tcBorders>
              <w:top w:val="nil"/>
              <w:left w:val="nil"/>
              <w:bottom w:val="nil"/>
              <w:right w:val="nil"/>
            </w:tcBorders>
            <w:vAlign w:val="center"/>
            <w:hideMark/>
          </w:tcPr>
          <w:p w14:paraId="44F13944" w14:textId="3F2CEFE4"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752EC4B6" w14:textId="0C1D9D5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176.725.834</w:t>
            </w:r>
          </w:p>
        </w:tc>
        <w:tc>
          <w:tcPr>
            <w:tcW w:w="445" w:type="pct"/>
            <w:tcBorders>
              <w:top w:val="nil"/>
              <w:left w:val="nil"/>
              <w:bottom w:val="nil"/>
              <w:right w:val="nil"/>
            </w:tcBorders>
            <w:vAlign w:val="center"/>
            <w:hideMark/>
          </w:tcPr>
          <w:p w14:paraId="1E3D603F" w14:textId="585EEFF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33A21A8B" w14:textId="4BFCBE4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6CE10F2D" w14:textId="03D02D48"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11101288" w14:textId="2FD6EE5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177.300.283</w:t>
            </w:r>
          </w:p>
        </w:tc>
      </w:tr>
      <w:tr w:rsidR="00276B33" w:rsidRPr="004E5EFE" w14:paraId="30A23E4E" w14:textId="77777777" w:rsidTr="00521A92">
        <w:trPr>
          <w:trHeight w:val="227"/>
        </w:trPr>
        <w:tc>
          <w:tcPr>
            <w:tcW w:w="1754" w:type="pct"/>
            <w:tcBorders>
              <w:top w:val="nil"/>
              <w:left w:val="nil"/>
              <w:bottom w:val="nil"/>
              <w:right w:val="nil"/>
            </w:tcBorders>
            <w:vAlign w:val="center"/>
            <w:hideMark/>
          </w:tcPr>
          <w:p w14:paraId="4252FB63"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Provisões judiciais</w:t>
            </w:r>
          </w:p>
        </w:tc>
        <w:tc>
          <w:tcPr>
            <w:tcW w:w="449" w:type="pct"/>
            <w:tcBorders>
              <w:top w:val="nil"/>
              <w:left w:val="nil"/>
              <w:bottom w:val="nil"/>
              <w:right w:val="nil"/>
            </w:tcBorders>
            <w:vAlign w:val="center"/>
            <w:hideMark/>
          </w:tcPr>
          <w:p w14:paraId="0482DDD5" w14:textId="7C85577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4.184.287</w:t>
            </w:r>
          </w:p>
        </w:tc>
        <w:tc>
          <w:tcPr>
            <w:tcW w:w="476" w:type="pct"/>
            <w:tcBorders>
              <w:top w:val="nil"/>
              <w:left w:val="nil"/>
              <w:bottom w:val="nil"/>
              <w:right w:val="nil"/>
            </w:tcBorders>
            <w:vAlign w:val="center"/>
            <w:hideMark/>
          </w:tcPr>
          <w:p w14:paraId="2B84F831" w14:textId="13DE8A46"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2732320A" w14:textId="4188E6B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212.737</w:t>
            </w:r>
          </w:p>
        </w:tc>
        <w:tc>
          <w:tcPr>
            <w:tcW w:w="445" w:type="pct"/>
            <w:tcBorders>
              <w:top w:val="nil"/>
              <w:left w:val="nil"/>
              <w:bottom w:val="nil"/>
              <w:right w:val="nil"/>
            </w:tcBorders>
            <w:vAlign w:val="center"/>
            <w:hideMark/>
          </w:tcPr>
          <w:p w14:paraId="4BB672FD" w14:textId="306431A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31662715" w14:textId="382F0C8B"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36F61BEF" w14:textId="41444A71"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1A9A685B" w14:textId="41245E8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4.397.024</w:t>
            </w:r>
          </w:p>
        </w:tc>
      </w:tr>
      <w:tr w:rsidR="00276B33" w:rsidRPr="004E5EFE" w14:paraId="550366B7" w14:textId="77777777" w:rsidTr="00521A92">
        <w:trPr>
          <w:trHeight w:val="227"/>
        </w:trPr>
        <w:tc>
          <w:tcPr>
            <w:tcW w:w="1754" w:type="pct"/>
            <w:tcBorders>
              <w:top w:val="nil"/>
              <w:left w:val="nil"/>
              <w:bottom w:val="nil"/>
              <w:right w:val="nil"/>
            </w:tcBorders>
            <w:vAlign w:val="center"/>
            <w:hideMark/>
          </w:tcPr>
          <w:p w14:paraId="5B3D089B"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passivos</w:t>
            </w:r>
          </w:p>
        </w:tc>
        <w:tc>
          <w:tcPr>
            <w:tcW w:w="449" w:type="pct"/>
            <w:tcBorders>
              <w:top w:val="nil"/>
              <w:left w:val="nil"/>
              <w:bottom w:val="nil"/>
              <w:right w:val="nil"/>
            </w:tcBorders>
            <w:vAlign w:val="center"/>
            <w:hideMark/>
          </w:tcPr>
          <w:p w14:paraId="4F800D15" w14:textId="7AF47D4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134.783</w:t>
            </w:r>
          </w:p>
        </w:tc>
        <w:tc>
          <w:tcPr>
            <w:tcW w:w="476" w:type="pct"/>
            <w:tcBorders>
              <w:top w:val="nil"/>
              <w:left w:val="nil"/>
              <w:bottom w:val="nil"/>
              <w:right w:val="nil"/>
            </w:tcBorders>
            <w:vAlign w:val="center"/>
            <w:hideMark/>
          </w:tcPr>
          <w:p w14:paraId="7E82B23F" w14:textId="27CBD4D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159.310</w:t>
            </w:r>
          </w:p>
        </w:tc>
        <w:tc>
          <w:tcPr>
            <w:tcW w:w="476" w:type="pct"/>
            <w:tcBorders>
              <w:top w:val="nil"/>
              <w:left w:val="nil"/>
              <w:bottom w:val="nil"/>
              <w:right w:val="nil"/>
            </w:tcBorders>
            <w:vAlign w:val="center"/>
            <w:hideMark/>
          </w:tcPr>
          <w:p w14:paraId="76FD0FFF" w14:textId="6F61A12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888.050</w:t>
            </w:r>
          </w:p>
        </w:tc>
        <w:tc>
          <w:tcPr>
            <w:tcW w:w="445" w:type="pct"/>
            <w:tcBorders>
              <w:top w:val="nil"/>
              <w:left w:val="nil"/>
              <w:bottom w:val="nil"/>
              <w:right w:val="nil"/>
            </w:tcBorders>
            <w:vAlign w:val="center"/>
            <w:hideMark/>
          </w:tcPr>
          <w:p w14:paraId="655BA63E" w14:textId="67BDDED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386.158</w:t>
            </w:r>
          </w:p>
        </w:tc>
        <w:tc>
          <w:tcPr>
            <w:tcW w:w="438" w:type="pct"/>
            <w:tcBorders>
              <w:top w:val="nil"/>
              <w:left w:val="nil"/>
              <w:bottom w:val="nil"/>
              <w:right w:val="nil"/>
            </w:tcBorders>
            <w:vAlign w:val="center"/>
            <w:hideMark/>
          </w:tcPr>
          <w:p w14:paraId="08057510" w14:textId="68B46E4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106.104</w:t>
            </w:r>
          </w:p>
        </w:tc>
        <w:tc>
          <w:tcPr>
            <w:tcW w:w="519" w:type="pct"/>
            <w:tcBorders>
              <w:top w:val="nil"/>
              <w:left w:val="nil"/>
              <w:bottom w:val="nil"/>
              <w:right w:val="nil"/>
            </w:tcBorders>
            <w:vAlign w:val="center"/>
            <w:hideMark/>
          </w:tcPr>
          <w:p w14:paraId="5468A6CD" w14:textId="67AF527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256.089</w:t>
            </w:r>
          </w:p>
        </w:tc>
        <w:tc>
          <w:tcPr>
            <w:tcW w:w="443" w:type="pct"/>
            <w:tcBorders>
              <w:top w:val="nil"/>
              <w:left w:val="nil"/>
              <w:bottom w:val="nil"/>
              <w:right w:val="nil"/>
            </w:tcBorders>
            <w:vAlign w:val="center"/>
            <w:hideMark/>
          </w:tcPr>
          <w:p w14:paraId="4DD3E4F5" w14:textId="1C6B9DE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1.930.494</w:t>
            </w:r>
          </w:p>
        </w:tc>
      </w:tr>
      <w:tr w:rsidR="00276B33" w:rsidRPr="004E5EFE" w14:paraId="3A8F4A57" w14:textId="77777777" w:rsidTr="00521A92">
        <w:trPr>
          <w:trHeight w:val="227"/>
        </w:trPr>
        <w:tc>
          <w:tcPr>
            <w:tcW w:w="1754" w:type="pct"/>
            <w:tcBorders>
              <w:top w:val="nil"/>
              <w:left w:val="nil"/>
              <w:bottom w:val="nil"/>
              <w:right w:val="nil"/>
            </w:tcBorders>
            <w:vAlign w:val="center"/>
            <w:hideMark/>
          </w:tcPr>
          <w:p w14:paraId="7E8860E7" w14:textId="77777777" w:rsidR="00276B33" w:rsidRPr="004E5EFE" w:rsidRDefault="00276B33" w:rsidP="00276B3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449" w:type="pct"/>
            <w:tcBorders>
              <w:top w:val="nil"/>
              <w:left w:val="nil"/>
              <w:bottom w:val="nil"/>
              <w:right w:val="nil"/>
            </w:tcBorders>
            <w:vAlign w:val="center"/>
            <w:hideMark/>
          </w:tcPr>
          <w:p w14:paraId="50FA89BC" w14:textId="441600D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76" w:type="pct"/>
            <w:tcBorders>
              <w:top w:val="nil"/>
              <w:left w:val="nil"/>
              <w:bottom w:val="nil"/>
              <w:right w:val="nil"/>
            </w:tcBorders>
            <w:vAlign w:val="center"/>
            <w:hideMark/>
          </w:tcPr>
          <w:p w14:paraId="3682C90A" w14:textId="63CB83F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76" w:type="pct"/>
            <w:tcBorders>
              <w:top w:val="nil"/>
              <w:left w:val="nil"/>
              <w:bottom w:val="nil"/>
              <w:right w:val="nil"/>
            </w:tcBorders>
            <w:vAlign w:val="center"/>
            <w:hideMark/>
          </w:tcPr>
          <w:p w14:paraId="52675302" w14:textId="62C74777"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45" w:type="pct"/>
            <w:tcBorders>
              <w:top w:val="nil"/>
              <w:left w:val="nil"/>
              <w:bottom w:val="nil"/>
              <w:right w:val="nil"/>
            </w:tcBorders>
            <w:vAlign w:val="center"/>
            <w:hideMark/>
          </w:tcPr>
          <w:p w14:paraId="60E84D6A" w14:textId="2B3BC8C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38" w:type="pct"/>
            <w:tcBorders>
              <w:top w:val="nil"/>
              <w:left w:val="nil"/>
              <w:bottom w:val="nil"/>
              <w:right w:val="nil"/>
            </w:tcBorders>
            <w:vAlign w:val="center"/>
            <w:hideMark/>
          </w:tcPr>
          <w:p w14:paraId="4AEEC59B" w14:textId="03A5430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519" w:type="pct"/>
            <w:tcBorders>
              <w:top w:val="nil"/>
              <w:left w:val="nil"/>
              <w:bottom w:val="nil"/>
              <w:right w:val="nil"/>
            </w:tcBorders>
            <w:vAlign w:val="center"/>
            <w:hideMark/>
          </w:tcPr>
          <w:p w14:paraId="451FACF1" w14:textId="6D425DF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43" w:type="pct"/>
            <w:tcBorders>
              <w:top w:val="nil"/>
              <w:left w:val="nil"/>
              <w:bottom w:val="nil"/>
              <w:right w:val="nil"/>
            </w:tcBorders>
            <w:vAlign w:val="center"/>
            <w:hideMark/>
          </w:tcPr>
          <w:p w14:paraId="6B3A6706" w14:textId="671ABEB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r>
      <w:tr w:rsidR="00276B33" w:rsidRPr="004E5EFE" w14:paraId="26C912A3" w14:textId="77777777" w:rsidTr="00521A92">
        <w:trPr>
          <w:trHeight w:val="227"/>
        </w:trPr>
        <w:tc>
          <w:tcPr>
            <w:tcW w:w="1754" w:type="pct"/>
            <w:tcBorders>
              <w:top w:val="nil"/>
              <w:left w:val="nil"/>
              <w:bottom w:val="nil"/>
              <w:right w:val="nil"/>
            </w:tcBorders>
            <w:vAlign w:val="center"/>
            <w:hideMark/>
          </w:tcPr>
          <w:p w14:paraId="2623BA82"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w:t>
            </w:r>
          </w:p>
        </w:tc>
        <w:tc>
          <w:tcPr>
            <w:tcW w:w="449" w:type="pct"/>
            <w:tcBorders>
              <w:top w:val="nil"/>
              <w:left w:val="nil"/>
              <w:bottom w:val="nil"/>
              <w:right w:val="nil"/>
            </w:tcBorders>
            <w:vAlign w:val="center"/>
            <w:hideMark/>
          </w:tcPr>
          <w:p w14:paraId="43B6CAF8" w14:textId="539DBB34"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4.887.628</w:t>
            </w:r>
          </w:p>
        </w:tc>
        <w:tc>
          <w:tcPr>
            <w:tcW w:w="476" w:type="pct"/>
            <w:tcBorders>
              <w:top w:val="nil"/>
              <w:left w:val="nil"/>
              <w:bottom w:val="nil"/>
              <w:right w:val="nil"/>
            </w:tcBorders>
            <w:vAlign w:val="center"/>
            <w:hideMark/>
          </w:tcPr>
          <w:p w14:paraId="56955958" w14:textId="21D01422"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2.083.267</w:t>
            </w:r>
          </w:p>
        </w:tc>
        <w:tc>
          <w:tcPr>
            <w:tcW w:w="476" w:type="pct"/>
            <w:tcBorders>
              <w:top w:val="nil"/>
              <w:left w:val="nil"/>
              <w:bottom w:val="nil"/>
              <w:right w:val="nil"/>
            </w:tcBorders>
            <w:vAlign w:val="center"/>
            <w:hideMark/>
          </w:tcPr>
          <w:p w14:paraId="3A916939" w14:textId="2D8F96AE"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12.012.646</w:t>
            </w:r>
          </w:p>
        </w:tc>
        <w:tc>
          <w:tcPr>
            <w:tcW w:w="445" w:type="pct"/>
            <w:tcBorders>
              <w:top w:val="nil"/>
              <w:left w:val="nil"/>
              <w:bottom w:val="nil"/>
              <w:right w:val="nil"/>
            </w:tcBorders>
            <w:vAlign w:val="center"/>
            <w:hideMark/>
          </w:tcPr>
          <w:p w14:paraId="777E8AE4" w14:textId="6C3E388C"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566.980</w:t>
            </w:r>
          </w:p>
        </w:tc>
        <w:tc>
          <w:tcPr>
            <w:tcW w:w="438" w:type="pct"/>
            <w:tcBorders>
              <w:top w:val="nil"/>
              <w:left w:val="nil"/>
              <w:bottom w:val="nil"/>
              <w:right w:val="nil"/>
            </w:tcBorders>
            <w:vAlign w:val="center"/>
            <w:hideMark/>
          </w:tcPr>
          <w:p w14:paraId="4CA34F34" w14:textId="30EA9777"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45.179</w:t>
            </w:r>
          </w:p>
        </w:tc>
        <w:tc>
          <w:tcPr>
            <w:tcW w:w="519" w:type="pct"/>
            <w:tcBorders>
              <w:top w:val="nil"/>
              <w:left w:val="nil"/>
              <w:bottom w:val="nil"/>
              <w:right w:val="nil"/>
            </w:tcBorders>
            <w:vAlign w:val="center"/>
            <w:hideMark/>
          </w:tcPr>
          <w:p w14:paraId="302259D4" w14:textId="429BEB9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36.000</w:t>
            </w:r>
          </w:p>
        </w:tc>
        <w:tc>
          <w:tcPr>
            <w:tcW w:w="443" w:type="pct"/>
            <w:tcBorders>
              <w:top w:val="nil"/>
              <w:left w:val="nil"/>
              <w:bottom w:val="nil"/>
              <w:right w:val="nil"/>
            </w:tcBorders>
            <w:vAlign w:val="center"/>
            <w:hideMark/>
          </w:tcPr>
          <w:p w14:paraId="30DCEEFC" w14:textId="73827359"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19.631.700</w:t>
            </w:r>
          </w:p>
        </w:tc>
      </w:tr>
      <w:tr w:rsidR="00276B33" w:rsidRPr="004E5EFE" w14:paraId="7403E105" w14:textId="77777777" w:rsidTr="00521A92">
        <w:trPr>
          <w:trHeight w:val="227"/>
        </w:trPr>
        <w:tc>
          <w:tcPr>
            <w:tcW w:w="1754" w:type="pct"/>
            <w:tcBorders>
              <w:top w:val="nil"/>
              <w:left w:val="nil"/>
              <w:bottom w:val="nil"/>
              <w:right w:val="nil"/>
            </w:tcBorders>
            <w:vAlign w:val="center"/>
            <w:hideMark/>
          </w:tcPr>
          <w:p w14:paraId="0ADCCFEF" w14:textId="08063D6E"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CAIXA Seguridade (1)</w:t>
            </w:r>
          </w:p>
        </w:tc>
        <w:tc>
          <w:tcPr>
            <w:tcW w:w="449" w:type="pct"/>
            <w:tcBorders>
              <w:top w:val="nil"/>
              <w:left w:val="nil"/>
              <w:bottom w:val="nil"/>
              <w:right w:val="nil"/>
            </w:tcBorders>
            <w:vAlign w:val="center"/>
            <w:hideMark/>
          </w:tcPr>
          <w:p w14:paraId="5421B9B2" w14:textId="2ABB57A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2.325.920</w:t>
            </w:r>
          </w:p>
        </w:tc>
        <w:tc>
          <w:tcPr>
            <w:tcW w:w="476" w:type="pct"/>
            <w:tcBorders>
              <w:top w:val="nil"/>
              <w:left w:val="nil"/>
              <w:bottom w:val="nil"/>
              <w:right w:val="nil"/>
            </w:tcBorders>
            <w:vAlign w:val="center"/>
            <w:hideMark/>
          </w:tcPr>
          <w:p w14:paraId="2CDDD282" w14:textId="5D4F7211"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2.083.267</w:t>
            </w:r>
          </w:p>
        </w:tc>
        <w:tc>
          <w:tcPr>
            <w:tcW w:w="476" w:type="pct"/>
            <w:tcBorders>
              <w:top w:val="nil"/>
              <w:left w:val="nil"/>
              <w:bottom w:val="nil"/>
              <w:right w:val="nil"/>
            </w:tcBorders>
            <w:vAlign w:val="center"/>
            <w:hideMark/>
          </w:tcPr>
          <w:p w14:paraId="54E18DD5" w14:textId="3616C44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7.207.587</w:t>
            </w:r>
          </w:p>
        </w:tc>
        <w:tc>
          <w:tcPr>
            <w:tcW w:w="445" w:type="pct"/>
            <w:tcBorders>
              <w:top w:val="nil"/>
              <w:left w:val="nil"/>
              <w:bottom w:val="nil"/>
              <w:right w:val="nil"/>
            </w:tcBorders>
            <w:vAlign w:val="center"/>
            <w:hideMark/>
          </w:tcPr>
          <w:p w14:paraId="6C0AFE97" w14:textId="059841A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425.217</w:t>
            </w:r>
          </w:p>
        </w:tc>
        <w:tc>
          <w:tcPr>
            <w:tcW w:w="438" w:type="pct"/>
            <w:tcBorders>
              <w:top w:val="nil"/>
              <w:left w:val="nil"/>
              <w:bottom w:val="nil"/>
              <w:right w:val="nil"/>
            </w:tcBorders>
            <w:vAlign w:val="center"/>
            <w:hideMark/>
          </w:tcPr>
          <w:p w14:paraId="7CD5DB5E" w14:textId="6101490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33.883</w:t>
            </w:r>
          </w:p>
        </w:tc>
        <w:tc>
          <w:tcPr>
            <w:tcW w:w="519" w:type="pct"/>
            <w:tcBorders>
              <w:top w:val="nil"/>
              <w:left w:val="nil"/>
              <w:bottom w:val="nil"/>
              <w:right w:val="nil"/>
            </w:tcBorders>
            <w:vAlign w:val="center"/>
            <w:hideMark/>
          </w:tcPr>
          <w:p w14:paraId="334D905F" w14:textId="23CBE12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36.000</w:t>
            </w:r>
          </w:p>
        </w:tc>
        <w:tc>
          <w:tcPr>
            <w:tcW w:w="443" w:type="pct"/>
            <w:tcBorders>
              <w:top w:val="nil"/>
              <w:left w:val="nil"/>
              <w:bottom w:val="nil"/>
              <w:right w:val="nil"/>
            </w:tcBorders>
            <w:vAlign w:val="center"/>
            <w:hideMark/>
          </w:tcPr>
          <w:p w14:paraId="41A863A7" w14:textId="1537F035"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12.111.874</w:t>
            </w:r>
          </w:p>
        </w:tc>
      </w:tr>
      <w:tr w:rsidR="00276B33" w:rsidRPr="004E5EFE" w14:paraId="12C8D03E" w14:textId="77777777" w:rsidTr="00521A92">
        <w:trPr>
          <w:trHeight w:val="227"/>
        </w:trPr>
        <w:tc>
          <w:tcPr>
            <w:tcW w:w="1754" w:type="pct"/>
            <w:tcBorders>
              <w:top w:val="nil"/>
              <w:left w:val="nil"/>
              <w:bottom w:val="nil"/>
              <w:right w:val="nil"/>
            </w:tcBorders>
            <w:vAlign w:val="center"/>
            <w:hideMark/>
          </w:tcPr>
          <w:p w14:paraId="53DC7779" w14:textId="63941915"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aos demais acionistas</w:t>
            </w:r>
          </w:p>
        </w:tc>
        <w:tc>
          <w:tcPr>
            <w:tcW w:w="449" w:type="pct"/>
            <w:tcBorders>
              <w:top w:val="nil"/>
              <w:left w:val="nil"/>
              <w:bottom w:val="nil"/>
              <w:right w:val="nil"/>
            </w:tcBorders>
            <w:vAlign w:val="center"/>
            <w:hideMark/>
          </w:tcPr>
          <w:p w14:paraId="4BE04422" w14:textId="06DC9E7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2.529.348</w:t>
            </w:r>
          </w:p>
        </w:tc>
        <w:tc>
          <w:tcPr>
            <w:tcW w:w="476" w:type="pct"/>
            <w:tcBorders>
              <w:top w:val="nil"/>
              <w:left w:val="nil"/>
              <w:bottom w:val="nil"/>
              <w:right w:val="nil"/>
            </w:tcBorders>
            <w:vAlign w:val="center"/>
            <w:hideMark/>
          </w:tcPr>
          <w:p w14:paraId="75A2AAC2" w14:textId="141396CB"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7C7DCF95" w14:textId="07387A3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4.805.059</w:t>
            </w:r>
          </w:p>
        </w:tc>
        <w:tc>
          <w:tcPr>
            <w:tcW w:w="445" w:type="pct"/>
            <w:tcBorders>
              <w:top w:val="nil"/>
              <w:left w:val="nil"/>
              <w:bottom w:val="nil"/>
              <w:right w:val="nil"/>
            </w:tcBorders>
            <w:vAlign w:val="center"/>
            <w:hideMark/>
          </w:tcPr>
          <w:p w14:paraId="019171C2" w14:textId="494C797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141.763</w:t>
            </w:r>
          </w:p>
        </w:tc>
        <w:tc>
          <w:tcPr>
            <w:tcW w:w="438" w:type="pct"/>
            <w:tcBorders>
              <w:top w:val="nil"/>
              <w:left w:val="nil"/>
              <w:bottom w:val="nil"/>
              <w:right w:val="nil"/>
            </w:tcBorders>
            <w:vAlign w:val="center"/>
            <w:hideMark/>
          </w:tcPr>
          <w:p w14:paraId="43C5BEDF" w14:textId="2428A987"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11.296</w:t>
            </w:r>
          </w:p>
        </w:tc>
        <w:tc>
          <w:tcPr>
            <w:tcW w:w="519" w:type="pct"/>
            <w:tcBorders>
              <w:top w:val="nil"/>
              <w:left w:val="nil"/>
              <w:bottom w:val="nil"/>
              <w:right w:val="nil"/>
            </w:tcBorders>
            <w:vAlign w:val="center"/>
            <w:hideMark/>
          </w:tcPr>
          <w:p w14:paraId="14384EFA" w14:textId="5BF14666"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4F3A8338" w14:textId="2C18B84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7.487.466</w:t>
            </w:r>
          </w:p>
        </w:tc>
      </w:tr>
      <w:tr w:rsidR="00276B33" w:rsidRPr="004E5EFE" w14:paraId="5D5C9D3F" w14:textId="77777777" w:rsidTr="00521A92">
        <w:trPr>
          <w:trHeight w:val="227"/>
        </w:trPr>
        <w:tc>
          <w:tcPr>
            <w:tcW w:w="1754" w:type="pct"/>
            <w:tcBorders>
              <w:top w:val="nil"/>
              <w:left w:val="nil"/>
              <w:bottom w:val="single" w:sz="4" w:space="0" w:color="54BBAB"/>
              <w:right w:val="nil"/>
            </w:tcBorders>
            <w:vAlign w:val="center"/>
            <w:hideMark/>
          </w:tcPr>
          <w:p w14:paraId="3CE98648"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passivo e patrimônio líquido</w:t>
            </w:r>
          </w:p>
        </w:tc>
        <w:tc>
          <w:tcPr>
            <w:tcW w:w="449" w:type="pct"/>
            <w:tcBorders>
              <w:top w:val="nil"/>
              <w:left w:val="nil"/>
              <w:bottom w:val="single" w:sz="4" w:space="0" w:color="54BBAB"/>
              <w:right w:val="nil"/>
            </w:tcBorders>
            <w:vAlign w:val="center"/>
            <w:hideMark/>
          </w:tcPr>
          <w:p w14:paraId="65D154FE" w14:textId="305ACF8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476" w:type="pct"/>
            <w:tcBorders>
              <w:top w:val="nil"/>
              <w:left w:val="nil"/>
              <w:bottom w:val="single" w:sz="4" w:space="0" w:color="54BBAB"/>
              <w:right w:val="nil"/>
            </w:tcBorders>
            <w:vAlign w:val="center"/>
            <w:hideMark/>
          </w:tcPr>
          <w:p w14:paraId="2AB67023" w14:textId="7D574AE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2.248.447</w:t>
            </w:r>
          </w:p>
        </w:tc>
        <w:tc>
          <w:tcPr>
            <w:tcW w:w="476" w:type="pct"/>
            <w:tcBorders>
              <w:top w:val="nil"/>
              <w:left w:val="nil"/>
              <w:bottom w:val="single" w:sz="4" w:space="0" w:color="54BBAB"/>
              <w:right w:val="nil"/>
            </w:tcBorders>
            <w:vAlign w:val="center"/>
            <w:hideMark/>
          </w:tcPr>
          <w:p w14:paraId="33F8BCB7" w14:textId="4CBE5C7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445" w:type="pct"/>
            <w:tcBorders>
              <w:top w:val="nil"/>
              <w:left w:val="nil"/>
              <w:bottom w:val="single" w:sz="4" w:space="0" w:color="54BBAB"/>
              <w:right w:val="nil"/>
            </w:tcBorders>
            <w:vAlign w:val="center"/>
            <w:hideMark/>
          </w:tcPr>
          <w:p w14:paraId="686C95B0" w14:textId="1FC8EA6B"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8" w:type="pct"/>
            <w:tcBorders>
              <w:top w:val="nil"/>
              <w:left w:val="nil"/>
              <w:bottom w:val="single" w:sz="4" w:space="0" w:color="54BBAB"/>
              <w:right w:val="nil"/>
            </w:tcBorders>
            <w:vAlign w:val="center"/>
            <w:hideMark/>
          </w:tcPr>
          <w:p w14:paraId="28B77FA5" w14:textId="1A41737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519" w:type="pct"/>
            <w:tcBorders>
              <w:top w:val="nil"/>
              <w:left w:val="nil"/>
              <w:bottom w:val="single" w:sz="4" w:space="0" w:color="54BBAB"/>
              <w:right w:val="nil"/>
            </w:tcBorders>
            <w:vAlign w:val="center"/>
            <w:hideMark/>
          </w:tcPr>
          <w:p w14:paraId="22A89657" w14:textId="678994C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446.667</w:t>
            </w:r>
          </w:p>
        </w:tc>
        <w:tc>
          <w:tcPr>
            <w:tcW w:w="443" w:type="pct"/>
            <w:tcBorders>
              <w:top w:val="nil"/>
              <w:left w:val="nil"/>
              <w:bottom w:val="single" w:sz="4" w:space="0" w:color="54BBAB"/>
              <w:right w:val="nil"/>
            </w:tcBorders>
            <w:vAlign w:val="center"/>
            <w:hideMark/>
          </w:tcPr>
          <w:p w14:paraId="389C4054" w14:textId="16B46D6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205.087.971</w:t>
            </w:r>
          </w:p>
        </w:tc>
      </w:tr>
    </w:tbl>
    <w:p w14:paraId="09F45DA7" w14:textId="77777777" w:rsidR="00086817"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E853A7" w:rsidRPr="004E5EFE">
        <w:rPr>
          <w:rFonts w:asciiTheme="majorHAnsi" w:hAnsiTheme="majorHAnsi" w:cstheme="majorHAnsi"/>
          <w:color w:val="2F75B5"/>
          <w:sz w:val="16"/>
          <w:szCs w:val="16"/>
        </w:rPr>
        <w:t>CNP Brasil: considera o patrimônio líquido individual.</w:t>
      </w:r>
    </w:p>
    <w:p w14:paraId="1F00691F" w14:textId="1E92589E" w:rsidR="002C6C11" w:rsidRPr="004E5EFE" w:rsidRDefault="002C6C11" w:rsidP="003D7AE6">
      <w:pPr>
        <w:spacing w:after="0" w:line="240" w:lineRule="auto"/>
        <w:jc w:val="both"/>
        <w:rPr>
          <w:rFonts w:asciiTheme="majorHAnsi" w:hAnsiTheme="majorHAnsi" w:cstheme="majorHAnsi"/>
          <w:color w:val="2F75B5"/>
          <w:sz w:val="14"/>
          <w:szCs w:val="20"/>
        </w:rPr>
      </w:pPr>
      <w:r w:rsidRPr="004E5EFE">
        <w:rPr>
          <w:rFonts w:asciiTheme="majorHAnsi" w:hAnsiTheme="majorHAnsi" w:cstheme="majorHAnsi"/>
          <w:color w:val="2F75B5"/>
          <w:sz w:val="14"/>
          <w:szCs w:val="20"/>
        </w:rPr>
        <w:br w:type="page"/>
      </w:r>
    </w:p>
    <w:tbl>
      <w:tblPr>
        <w:tblW w:w="5000" w:type="pct"/>
        <w:tblCellMar>
          <w:left w:w="70" w:type="dxa"/>
          <w:right w:w="70" w:type="dxa"/>
        </w:tblCellMar>
        <w:tblLook w:val="04A0" w:firstRow="1" w:lastRow="0" w:firstColumn="1" w:lastColumn="0" w:noHBand="0" w:noVBand="1"/>
      </w:tblPr>
      <w:tblGrid>
        <w:gridCol w:w="4363"/>
        <w:gridCol w:w="1103"/>
        <w:gridCol w:w="1103"/>
        <w:gridCol w:w="1234"/>
        <w:gridCol w:w="1246"/>
        <w:gridCol w:w="1103"/>
        <w:gridCol w:w="1103"/>
        <w:gridCol w:w="1092"/>
        <w:gridCol w:w="1171"/>
        <w:gridCol w:w="1051"/>
      </w:tblGrid>
      <w:tr w:rsidR="00596EC1" w:rsidRPr="00596EC1" w14:paraId="002DC387" w14:textId="77777777" w:rsidTr="00596EC1">
        <w:trPr>
          <w:trHeight w:val="227"/>
        </w:trPr>
        <w:tc>
          <w:tcPr>
            <w:tcW w:w="5000" w:type="pct"/>
            <w:gridSpan w:val="10"/>
            <w:tcBorders>
              <w:top w:val="single" w:sz="4" w:space="0" w:color="54BBAB"/>
              <w:left w:val="nil"/>
              <w:bottom w:val="single" w:sz="4" w:space="0" w:color="54BBAB"/>
              <w:right w:val="nil"/>
            </w:tcBorders>
            <w:shd w:val="clear" w:color="auto" w:fill="auto"/>
            <w:vAlign w:val="center"/>
            <w:hideMark/>
          </w:tcPr>
          <w:p w14:paraId="57BCC711"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Consolidado</w:t>
            </w:r>
          </w:p>
        </w:tc>
      </w:tr>
      <w:tr w:rsidR="00596EC1" w:rsidRPr="00596EC1" w14:paraId="4150A803" w14:textId="77777777" w:rsidTr="00596EC1">
        <w:trPr>
          <w:trHeight w:val="227"/>
        </w:trPr>
        <w:tc>
          <w:tcPr>
            <w:tcW w:w="5000" w:type="pct"/>
            <w:gridSpan w:val="10"/>
            <w:tcBorders>
              <w:top w:val="single" w:sz="4" w:space="0" w:color="54BBAB"/>
              <w:left w:val="nil"/>
              <w:bottom w:val="single" w:sz="4" w:space="0" w:color="54BBAB"/>
              <w:right w:val="nil"/>
            </w:tcBorders>
            <w:shd w:val="clear" w:color="auto" w:fill="auto"/>
            <w:vAlign w:val="center"/>
            <w:hideMark/>
          </w:tcPr>
          <w:p w14:paraId="76B2B82E"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30/09/2025</w:t>
            </w:r>
          </w:p>
        </w:tc>
      </w:tr>
      <w:tr w:rsidR="00596EC1" w:rsidRPr="00596EC1" w14:paraId="02114D97" w14:textId="77777777" w:rsidTr="00596EC1">
        <w:trPr>
          <w:trHeight w:val="227"/>
        </w:trPr>
        <w:tc>
          <w:tcPr>
            <w:tcW w:w="1505" w:type="pct"/>
            <w:tcBorders>
              <w:top w:val="nil"/>
              <w:left w:val="nil"/>
              <w:bottom w:val="single" w:sz="4" w:space="0" w:color="54BBAB"/>
              <w:right w:val="nil"/>
            </w:tcBorders>
            <w:shd w:val="clear" w:color="auto" w:fill="auto"/>
            <w:vAlign w:val="center"/>
            <w:hideMark/>
          </w:tcPr>
          <w:p w14:paraId="4E4A4126"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Segmento</w:t>
            </w:r>
          </w:p>
        </w:tc>
        <w:tc>
          <w:tcPr>
            <w:tcW w:w="1203" w:type="pct"/>
            <w:gridSpan w:val="3"/>
            <w:tcBorders>
              <w:top w:val="single" w:sz="4" w:space="0" w:color="54BBAB"/>
              <w:left w:val="nil"/>
              <w:bottom w:val="single" w:sz="4" w:space="0" w:color="54BBAB"/>
              <w:right w:val="nil"/>
            </w:tcBorders>
            <w:shd w:val="clear" w:color="auto" w:fill="auto"/>
            <w:vAlign w:val="center"/>
            <w:hideMark/>
          </w:tcPr>
          <w:p w14:paraId="11B22247"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Run-off / Mar Aberto</w:t>
            </w:r>
          </w:p>
        </w:tc>
        <w:tc>
          <w:tcPr>
            <w:tcW w:w="1998" w:type="pct"/>
            <w:gridSpan w:val="5"/>
            <w:tcBorders>
              <w:top w:val="single" w:sz="4" w:space="0" w:color="54BBAB"/>
              <w:left w:val="nil"/>
              <w:bottom w:val="single" w:sz="4" w:space="0" w:color="54BBAB"/>
              <w:right w:val="nil"/>
            </w:tcBorders>
            <w:shd w:val="clear" w:color="auto" w:fill="auto"/>
            <w:vAlign w:val="center"/>
            <w:hideMark/>
          </w:tcPr>
          <w:p w14:paraId="79D9BE9A"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Seguridade</w:t>
            </w:r>
          </w:p>
        </w:tc>
        <w:tc>
          <w:tcPr>
            <w:tcW w:w="293" w:type="pct"/>
            <w:vMerge w:val="restart"/>
            <w:tcBorders>
              <w:top w:val="nil"/>
              <w:left w:val="nil"/>
              <w:bottom w:val="single" w:sz="4" w:space="0" w:color="54BBAB"/>
              <w:right w:val="nil"/>
            </w:tcBorders>
            <w:shd w:val="clear" w:color="auto" w:fill="auto"/>
            <w:vAlign w:val="center"/>
            <w:hideMark/>
          </w:tcPr>
          <w:p w14:paraId="31721EB8"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Total</w:t>
            </w:r>
          </w:p>
        </w:tc>
      </w:tr>
      <w:tr w:rsidR="00596EC1" w:rsidRPr="00596EC1" w14:paraId="442ECE01" w14:textId="77777777" w:rsidTr="00596EC1">
        <w:trPr>
          <w:trHeight w:val="227"/>
        </w:trPr>
        <w:tc>
          <w:tcPr>
            <w:tcW w:w="1505" w:type="pct"/>
            <w:tcBorders>
              <w:top w:val="nil"/>
              <w:left w:val="nil"/>
              <w:bottom w:val="single" w:sz="4" w:space="0" w:color="54BBAB"/>
              <w:right w:val="nil"/>
            </w:tcBorders>
            <w:shd w:val="clear" w:color="auto" w:fill="auto"/>
            <w:vAlign w:val="center"/>
            <w:hideMark/>
          </w:tcPr>
          <w:p w14:paraId="6CDA5E0A"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Ramos de atuação</w:t>
            </w:r>
          </w:p>
        </w:tc>
        <w:tc>
          <w:tcPr>
            <w:tcW w:w="386" w:type="pct"/>
            <w:tcBorders>
              <w:top w:val="nil"/>
              <w:left w:val="nil"/>
              <w:bottom w:val="single" w:sz="4" w:space="0" w:color="54BBAB"/>
              <w:right w:val="nil"/>
            </w:tcBorders>
            <w:shd w:val="clear" w:color="auto" w:fill="auto"/>
            <w:vAlign w:val="center"/>
            <w:hideMark/>
          </w:tcPr>
          <w:p w14:paraId="10568AB7"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Ramos diversos e Corretagem</w:t>
            </w:r>
          </w:p>
        </w:tc>
        <w:tc>
          <w:tcPr>
            <w:tcW w:w="386" w:type="pct"/>
            <w:tcBorders>
              <w:top w:val="nil"/>
              <w:left w:val="nil"/>
              <w:bottom w:val="single" w:sz="4" w:space="0" w:color="54BBAB"/>
              <w:right w:val="nil"/>
            </w:tcBorders>
            <w:shd w:val="clear" w:color="auto" w:fill="auto"/>
            <w:vAlign w:val="center"/>
            <w:hideMark/>
          </w:tcPr>
          <w:p w14:paraId="63145A3B"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Ramos diversos</w:t>
            </w:r>
          </w:p>
        </w:tc>
        <w:tc>
          <w:tcPr>
            <w:tcW w:w="431" w:type="pct"/>
            <w:tcBorders>
              <w:top w:val="nil"/>
              <w:left w:val="nil"/>
              <w:bottom w:val="single" w:sz="4" w:space="0" w:color="54BBAB"/>
              <w:right w:val="nil"/>
            </w:tcBorders>
            <w:shd w:val="clear" w:color="auto" w:fill="auto"/>
            <w:vAlign w:val="center"/>
            <w:hideMark/>
          </w:tcPr>
          <w:p w14:paraId="1ED67BC7"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Corretagem e intermediação de seguros</w:t>
            </w:r>
          </w:p>
        </w:tc>
        <w:tc>
          <w:tcPr>
            <w:tcW w:w="435" w:type="pct"/>
            <w:tcBorders>
              <w:top w:val="nil"/>
              <w:left w:val="nil"/>
              <w:bottom w:val="single" w:sz="4" w:space="0" w:color="54BBAB"/>
              <w:right w:val="nil"/>
            </w:tcBorders>
            <w:shd w:val="clear" w:color="auto" w:fill="auto"/>
            <w:vAlign w:val="center"/>
            <w:hideMark/>
          </w:tcPr>
          <w:p w14:paraId="25573BD0"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Vida, Prestamista e Previdência</w:t>
            </w:r>
          </w:p>
        </w:tc>
        <w:tc>
          <w:tcPr>
            <w:tcW w:w="386" w:type="pct"/>
            <w:tcBorders>
              <w:top w:val="nil"/>
              <w:left w:val="nil"/>
              <w:bottom w:val="single" w:sz="4" w:space="0" w:color="54BBAB"/>
              <w:right w:val="nil"/>
            </w:tcBorders>
            <w:shd w:val="clear" w:color="auto" w:fill="auto"/>
            <w:vAlign w:val="center"/>
            <w:hideMark/>
          </w:tcPr>
          <w:p w14:paraId="1E9E6F15"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Habitacional e Residencial</w:t>
            </w:r>
          </w:p>
        </w:tc>
        <w:tc>
          <w:tcPr>
            <w:tcW w:w="386" w:type="pct"/>
            <w:tcBorders>
              <w:top w:val="nil"/>
              <w:left w:val="nil"/>
              <w:bottom w:val="single" w:sz="4" w:space="0" w:color="54BBAB"/>
              <w:right w:val="nil"/>
            </w:tcBorders>
            <w:shd w:val="clear" w:color="auto" w:fill="auto"/>
            <w:vAlign w:val="center"/>
            <w:hideMark/>
          </w:tcPr>
          <w:p w14:paraId="3F184E46"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Capitalização</w:t>
            </w:r>
          </w:p>
        </w:tc>
        <w:tc>
          <w:tcPr>
            <w:tcW w:w="382" w:type="pct"/>
            <w:tcBorders>
              <w:top w:val="nil"/>
              <w:left w:val="nil"/>
              <w:bottom w:val="single" w:sz="4" w:space="0" w:color="54BBAB"/>
              <w:right w:val="nil"/>
            </w:tcBorders>
            <w:shd w:val="clear" w:color="auto" w:fill="auto"/>
            <w:vAlign w:val="center"/>
            <w:hideMark/>
          </w:tcPr>
          <w:p w14:paraId="227F9E83"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Consórcios</w:t>
            </w:r>
          </w:p>
        </w:tc>
        <w:tc>
          <w:tcPr>
            <w:tcW w:w="409" w:type="pct"/>
            <w:tcBorders>
              <w:top w:val="nil"/>
              <w:left w:val="nil"/>
              <w:bottom w:val="single" w:sz="4" w:space="0" w:color="54BBAB"/>
              <w:right w:val="nil"/>
            </w:tcBorders>
            <w:shd w:val="clear" w:color="auto" w:fill="auto"/>
            <w:vAlign w:val="center"/>
            <w:hideMark/>
          </w:tcPr>
          <w:p w14:paraId="14F0BB38"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Serviços Assistenciais</w:t>
            </w:r>
          </w:p>
        </w:tc>
        <w:tc>
          <w:tcPr>
            <w:tcW w:w="293" w:type="pct"/>
            <w:vMerge/>
            <w:tcBorders>
              <w:top w:val="nil"/>
              <w:left w:val="nil"/>
              <w:bottom w:val="single" w:sz="4" w:space="0" w:color="54BBAB"/>
              <w:right w:val="nil"/>
            </w:tcBorders>
            <w:vAlign w:val="center"/>
            <w:hideMark/>
          </w:tcPr>
          <w:p w14:paraId="724B0C96" w14:textId="77777777" w:rsidR="00596EC1" w:rsidRPr="00596EC1" w:rsidRDefault="00596EC1" w:rsidP="00596EC1">
            <w:pPr>
              <w:spacing w:after="0" w:line="240" w:lineRule="auto"/>
              <w:rPr>
                <w:rFonts w:ascii="Calibri Light" w:eastAsia="Times New Roman" w:hAnsi="Calibri Light" w:cs="Calibri Light"/>
                <w:b/>
                <w:bCs/>
                <w:color w:val="005CA9"/>
                <w:sz w:val="18"/>
                <w:szCs w:val="18"/>
                <w:lang w:eastAsia="pt-BR"/>
              </w:rPr>
            </w:pPr>
          </w:p>
        </w:tc>
      </w:tr>
      <w:tr w:rsidR="00596EC1" w:rsidRPr="00596EC1" w14:paraId="2D557149" w14:textId="77777777" w:rsidTr="00596EC1">
        <w:trPr>
          <w:trHeight w:val="227"/>
        </w:trPr>
        <w:tc>
          <w:tcPr>
            <w:tcW w:w="1505" w:type="pct"/>
            <w:tcBorders>
              <w:top w:val="nil"/>
              <w:left w:val="nil"/>
              <w:bottom w:val="single" w:sz="4" w:space="0" w:color="54BBAB"/>
              <w:right w:val="nil"/>
            </w:tcBorders>
            <w:shd w:val="clear" w:color="auto" w:fill="auto"/>
            <w:vAlign w:val="center"/>
            <w:hideMark/>
          </w:tcPr>
          <w:p w14:paraId="52A1CB69"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Companhia</w:t>
            </w:r>
          </w:p>
        </w:tc>
        <w:tc>
          <w:tcPr>
            <w:tcW w:w="386" w:type="pct"/>
            <w:tcBorders>
              <w:top w:val="nil"/>
              <w:left w:val="nil"/>
              <w:bottom w:val="single" w:sz="4" w:space="0" w:color="54BBAB"/>
              <w:right w:val="nil"/>
            </w:tcBorders>
            <w:shd w:val="clear" w:color="auto" w:fill="auto"/>
            <w:vAlign w:val="center"/>
            <w:hideMark/>
          </w:tcPr>
          <w:p w14:paraId="24056D30"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CNP Brasil</w:t>
            </w:r>
          </w:p>
        </w:tc>
        <w:tc>
          <w:tcPr>
            <w:tcW w:w="386" w:type="pct"/>
            <w:tcBorders>
              <w:top w:val="nil"/>
              <w:left w:val="nil"/>
              <w:bottom w:val="single" w:sz="4" w:space="0" w:color="54BBAB"/>
              <w:right w:val="nil"/>
            </w:tcBorders>
            <w:shd w:val="clear" w:color="auto" w:fill="auto"/>
            <w:vAlign w:val="center"/>
            <w:hideMark/>
          </w:tcPr>
          <w:p w14:paraId="7F3A8F71"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Too Seguros</w:t>
            </w:r>
          </w:p>
        </w:tc>
        <w:tc>
          <w:tcPr>
            <w:tcW w:w="431" w:type="pct"/>
            <w:tcBorders>
              <w:top w:val="nil"/>
              <w:left w:val="nil"/>
              <w:bottom w:val="single" w:sz="4" w:space="0" w:color="54BBAB"/>
              <w:right w:val="nil"/>
            </w:tcBorders>
            <w:shd w:val="clear" w:color="auto" w:fill="auto"/>
            <w:vAlign w:val="center"/>
            <w:hideMark/>
          </w:tcPr>
          <w:p w14:paraId="049DED6C"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PAN Corretora</w:t>
            </w:r>
          </w:p>
        </w:tc>
        <w:tc>
          <w:tcPr>
            <w:tcW w:w="435" w:type="pct"/>
            <w:tcBorders>
              <w:top w:val="nil"/>
              <w:left w:val="nil"/>
              <w:bottom w:val="single" w:sz="4" w:space="0" w:color="54BBAB"/>
              <w:right w:val="nil"/>
            </w:tcBorders>
            <w:shd w:val="clear" w:color="auto" w:fill="auto"/>
            <w:vAlign w:val="center"/>
            <w:hideMark/>
          </w:tcPr>
          <w:p w14:paraId="39A9F604"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Holding XS1</w:t>
            </w:r>
          </w:p>
        </w:tc>
        <w:tc>
          <w:tcPr>
            <w:tcW w:w="386" w:type="pct"/>
            <w:tcBorders>
              <w:top w:val="nil"/>
              <w:left w:val="nil"/>
              <w:bottom w:val="single" w:sz="4" w:space="0" w:color="54BBAB"/>
              <w:right w:val="nil"/>
            </w:tcBorders>
            <w:shd w:val="clear" w:color="auto" w:fill="auto"/>
            <w:vAlign w:val="center"/>
            <w:hideMark/>
          </w:tcPr>
          <w:p w14:paraId="484FD09E"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XS3 Seguros</w:t>
            </w:r>
          </w:p>
        </w:tc>
        <w:tc>
          <w:tcPr>
            <w:tcW w:w="386" w:type="pct"/>
            <w:tcBorders>
              <w:top w:val="nil"/>
              <w:left w:val="nil"/>
              <w:bottom w:val="single" w:sz="4" w:space="0" w:color="54BBAB"/>
              <w:right w:val="nil"/>
            </w:tcBorders>
            <w:shd w:val="clear" w:color="auto" w:fill="auto"/>
            <w:vAlign w:val="center"/>
            <w:hideMark/>
          </w:tcPr>
          <w:p w14:paraId="39031D15"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XS4 Capitalização</w:t>
            </w:r>
          </w:p>
        </w:tc>
        <w:tc>
          <w:tcPr>
            <w:tcW w:w="382" w:type="pct"/>
            <w:tcBorders>
              <w:top w:val="nil"/>
              <w:left w:val="nil"/>
              <w:bottom w:val="single" w:sz="4" w:space="0" w:color="54BBAB"/>
              <w:right w:val="nil"/>
            </w:tcBorders>
            <w:shd w:val="clear" w:color="auto" w:fill="auto"/>
            <w:vAlign w:val="center"/>
            <w:hideMark/>
          </w:tcPr>
          <w:p w14:paraId="477F86BF" w14:textId="77777777" w:rsidR="00596EC1" w:rsidRPr="00596EC1" w:rsidRDefault="00596EC1" w:rsidP="00596EC1">
            <w:pPr>
              <w:spacing w:after="0" w:line="240" w:lineRule="auto"/>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XS5 Consórcios</w:t>
            </w:r>
          </w:p>
        </w:tc>
        <w:tc>
          <w:tcPr>
            <w:tcW w:w="409" w:type="pct"/>
            <w:tcBorders>
              <w:top w:val="nil"/>
              <w:left w:val="nil"/>
              <w:bottom w:val="single" w:sz="4" w:space="0" w:color="54BBAB"/>
              <w:right w:val="nil"/>
            </w:tcBorders>
            <w:shd w:val="clear" w:color="auto" w:fill="auto"/>
            <w:vAlign w:val="center"/>
            <w:hideMark/>
          </w:tcPr>
          <w:p w14:paraId="0261183F" w14:textId="77777777" w:rsidR="00596EC1" w:rsidRPr="00596EC1" w:rsidRDefault="00596EC1" w:rsidP="00596EC1">
            <w:pPr>
              <w:spacing w:after="0" w:line="240" w:lineRule="auto"/>
              <w:jc w:val="center"/>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XS6 Assistência</w:t>
            </w:r>
          </w:p>
        </w:tc>
        <w:tc>
          <w:tcPr>
            <w:tcW w:w="293" w:type="pct"/>
            <w:vMerge/>
            <w:tcBorders>
              <w:top w:val="nil"/>
              <w:left w:val="nil"/>
              <w:bottom w:val="single" w:sz="4" w:space="0" w:color="54BBAB"/>
              <w:right w:val="nil"/>
            </w:tcBorders>
            <w:vAlign w:val="center"/>
            <w:hideMark/>
          </w:tcPr>
          <w:p w14:paraId="61EBC79B" w14:textId="77777777" w:rsidR="00596EC1" w:rsidRPr="00596EC1" w:rsidRDefault="00596EC1" w:rsidP="00596EC1">
            <w:pPr>
              <w:spacing w:after="0" w:line="240" w:lineRule="auto"/>
              <w:rPr>
                <w:rFonts w:ascii="Calibri Light" w:eastAsia="Times New Roman" w:hAnsi="Calibri Light" w:cs="Calibri Light"/>
                <w:b/>
                <w:bCs/>
                <w:color w:val="005CA9"/>
                <w:sz w:val="18"/>
                <w:szCs w:val="18"/>
                <w:lang w:eastAsia="pt-BR"/>
              </w:rPr>
            </w:pPr>
          </w:p>
        </w:tc>
      </w:tr>
      <w:tr w:rsidR="00596EC1" w:rsidRPr="00596EC1" w14:paraId="6B868E95" w14:textId="77777777" w:rsidTr="00596EC1">
        <w:trPr>
          <w:trHeight w:val="227"/>
        </w:trPr>
        <w:tc>
          <w:tcPr>
            <w:tcW w:w="1505" w:type="pct"/>
            <w:tcBorders>
              <w:top w:val="nil"/>
              <w:left w:val="nil"/>
              <w:bottom w:val="nil"/>
              <w:right w:val="nil"/>
            </w:tcBorders>
            <w:shd w:val="clear" w:color="auto" w:fill="auto"/>
            <w:vAlign w:val="center"/>
            <w:hideMark/>
          </w:tcPr>
          <w:p w14:paraId="41E7BE2F" w14:textId="77777777" w:rsidR="00596EC1" w:rsidRPr="00596EC1" w:rsidRDefault="00596EC1" w:rsidP="00596EC1">
            <w:pPr>
              <w:spacing w:after="0" w:line="240" w:lineRule="auto"/>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Ativo</w:t>
            </w:r>
          </w:p>
        </w:tc>
        <w:tc>
          <w:tcPr>
            <w:tcW w:w="386" w:type="pct"/>
            <w:tcBorders>
              <w:top w:val="nil"/>
              <w:left w:val="nil"/>
              <w:bottom w:val="nil"/>
              <w:right w:val="nil"/>
            </w:tcBorders>
            <w:shd w:val="clear" w:color="auto" w:fill="auto"/>
            <w:vAlign w:val="center"/>
            <w:hideMark/>
          </w:tcPr>
          <w:p w14:paraId="7277E18B"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11.526.575</w:t>
            </w:r>
          </w:p>
        </w:tc>
        <w:tc>
          <w:tcPr>
            <w:tcW w:w="386" w:type="pct"/>
            <w:tcBorders>
              <w:top w:val="nil"/>
              <w:left w:val="nil"/>
              <w:bottom w:val="nil"/>
              <w:right w:val="nil"/>
            </w:tcBorders>
            <w:shd w:val="clear" w:color="auto" w:fill="auto"/>
            <w:vAlign w:val="center"/>
            <w:hideMark/>
          </w:tcPr>
          <w:p w14:paraId="7C1494D8"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2.473.463</w:t>
            </w:r>
          </w:p>
        </w:tc>
        <w:tc>
          <w:tcPr>
            <w:tcW w:w="431" w:type="pct"/>
            <w:tcBorders>
              <w:top w:val="nil"/>
              <w:left w:val="nil"/>
              <w:bottom w:val="nil"/>
              <w:right w:val="nil"/>
            </w:tcBorders>
            <w:shd w:val="clear" w:color="auto" w:fill="auto"/>
            <w:vAlign w:val="center"/>
            <w:hideMark/>
          </w:tcPr>
          <w:p w14:paraId="3C9F0C58"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43.208</w:t>
            </w:r>
          </w:p>
        </w:tc>
        <w:tc>
          <w:tcPr>
            <w:tcW w:w="435" w:type="pct"/>
            <w:tcBorders>
              <w:top w:val="nil"/>
              <w:left w:val="nil"/>
              <w:bottom w:val="nil"/>
              <w:right w:val="nil"/>
            </w:tcBorders>
            <w:shd w:val="clear" w:color="auto" w:fill="auto"/>
            <w:vAlign w:val="center"/>
            <w:hideMark/>
          </w:tcPr>
          <w:p w14:paraId="3CA958C5"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210.128.004</w:t>
            </w:r>
          </w:p>
        </w:tc>
        <w:tc>
          <w:tcPr>
            <w:tcW w:w="386" w:type="pct"/>
            <w:tcBorders>
              <w:top w:val="nil"/>
              <w:left w:val="nil"/>
              <w:bottom w:val="nil"/>
              <w:right w:val="nil"/>
            </w:tcBorders>
            <w:shd w:val="clear" w:color="auto" w:fill="auto"/>
            <w:vAlign w:val="center"/>
            <w:hideMark/>
          </w:tcPr>
          <w:p w14:paraId="47BF5E60"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3.980.884</w:t>
            </w:r>
          </w:p>
        </w:tc>
        <w:tc>
          <w:tcPr>
            <w:tcW w:w="386" w:type="pct"/>
            <w:tcBorders>
              <w:top w:val="nil"/>
              <w:left w:val="nil"/>
              <w:bottom w:val="nil"/>
              <w:right w:val="nil"/>
            </w:tcBorders>
            <w:shd w:val="clear" w:color="auto" w:fill="auto"/>
            <w:vAlign w:val="center"/>
            <w:hideMark/>
          </w:tcPr>
          <w:p w14:paraId="1394566E"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3.505.026</w:t>
            </w:r>
          </w:p>
        </w:tc>
        <w:tc>
          <w:tcPr>
            <w:tcW w:w="382" w:type="pct"/>
            <w:tcBorders>
              <w:top w:val="nil"/>
              <w:left w:val="nil"/>
              <w:bottom w:val="nil"/>
              <w:right w:val="nil"/>
            </w:tcBorders>
            <w:shd w:val="clear" w:color="auto" w:fill="auto"/>
            <w:vAlign w:val="center"/>
            <w:hideMark/>
          </w:tcPr>
          <w:p w14:paraId="3CC46D5D"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1.393.961</w:t>
            </w:r>
          </w:p>
        </w:tc>
        <w:tc>
          <w:tcPr>
            <w:tcW w:w="409" w:type="pct"/>
            <w:tcBorders>
              <w:top w:val="nil"/>
              <w:left w:val="nil"/>
              <w:bottom w:val="nil"/>
              <w:right w:val="nil"/>
            </w:tcBorders>
            <w:shd w:val="clear" w:color="auto" w:fill="auto"/>
            <w:vAlign w:val="center"/>
            <w:hideMark/>
          </w:tcPr>
          <w:p w14:paraId="56A4537D"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265.674</w:t>
            </w:r>
          </w:p>
        </w:tc>
        <w:tc>
          <w:tcPr>
            <w:tcW w:w="293" w:type="pct"/>
            <w:tcBorders>
              <w:top w:val="nil"/>
              <w:left w:val="nil"/>
              <w:bottom w:val="nil"/>
              <w:right w:val="nil"/>
            </w:tcBorders>
            <w:shd w:val="clear" w:color="auto" w:fill="auto"/>
            <w:vAlign w:val="center"/>
            <w:hideMark/>
          </w:tcPr>
          <w:p w14:paraId="7923BFEB"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233.316.795</w:t>
            </w:r>
          </w:p>
        </w:tc>
      </w:tr>
      <w:tr w:rsidR="00596EC1" w:rsidRPr="00596EC1" w14:paraId="712A0DAF" w14:textId="77777777" w:rsidTr="00596EC1">
        <w:trPr>
          <w:trHeight w:val="227"/>
        </w:trPr>
        <w:tc>
          <w:tcPr>
            <w:tcW w:w="1505" w:type="pct"/>
            <w:tcBorders>
              <w:top w:val="nil"/>
              <w:left w:val="nil"/>
              <w:bottom w:val="nil"/>
              <w:right w:val="nil"/>
            </w:tcBorders>
            <w:shd w:val="clear" w:color="auto" w:fill="auto"/>
            <w:vAlign w:val="center"/>
            <w:hideMark/>
          </w:tcPr>
          <w:p w14:paraId="2418DFD8"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Caixa e equivalentes de caixa</w:t>
            </w:r>
          </w:p>
        </w:tc>
        <w:tc>
          <w:tcPr>
            <w:tcW w:w="386" w:type="pct"/>
            <w:tcBorders>
              <w:top w:val="nil"/>
              <w:left w:val="nil"/>
              <w:bottom w:val="nil"/>
              <w:right w:val="nil"/>
            </w:tcBorders>
            <w:shd w:val="clear" w:color="auto" w:fill="auto"/>
            <w:vAlign w:val="center"/>
            <w:hideMark/>
          </w:tcPr>
          <w:p w14:paraId="695022B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637.348</w:t>
            </w:r>
          </w:p>
        </w:tc>
        <w:tc>
          <w:tcPr>
            <w:tcW w:w="386" w:type="pct"/>
            <w:tcBorders>
              <w:top w:val="nil"/>
              <w:left w:val="nil"/>
              <w:bottom w:val="nil"/>
              <w:right w:val="nil"/>
            </w:tcBorders>
            <w:shd w:val="clear" w:color="auto" w:fill="auto"/>
            <w:vAlign w:val="center"/>
            <w:hideMark/>
          </w:tcPr>
          <w:p w14:paraId="425141C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2.133</w:t>
            </w:r>
          </w:p>
        </w:tc>
        <w:tc>
          <w:tcPr>
            <w:tcW w:w="431" w:type="pct"/>
            <w:tcBorders>
              <w:top w:val="nil"/>
              <w:left w:val="nil"/>
              <w:bottom w:val="nil"/>
              <w:right w:val="nil"/>
            </w:tcBorders>
            <w:shd w:val="clear" w:color="auto" w:fill="auto"/>
            <w:vAlign w:val="center"/>
            <w:hideMark/>
          </w:tcPr>
          <w:p w14:paraId="4255C4C4"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476</w:t>
            </w:r>
          </w:p>
        </w:tc>
        <w:tc>
          <w:tcPr>
            <w:tcW w:w="435" w:type="pct"/>
            <w:tcBorders>
              <w:top w:val="nil"/>
              <w:left w:val="nil"/>
              <w:bottom w:val="nil"/>
              <w:right w:val="nil"/>
            </w:tcBorders>
            <w:shd w:val="clear" w:color="auto" w:fill="auto"/>
            <w:vAlign w:val="center"/>
            <w:hideMark/>
          </w:tcPr>
          <w:p w14:paraId="6F6A59A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145.658</w:t>
            </w:r>
          </w:p>
        </w:tc>
        <w:tc>
          <w:tcPr>
            <w:tcW w:w="386" w:type="pct"/>
            <w:tcBorders>
              <w:top w:val="nil"/>
              <w:left w:val="nil"/>
              <w:bottom w:val="nil"/>
              <w:right w:val="nil"/>
            </w:tcBorders>
            <w:shd w:val="clear" w:color="auto" w:fill="auto"/>
            <w:vAlign w:val="center"/>
            <w:hideMark/>
          </w:tcPr>
          <w:p w14:paraId="5DFD9229"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2.576</w:t>
            </w:r>
          </w:p>
        </w:tc>
        <w:tc>
          <w:tcPr>
            <w:tcW w:w="386" w:type="pct"/>
            <w:tcBorders>
              <w:top w:val="nil"/>
              <w:left w:val="nil"/>
              <w:bottom w:val="nil"/>
              <w:right w:val="nil"/>
            </w:tcBorders>
            <w:shd w:val="clear" w:color="auto" w:fill="auto"/>
            <w:vAlign w:val="center"/>
            <w:hideMark/>
          </w:tcPr>
          <w:p w14:paraId="63DD27E7"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192</w:t>
            </w:r>
          </w:p>
        </w:tc>
        <w:tc>
          <w:tcPr>
            <w:tcW w:w="382" w:type="pct"/>
            <w:tcBorders>
              <w:top w:val="nil"/>
              <w:left w:val="nil"/>
              <w:bottom w:val="nil"/>
              <w:right w:val="nil"/>
            </w:tcBorders>
            <w:shd w:val="clear" w:color="auto" w:fill="auto"/>
            <w:vAlign w:val="center"/>
            <w:hideMark/>
          </w:tcPr>
          <w:p w14:paraId="3650B02C"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152</w:t>
            </w:r>
          </w:p>
        </w:tc>
        <w:tc>
          <w:tcPr>
            <w:tcW w:w="409" w:type="pct"/>
            <w:tcBorders>
              <w:top w:val="nil"/>
              <w:left w:val="nil"/>
              <w:bottom w:val="nil"/>
              <w:right w:val="nil"/>
            </w:tcBorders>
            <w:shd w:val="clear" w:color="auto" w:fill="auto"/>
            <w:vAlign w:val="center"/>
            <w:hideMark/>
          </w:tcPr>
          <w:p w14:paraId="50834700"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165.951</w:t>
            </w:r>
          </w:p>
        </w:tc>
        <w:tc>
          <w:tcPr>
            <w:tcW w:w="293" w:type="pct"/>
            <w:tcBorders>
              <w:top w:val="nil"/>
              <w:left w:val="nil"/>
              <w:bottom w:val="nil"/>
              <w:right w:val="nil"/>
            </w:tcBorders>
            <w:shd w:val="clear" w:color="auto" w:fill="auto"/>
            <w:vAlign w:val="center"/>
            <w:hideMark/>
          </w:tcPr>
          <w:p w14:paraId="57479B9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954.486</w:t>
            </w:r>
          </w:p>
        </w:tc>
      </w:tr>
      <w:tr w:rsidR="00596EC1" w:rsidRPr="00596EC1" w14:paraId="23ACBBA5" w14:textId="77777777" w:rsidTr="00596EC1">
        <w:trPr>
          <w:trHeight w:val="227"/>
        </w:trPr>
        <w:tc>
          <w:tcPr>
            <w:tcW w:w="1505" w:type="pct"/>
            <w:tcBorders>
              <w:top w:val="nil"/>
              <w:left w:val="nil"/>
              <w:bottom w:val="nil"/>
              <w:right w:val="nil"/>
            </w:tcBorders>
            <w:shd w:val="clear" w:color="auto" w:fill="auto"/>
            <w:vAlign w:val="center"/>
            <w:hideMark/>
          </w:tcPr>
          <w:p w14:paraId="755BD421"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Aplicações</w:t>
            </w:r>
          </w:p>
        </w:tc>
        <w:tc>
          <w:tcPr>
            <w:tcW w:w="386" w:type="pct"/>
            <w:tcBorders>
              <w:top w:val="nil"/>
              <w:left w:val="nil"/>
              <w:bottom w:val="nil"/>
              <w:right w:val="nil"/>
            </w:tcBorders>
            <w:shd w:val="clear" w:color="auto" w:fill="auto"/>
            <w:vAlign w:val="center"/>
            <w:hideMark/>
          </w:tcPr>
          <w:p w14:paraId="5EE5E30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5.987.928</w:t>
            </w:r>
          </w:p>
        </w:tc>
        <w:tc>
          <w:tcPr>
            <w:tcW w:w="386" w:type="pct"/>
            <w:tcBorders>
              <w:top w:val="nil"/>
              <w:left w:val="nil"/>
              <w:bottom w:val="nil"/>
              <w:right w:val="nil"/>
            </w:tcBorders>
            <w:shd w:val="clear" w:color="auto" w:fill="auto"/>
            <w:vAlign w:val="center"/>
            <w:hideMark/>
          </w:tcPr>
          <w:p w14:paraId="3442A8A8"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1.746.672</w:t>
            </w:r>
          </w:p>
        </w:tc>
        <w:tc>
          <w:tcPr>
            <w:tcW w:w="431" w:type="pct"/>
            <w:tcBorders>
              <w:top w:val="nil"/>
              <w:left w:val="nil"/>
              <w:bottom w:val="nil"/>
              <w:right w:val="nil"/>
            </w:tcBorders>
            <w:shd w:val="clear" w:color="auto" w:fill="auto"/>
            <w:vAlign w:val="center"/>
            <w:hideMark/>
          </w:tcPr>
          <w:p w14:paraId="7C4D0234"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38.050</w:t>
            </w:r>
          </w:p>
        </w:tc>
        <w:tc>
          <w:tcPr>
            <w:tcW w:w="435" w:type="pct"/>
            <w:tcBorders>
              <w:top w:val="nil"/>
              <w:left w:val="nil"/>
              <w:bottom w:val="nil"/>
              <w:right w:val="nil"/>
            </w:tcBorders>
            <w:shd w:val="clear" w:color="auto" w:fill="auto"/>
            <w:vAlign w:val="center"/>
            <w:hideMark/>
          </w:tcPr>
          <w:p w14:paraId="315A888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202.981.064</w:t>
            </w:r>
          </w:p>
        </w:tc>
        <w:tc>
          <w:tcPr>
            <w:tcW w:w="386" w:type="pct"/>
            <w:tcBorders>
              <w:top w:val="nil"/>
              <w:left w:val="nil"/>
              <w:bottom w:val="nil"/>
              <w:right w:val="nil"/>
            </w:tcBorders>
            <w:shd w:val="clear" w:color="auto" w:fill="auto"/>
            <w:vAlign w:val="center"/>
            <w:hideMark/>
          </w:tcPr>
          <w:p w14:paraId="7934F58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1.710.636</w:t>
            </w:r>
          </w:p>
        </w:tc>
        <w:tc>
          <w:tcPr>
            <w:tcW w:w="386" w:type="pct"/>
            <w:tcBorders>
              <w:top w:val="nil"/>
              <w:left w:val="nil"/>
              <w:bottom w:val="nil"/>
              <w:right w:val="nil"/>
            </w:tcBorders>
            <w:shd w:val="clear" w:color="auto" w:fill="auto"/>
            <w:vAlign w:val="center"/>
            <w:hideMark/>
          </w:tcPr>
          <w:p w14:paraId="7FBBAB8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3.294.365</w:t>
            </w:r>
          </w:p>
        </w:tc>
        <w:tc>
          <w:tcPr>
            <w:tcW w:w="382" w:type="pct"/>
            <w:tcBorders>
              <w:top w:val="nil"/>
              <w:left w:val="nil"/>
              <w:bottom w:val="nil"/>
              <w:right w:val="nil"/>
            </w:tcBorders>
            <w:shd w:val="clear" w:color="auto" w:fill="auto"/>
            <w:vAlign w:val="center"/>
            <w:hideMark/>
          </w:tcPr>
          <w:p w14:paraId="5DB16849"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361.834</w:t>
            </w:r>
          </w:p>
        </w:tc>
        <w:tc>
          <w:tcPr>
            <w:tcW w:w="409" w:type="pct"/>
            <w:tcBorders>
              <w:top w:val="nil"/>
              <w:left w:val="nil"/>
              <w:bottom w:val="nil"/>
              <w:right w:val="nil"/>
            </w:tcBorders>
            <w:shd w:val="clear" w:color="auto" w:fill="auto"/>
            <w:vAlign w:val="center"/>
            <w:hideMark/>
          </w:tcPr>
          <w:p w14:paraId="79FAA28A"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293" w:type="pct"/>
            <w:tcBorders>
              <w:top w:val="nil"/>
              <w:left w:val="nil"/>
              <w:bottom w:val="nil"/>
              <w:right w:val="nil"/>
            </w:tcBorders>
            <w:shd w:val="clear" w:color="auto" w:fill="auto"/>
            <w:vAlign w:val="center"/>
            <w:hideMark/>
          </w:tcPr>
          <w:p w14:paraId="1F3A8929"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216.120.549</w:t>
            </w:r>
          </w:p>
        </w:tc>
      </w:tr>
      <w:tr w:rsidR="00596EC1" w:rsidRPr="00596EC1" w14:paraId="186A6071" w14:textId="77777777" w:rsidTr="00596EC1">
        <w:trPr>
          <w:trHeight w:val="227"/>
        </w:trPr>
        <w:tc>
          <w:tcPr>
            <w:tcW w:w="1505" w:type="pct"/>
            <w:tcBorders>
              <w:top w:val="nil"/>
              <w:left w:val="nil"/>
              <w:bottom w:val="nil"/>
              <w:right w:val="nil"/>
            </w:tcBorders>
            <w:shd w:val="clear" w:color="auto" w:fill="auto"/>
            <w:vAlign w:val="center"/>
            <w:hideMark/>
          </w:tcPr>
          <w:p w14:paraId="34A762F0"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Ativos de operação de seguros</w:t>
            </w:r>
          </w:p>
        </w:tc>
        <w:tc>
          <w:tcPr>
            <w:tcW w:w="386" w:type="pct"/>
            <w:tcBorders>
              <w:top w:val="nil"/>
              <w:left w:val="nil"/>
              <w:bottom w:val="nil"/>
              <w:right w:val="nil"/>
            </w:tcBorders>
            <w:shd w:val="clear" w:color="auto" w:fill="auto"/>
            <w:vAlign w:val="center"/>
            <w:hideMark/>
          </w:tcPr>
          <w:p w14:paraId="148B5B4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396.184</w:t>
            </w:r>
          </w:p>
        </w:tc>
        <w:tc>
          <w:tcPr>
            <w:tcW w:w="386" w:type="pct"/>
            <w:tcBorders>
              <w:top w:val="nil"/>
              <w:left w:val="nil"/>
              <w:bottom w:val="nil"/>
              <w:right w:val="nil"/>
            </w:tcBorders>
            <w:shd w:val="clear" w:color="auto" w:fill="auto"/>
            <w:vAlign w:val="center"/>
            <w:hideMark/>
          </w:tcPr>
          <w:p w14:paraId="413A1860"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1" w:type="pct"/>
            <w:tcBorders>
              <w:top w:val="nil"/>
              <w:left w:val="nil"/>
              <w:bottom w:val="nil"/>
              <w:right w:val="nil"/>
            </w:tcBorders>
            <w:shd w:val="clear" w:color="auto" w:fill="auto"/>
            <w:vAlign w:val="center"/>
            <w:hideMark/>
          </w:tcPr>
          <w:p w14:paraId="6CC5E354"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7EAF0027"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722.960</w:t>
            </w:r>
          </w:p>
        </w:tc>
        <w:tc>
          <w:tcPr>
            <w:tcW w:w="386" w:type="pct"/>
            <w:tcBorders>
              <w:top w:val="nil"/>
              <w:left w:val="nil"/>
              <w:bottom w:val="nil"/>
              <w:right w:val="nil"/>
            </w:tcBorders>
            <w:shd w:val="clear" w:color="auto" w:fill="auto"/>
            <w:vAlign w:val="center"/>
            <w:hideMark/>
          </w:tcPr>
          <w:p w14:paraId="1AA5D51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1.033.417</w:t>
            </w:r>
          </w:p>
        </w:tc>
        <w:tc>
          <w:tcPr>
            <w:tcW w:w="386" w:type="pct"/>
            <w:tcBorders>
              <w:top w:val="nil"/>
              <w:left w:val="nil"/>
              <w:bottom w:val="nil"/>
              <w:right w:val="nil"/>
            </w:tcBorders>
            <w:shd w:val="clear" w:color="auto" w:fill="auto"/>
            <w:vAlign w:val="center"/>
            <w:hideMark/>
          </w:tcPr>
          <w:p w14:paraId="66EC0BF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30.831</w:t>
            </w:r>
          </w:p>
        </w:tc>
        <w:tc>
          <w:tcPr>
            <w:tcW w:w="382" w:type="pct"/>
            <w:tcBorders>
              <w:top w:val="nil"/>
              <w:left w:val="nil"/>
              <w:bottom w:val="nil"/>
              <w:right w:val="nil"/>
            </w:tcBorders>
            <w:shd w:val="clear" w:color="auto" w:fill="auto"/>
            <w:vAlign w:val="center"/>
            <w:hideMark/>
          </w:tcPr>
          <w:p w14:paraId="08933F26"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13EA4E6D"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293" w:type="pct"/>
            <w:tcBorders>
              <w:top w:val="nil"/>
              <w:left w:val="nil"/>
              <w:bottom w:val="nil"/>
              <w:right w:val="nil"/>
            </w:tcBorders>
            <w:shd w:val="clear" w:color="auto" w:fill="auto"/>
            <w:vAlign w:val="center"/>
            <w:hideMark/>
          </w:tcPr>
          <w:p w14:paraId="1ECF793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2.183.392</w:t>
            </w:r>
          </w:p>
        </w:tc>
      </w:tr>
      <w:tr w:rsidR="00596EC1" w:rsidRPr="00596EC1" w14:paraId="393510AB" w14:textId="77777777" w:rsidTr="00596EC1">
        <w:trPr>
          <w:trHeight w:val="227"/>
        </w:trPr>
        <w:tc>
          <w:tcPr>
            <w:tcW w:w="1505" w:type="pct"/>
            <w:tcBorders>
              <w:top w:val="nil"/>
              <w:left w:val="nil"/>
              <w:bottom w:val="nil"/>
              <w:right w:val="nil"/>
            </w:tcBorders>
            <w:shd w:val="clear" w:color="auto" w:fill="auto"/>
            <w:vAlign w:val="center"/>
            <w:hideMark/>
          </w:tcPr>
          <w:p w14:paraId="440295A2"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Ativos de operação de resseguros</w:t>
            </w:r>
          </w:p>
        </w:tc>
        <w:tc>
          <w:tcPr>
            <w:tcW w:w="386" w:type="pct"/>
            <w:tcBorders>
              <w:top w:val="nil"/>
              <w:left w:val="nil"/>
              <w:bottom w:val="nil"/>
              <w:right w:val="nil"/>
            </w:tcBorders>
            <w:shd w:val="clear" w:color="auto" w:fill="auto"/>
            <w:vAlign w:val="center"/>
            <w:hideMark/>
          </w:tcPr>
          <w:p w14:paraId="323345B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74.810</w:t>
            </w:r>
          </w:p>
        </w:tc>
        <w:tc>
          <w:tcPr>
            <w:tcW w:w="386" w:type="pct"/>
            <w:tcBorders>
              <w:top w:val="nil"/>
              <w:left w:val="nil"/>
              <w:bottom w:val="nil"/>
              <w:right w:val="nil"/>
            </w:tcBorders>
            <w:shd w:val="clear" w:color="auto" w:fill="auto"/>
            <w:vAlign w:val="center"/>
            <w:hideMark/>
          </w:tcPr>
          <w:p w14:paraId="74072DFC"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319.527</w:t>
            </w:r>
          </w:p>
        </w:tc>
        <w:tc>
          <w:tcPr>
            <w:tcW w:w="431" w:type="pct"/>
            <w:tcBorders>
              <w:top w:val="nil"/>
              <w:left w:val="nil"/>
              <w:bottom w:val="nil"/>
              <w:right w:val="nil"/>
            </w:tcBorders>
            <w:shd w:val="clear" w:color="auto" w:fill="auto"/>
            <w:vAlign w:val="center"/>
            <w:hideMark/>
          </w:tcPr>
          <w:p w14:paraId="527C23F1"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7F7BB714"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482B74FF"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463448DB"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5EDBDAD0"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336654ED"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293" w:type="pct"/>
            <w:tcBorders>
              <w:top w:val="nil"/>
              <w:left w:val="nil"/>
              <w:bottom w:val="nil"/>
              <w:right w:val="nil"/>
            </w:tcBorders>
            <w:shd w:val="clear" w:color="auto" w:fill="auto"/>
            <w:vAlign w:val="center"/>
            <w:hideMark/>
          </w:tcPr>
          <w:p w14:paraId="77D4C92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394.337</w:t>
            </w:r>
          </w:p>
        </w:tc>
      </w:tr>
      <w:tr w:rsidR="00596EC1" w:rsidRPr="00596EC1" w14:paraId="7C6548FF" w14:textId="77777777" w:rsidTr="00596EC1">
        <w:trPr>
          <w:trHeight w:val="227"/>
        </w:trPr>
        <w:tc>
          <w:tcPr>
            <w:tcW w:w="1505" w:type="pct"/>
            <w:tcBorders>
              <w:top w:val="nil"/>
              <w:left w:val="nil"/>
              <w:bottom w:val="nil"/>
              <w:right w:val="nil"/>
            </w:tcBorders>
            <w:shd w:val="clear" w:color="auto" w:fill="auto"/>
            <w:vAlign w:val="center"/>
            <w:hideMark/>
          </w:tcPr>
          <w:p w14:paraId="43CD3894"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Títulos e créditos a receber</w:t>
            </w:r>
          </w:p>
        </w:tc>
        <w:tc>
          <w:tcPr>
            <w:tcW w:w="386" w:type="pct"/>
            <w:tcBorders>
              <w:top w:val="nil"/>
              <w:left w:val="nil"/>
              <w:bottom w:val="nil"/>
              <w:right w:val="nil"/>
            </w:tcBorders>
            <w:shd w:val="clear" w:color="auto" w:fill="auto"/>
            <w:vAlign w:val="center"/>
            <w:hideMark/>
          </w:tcPr>
          <w:p w14:paraId="3300520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333.362</w:t>
            </w:r>
          </w:p>
        </w:tc>
        <w:tc>
          <w:tcPr>
            <w:tcW w:w="386" w:type="pct"/>
            <w:tcBorders>
              <w:top w:val="nil"/>
              <w:left w:val="nil"/>
              <w:bottom w:val="nil"/>
              <w:right w:val="nil"/>
            </w:tcBorders>
            <w:shd w:val="clear" w:color="auto" w:fill="auto"/>
            <w:vAlign w:val="center"/>
            <w:hideMark/>
          </w:tcPr>
          <w:p w14:paraId="2E584664"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1" w:type="pct"/>
            <w:tcBorders>
              <w:top w:val="nil"/>
              <w:left w:val="nil"/>
              <w:bottom w:val="nil"/>
              <w:right w:val="nil"/>
            </w:tcBorders>
            <w:shd w:val="clear" w:color="auto" w:fill="auto"/>
            <w:vAlign w:val="center"/>
            <w:hideMark/>
          </w:tcPr>
          <w:p w14:paraId="0B912E5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4.524</w:t>
            </w:r>
          </w:p>
        </w:tc>
        <w:tc>
          <w:tcPr>
            <w:tcW w:w="435" w:type="pct"/>
            <w:tcBorders>
              <w:top w:val="nil"/>
              <w:left w:val="nil"/>
              <w:bottom w:val="nil"/>
              <w:right w:val="nil"/>
            </w:tcBorders>
            <w:shd w:val="clear" w:color="auto" w:fill="auto"/>
            <w:vAlign w:val="center"/>
            <w:hideMark/>
          </w:tcPr>
          <w:p w14:paraId="5BAC7CE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199.624</w:t>
            </w:r>
          </w:p>
        </w:tc>
        <w:tc>
          <w:tcPr>
            <w:tcW w:w="386" w:type="pct"/>
            <w:tcBorders>
              <w:top w:val="nil"/>
              <w:left w:val="nil"/>
              <w:bottom w:val="nil"/>
              <w:right w:val="nil"/>
            </w:tcBorders>
            <w:shd w:val="clear" w:color="auto" w:fill="auto"/>
            <w:vAlign w:val="center"/>
            <w:hideMark/>
          </w:tcPr>
          <w:p w14:paraId="03417375"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5.810</w:t>
            </w:r>
          </w:p>
        </w:tc>
        <w:tc>
          <w:tcPr>
            <w:tcW w:w="386" w:type="pct"/>
            <w:tcBorders>
              <w:top w:val="nil"/>
              <w:left w:val="nil"/>
              <w:bottom w:val="nil"/>
              <w:right w:val="nil"/>
            </w:tcBorders>
            <w:shd w:val="clear" w:color="auto" w:fill="auto"/>
            <w:vAlign w:val="center"/>
            <w:hideMark/>
          </w:tcPr>
          <w:p w14:paraId="00F6FD70"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31.686</w:t>
            </w:r>
          </w:p>
        </w:tc>
        <w:tc>
          <w:tcPr>
            <w:tcW w:w="382" w:type="pct"/>
            <w:tcBorders>
              <w:top w:val="nil"/>
              <w:left w:val="nil"/>
              <w:bottom w:val="nil"/>
              <w:right w:val="nil"/>
            </w:tcBorders>
            <w:shd w:val="clear" w:color="auto" w:fill="auto"/>
            <w:vAlign w:val="center"/>
            <w:hideMark/>
          </w:tcPr>
          <w:p w14:paraId="1E65726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20.918</w:t>
            </w:r>
          </w:p>
        </w:tc>
        <w:tc>
          <w:tcPr>
            <w:tcW w:w="409" w:type="pct"/>
            <w:tcBorders>
              <w:top w:val="nil"/>
              <w:left w:val="nil"/>
              <w:bottom w:val="nil"/>
              <w:right w:val="nil"/>
            </w:tcBorders>
            <w:shd w:val="clear" w:color="auto" w:fill="auto"/>
            <w:vAlign w:val="center"/>
            <w:hideMark/>
          </w:tcPr>
          <w:p w14:paraId="34E3AE09"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25.901</w:t>
            </w:r>
          </w:p>
        </w:tc>
        <w:tc>
          <w:tcPr>
            <w:tcW w:w="293" w:type="pct"/>
            <w:tcBorders>
              <w:top w:val="nil"/>
              <w:left w:val="nil"/>
              <w:bottom w:val="nil"/>
              <w:right w:val="nil"/>
            </w:tcBorders>
            <w:shd w:val="clear" w:color="auto" w:fill="auto"/>
            <w:vAlign w:val="center"/>
            <w:hideMark/>
          </w:tcPr>
          <w:p w14:paraId="1D98724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621.825</w:t>
            </w:r>
          </w:p>
        </w:tc>
      </w:tr>
      <w:tr w:rsidR="00596EC1" w:rsidRPr="00596EC1" w14:paraId="42B11929" w14:textId="77777777" w:rsidTr="00596EC1">
        <w:trPr>
          <w:trHeight w:val="227"/>
        </w:trPr>
        <w:tc>
          <w:tcPr>
            <w:tcW w:w="1505" w:type="pct"/>
            <w:tcBorders>
              <w:top w:val="nil"/>
              <w:left w:val="nil"/>
              <w:bottom w:val="nil"/>
              <w:right w:val="nil"/>
            </w:tcBorders>
            <w:shd w:val="clear" w:color="auto" w:fill="auto"/>
            <w:vAlign w:val="center"/>
            <w:hideMark/>
          </w:tcPr>
          <w:p w14:paraId="54AE6B77"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Ativos fiscais</w:t>
            </w:r>
          </w:p>
        </w:tc>
        <w:tc>
          <w:tcPr>
            <w:tcW w:w="386" w:type="pct"/>
            <w:tcBorders>
              <w:top w:val="nil"/>
              <w:left w:val="nil"/>
              <w:bottom w:val="nil"/>
              <w:right w:val="nil"/>
            </w:tcBorders>
            <w:shd w:val="clear" w:color="auto" w:fill="auto"/>
            <w:vAlign w:val="center"/>
            <w:hideMark/>
          </w:tcPr>
          <w:p w14:paraId="425D8A0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1.097.396</w:t>
            </w:r>
          </w:p>
        </w:tc>
        <w:tc>
          <w:tcPr>
            <w:tcW w:w="386" w:type="pct"/>
            <w:tcBorders>
              <w:top w:val="nil"/>
              <w:left w:val="nil"/>
              <w:bottom w:val="nil"/>
              <w:right w:val="nil"/>
            </w:tcBorders>
            <w:shd w:val="clear" w:color="auto" w:fill="auto"/>
            <w:vAlign w:val="center"/>
            <w:hideMark/>
          </w:tcPr>
          <w:p w14:paraId="1984E13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107.453</w:t>
            </w:r>
          </w:p>
        </w:tc>
        <w:tc>
          <w:tcPr>
            <w:tcW w:w="431" w:type="pct"/>
            <w:tcBorders>
              <w:top w:val="nil"/>
              <w:left w:val="nil"/>
              <w:bottom w:val="nil"/>
              <w:right w:val="nil"/>
            </w:tcBorders>
            <w:shd w:val="clear" w:color="auto" w:fill="auto"/>
            <w:vAlign w:val="center"/>
            <w:hideMark/>
          </w:tcPr>
          <w:p w14:paraId="19C00CE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7</w:t>
            </w:r>
          </w:p>
        </w:tc>
        <w:tc>
          <w:tcPr>
            <w:tcW w:w="435" w:type="pct"/>
            <w:tcBorders>
              <w:top w:val="nil"/>
              <w:left w:val="nil"/>
              <w:bottom w:val="nil"/>
              <w:right w:val="nil"/>
            </w:tcBorders>
            <w:shd w:val="clear" w:color="auto" w:fill="auto"/>
            <w:vAlign w:val="center"/>
            <w:hideMark/>
          </w:tcPr>
          <w:p w14:paraId="77BC2700"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82.302</w:t>
            </w:r>
          </w:p>
        </w:tc>
        <w:tc>
          <w:tcPr>
            <w:tcW w:w="386" w:type="pct"/>
            <w:tcBorders>
              <w:top w:val="nil"/>
              <w:left w:val="nil"/>
              <w:bottom w:val="nil"/>
              <w:right w:val="nil"/>
            </w:tcBorders>
            <w:shd w:val="clear" w:color="auto" w:fill="auto"/>
            <w:vAlign w:val="center"/>
            <w:hideMark/>
          </w:tcPr>
          <w:p w14:paraId="08311B79"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5EF796C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277</w:t>
            </w:r>
          </w:p>
        </w:tc>
        <w:tc>
          <w:tcPr>
            <w:tcW w:w="382" w:type="pct"/>
            <w:tcBorders>
              <w:top w:val="nil"/>
              <w:left w:val="nil"/>
              <w:bottom w:val="nil"/>
              <w:right w:val="nil"/>
            </w:tcBorders>
            <w:shd w:val="clear" w:color="auto" w:fill="auto"/>
            <w:vAlign w:val="center"/>
            <w:hideMark/>
          </w:tcPr>
          <w:p w14:paraId="5B60DF88"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2E6C52E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4.034</w:t>
            </w:r>
          </w:p>
        </w:tc>
        <w:tc>
          <w:tcPr>
            <w:tcW w:w="293" w:type="pct"/>
            <w:tcBorders>
              <w:top w:val="nil"/>
              <w:left w:val="nil"/>
              <w:bottom w:val="nil"/>
              <w:right w:val="nil"/>
            </w:tcBorders>
            <w:shd w:val="clear" w:color="auto" w:fill="auto"/>
            <w:vAlign w:val="center"/>
            <w:hideMark/>
          </w:tcPr>
          <w:p w14:paraId="0CB624D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1.291.469</w:t>
            </w:r>
          </w:p>
        </w:tc>
      </w:tr>
      <w:tr w:rsidR="00596EC1" w:rsidRPr="00596EC1" w14:paraId="09A759AA" w14:textId="77777777" w:rsidTr="00596EC1">
        <w:trPr>
          <w:trHeight w:val="227"/>
        </w:trPr>
        <w:tc>
          <w:tcPr>
            <w:tcW w:w="1505" w:type="pct"/>
            <w:tcBorders>
              <w:top w:val="nil"/>
              <w:left w:val="nil"/>
              <w:bottom w:val="nil"/>
              <w:right w:val="nil"/>
            </w:tcBorders>
            <w:shd w:val="clear" w:color="auto" w:fill="auto"/>
            <w:vAlign w:val="center"/>
            <w:hideMark/>
          </w:tcPr>
          <w:p w14:paraId="1F1F22CC"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Investimentos</w:t>
            </w:r>
          </w:p>
        </w:tc>
        <w:tc>
          <w:tcPr>
            <w:tcW w:w="386" w:type="pct"/>
            <w:tcBorders>
              <w:top w:val="nil"/>
              <w:left w:val="nil"/>
              <w:bottom w:val="nil"/>
              <w:right w:val="nil"/>
            </w:tcBorders>
            <w:shd w:val="clear" w:color="auto" w:fill="auto"/>
            <w:vAlign w:val="center"/>
            <w:hideMark/>
          </w:tcPr>
          <w:p w14:paraId="0886AAF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954</w:t>
            </w:r>
          </w:p>
        </w:tc>
        <w:tc>
          <w:tcPr>
            <w:tcW w:w="386" w:type="pct"/>
            <w:tcBorders>
              <w:top w:val="nil"/>
              <w:left w:val="nil"/>
              <w:bottom w:val="nil"/>
              <w:right w:val="nil"/>
            </w:tcBorders>
            <w:shd w:val="clear" w:color="auto" w:fill="auto"/>
            <w:vAlign w:val="center"/>
            <w:hideMark/>
          </w:tcPr>
          <w:p w14:paraId="3159FB8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1" w:type="pct"/>
            <w:tcBorders>
              <w:top w:val="nil"/>
              <w:left w:val="nil"/>
              <w:bottom w:val="nil"/>
              <w:right w:val="nil"/>
            </w:tcBorders>
            <w:shd w:val="clear" w:color="auto" w:fill="auto"/>
            <w:vAlign w:val="center"/>
            <w:hideMark/>
          </w:tcPr>
          <w:p w14:paraId="64127707"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336D285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7DB1D23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29DB94A7"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67E29585"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7A8EFAC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293" w:type="pct"/>
            <w:tcBorders>
              <w:top w:val="nil"/>
              <w:left w:val="nil"/>
              <w:bottom w:val="nil"/>
              <w:right w:val="nil"/>
            </w:tcBorders>
            <w:shd w:val="clear" w:color="auto" w:fill="auto"/>
            <w:vAlign w:val="center"/>
            <w:hideMark/>
          </w:tcPr>
          <w:p w14:paraId="5A36F6C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954</w:t>
            </w:r>
          </w:p>
        </w:tc>
      </w:tr>
      <w:tr w:rsidR="00596EC1" w:rsidRPr="00596EC1" w14:paraId="724D80CA" w14:textId="77777777" w:rsidTr="00596EC1">
        <w:trPr>
          <w:trHeight w:val="227"/>
        </w:trPr>
        <w:tc>
          <w:tcPr>
            <w:tcW w:w="1505" w:type="pct"/>
            <w:tcBorders>
              <w:top w:val="nil"/>
              <w:left w:val="nil"/>
              <w:bottom w:val="nil"/>
              <w:right w:val="nil"/>
            </w:tcBorders>
            <w:shd w:val="clear" w:color="auto" w:fill="auto"/>
            <w:vAlign w:val="center"/>
            <w:hideMark/>
          </w:tcPr>
          <w:p w14:paraId="742788E6"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Intangível</w:t>
            </w:r>
          </w:p>
        </w:tc>
        <w:tc>
          <w:tcPr>
            <w:tcW w:w="386" w:type="pct"/>
            <w:tcBorders>
              <w:top w:val="nil"/>
              <w:left w:val="nil"/>
              <w:bottom w:val="nil"/>
              <w:right w:val="nil"/>
            </w:tcBorders>
            <w:shd w:val="clear" w:color="auto" w:fill="auto"/>
            <w:vAlign w:val="center"/>
            <w:hideMark/>
          </w:tcPr>
          <w:p w14:paraId="2BBBDDF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82.084</w:t>
            </w:r>
          </w:p>
        </w:tc>
        <w:tc>
          <w:tcPr>
            <w:tcW w:w="386" w:type="pct"/>
            <w:tcBorders>
              <w:top w:val="nil"/>
              <w:left w:val="nil"/>
              <w:bottom w:val="nil"/>
              <w:right w:val="nil"/>
            </w:tcBorders>
            <w:shd w:val="clear" w:color="auto" w:fill="auto"/>
            <w:vAlign w:val="center"/>
            <w:hideMark/>
          </w:tcPr>
          <w:p w14:paraId="613EEA5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284.155</w:t>
            </w:r>
          </w:p>
        </w:tc>
        <w:tc>
          <w:tcPr>
            <w:tcW w:w="431" w:type="pct"/>
            <w:tcBorders>
              <w:top w:val="nil"/>
              <w:left w:val="nil"/>
              <w:bottom w:val="nil"/>
              <w:right w:val="nil"/>
            </w:tcBorders>
            <w:shd w:val="clear" w:color="auto" w:fill="auto"/>
            <w:vAlign w:val="center"/>
            <w:hideMark/>
          </w:tcPr>
          <w:p w14:paraId="45B068B0"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1BAD0F6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5.756.374</w:t>
            </w:r>
          </w:p>
        </w:tc>
        <w:tc>
          <w:tcPr>
            <w:tcW w:w="386" w:type="pct"/>
            <w:tcBorders>
              <w:top w:val="nil"/>
              <w:left w:val="nil"/>
              <w:bottom w:val="nil"/>
              <w:right w:val="nil"/>
            </w:tcBorders>
            <w:shd w:val="clear" w:color="auto" w:fill="auto"/>
            <w:vAlign w:val="center"/>
            <w:hideMark/>
          </w:tcPr>
          <w:p w14:paraId="5935296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1.187.798</w:t>
            </w:r>
          </w:p>
        </w:tc>
        <w:tc>
          <w:tcPr>
            <w:tcW w:w="386" w:type="pct"/>
            <w:tcBorders>
              <w:top w:val="nil"/>
              <w:left w:val="nil"/>
              <w:bottom w:val="nil"/>
              <w:right w:val="nil"/>
            </w:tcBorders>
            <w:shd w:val="clear" w:color="auto" w:fill="auto"/>
            <w:vAlign w:val="center"/>
            <w:hideMark/>
          </w:tcPr>
          <w:p w14:paraId="67832538"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145.778</w:t>
            </w:r>
          </w:p>
        </w:tc>
        <w:tc>
          <w:tcPr>
            <w:tcW w:w="382" w:type="pct"/>
            <w:tcBorders>
              <w:top w:val="nil"/>
              <w:left w:val="nil"/>
              <w:bottom w:val="nil"/>
              <w:right w:val="nil"/>
            </w:tcBorders>
            <w:shd w:val="clear" w:color="auto" w:fill="auto"/>
            <w:vAlign w:val="center"/>
            <w:hideMark/>
          </w:tcPr>
          <w:p w14:paraId="2D37C164"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208.855</w:t>
            </w:r>
          </w:p>
        </w:tc>
        <w:tc>
          <w:tcPr>
            <w:tcW w:w="409" w:type="pct"/>
            <w:tcBorders>
              <w:top w:val="nil"/>
              <w:left w:val="nil"/>
              <w:bottom w:val="nil"/>
              <w:right w:val="nil"/>
            </w:tcBorders>
            <w:shd w:val="clear" w:color="auto" w:fill="auto"/>
            <w:vAlign w:val="center"/>
            <w:hideMark/>
          </w:tcPr>
          <w:p w14:paraId="4F02F05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26.817</w:t>
            </w:r>
          </w:p>
        </w:tc>
        <w:tc>
          <w:tcPr>
            <w:tcW w:w="293" w:type="pct"/>
            <w:tcBorders>
              <w:top w:val="nil"/>
              <w:left w:val="nil"/>
              <w:bottom w:val="nil"/>
              <w:right w:val="nil"/>
            </w:tcBorders>
            <w:shd w:val="clear" w:color="auto" w:fill="auto"/>
            <w:vAlign w:val="center"/>
            <w:hideMark/>
          </w:tcPr>
          <w:p w14:paraId="3ECA4F35"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7.691.861</w:t>
            </w:r>
          </w:p>
        </w:tc>
      </w:tr>
      <w:tr w:rsidR="00596EC1" w:rsidRPr="00596EC1" w14:paraId="00B85D45" w14:textId="77777777" w:rsidTr="00596EC1">
        <w:trPr>
          <w:trHeight w:val="227"/>
        </w:trPr>
        <w:tc>
          <w:tcPr>
            <w:tcW w:w="1505" w:type="pct"/>
            <w:tcBorders>
              <w:top w:val="nil"/>
              <w:left w:val="nil"/>
              <w:bottom w:val="nil"/>
              <w:right w:val="nil"/>
            </w:tcBorders>
            <w:shd w:val="clear" w:color="auto" w:fill="auto"/>
            <w:vAlign w:val="center"/>
            <w:hideMark/>
          </w:tcPr>
          <w:p w14:paraId="2252ABBD"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Outros ativos</w:t>
            </w:r>
          </w:p>
        </w:tc>
        <w:tc>
          <w:tcPr>
            <w:tcW w:w="386" w:type="pct"/>
            <w:tcBorders>
              <w:top w:val="nil"/>
              <w:left w:val="nil"/>
              <w:bottom w:val="nil"/>
              <w:right w:val="nil"/>
            </w:tcBorders>
            <w:shd w:val="clear" w:color="auto" w:fill="auto"/>
            <w:vAlign w:val="center"/>
            <w:hideMark/>
          </w:tcPr>
          <w:p w14:paraId="589329E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2.916.509</w:t>
            </w:r>
          </w:p>
        </w:tc>
        <w:tc>
          <w:tcPr>
            <w:tcW w:w="386" w:type="pct"/>
            <w:tcBorders>
              <w:top w:val="nil"/>
              <w:left w:val="nil"/>
              <w:bottom w:val="nil"/>
              <w:right w:val="nil"/>
            </w:tcBorders>
            <w:shd w:val="clear" w:color="auto" w:fill="auto"/>
            <w:vAlign w:val="center"/>
            <w:hideMark/>
          </w:tcPr>
          <w:p w14:paraId="20BC791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13.523</w:t>
            </w:r>
          </w:p>
        </w:tc>
        <w:tc>
          <w:tcPr>
            <w:tcW w:w="431" w:type="pct"/>
            <w:tcBorders>
              <w:top w:val="nil"/>
              <w:left w:val="nil"/>
              <w:bottom w:val="nil"/>
              <w:right w:val="nil"/>
            </w:tcBorders>
            <w:shd w:val="clear" w:color="auto" w:fill="auto"/>
            <w:vAlign w:val="center"/>
            <w:hideMark/>
          </w:tcPr>
          <w:p w14:paraId="797F055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151</w:t>
            </w:r>
          </w:p>
        </w:tc>
        <w:tc>
          <w:tcPr>
            <w:tcW w:w="435" w:type="pct"/>
            <w:tcBorders>
              <w:top w:val="nil"/>
              <w:left w:val="nil"/>
              <w:bottom w:val="nil"/>
              <w:right w:val="nil"/>
            </w:tcBorders>
            <w:shd w:val="clear" w:color="auto" w:fill="auto"/>
            <w:vAlign w:val="center"/>
            <w:hideMark/>
          </w:tcPr>
          <w:p w14:paraId="18FD5A4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240.022</w:t>
            </w:r>
          </w:p>
        </w:tc>
        <w:tc>
          <w:tcPr>
            <w:tcW w:w="386" w:type="pct"/>
            <w:tcBorders>
              <w:top w:val="nil"/>
              <w:left w:val="nil"/>
              <w:bottom w:val="nil"/>
              <w:right w:val="nil"/>
            </w:tcBorders>
            <w:shd w:val="clear" w:color="auto" w:fill="auto"/>
            <w:vAlign w:val="center"/>
            <w:hideMark/>
          </w:tcPr>
          <w:p w14:paraId="4A7C8CE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40.647</w:t>
            </w:r>
          </w:p>
        </w:tc>
        <w:tc>
          <w:tcPr>
            <w:tcW w:w="386" w:type="pct"/>
            <w:tcBorders>
              <w:top w:val="nil"/>
              <w:left w:val="nil"/>
              <w:bottom w:val="nil"/>
              <w:right w:val="nil"/>
            </w:tcBorders>
            <w:shd w:val="clear" w:color="auto" w:fill="auto"/>
            <w:vAlign w:val="center"/>
            <w:hideMark/>
          </w:tcPr>
          <w:p w14:paraId="2735C46C"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1.897</w:t>
            </w:r>
          </w:p>
        </w:tc>
        <w:tc>
          <w:tcPr>
            <w:tcW w:w="382" w:type="pct"/>
            <w:tcBorders>
              <w:top w:val="nil"/>
              <w:left w:val="nil"/>
              <w:bottom w:val="nil"/>
              <w:right w:val="nil"/>
            </w:tcBorders>
            <w:shd w:val="clear" w:color="auto" w:fill="auto"/>
            <w:vAlign w:val="center"/>
            <w:hideMark/>
          </w:tcPr>
          <w:p w14:paraId="54BD228C"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802.202</w:t>
            </w:r>
          </w:p>
        </w:tc>
        <w:tc>
          <w:tcPr>
            <w:tcW w:w="409" w:type="pct"/>
            <w:tcBorders>
              <w:top w:val="nil"/>
              <w:left w:val="nil"/>
              <w:bottom w:val="nil"/>
              <w:right w:val="nil"/>
            </w:tcBorders>
            <w:shd w:val="clear" w:color="auto" w:fill="auto"/>
            <w:vAlign w:val="center"/>
            <w:hideMark/>
          </w:tcPr>
          <w:p w14:paraId="76E3415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42.971</w:t>
            </w:r>
          </w:p>
        </w:tc>
        <w:tc>
          <w:tcPr>
            <w:tcW w:w="293" w:type="pct"/>
            <w:tcBorders>
              <w:top w:val="nil"/>
              <w:left w:val="nil"/>
              <w:bottom w:val="nil"/>
              <w:right w:val="nil"/>
            </w:tcBorders>
            <w:shd w:val="clear" w:color="auto" w:fill="auto"/>
            <w:vAlign w:val="center"/>
            <w:hideMark/>
          </w:tcPr>
          <w:p w14:paraId="074F1A80"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4.057.922</w:t>
            </w:r>
          </w:p>
        </w:tc>
      </w:tr>
      <w:tr w:rsidR="00596EC1" w:rsidRPr="00596EC1" w14:paraId="1F7A030F" w14:textId="77777777" w:rsidTr="00596EC1">
        <w:trPr>
          <w:trHeight w:val="227"/>
        </w:trPr>
        <w:tc>
          <w:tcPr>
            <w:tcW w:w="1505" w:type="pct"/>
            <w:tcBorders>
              <w:top w:val="nil"/>
              <w:left w:val="nil"/>
              <w:bottom w:val="nil"/>
              <w:right w:val="nil"/>
            </w:tcBorders>
            <w:shd w:val="clear" w:color="auto" w:fill="auto"/>
            <w:vAlign w:val="center"/>
            <w:hideMark/>
          </w:tcPr>
          <w:p w14:paraId="3BDEDF75"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p>
        </w:tc>
        <w:tc>
          <w:tcPr>
            <w:tcW w:w="386" w:type="pct"/>
            <w:tcBorders>
              <w:top w:val="nil"/>
              <w:left w:val="nil"/>
              <w:bottom w:val="nil"/>
              <w:right w:val="nil"/>
            </w:tcBorders>
            <w:shd w:val="clear" w:color="auto" w:fill="auto"/>
            <w:vAlign w:val="center"/>
            <w:hideMark/>
          </w:tcPr>
          <w:p w14:paraId="702F589B" w14:textId="77777777" w:rsidR="00596EC1" w:rsidRPr="00596EC1" w:rsidRDefault="00596EC1" w:rsidP="00596EC1">
            <w:pPr>
              <w:spacing w:after="0" w:line="240" w:lineRule="auto"/>
              <w:rPr>
                <w:rFonts w:ascii="Times New Roman" w:eastAsia="Times New Roman" w:hAnsi="Times New Roman"/>
                <w:sz w:val="20"/>
                <w:szCs w:val="20"/>
                <w:lang w:eastAsia="pt-BR"/>
              </w:rPr>
            </w:pPr>
          </w:p>
        </w:tc>
        <w:tc>
          <w:tcPr>
            <w:tcW w:w="386" w:type="pct"/>
            <w:tcBorders>
              <w:top w:val="nil"/>
              <w:left w:val="nil"/>
              <w:bottom w:val="nil"/>
              <w:right w:val="nil"/>
            </w:tcBorders>
            <w:shd w:val="clear" w:color="auto" w:fill="auto"/>
            <w:vAlign w:val="center"/>
            <w:hideMark/>
          </w:tcPr>
          <w:p w14:paraId="63671417"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431" w:type="pct"/>
            <w:tcBorders>
              <w:top w:val="nil"/>
              <w:left w:val="nil"/>
              <w:bottom w:val="nil"/>
              <w:right w:val="nil"/>
            </w:tcBorders>
            <w:shd w:val="clear" w:color="auto" w:fill="auto"/>
            <w:vAlign w:val="center"/>
            <w:hideMark/>
          </w:tcPr>
          <w:p w14:paraId="047A91D9"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435" w:type="pct"/>
            <w:tcBorders>
              <w:top w:val="nil"/>
              <w:left w:val="nil"/>
              <w:bottom w:val="nil"/>
              <w:right w:val="nil"/>
            </w:tcBorders>
            <w:shd w:val="clear" w:color="auto" w:fill="auto"/>
            <w:vAlign w:val="center"/>
            <w:hideMark/>
          </w:tcPr>
          <w:p w14:paraId="6D39DCFD"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386" w:type="pct"/>
            <w:tcBorders>
              <w:top w:val="nil"/>
              <w:left w:val="nil"/>
              <w:bottom w:val="nil"/>
              <w:right w:val="nil"/>
            </w:tcBorders>
            <w:shd w:val="clear" w:color="auto" w:fill="auto"/>
            <w:vAlign w:val="center"/>
            <w:hideMark/>
          </w:tcPr>
          <w:p w14:paraId="5FDFC7BA"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386" w:type="pct"/>
            <w:tcBorders>
              <w:top w:val="nil"/>
              <w:left w:val="nil"/>
              <w:bottom w:val="nil"/>
              <w:right w:val="nil"/>
            </w:tcBorders>
            <w:shd w:val="clear" w:color="auto" w:fill="auto"/>
            <w:vAlign w:val="center"/>
            <w:hideMark/>
          </w:tcPr>
          <w:p w14:paraId="26FE011D"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382" w:type="pct"/>
            <w:tcBorders>
              <w:top w:val="nil"/>
              <w:left w:val="nil"/>
              <w:bottom w:val="nil"/>
              <w:right w:val="nil"/>
            </w:tcBorders>
            <w:shd w:val="clear" w:color="auto" w:fill="auto"/>
            <w:vAlign w:val="center"/>
            <w:hideMark/>
          </w:tcPr>
          <w:p w14:paraId="797D8781"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409" w:type="pct"/>
            <w:tcBorders>
              <w:top w:val="nil"/>
              <w:left w:val="nil"/>
              <w:bottom w:val="nil"/>
              <w:right w:val="nil"/>
            </w:tcBorders>
            <w:shd w:val="clear" w:color="auto" w:fill="auto"/>
            <w:vAlign w:val="center"/>
            <w:hideMark/>
          </w:tcPr>
          <w:p w14:paraId="5FC45520"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293" w:type="pct"/>
            <w:tcBorders>
              <w:top w:val="nil"/>
              <w:left w:val="nil"/>
              <w:bottom w:val="nil"/>
              <w:right w:val="nil"/>
            </w:tcBorders>
            <w:shd w:val="clear" w:color="auto" w:fill="auto"/>
            <w:vAlign w:val="center"/>
            <w:hideMark/>
          </w:tcPr>
          <w:p w14:paraId="0A0290CF"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r>
      <w:tr w:rsidR="00596EC1" w:rsidRPr="00596EC1" w14:paraId="3B98888F" w14:textId="77777777" w:rsidTr="00596EC1">
        <w:trPr>
          <w:trHeight w:val="227"/>
        </w:trPr>
        <w:tc>
          <w:tcPr>
            <w:tcW w:w="1505" w:type="pct"/>
            <w:tcBorders>
              <w:top w:val="nil"/>
              <w:left w:val="nil"/>
              <w:bottom w:val="nil"/>
              <w:right w:val="nil"/>
            </w:tcBorders>
            <w:shd w:val="clear" w:color="auto" w:fill="auto"/>
            <w:vAlign w:val="center"/>
            <w:hideMark/>
          </w:tcPr>
          <w:p w14:paraId="26D41039" w14:textId="77777777" w:rsidR="00596EC1" w:rsidRPr="00596EC1" w:rsidRDefault="00596EC1" w:rsidP="00596EC1">
            <w:pPr>
              <w:spacing w:after="0" w:line="240" w:lineRule="auto"/>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Passivo</w:t>
            </w:r>
          </w:p>
        </w:tc>
        <w:tc>
          <w:tcPr>
            <w:tcW w:w="386" w:type="pct"/>
            <w:tcBorders>
              <w:top w:val="nil"/>
              <w:left w:val="nil"/>
              <w:bottom w:val="nil"/>
              <w:right w:val="nil"/>
            </w:tcBorders>
            <w:shd w:val="clear" w:color="auto" w:fill="auto"/>
            <w:vAlign w:val="center"/>
            <w:hideMark/>
          </w:tcPr>
          <w:p w14:paraId="307F0FE8"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6.358.398</w:t>
            </w:r>
          </w:p>
        </w:tc>
        <w:tc>
          <w:tcPr>
            <w:tcW w:w="386" w:type="pct"/>
            <w:tcBorders>
              <w:top w:val="nil"/>
              <w:left w:val="nil"/>
              <w:bottom w:val="nil"/>
              <w:right w:val="nil"/>
            </w:tcBorders>
            <w:shd w:val="clear" w:color="auto" w:fill="auto"/>
            <w:vAlign w:val="center"/>
            <w:hideMark/>
          </w:tcPr>
          <w:p w14:paraId="15920FC6"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1.605.033</w:t>
            </w:r>
          </w:p>
        </w:tc>
        <w:tc>
          <w:tcPr>
            <w:tcW w:w="431" w:type="pct"/>
            <w:tcBorders>
              <w:top w:val="nil"/>
              <w:left w:val="nil"/>
              <w:bottom w:val="nil"/>
              <w:right w:val="nil"/>
            </w:tcBorders>
            <w:shd w:val="clear" w:color="auto" w:fill="auto"/>
            <w:vAlign w:val="center"/>
            <w:hideMark/>
          </w:tcPr>
          <w:p w14:paraId="1F73E644"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4.667</w:t>
            </w:r>
          </w:p>
        </w:tc>
        <w:tc>
          <w:tcPr>
            <w:tcW w:w="435" w:type="pct"/>
            <w:tcBorders>
              <w:top w:val="nil"/>
              <w:left w:val="nil"/>
              <w:bottom w:val="nil"/>
              <w:right w:val="nil"/>
            </w:tcBorders>
            <w:shd w:val="clear" w:color="auto" w:fill="auto"/>
            <w:vAlign w:val="center"/>
            <w:hideMark/>
          </w:tcPr>
          <w:p w14:paraId="3C556F2F"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197.923.793</w:t>
            </w:r>
          </w:p>
        </w:tc>
        <w:tc>
          <w:tcPr>
            <w:tcW w:w="386" w:type="pct"/>
            <w:tcBorders>
              <w:top w:val="nil"/>
              <w:left w:val="nil"/>
              <w:bottom w:val="nil"/>
              <w:right w:val="nil"/>
            </w:tcBorders>
            <w:shd w:val="clear" w:color="auto" w:fill="auto"/>
            <w:vAlign w:val="center"/>
            <w:hideMark/>
          </w:tcPr>
          <w:p w14:paraId="3497258F"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1.893.734</w:t>
            </w:r>
          </w:p>
        </w:tc>
        <w:tc>
          <w:tcPr>
            <w:tcW w:w="386" w:type="pct"/>
            <w:tcBorders>
              <w:top w:val="nil"/>
              <w:left w:val="nil"/>
              <w:bottom w:val="nil"/>
              <w:right w:val="nil"/>
            </w:tcBorders>
            <w:shd w:val="clear" w:color="auto" w:fill="auto"/>
            <w:vAlign w:val="center"/>
            <w:hideMark/>
          </w:tcPr>
          <w:p w14:paraId="25889D5E"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3.147.777</w:t>
            </w:r>
          </w:p>
        </w:tc>
        <w:tc>
          <w:tcPr>
            <w:tcW w:w="382" w:type="pct"/>
            <w:tcBorders>
              <w:top w:val="nil"/>
              <w:left w:val="nil"/>
              <w:bottom w:val="nil"/>
              <w:right w:val="nil"/>
            </w:tcBorders>
            <w:shd w:val="clear" w:color="auto" w:fill="auto"/>
            <w:vAlign w:val="center"/>
            <w:hideMark/>
          </w:tcPr>
          <w:p w14:paraId="0509DE64"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629.517</w:t>
            </w:r>
          </w:p>
        </w:tc>
        <w:tc>
          <w:tcPr>
            <w:tcW w:w="409" w:type="pct"/>
            <w:tcBorders>
              <w:top w:val="nil"/>
              <w:left w:val="nil"/>
              <w:bottom w:val="nil"/>
              <w:right w:val="nil"/>
            </w:tcBorders>
            <w:shd w:val="clear" w:color="auto" w:fill="auto"/>
            <w:vAlign w:val="center"/>
            <w:hideMark/>
          </w:tcPr>
          <w:p w14:paraId="66A5617E"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181.165</w:t>
            </w:r>
          </w:p>
        </w:tc>
        <w:tc>
          <w:tcPr>
            <w:tcW w:w="293" w:type="pct"/>
            <w:tcBorders>
              <w:top w:val="nil"/>
              <w:left w:val="nil"/>
              <w:bottom w:val="nil"/>
              <w:right w:val="nil"/>
            </w:tcBorders>
            <w:shd w:val="clear" w:color="auto" w:fill="auto"/>
            <w:vAlign w:val="center"/>
            <w:hideMark/>
          </w:tcPr>
          <w:p w14:paraId="7199FD55"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211.744.084</w:t>
            </w:r>
          </w:p>
        </w:tc>
      </w:tr>
      <w:tr w:rsidR="00596EC1" w:rsidRPr="00596EC1" w14:paraId="4CAEE134" w14:textId="77777777" w:rsidTr="00596EC1">
        <w:trPr>
          <w:trHeight w:val="227"/>
        </w:trPr>
        <w:tc>
          <w:tcPr>
            <w:tcW w:w="1505" w:type="pct"/>
            <w:tcBorders>
              <w:top w:val="nil"/>
              <w:left w:val="nil"/>
              <w:bottom w:val="nil"/>
              <w:right w:val="nil"/>
            </w:tcBorders>
            <w:shd w:val="clear" w:color="auto" w:fill="auto"/>
            <w:vAlign w:val="center"/>
            <w:hideMark/>
          </w:tcPr>
          <w:p w14:paraId="65BBB854"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Passivos operacionais</w:t>
            </w:r>
          </w:p>
        </w:tc>
        <w:tc>
          <w:tcPr>
            <w:tcW w:w="386" w:type="pct"/>
            <w:tcBorders>
              <w:top w:val="nil"/>
              <w:left w:val="nil"/>
              <w:bottom w:val="nil"/>
              <w:right w:val="nil"/>
            </w:tcBorders>
            <w:shd w:val="clear" w:color="auto" w:fill="auto"/>
            <w:vAlign w:val="center"/>
            <w:hideMark/>
          </w:tcPr>
          <w:p w14:paraId="6D9B5B4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98.179</w:t>
            </w:r>
          </w:p>
        </w:tc>
        <w:tc>
          <w:tcPr>
            <w:tcW w:w="386" w:type="pct"/>
            <w:tcBorders>
              <w:top w:val="nil"/>
              <w:left w:val="nil"/>
              <w:bottom w:val="nil"/>
              <w:right w:val="nil"/>
            </w:tcBorders>
            <w:shd w:val="clear" w:color="auto" w:fill="auto"/>
            <w:vAlign w:val="center"/>
            <w:hideMark/>
          </w:tcPr>
          <w:p w14:paraId="7C0ADC0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29.841</w:t>
            </w:r>
          </w:p>
        </w:tc>
        <w:tc>
          <w:tcPr>
            <w:tcW w:w="431" w:type="pct"/>
            <w:tcBorders>
              <w:top w:val="nil"/>
              <w:left w:val="nil"/>
              <w:bottom w:val="nil"/>
              <w:right w:val="nil"/>
            </w:tcBorders>
            <w:shd w:val="clear" w:color="auto" w:fill="auto"/>
            <w:vAlign w:val="center"/>
            <w:hideMark/>
          </w:tcPr>
          <w:p w14:paraId="47A731BC"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165</w:t>
            </w:r>
          </w:p>
        </w:tc>
        <w:tc>
          <w:tcPr>
            <w:tcW w:w="435" w:type="pct"/>
            <w:tcBorders>
              <w:top w:val="nil"/>
              <w:left w:val="nil"/>
              <w:bottom w:val="nil"/>
              <w:right w:val="nil"/>
            </w:tcBorders>
            <w:shd w:val="clear" w:color="auto" w:fill="auto"/>
            <w:vAlign w:val="center"/>
            <w:hideMark/>
          </w:tcPr>
          <w:p w14:paraId="742BE09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14.671</w:t>
            </w:r>
          </w:p>
        </w:tc>
        <w:tc>
          <w:tcPr>
            <w:tcW w:w="386" w:type="pct"/>
            <w:tcBorders>
              <w:top w:val="nil"/>
              <w:left w:val="nil"/>
              <w:bottom w:val="nil"/>
              <w:right w:val="nil"/>
            </w:tcBorders>
            <w:shd w:val="clear" w:color="auto" w:fill="auto"/>
            <w:vAlign w:val="center"/>
            <w:hideMark/>
          </w:tcPr>
          <w:p w14:paraId="5255201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1.543.745</w:t>
            </w:r>
          </w:p>
        </w:tc>
        <w:tc>
          <w:tcPr>
            <w:tcW w:w="386" w:type="pct"/>
            <w:tcBorders>
              <w:top w:val="nil"/>
              <w:left w:val="nil"/>
              <w:bottom w:val="nil"/>
              <w:right w:val="nil"/>
            </w:tcBorders>
            <w:shd w:val="clear" w:color="auto" w:fill="auto"/>
            <w:vAlign w:val="center"/>
            <w:hideMark/>
          </w:tcPr>
          <w:p w14:paraId="26BD9ED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17.949</w:t>
            </w:r>
          </w:p>
        </w:tc>
        <w:tc>
          <w:tcPr>
            <w:tcW w:w="382" w:type="pct"/>
            <w:tcBorders>
              <w:top w:val="nil"/>
              <w:left w:val="nil"/>
              <w:bottom w:val="nil"/>
              <w:right w:val="nil"/>
            </w:tcBorders>
            <w:shd w:val="clear" w:color="auto" w:fill="auto"/>
            <w:vAlign w:val="center"/>
            <w:hideMark/>
          </w:tcPr>
          <w:p w14:paraId="5382D786"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5D930579"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18.050</w:t>
            </w:r>
          </w:p>
        </w:tc>
        <w:tc>
          <w:tcPr>
            <w:tcW w:w="293" w:type="pct"/>
            <w:tcBorders>
              <w:top w:val="nil"/>
              <w:left w:val="nil"/>
              <w:bottom w:val="nil"/>
              <w:right w:val="nil"/>
            </w:tcBorders>
            <w:shd w:val="clear" w:color="auto" w:fill="auto"/>
            <w:vAlign w:val="center"/>
            <w:hideMark/>
          </w:tcPr>
          <w:p w14:paraId="6C45CBF8"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1.722.600</w:t>
            </w:r>
          </w:p>
        </w:tc>
      </w:tr>
      <w:tr w:rsidR="00596EC1" w:rsidRPr="00596EC1" w14:paraId="4E1695E0" w14:textId="77777777" w:rsidTr="00596EC1">
        <w:trPr>
          <w:trHeight w:val="227"/>
        </w:trPr>
        <w:tc>
          <w:tcPr>
            <w:tcW w:w="1505" w:type="pct"/>
            <w:tcBorders>
              <w:top w:val="nil"/>
              <w:left w:val="nil"/>
              <w:bottom w:val="nil"/>
              <w:right w:val="nil"/>
            </w:tcBorders>
            <w:shd w:val="clear" w:color="auto" w:fill="auto"/>
            <w:vAlign w:val="center"/>
            <w:hideMark/>
          </w:tcPr>
          <w:p w14:paraId="6C026852"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Passivos fiscais</w:t>
            </w:r>
          </w:p>
        </w:tc>
        <w:tc>
          <w:tcPr>
            <w:tcW w:w="386" w:type="pct"/>
            <w:tcBorders>
              <w:top w:val="nil"/>
              <w:left w:val="nil"/>
              <w:bottom w:val="nil"/>
              <w:right w:val="nil"/>
            </w:tcBorders>
            <w:shd w:val="clear" w:color="auto" w:fill="auto"/>
            <w:vAlign w:val="center"/>
            <w:hideMark/>
          </w:tcPr>
          <w:p w14:paraId="3369093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825.792</w:t>
            </w:r>
          </w:p>
        </w:tc>
        <w:tc>
          <w:tcPr>
            <w:tcW w:w="386" w:type="pct"/>
            <w:tcBorders>
              <w:top w:val="nil"/>
              <w:left w:val="nil"/>
              <w:bottom w:val="nil"/>
              <w:right w:val="nil"/>
            </w:tcBorders>
            <w:shd w:val="clear" w:color="auto" w:fill="auto"/>
            <w:vAlign w:val="center"/>
            <w:hideMark/>
          </w:tcPr>
          <w:p w14:paraId="5F93BE3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180.400</w:t>
            </w:r>
          </w:p>
        </w:tc>
        <w:tc>
          <w:tcPr>
            <w:tcW w:w="431" w:type="pct"/>
            <w:tcBorders>
              <w:top w:val="nil"/>
              <w:left w:val="nil"/>
              <w:bottom w:val="nil"/>
              <w:right w:val="nil"/>
            </w:tcBorders>
            <w:shd w:val="clear" w:color="auto" w:fill="auto"/>
            <w:vAlign w:val="center"/>
            <w:hideMark/>
          </w:tcPr>
          <w:p w14:paraId="41F58DD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3.562</w:t>
            </w:r>
          </w:p>
        </w:tc>
        <w:tc>
          <w:tcPr>
            <w:tcW w:w="435" w:type="pct"/>
            <w:tcBorders>
              <w:top w:val="nil"/>
              <w:left w:val="nil"/>
              <w:bottom w:val="nil"/>
              <w:right w:val="nil"/>
            </w:tcBorders>
            <w:shd w:val="clear" w:color="auto" w:fill="auto"/>
            <w:vAlign w:val="center"/>
            <w:hideMark/>
          </w:tcPr>
          <w:p w14:paraId="044F319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1.012.709</w:t>
            </w:r>
          </w:p>
        </w:tc>
        <w:tc>
          <w:tcPr>
            <w:tcW w:w="386" w:type="pct"/>
            <w:tcBorders>
              <w:top w:val="nil"/>
              <w:left w:val="nil"/>
              <w:bottom w:val="nil"/>
              <w:right w:val="nil"/>
            </w:tcBorders>
            <w:shd w:val="clear" w:color="auto" w:fill="auto"/>
            <w:vAlign w:val="center"/>
            <w:hideMark/>
          </w:tcPr>
          <w:p w14:paraId="6D2F634C"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309.071</w:t>
            </w:r>
          </w:p>
        </w:tc>
        <w:tc>
          <w:tcPr>
            <w:tcW w:w="386" w:type="pct"/>
            <w:tcBorders>
              <w:top w:val="nil"/>
              <w:left w:val="nil"/>
              <w:bottom w:val="nil"/>
              <w:right w:val="nil"/>
            </w:tcBorders>
            <w:shd w:val="clear" w:color="auto" w:fill="auto"/>
            <w:vAlign w:val="center"/>
            <w:hideMark/>
          </w:tcPr>
          <w:p w14:paraId="4E013FD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23.595</w:t>
            </w:r>
          </w:p>
        </w:tc>
        <w:tc>
          <w:tcPr>
            <w:tcW w:w="382" w:type="pct"/>
            <w:tcBorders>
              <w:top w:val="nil"/>
              <w:left w:val="nil"/>
              <w:bottom w:val="nil"/>
              <w:right w:val="nil"/>
            </w:tcBorders>
            <w:shd w:val="clear" w:color="auto" w:fill="auto"/>
            <w:vAlign w:val="center"/>
            <w:hideMark/>
          </w:tcPr>
          <w:p w14:paraId="20FADDD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145.909</w:t>
            </w:r>
          </w:p>
        </w:tc>
        <w:tc>
          <w:tcPr>
            <w:tcW w:w="409" w:type="pct"/>
            <w:tcBorders>
              <w:top w:val="nil"/>
              <w:left w:val="nil"/>
              <w:bottom w:val="nil"/>
              <w:right w:val="nil"/>
            </w:tcBorders>
            <w:shd w:val="clear" w:color="auto" w:fill="auto"/>
            <w:vAlign w:val="center"/>
            <w:hideMark/>
          </w:tcPr>
          <w:p w14:paraId="531E616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60.709</w:t>
            </w:r>
          </w:p>
        </w:tc>
        <w:tc>
          <w:tcPr>
            <w:tcW w:w="293" w:type="pct"/>
            <w:tcBorders>
              <w:top w:val="nil"/>
              <w:left w:val="nil"/>
              <w:bottom w:val="nil"/>
              <w:right w:val="nil"/>
            </w:tcBorders>
            <w:shd w:val="clear" w:color="auto" w:fill="auto"/>
            <w:vAlign w:val="center"/>
            <w:hideMark/>
          </w:tcPr>
          <w:p w14:paraId="4F8C228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2.561.747</w:t>
            </w:r>
          </w:p>
        </w:tc>
      </w:tr>
      <w:tr w:rsidR="00596EC1" w:rsidRPr="00596EC1" w14:paraId="21E29502" w14:textId="77777777" w:rsidTr="00596EC1">
        <w:trPr>
          <w:trHeight w:val="227"/>
        </w:trPr>
        <w:tc>
          <w:tcPr>
            <w:tcW w:w="1505" w:type="pct"/>
            <w:tcBorders>
              <w:top w:val="nil"/>
              <w:left w:val="nil"/>
              <w:bottom w:val="nil"/>
              <w:right w:val="nil"/>
            </w:tcBorders>
            <w:shd w:val="clear" w:color="auto" w:fill="auto"/>
            <w:vAlign w:val="center"/>
            <w:hideMark/>
          </w:tcPr>
          <w:p w14:paraId="5380889E"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Passivos com operações de seguros e resseguros</w:t>
            </w:r>
          </w:p>
        </w:tc>
        <w:tc>
          <w:tcPr>
            <w:tcW w:w="386" w:type="pct"/>
            <w:tcBorders>
              <w:top w:val="nil"/>
              <w:left w:val="nil"/>
              <w:bottom w:val="nil"/>
              <w:right w:val="nil"/>
            </w:tcBorders>
            <w:shd w:val="clear" w:color="auto" w:fill="auto"/>
            <w:vAlign w:val="center"/>
            <w:hideMark/>
          </w:tcPr>
          <w:p w14:paraId="0505F1D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592.747</w:t>
            </w:r>
          </w:p>
        </w:tc>
        <w:tc>
          <w:tcPr>
            <w:tcW w:w="386" w:type="pct"/>
            <w:tcBorders>
              <w:top w:val="nil"/>
              <w:left w:val="nil"/>
              <w:bottom w:val="nil"/>
              <w:right w:val="nil"/>
            </w:tcBorders>
            <w:shd w:val="clear" w:color="auto" w:fill="auto"/>
            <w:vAlign w:val="center"/>
            <w:hideMark/>
          </w:tcPr>
          <w:p w14:paraId="501C644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1.329.701</w:t>
            </w:r>
          </w:p>
        </w:tc>
        <w:tc>
          <w:tcPr>
            <w:tcW w:w="431" w:type="pct"/>
            <w:tcBorders>
              <w:top w:val="nil"/>
              <w:left w:val="nil"/>
              <w:bottom w:val="nil"/>
              <w:right w:val="nil"/>
            </w:tcBorders>
            <w:shd w:val="clear" w:color="auto" w:fill="auto"/>
            <w:vAlign w:val="center"/>
            <w:hideMark/>
          </w:tcPr>
          <w:p w14:paraId="6C40E6F0"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10E886E4"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195.686.594</w:t>
            </w:r>
          </w:p>
        </w:tc>
        <w:tc>
          <w:tcPr>
            <w:tcW w:w="386" w:type="pct"/>
            <w:tcBorders>
              <w:top w:val="nil"/>
              <w:left w:val="nil"/>
              <w:bottom w:val="nil"/>
              <w:right w:val="nil"/>
            </w:tcBorders>
            <w:shd w:val="clear" w:color="auto" w:fill="auto"/>
            <w:vAlign w:val="center"/>
            <w:hideMark/>
          </w:tcPr>
          <w:p w14:paraId="438B9C7D"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5DFF421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3.549</w:t>
            </w:r>
          </w:p>
        </w:tc>
        <w:tc>
          <w:tcPr>
            <w:tcW w:w="382" w:type="pct"/>
            <w:tcBorders>
              <w:top w:val="nil"/>
              <w:left w:val="nil"/>
              <w:bottom w:val="nil"/>
              <w:right w:val="nil"/>
            </w:tcBorders>
            <w:shd w:val="clear" w:color="auto" w:fill="auto"/>
            <w:vAlign w:val="center"/>
            <w:hideMark/>
          </w:tcPr>
          <w:p w14:paraId="2496A480"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423194EC"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293" w:type="pct"/>
            <w:tcBorders>
              <w:top w:val="nil"/>
              <w:left w:val="nil"/>
              <w:bottom w:val="nil"/>
              <w:right w:val="nil"/>
            </w:tcBorders>
            <w:shd w:val="clear" w:color="auto" w:fill="auto"/>
            <w:vAlign w:val="center"/>
            <w:hideMark/>
          </w:tcPr>
          <w:p w14:paraId="032AF41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197.612.591</w:t>
            </w:r>
          </w:p>
        </w:tc>
      </w:tr>
      <w:tr w:rsidR="00596EC1" w:rsidRPr="00596EC1" w14:paraId="15569D6B" w14:textId="77777777" w:rsidTr="00596EC1">
        <w:trPr>
          <w:trHeight w:val="227"/>
        </w:trPr>
        <w:tc>
          <w:tcPr>
            <w:tcW w:w="1505" w:type="pct"/>
            <w:tcBorders>
              <w:top w:val="nil"/>
              <w:left w:val="nil"/>
              <w:bottom w:val="nil"/>
              <w:right w:val="nil"/>
            </w:tcBorders>
            <w:shd w:val="clear" w:color="auto" w:fill="auto"/>
            <w:vAlign w:val="center"/>
            <w:hideMark/>
          </w:tcPr>
          <w:p w14:paraId="0C7B3D3B"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Provisões técnicas</w:t>
            </w:r>
          </w:p>
        </w:tc>
        <w:tc>
          <w:tcPr>
            <w:tcW w:w="386" w:type="pct"/>
            <w:tcBorders>
              <w:top w:val="nil"/>
              <w:left w:val="nil"/>
              <w:bottom w:val="nil"/>
              <w:right w:val="nil"/>
            </w:tcBorders>
            <w:shd w:val="clear" w:color="auto" w:fill="auto"/>
            <w:vAlign w:val="center"/>
            <w:hideMark/>
          </w:tcPr>
          <w:p w14:paraId="6EE8C032"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72222E1B"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1" w:type="pct"/>
            <w:tcBorders>
              <w:top w:val="nil"/>
              <w:left w:val="nil"/>
              <w:bottom w:val="nil"/>
              <w:right w:val="nil"/>
            </w:tcBorders>
            <w:shd w:val="clear" w:color="auto" w:fill="auto"/>
            <w:vAlign w:val="center"/>
            <w:hideMark/>
          </w:tcPr>
          <w:p w14:paraId="244FAA09"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1F3AE839"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31EB9B17"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6" w:type="pct"/>
            <w:tcBorders>
              <w:top w:val="nil"/>
              <w:left w:val="nil"/>
              <w:bottom w:val="nil"/>
              <w:right w:val="nil"/>
            </w:tcBorders>
            <w:shd w:val="clear" w:color="auto" w:fill="auto"/>
            <w:vAlign w:val="center"/>
            <w:hideMark/>
          </w:tcPr>
          <w:p w14:paraId="36A986A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3.101.624</w:t>
            </w:r>
          </w:p>
        </w:tc>
        <w:tc>
          <w:tcPr>
            <w:tcW w:w="382" w:type="pct"/>
            <w:tcBorders>
              <w:top w:val="nil"/>
              <w:left w:val="nil"/>
              <w:bottom w:val="nil"/>
              <w:right w:val="nil"/>
            </w:tcBorders>
            <w:shd w:val="clear" w:color="auto" w:fill="auto"/>
            <w:vAlign w:val="center"/>
            <w:hideMark/>
          </w:tcPr>
          <w:p w14:paraId="20A00246"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3583FB17"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293" w:type="pct"/>
            <w:tcBorders>
              <w:top w:val="nil"/>
              <w:left w:val="nil"/>
              <w:bottom w:val="nil"/>
              <w:right w:val="nil"/>
            </w:tcBorders>
            <w:shd w:val="clear" w:color="auto" w:fill="auto"/>
            <w:vAlign w:val="center"/>
            <w:hideMark/>
          </w:tcPr>
          <w:p w14:paraId="23447C05"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3.101.624</w:t>
            </w:r>
          </w:p>
        </w:tc>
      </w:tr>
      <w:tr w:rsidR="00596EC1" w:rsidRPr="00596EC1" w14:paraId="4BA4EBD5" w14:textId="77777777" w:rsidTr="00596EC1">
        <w:trPr>
          <w:trHeight w:val="227"/>
        </w:trPr>
        <w:tc>
          <w:tcPr>
            <w:tcW w:w="1505" w:type="pct"/>
            <w:tcBorders>
              <w:top w:val="nil"/>
              <w:left w:val="nil"/>
              <w:bottom w:val="nil"/>
              <w:right w:val="nil"/>
            </w:tcBorders>
            <w:shd w:val="clear" w:color="auto" w:fill="auto"/>
            <w:vAlign w:val="center"/>
            <w:hideMark/>
          </w:tcPr>
          <w:p w14:paraId="36E1BDEE"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Provisões judiciais</w:t>
            </w:r>
          </w:p>
        </w:tc>
        <w:tc>
          <w:tcPr>
            <w:tcW w:w="386" w:type="pct"/>
            <w:tcBorders>
              <w:top w:val="nil"/>
              <w:left w:val="nil"/>
              <w:bottom w:val="nil"/>
              <w:right w:val="nil"/>
            </w:tcBorders>
            <w:shd w:val="clear" w:color="auto" w:fill="auto"/>
            <w:vAlign w:val="center"/>
            <w:hideMark/>
          </w:tcPr>
          <w:p w14:paraId="0D4025D0"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4.384.508</w:t>
            </w:r>
          </w:p>
        </w:tc>
        <w:tc>
          <w:tcPr>
            <w:tcW w:w="386" w:type="pct"/>
            <w:tcBorders>
              <w:top w:val="nil"/>
              <w:left w:val="nil"/>
              <w:bottom w:val="nil"/>
              <w:right w:val="nil"/>
            </w:tcBorders>
            <w:shd w:val="clear" w:color="auto" w:fill="auto"/>
            <w:vAlign w:val="center"/>
            <w:hideMark/>
          </w:tcPr>
          <w:p w14:paraId="70F7419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44.840</w:t>
            </w:r>
          </w:p>
        </w:tc>
        <w:tc>
          <w:tcPr>
            <w:tcW w:w="431" w:type="pct"/>
            <w:tcBorders>
              <w:top w:val="nil"/>
              <w:left w:val="nil"/>
              <w:bottom w:val="nil"/>
              <w:right w:val="nil"/>
            </w:tcBorders>
            <w:shd w:val="clear" w:color="auto" w:fill="auto"/>
            <w:vAlign w:val="center"/>
            <w:hideMark/>
          </w:tcPr>
          <w:p w14:paraId="589B9A43"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35" w:type="pct"/>
            <w:tcBorders>
              <w:top w:val="nil"/>
              <w:left w:val="nil"/>
              <w:bottom w:val="nil"/>
              <w:right w:val="nil"/>
            </w:tcBorders>
            <w:shd w:val="clear" w:color="auto" w:fill="auto"/>
            <w:vAlign w:val="center"/>
            <w:hideMark/>
          </w:tcPr>
          <w:p w14:paraId="6479F1E7"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211.598</w:t>
            </w:r>
          </w:p>
        </w:tc>
        <w:tc>
          <w:tcPr>
            <w:tcW w:w="386" w:type="pct"/>
            <w:tcBorders>
              <w:top w:val="nil"/>
              <w:left w:val="nil"/>
              <w:bottom w:val="nil"/>
              <w:right w:val="nil"/>
            </w:tcBorders>
            <w:shd w:val="clear" w:color="auto" w:fill="auto"/>
            <w:vAlign w:val="center"/>
            <w:hideMark/>
          </w:tcPr>
          <w:p w14:paraId="35420488"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590</w:t>
            </w:r>
          </w:p>
        </w:tc>
        <w:tc>
          <w:tcPr>
            <w:tcW w:w="386" w:type="pct"/>
            <w:tcBorders>
              <w:top w:val="nil"/>
              <w:left w:val="nil"/>
              <w:bottom w:val="nil"/>
              <w:right w:val="nil"/>
            </w:tcBorders>
            <w:shd w:val="clear" w:color="auto" w:fill="auto"/>
            <w:vAlign w:val="center"/>
            <w:hideMark/>
          </w:tcPr>
          <w:p w14:paraId="40B4B889"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382" w:type="pct"/>
            <w:tcBorders>
              <w:top w:val="nil"/>
              <w:left w:val="nil"/>
              <w:bottom w:val="nil"/>
              <w:right w:val="nil"/>
            </w:tcBorders>
            <w:shd w:val="clear" w:color="auto" w:fill="auto"/>
            <w:vAlign w:val="center"/>
            <w:hideMark/>
          </w:tcPr>
          <w:p w14:paraId="70184585"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409" w:type="pct"/>
            <w:tcBorders>
              <w:top w:val="nil"/>
              <w:left w:val="nil"/>
              <w:bottom w:val="nil"/>
              <w:right w:val="nil"/>
            </w:tcBorders>
            <w:shd w:val="clear" w:color="auto" w:fill="auto"/>
            <w:vAlign w:val="center"/>
            <w:hideMark/>
          </w:tcPr>
          <w:p w14:paraId="6E2FF2C7" w14:textId="77777777" w:rsidR="00596EC1" w:rsidRPr="00596EC1" w:rsidRDefault="00596EC1" w:rsidP="00596EC1">
            <w:pPr>
              <w:spacing w:after="0" w:line="240" w:lineRule="auto"/>
              <w:jc w:val="center"/>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w:t>
            </w:r>
          </w:p>
        </w:tc>
        <w:tc>
          <w:tcPr>
            <w:tcW w:w="293" w:type="pct"/>
            <w:tcBorders>
              <w:top w:val="nil"/>
              <w:left w:val="nil"/>
              <w:bottom w:val="nil"/>
              <w:right w:val="nil"/>
            </w:tcBorders>
            <w:shd w:val="clear" w:color="auto" w:fill="auto"/>
            <w:vAlign w:val="center"/>
            <w:hideMark/>
          </w:tcPr>
          <w:p w14:paraId="4081B90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4.641.536</w:t>
            </w:r>
          </w:p>
        </w:tc>
      </w:tr>
      <w:tr w:rsidR="00596EC1" w:rsidRPr="00596EC1" w14:paraId="207A1F28" w14:textId="77777777" w:rsidTr="00596EC1">
        <w:trPr>
          <w:trHeight w:val="227"/>
        </w:trPr>
        <w:tc>
          <w:tcPr>
            <w:tcW w:w="1505" w:type="pct"/>
            <w:tcBorders>
              <w:top w:val="nil"/>
              <w:left w:val="nil"/>
              <w:bottom w:val="nil"/>
              <w:right w:val="nil"/>
            </w:tcBorders>
            <w:shd w:val="clear" w:color="auto" w:fill="auto"/>
            <w:vAlign w:val="center"/>
            <w:hideMark/>
          </w:tcPr>
          <w:p w14:paraId="10F8287E"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Outros passivos</w:t>
            </w:r>
          </w:p>
        </w:tc>
        <w:tc>
          <w:tcPr>
            <w:tcW w:w="386" w:type="pct"/>
            <w:tcBorders>
              <w:top w:val="nil"/>
              <w:left w:val="nil"/>
              <w:bottom w:val="nil"/>
              <w:right w:val="nil"/>
            </w:tcBorders>
            <w:shd w:val="clear" w:color="auto" w:fill="auto"/>
            <w:vAlign w:val="center"/>
            <w:hideMark/>
          </w:tcPr>
          <w:p w14:paraId="1B3622A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457.172</w:t>
            </w:r>
          </w:p>
        </w:tc>
        <w:tc>
          <w:tcPr>
            <w:tcW w:w="386" w:type="pct"/>
            <w:tcBorders>
              <w:top w:val="nil"/>
              <w:left w:val="nil"/>
              <w:bottom w:val="nil"/>
              <w:right w:val="nil"/>
            </w:tcBorders>
            <w:shd w:val="clear" w:color="auto" w:fill="auto"/>
            <w:vAlign w:val="center"/>
            <w:hideMark/>
          </w:tcPr>
          <w:p w14:paraId="06DBE89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20.251</w:t>
            </w:r>
          </w:p>
        </w:tc>
        <w:tc>
          <w:tcPr>
            <w:tcW w:w="431" w:type="pct"/>
            <w:tcBorders>
              <w:top w:val="nil"/>
              <w:left w:val="nil"/>
              <w:bottom w:val="nil"/>
              <w:right w:val="nil"/>
            </w:tcBorders>
            <w:shd w:val="clear" w:color="auto" w:fill="auto"/>
            <w:vAlign w:val="center"/>
            <w:hideMark/>
          </w:tcPr>
          <w:p w14:paraId="3D778C41"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940</w:t>
            </w:r>
          </w:p>
        </w:tc>
        <w:tc>
          <w:tcPr>
            <w:tcW w:w="435" w:type="pct"/>
            <w:tcBorders>
              <w:top w:val="nil"/>
              <w:left w:val="nil"/>
              <w:bottom w:val="nil"/>
              <w:right w:val="nil"/>
            </w:tcBorders>
            <w:shd w:val="clear" w:color="auto" w:fill="auto"/>
            <w:vAlign w:val="center"/>
            <w:hideMark/>
          </w:tcPr>
          <w:p w14:paraId="2E4C5C7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998.221</w:t>
            </w:r>
          </w:p>
        </w:tc>
        <w:tc>
          <w:tcPr>
            <w:tcW w:w="386" w:type="pct"/>
            <w:tcBorders>
              <w:top w:val="nil"/>
              <w:left w:val="nil"/>
              <w:bottom w:val="nil"/>
              <w:right w:val="nil"/>
            </w:tcBorders>
            <w:shd w:val="clear" w:color="auto" w:fill="auto"/>
            <w:vAlign w:val="center"/>
            <w:hideMark/>
          </w:tcPr>
          <w:p w14:paraId="42838284"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40.328</w:t>
            </w:r>
          </w:p>
        </w:tc>
        <w:tc>
          <w:tcPr>
            <w:tcW w:w="386" w:type="pct"/>
            <w:tcBorders>
              <w:top w:val="nil"/>
              <w:left w:val="nil"/>
              <w:bottom w:val="nil"/>
              <w:right w:val="nil"/>
            </w:tcBorders>
            <w:shd w:val="clear" w:color="auto" w:fill="auto"/>
            <w:vAlign w:val="center"/>
            <w:hideMark/>
          </w:tcPr>
          <w:p w14:paraId="4A32DA85"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1.060</w:t>
            </w:r>
          </w:p>
        </w:tc>
        <w:tc>
          <w:tcPr>
            <w:tcW w:w="382" w:type="pct"/>
            <w:tcBorders>
              <w:top w:val="nil"/>
              <w:left w:val="nil"/>
              <w:bottom w:val="nil"/>
              <w:right w:val="nil"/>
            </w:tcBorders>
            <w:shd w:val="clear" w:color="auto" w:fill="auto"/>
            <w:vAlign w:val="center"/>
            <w:hideMark/>
          </w:tcPr>
          <w:p w14:paraId="1BF5EE9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483.608</w:t>
            </w:r>
          </w:p>
        </w:tc>
        <w:tc>
          <w:tcPr>
            <w:tcW w:w="409" w:type="pct"/>
            <w:tcBorders>
              <w:top w:val="nil"/>
              <w:left w:val="nil"/>
              <w:bottom w:val="nil"/>
              <w:right w:val="nil"/>
            </w:tcBorders>
            <w:shd w:val="clear" w:color="auto" w:fill="auto"/>
            <w:vAlign w:val="center"/>
            <w:hideMark/>
          </w:tcPr>
          <w:p w14:paraId="44CFF61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102.406</w:t>
            </w:r>
          </w:p>
        </w:tc>
        <w:tc>
          <w:tcPr>
            <w:tcW w:w="293" w:type="pct"/>
            <w:tcBorders>
              <w:top w:val="nil"/>
              <w:left w:val="nil"/>
              <w:bottom w:val="nil"/>
              <w:right w:val="nil"/>
            </w:tcBorders>
            <w:shd w:val="clear" w:color="auto" w:fill="auto"/>
            <w:vAlign w:val="center"/>
            <w:hideMark/>
          </w:tcPr>
          <w:p w14:paraId="7921CB1D"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2.103.986</w:t>
            </w:r>
          </w:p>
        </w:tc>
      </w:tr>
      <w:tr w:rsidR="00596EC1" w:rsidRPr="00596EC1" w14:paraId="26E75D3E" w14:textId="77777777" w:rsidTr="00596EC1">
        <w:trPr>
          <w:trHeight w:val="227"/>
        </w:trPr>
        <w:tc>
          <w:tcPr>
            <w:tcW w:w="1505" w:type="pct"/>
            <w:tcBorders>
              <w:top w:val="nil"/>
              <w:left w:val="nil"/>
              <w:bottom w:val="nil"/>
              <w:right w:val="nil"/>
            </w:tcBorders>
            <w:shd w:val="clear" w:color="auto" w:fill="auto"/>
            <w:vAlign w:val="center"/>
            <w:hideMark/>
          </w:tcPr>
          <w:p w14:paraId="080A12A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p>
        </w:tc>
        <w:tc>
          <w:tcPr>
            <w:tcW w:w="386" w:type="pct"/>
            <w:tcBorders>
              <w:top w:val="nil"/>
              <w:left w:val="nil"/>
              <w:bottom w:val="nil"/>
              <w:right w:val="nil"/>
            </w:tcBorders>
            <w:shd w:val="clear" w:color="auto" w:fill="auto"/>
            <w:vAlign w:val="center"/>
            <w:hideMark/>
          </w:tcPr>
          <w:p w14:paraId="057B6C30" w14:textId="77777777" w:rsidR="00596EC1" w:rsidRPr="00596EC1" w:rsidRDefault="00596EC1" w:rsidP="00596EC1">
            <w:pPr>
              <w:spacing w:after="0" w:line="240" w:lineRule="auto"/>
              <w:rPr>
                <w:rFonts w:ascii="Times New Roman" w:eastAsia="Times New Roman" w:hAnsi="Times New Roman"/>
                <w:sz w:val="20"/>
                <w:szCs w:val="20"/>
                <w:lang w:eastAsia="pt-BR"/>
              </w:rPr>
            </w:pPr>
          </w:p>
        </w:tc>
        <w:tc>
          <w:tcPr>
            <w:tcW w:w="386" w:type="pct"/>
            <w:tcBorders>
              <w:top w:val="nil"/>
              <w:left w:val="nil"/>
              <w:bottom w:val="nil"/>
              <w:right w:val="nil"/>
            </w:tcBorders>
            <w:shd w:val="clear" w:color="auto" w:fill="auto"/>
            <w:vAlign w:val="center"/>
            <w:hideMark/>
          </w:tcPr>
          <w:p w14:paraId="6AF23225"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431" w:type="pct"/>
            <w:tcBorders>
              <w:top w:val="nil"/>
              <w:left w:val="nil"/>
              <w:bottom w:val="nil"/>
              <w:right w:val="nil"/>
            </w:tcBorders>
            <w:shd w:val="clear" w:color="auto" w:fill="auto"/>
            <w:vAlign w:val="center"/>
            <w:hideMark/>
          </w:tcPr>
          <w:p w14:paraId="687AA4EF"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435" w:type="pct"/>
            <w:tcBorders>
              <w:top w:val="nil"/>
              <w:left w:val="nil"/>
              <w:bottom w:val="nil"/>
              <w:right w:val="nil"/>
            </w:tcBorders>
            <w:shd w:val="clear" w:color="auto" w:fill="auto"/>
            <w:vAlign w:val="center"/>
            <w:hideMark/>
          </w:tcPr>
          <w:p w14:paraId="44164974"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386" w:type="pct"/>
            <w:tcBorders>
              <w:top w:val="nil"/>
              <w:left w:val="nil"/>
              <w:bottom w:val="nil"/>
              <w:right w:val="nil"/>
            </w:tcBorders>
            <w:shd w:val="clear" w:color="auto" w:fill="auto"/>
            <w:vAlign w:val="center"/>
            <w:hideMark/>
          </w:tcPr>
          <w:p w14:paraId="260CBECF"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386" w:type="pct"/>
            <w:tcBorders>
              <w:top w:val="nil"/>
              <w:left w:val="nil"/>
              <w:bottom w:val="nil"/>
              <w:right w:val="nil"/>
            </w:tcBorders>
            <w:shd w:val="clear" w:color="auto" w:fill="auto"/>
            <w:vAlign w:val="center"/>
            <w:hideMark/>
          </w:tcPr>
          <w:p w14:paraId="5200D29B"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382" w:type="pct"/>
            <w:tcBorders>
              <w:top w:val="nil"/>
              <w:left w:val="nil"/>
              <w:bottom w:val="nil"/>
              <w:right w:val="nil"/>
            </w:tcBorders>
            <w:shd w:val="clear" w:color="auto" w:fill="auto"/>
            <w:vAlign w:val="center"/>
            <w:hideMark/>
          </w:tcPr>
          <w:p w14:paraId="049C621F"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409" w:type="pct"/>
            <w:tcBorders>
              <w:top w:val="nil"/>
              <w:left w:val="nil"/>
              <w:bottom w:val="nil"/>
              <w:right w:val="nil"/>
            </w:tcBorders>
            <w:shd w:val="clear" w:color="auto" w:fill="auto"/>
            <w:vAlign w:val="center"/>
            <w:hideMark/>
          </w:tcPr>
          <w:p w14:paraId="7E6D029E"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c>
          <w:tcPr>
            <w:tcW w:w="293" w:type="pct"/>
            <w:tcBorders>
              <w:top w:val="nil"/>
              <w:left w:val="nil"/>
              <w:bottom w:val="nil"/>
              <w:right w:val="nil"/>
            </w:tcBorders>
            <w:shd w:val="clear" w:color="auto" w:fill="auto"/>
            <w:vAlign w:val="center"/>
            <w:hideMark/>
          </w:tcPr>
          <w:p w14:paraId="370A72EA" w14:textId="77777777" w:rsidR="00596EC1" w:rsidRPr="00596EC1" w:rsidRDefault="00596EC1" w:rsidP="00596EC1">
            <w:pPr>
              <w:spacing w:after="0" w:line="240" w:lineRule="auto"/>
              <w:jc w:val="right"/>
              <w:rPr>
                <w:rFonts w:ascii="Times New Roman" w:eastAsia="Times New Roman" w:hAnsi="Times New Roman"/>
                <w:sz w:val="20"/>
                <w:szCs w:val="20"/>
                <w:lang w:eastAsia="pt-BR"/>
              </w:rPr>
            </w:pPr>
          </w:p>
        </w:tc>
      </w:tr>
      <w:tr w:rsidR="00596EC1" w:rsidRPr="00596EC1" w14:paraId="59009F23" w14:textId="77777777" w:rsidTr="00596EC1">
        <w:trPr>
          <w:trHeight w:val="227"/>
        </w:trPr>
        <w:tc>
          <w:tcPr>
            <w:tcW w:w="1505" w:type="pct"/>
            <w:tcBorders>
              <w:top w:val="nil"/>
              <w:left w:val="nil"/>
              <w:bottom w:val="nil"/>
              <w:right w:val="nil"/>
            </w:tcBorders>
            <w:shd w:val="clear" w:color="auto" w:fill="auto"/>
            <w:vAlign w:val="center"/>
            <w:hideMark/>
          </w:tcPr>
          <w:p w14:paraId="14F0CC06" w14:textId="77777777" w:rsidR="00596EC1" w:rsidRPr="00596EC1" w:rsidRDefault="00596EC1" w:rsidP="00596EC1">
            <w:pPr>
              <w:spacing w:after="0" w:line="240" w:lineRule="auto"/>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Patrimônio líquido</w:t>
            </w:r>
          </w:p>
        </w:tc>
        <w:tc>
          <w:tcPr>
            <w:tcW w:w="386" w:type="pct"/>
            <w:tcBorders>
              <w:top w:val="nil"/>
              <w:left w:val="nil"/>
              <w:bottom w:val="nil"/>
              <w:right w:val="nil"/>
            </w:tcBorders>
            <w:shd w:val="clear" w:color="auto" w:fill="auto"/>
            <w:vAlign w:val="center"/>
            <w:hideMark/>
          </w:tcPr>
          <w:p w14:paraId="74CFB401"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5.168.177</w:t>
            </w:r>
          </w:p>
        </w:tc>
        <w:tc>
          <w:tcPr>
            <w:tcW w:w="386" w:type="pct"/>
            <w:tcBorders>
              <w:top w:val="nil"/>
              <w:left w:val="nil"/>
              <w:bottom w:val="nil"/>
              <w:right w:val="nil"/>
            </w:tcBorders>
            <w:shd w:val="clear" w:color="auto" w:fill="auto"/>
            <w:vAlign w:val="center"/>
            <w:hideMark/>
          </w:tcPr>
          <w:p w14:paraId="5F39828C"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868.430</w:t>
            </w:r>
          </w:p>
        </w:tc>
        <w:tc>
          <w:tcPr>
            <w:tcW w:w="431" w:type="pct"/>
            <w:tcBorders>
              <w:top w:val="nil"/>
              <w:left w:val="nil"/>
              <w:bottom w:val="nil"/>
              <w:right w:val="nil"/>
            </w:tcBorders>
            <w:shd w:val="clear" w:color="auto" w:fill="auto"/>
            <w:vAlign w:val="center"/>
            <w:hideMark/>
          </w:tcPr>
          <w:p w14:paraId="3C521C30"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38.541</w:t>
            </w:r>
          </w:p>
        </w:tc>
        <w:tc>
          <w:tcPr>
            <w:tcW w:w="435" w:type="pct"/>
            <w:tcBorders>
              <w:top w:val="nil"/>
              <w:left w:val="nil"/>
              <w:bottom w:val="nil"/>
              <w:right w:val="nil"/>
            </w:tcBorders>
            <w:shd w:val="clear" w:color="auto" w:fill="auto"/>
            <w:vAlign w:val="center"/>
            <w:hideMark/>
          </w:tcPr>
          <w:p w14:paraId="3510236C"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12.204.211</w:t>
            </w:r>
          </w:p>
        </w:tc>
        <w:tc>
          <w:tcPr>
            <w:tcW w:w="386" w:type="pct"/>
            <w:tcBorders>
              <w:top w:val="nil"/>
              <w:left w:val="nil"/>
              <w:bottom w:val="nil"/>
              <w:right w:val="nil"/>
            </w:tcBorders>
            <w:shd w:val="clear" w:color="auto" w:fill="auto"/>
            <w:vAlign w:val="center"/>
            <w:hideMark/>
          </w:tcPr>
          <w:p w14:paraId="472BB2BC"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2.087.150</w:t>
            </w:r>
          </w:p>
        </w:tc>
        <w:tc>
          <w:tcPr>
            <w:tcW w:w="386" w:type="pct"/>
            <w:tcBorders>
              <w:top w:val="nil"/>
              <w:left w:val="nil"/>
              <w:bottom w:val="nil"/>
              <w:right w:val="nil"/>
            </w:tcBorders>
            <w:shd w:val="clear" w:color="auto" w:fill="auto"/>
            <w:vAlign w:val="center"/>
            <w:hideMark/>
          </w:tcPr>
          <w:p w14:paraId="7274C197"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357.249</w:t>
            </w:r>
          </w:p>
        </w:tc>
        <w:tc>
          <w:tcPr>
            <w:tcW w:w="382" w:type="pct"/>
            <w:tcBorders>
              <w:top w:val="nil"/>
              <w:left w:val="nil"/>
              <w:bottom w:val="nil"/>
              <w:right w:val="nil"/>
            </w:tcBorders>
            <w:shd w:val="clear" w:color="auto" w:fill="auto"/>
            <w:vAlign w:val="center"/>
            <w:hideMark/>
          </w:tcPr>
          <w:p w14:paraId="0433C242"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764.444</w:t>
            </w:r>
          </w:p>
        </w:tc>
        <w:tc>
          <w:tcPr>
            <w:tcW w:w="409" w:type="pct"/>
            <w:tcBorders>
              <w:top w:val="nil"/>
              <w:left w:val="nil"/>
              <w:bottom w:val="nil"/>
              <w:right w:val="nil"/>
            </w:tcBorders>
            <w:shd w:val="clear" w:color="auto" w:fill="auto"/>
            <w:vAlign w:val="center"/>
            <w:hideMark/>
          </w:tcPr>
          <w:p w14:paraId="50B00FF4"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84.509</w:t>
            </w:r>
          </w:p>
        </w:tc>
        <w:tc>
          <w:tcPr>
            <w:tcW w:w="293" w:type="pct"/>
            <w:tcBorders>
              <w:top w:val="nil"/>
              <w:left w:val="nil"/>
              <w:bottom w:val="nil"/>
              <w:right w:val="nil"/>
            </w:tcBorders>
            <w:shd w:val="clear" w:color="auto" w:fill="auto"/>
            <w:vAlign w:val="center"/>
            <w:hideMark/>
          </w:tcPr>
          <w:p w14:paraId="0D60E367"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21.572.711</w:t>
            </w:r>
          </w:p>
        </w:tc>
      </w:tr>
      <w:tr w:rsidR="00596EC1" w:rsidRPr="00596EC1" w14:paraId="770D86F3" w14:textId="77777777" w:rsidTr="00596EC1">
        <w:trPr>
          <w:trHeight w:val="227"/>
        </w:trPr>
        <w:tc>
          <w:tcPr>
            <w:tcW w:w="1505" w:type="pct"/>
            <w:tcBorders>
              <w:top w:val="nil"/>
              <w:left w:val="nil"/>
              <w:bottom w:val="nil"/>
              <w:right w:val="nil"/>
            </w:tcBorders>
            <w:shd w:val="clear" w:color="auto" w:fill="auto"/>
            <w:vAlign w:val="center"/>
            <w:hideMark/>
          </w:tcPr>
          <w:p w14:paraId="07E5EED0"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Atribuível a CAIXA Seguridade (1)</w:t>
            </w:r>
          </w:p>
        </w:tc>
        <w:tc>
          <w:tcPr>
            <w:tcW w:w="386" w:type="pct"/>
            <w:tcBorders>
              <w:top w:val="nil"/>
              <w:left w:val="nil"/>
              <w:bottom w:val="nil"/>
              <w:right w:val="nil"/>
            </w:tcBorders>
            <w:shd w:val="clear" w:color="auto" w:fill="auto"/>
            <w:vAlign w:val="center"/>
            <w:hideMark/>
          </w:tcPr>
          <w:p w14:paraId="1B07670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2.447.526</w:t>
            </w:r>
          </w:p>
        </w:tc>
        <w:tc>
          <w:tcPr>
            <w:tcW w:w="386" w:type="pct"/>
            <w:tcBorders>
              <w:top w:val="nil"/>
              <w:left w:val="nil"/>
              <w:bottom w:val="nil"/>
              <w:right w:val="nil"/>
            </w:tcBorders>
            <w:shd w:val="clear" w:color="auto" w:fill="auto"/>
            <w:vAlign w:val="center"/>
            <w:hideMark/>
          </w:tcPr>
          <w:p w14:paraId="06081345"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423.049</w:t>
            </w:r>
          </w:p>
        </w:tc>
        <w:tc>
          <w:tcPr>
            <w:tcW w:w="431" w:type="pct"/>
            <w:tcBorders>
              <w:top w:val="nil"/>
              <w:left w:val="nil"/>
              <w:bottom w:val="nil"/>
              <w:right w:val="nil"/>
            </w:tcBorders>
            <w:shd w:val="clear" w:color="auto" w:fill="auto"/>
            <w:vAlign w:val="center"/>
            <w:hideMark/>
          </w:tcPr>
          <w:p w14:paraId="7ED7F97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18.885</w:t>
            </w:r>
          </w:p>
        </w:tc>
        <w:tc>
          <w:tcPr>
            <w:tcW w:w="435" w:type="pct"/>
            <w:tcBorders>
              <w:top w:val="nil"/>
              <w:left w:val="nil"/>
              <w:bottom w:val="nil"/>
              <w:right w:val="nil"/>
            </w:tcBorders>
            <w:shd w:val="clear" w:color="auto" w:fill="auto"/>
            <w:vAlign w:val="center"/>
            <w:hideMark/>
          </w:tcPr>
          <w:p w14:paraId="3E8AE57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7.322.527</w:t>
            </w:r>
          </w:p>
        </w:tc>
        <w:tc>
          <w:tcPr>
            <w:tcW w:w="386" w:type="pct"/>
            <w:tcBorders>
              <w:top w:val="nil"/>
              <w:left w:val="nil"/>
              <w:bottom w:val="nil"/>
              <w:right w:val="nil"/>
            </w:tcBorders>
            <w:shd w:val="clear" w:color="auto" w:fill="auto"/>
            <w:vAlign w:val="center"/>
            <w:hideMark/>
          </w:tcPr>
          <w:p w14:paraId="7191AA6B"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1.565.286</w:t>
            </w:r>
          </w:p>
        </w:tc>
        <w:tc>
          <w:tcPr>
            <w:tcW w:w="386" w:type="pct"/>
            <w:tcBorders>
              <w:top w:val="nil"/>
              <w:left w:val="nil"/>
              <w:bottom w:val="nil"/>
              <w:right w:val="nil"/>
            </w:tcBorders>
            <w:shd w:val="clear" w:color="auto" w:fill="auto"/>
            <w:vAlign w:val="center"/>
            <w:hideMark/>
          </w:tcPr>
          <w:p w14:paraId="7C43C0C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267.919</w:t>
            </w:r>
          </w:p>
        </w:tc>
        <w:tc>
          <w:tcPr>
            <w:tcW w:w="382" w:type="pct"/>
            <w:tcBorders>
              <w:top w:val="nil"/>
              <w:left w:val="nil"/>
              <w:bottom w:val="nil"/>
              <w:right w:val="nil"/>
            </w:tcBorders>
            <w:shd w:val="clear" w:color="auto" w:fill="auto"/>
            <w:vAlign w:val="center"/>
            <w:hideMark/>
          </w:tcPr>
          <w:p w14:paraId="4E489B71"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573.309</w:t>
            </w:r>
          </w:p>
        </w:tc>
        <w:tc>
          <w:tcPr>
            <w:tcW w:w="409" w:type="pct"/>
            <w:tcBorders>
              <w:top w:val="nil"/>
              <w:left w:val="nil"/>
              <w:bottom w:val="nil"/>
              <w:right w:val="nil"/>
            </w:tcBorders>
            <w:shd w:val="clear" w:color="auto" w:fill="auto"/>
            <w:vAlign w:val="center"/>
            <w:hideMark/>
          </w:tcPr>
          <w:p w14:paraId="52801A96"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63.380</w:t>
            </w:r>
          </w:p>
        </w:tc>
        <w:tc>
          <w:tcPr>
            <w:tcW w:w="293" w:type="pct"/>
            <w:tcBorders>
              <w:top w:val="nil"/>
              <w:left w:val="nil"/>
              <w:bottom w:val="nil"/>
              <w:right w:val="nil"/>
            </w:tcBorders>
            <w:shd w:val="clear" w:color="auto" w:fill="auto"/>
            <w:vAlign w:val="center"/>
            <w:hideMark/>
          </w:tcPr>
          <w:p w14:paraId="1788D2D9"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12.681.881</w:t>
            </w:r>
          </w:p>
        </w:tc>
      </w:tr>
      <w:tr w:rsidR="00596EC1" w:rsidRPr="00596EC1" w14:paraId="6F8CC783" w14:textId="77777777" w:rsidTr="00596EC1">
        <w:trPr>
          <w:trHeight w:val="227"/>
        </w:trPr>
        <w:tc>
          <w:tcPr>
            <w:tcW w:w="1505" w:type="pct"/>
            <w:tcBorders>
              <w:top w:val="nil"/>
              <w:left w:val="nil"/>
              <w:bottom w:val="nil"/>
              <w:right w:val="nil"/>
            </w:tcBorders>
            <w:shd w:val="clear" w:color="auto" w:fill="auto"/>
            <w:vAlign w:val="center"/>
            <w:hideMark/>
          </w:tcPr>
          <w:p w14:paraId="5CFF1A5A" w14:textId="77777777" w:rsidR="00596EC1" w:rsidRPr="00596EC1" w:rsidRDefault="00596EC1" w:rsidP="00596EC1">
            <w:pPr>
              <w:spacing w:after="0" w:line="240" w:lineRule="auto"/>
              <w:ind w:firstLineChars="100" w:firstLine="180"/>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Atribuível aos demais acionistas</w:t>
            </w:r>
          </w:p>
        </w:tc>
        <w:tc>
          <w:tcPr>
            <w:tcW w:w="386" w:type="pct"/>
            <w:tcBorders>
              <w:top w:val="nil"/>
              <w:left w:val="nil"/>
              <w:bottom w:val="nil"/>
              <w:right w:val="nil"/>
            </w:tcBorders>
            <w:shd w:val="clear" w:color="auto" w:fill="auto"/>
            <w:vAlign w:val="center"/>
            <w:hideMark/>
          </w:tcPr>
          <w:p w14:paraId="41A2D51F"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2.674.532</w:t>
            </w:r>
          </w:p>
        </w:tc>
        <w:tc>
          <w:tcPr>
            <w:tcW w:w="386" w:type="pct"/>
            <w:tcBorders>
              <w:top w:val="nil"/>
              <w:left w:val="nil"/>
              <w:bottom w:val="nil"/>
              <w:right w:val="nil"/>
            </w:tcBorders>
            <w:shd w:val="clear" w:color="auto" w:fill="auto"/>
            <w:vAlign w:val="center"/>
            <w:hideMark/>
          </w:tcPr>
          <w:p w14:paraId="1ED6EBB8"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442.899</w:t>
            </w:r>
          </w:p>
        </w:tc>
        <w:tc>
          <w:tcPr>
            <w:tcW w:w="431" w:type="pct"/>
            <w:tcBorders>
              <w:top w:val="nil"/>
              <w:left w:val="nil"/>
              <w:bottom w:val="nil"/>
              <w:right w:val="nil"/>
            </w:tcBorders>
            <w:shd w:val="clear" w:color="auto" w:fill="auto"/>
            <w:vAlign w:val="center"/>
            <w:hideMark/>
          </w:tcPr>
          <w:p w14:paraId="361DA313"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19.656</w:t>
            </w:r>
          </w:p>
        </w:tc>
        <w:tc>
          <w:tcPr>
            <w:tcW w:w="435" w:type="pct"/>
            <w:tcBorders>
              <w:top w:val="nil"/>
              <w:left w:val="nil"/>
              <w:bottom w:val="nil"/>
              <w:right w:val="nil"/>
            </w:tcBorders>
            <w:shd w:val="clear" w:color="auto" w:fill="auto"/>
            <w:vAlign w:val="center"/>
            <w:hideMark/>
          </w:tcPr>
          <w:p w14:paraId="2A05D058"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4.881.684</w:t>
            </w:r>
          </w:p>
        </w:tc>
        <w:tc>
          <w:tcPr>
            <w:tcW w:w="386" w:type="pct"/>
            <w:tcBorders>
              <w:top w:val="nil"/>
              <w:left w:val="nil"/>
              <w:bottom w:val="nil"/>
              <w:right w:val="nil"/>
            </w:tcBorders>
            <w:shd w:val="clear" w:color="auto" w:fill="auto"/>
            <w:vAlign w:val="center"/>
            <w:hideMark/>
          </w:tcPr>
          <w:p w14:paraId="3C167B8A"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521.864</w:t>
            </w:r>
          </w:p>
        </w:tc>
        <w:tc>
          <w:tcPr>
            <w:tcW w:w="386" w:type="pct"/>
            <w:tcBorders>
              <w:top w:val="nil"/>
              <w:left w:val="nil"/>
              <w:bottom w:val="nil"/>
              <w:right w:val="nil"/>
            </w:tcBorders>
            <w:shd w:val="clear" w:color="auto" w:fill="auto"/>
            <w:vAlign w:val="center"/>
            <w:hideMark/>
          </w:tcPr>
          <w:p w14:paraId="458E201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89.330</w:t>
            </w:r>
          </w:p>
        </w:tc>
        <w:tc>
          <w:tcPr>
            <w:tcW w:w="382" w:type="pct"/>
            <w:tcBorders>
              <w:top w:val="nil"/>
              <w:left w:val="nil"/>
              <w:bottom w:val="nil"/>
              <w:right w:val="nil"/>
            </w:tcBorders>
            <w:shd w:val="clear" w:color="auto" w:fill="auto"/>
            <w:vAlign w:val="center"/>
            <w:hideMark/>
          </w:tcPr>
          <w:p w14:paraId="78730792"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191.135</w:t>
            </w:r>
          </w:p>
        </w:tc>
        <w:tc>
          <w:tcPr>
            <w:tcW w:w="409" w:type="pct"/>
            <w:tcBorders>
              <w:top w:val="nil"/>
              <w:left w:val="nil"/>
              <w:bottom w:val="nil"/>
              <w:right w:val="nil"/>
            </w:tcBorders>
            <w:shd w:val="clear" w:color="auto" w:fill="auto"/>
            <w:vAlign w:val="center"/>
            <w:hideMark/>
          </w:tcPr>
          <w:p w14:paraId="6FF662B9"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21.129</w:t>
            </w:r>
          </w:p>
        </w:tc>
        <w:tc>
          <w:tcPr>
            <w:tcW w:w="293" w:type="pct"/>
            <w:tcBorders>
              <w:top w:val="nil"/>
              <w:left w:val="nil"/>
              <w:bottom w:val="nil"/>
              <w:right w:val="nil"/>
            </w:tcBorders>
            <w:shd w:val="clear" w:color="auto" w:fill="auto"/>
            <w:vAlign w:val="center"/>
            <w:hideMark/>
          </w:tcPr>
          <w:p w14:paraId="5A36489E" w14:textId="77777777" w:rsidR="00596EC1" w:rsidRPr="00596EC1" w:rsidRDefault="00596EC1" w:rsidP="00596EC1">
            <w:pPr>
              <w:spacing w:after="0" w:line="240" w:lineRule="auto"/>
              <w:jc w:val="right"/>
              <w:rPr>
                <w:rFonts w:ascii="Calibri Light" w:eastAsia="Times New Roman" w:hAnsi="Calibri Light" w:cs="Calibri Light"/>
                <w:color w:val="005CA9"/>
                <w:sz w:val="18"/>
                <w:szCs w:val="18"/>
                <w:lang w:eastAsia="pt-BR"/>
              </w:rPr>
            </w:pPr>
            <w:r w:rsidRPr="00596EC1">
              <w:rPr>
                <w:rFonts w:ascii="Calibri Light" w:eastAsia="Times New Roman" w:hAnsi="Calibri Light" w:cs="Calibri Light"/>
                <w:color w:val="005CA9"/>
                <w:sz w:val="18"/>
                <w:szCs w:val="18"/>
                <w:lang w:eastAsia="pt-BR"/>
              </w:rPr>
              <w:t>8.842.229</w:t>
            </w:r>
          </w:p>
        </w:tc>
      </w:tr>
      <w:tr w:rsidR="00596EC1" w:rsidRPr="00596EC1" w14:paraId="3B6B61EA" w14:textId="77777777" w:rsidTr="00712729">
        <w:trPr>
          <w:trHeight w:val="227"/>
        </w:trPr>
        <w:tc>
          <w:tcPr>
            <w:tcW w:w="1505" w:type="pct"/>
            <w:tcBorders>
              <w:top w:val="nil"/>
              <w:left w:val="nil"/>
              <w:bottom w:val="single" w:sz="4" w:space="0" w:color="54BBAB"/>
              <w:right w:val="nil"/>
            </w:tcBorders>
            <w:shd w:val="clear" w:color="auto" w:fill="auto"/>
            <w:vAlign w:val="center"/>
            <w:hideMark/>
          </w:tcPr>
          <w:p w14:paraId="06CEDEEF" w14:textId="77777777" w:rsidR="00596EC1" w:rsidRPr="00596EC1" w:rsidRDefault="00596EC1" w:rsidP="00596EC1">
            <w:pPr>
              <w:spacing w:after="0" w:line="240" w:lineRule="auto"/>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Total passivo e patrimônio líquido</w:t>
            </w:r>
          </w:p>
        </w:tc>
        <w:tc>
          <w:tcPr>
            <w:tcW w:w="386" w:type="pct"/>
            <w:tcBorders>
              <w:top w:val="nil"/>
              <w:left w:val="nil"/>
              <w:bottom w:val="single" w:sz="4" w:space="0" w:color="54BBAB"/>
              <w:right w:val="nil"/>
            </w:tcBorders>
            <w:shd w:val="clear" w:color="auto" w:fill="auto"/>
            <w:vAlign w:val="center"/>
            <w:hideMark/>
          </w:tcPr>
          <w:p w14:paraId="494B317E"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11.526.575</w:t>
            </w:r>
          </w:p>
        </w:tc>
        <w:tc>
          <w:tcPr>
            <w:tcW w:w="386" w:type="pct"/>
            <w:tcBorders>
              <w:top w:val="nil"/>
              <w:left w:val="nil"/>
              <w:bottom w:val="single" w:sz="4" w:space="0" w:color="54BBAB"/>
              <w:right w:val="nil"/>
            </w:tcBorders>
            <w:shd w:val="clear" w:color="auto" w:fill="auto"/>
            <w:vAlign w:val="center"/>
            <w:hideMark/>
          </w:tcPr>
          <w:p w14:paraId="64B6913A"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2.473.463</w:t>
            </w:r>
          </w:p>
        </w:tc>
        <w:tc>
          <w:tcPr>
            <w:tcW w:w="431" w:type="pct"/>
            <w:tcBorders>
              <w:top w:val="nil"/>
              <w:left w:val="nil"/>
              <w:bottom w:val="single" w:sz="4" w:space="0" w:color="54BBAB"/>
              <w:right w:val="nil"/>
            </w:tcBorders>
            <w:shd w:val="clear" w:color="auto" w:fill="auto"/>
            <w:vAlign w:val="center"/>
            <w:hideMark/>
          </w:tcPr>
          <w:p w14:paraId="4AEE51D6"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43.208</w:t>
            </w:r>
          </w:p>
        </w:tc>
        <w:tc>
          <w:tcPr>
            <w:tcW w:w="435" w:type="pct"/>
            <w:tcBorders>
              <w:top w:val="nil"/>
              <w:left w:val="nil"/>
              <w:bottom w:val="single" w:sz="4" w:space="0" w:color="54BBAB"/>
              <w:right w:val="nil"/>
            </w:tcBorders>
            <w:shd w:val="clear" w:color="auto" w:fill="auto"/>
            <w:vAlign w:val="center"/>
            <w:hideMark/>
          </w:tcPr>
          <w:p w14:paraId="33C64A92"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210.128.004</w:t>
            </w:r>
          </w:p>
        </w:tc>
        <w:tc>
          <w:tcPr>
            <w:tcW w:w="386" w:type="pct"/>
            <w:tcBorders>
              <w:top w:val="nil"/>
              <w:left w:val="nil"/>
              <w:bottom w:val="single" w:sz="4" w:space="0" w:color="54BBAB"/>
              <w:right w:val="nil"/>
            </w:tcBorders>
            <w:shd w:val="clear" w:color="auto" w:fill="auto"/>
            <w:vAlign w:val="center"/>
            <w:hideMark/>
          </w:tcPr>
          <w:p w14:paraId="592795FC"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3.980.884</w:t>
            </w:r>
          </w:p>
        </w:tc>
        <w:tc>
          <w:tcPr>
            <w:tcW w:w="386" w:type="pct"/>
            <w:tcBorders>
              <w:top w:val="nil"/>
              <w:left w:val="nil"/>
              <w:bottom w:val="single" w:sz="4" w:space="0" w:color="54BBAB"/>
              <w:right w:val="nil"/>
            </w:tcBorders>
            <w:shd w:val="clear" w:color="auto" w:fill="auto"/>
            <w:vAlign w:val="center"/>
            <w:hideMark/>
          </w:tcPr>
          <w:p w14:paraId="5EB1C14E"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3.505.026</w:t>
            </w:r>
          </w:p>
        </w:tc>
        <w:tc>
          <w:tcPr>
            <w:tcW w:w="382" w:type="pct"/>
            <w:tcBorders>
              <w:top w:val="nil"/>
              <w:left w:val="nil"/>
              <w:bottom w:val="single" w:sz="4" w:space="0" w:color="54BBAB"/>
              <w:right w:val="nil"/>
            </w:tcBorders>
            <w:shd w:val="clear" w:color="auto" w:fill="auto"/>
            <w:vAlign w:val="center"/>
            <w:hideMark/>
          </w:tcPr>
          <w:p w14:paraId="6451C897"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1.393.961</w:t>
            </w:r>
          </w:p>
        </w:tc>
        <w:tc>
          <w:tcPr>
            <w:tcW w:w="409" w:type="pct"/>
            <w:tcBorders>
              <w:top w:val="nil"/>
              <w:left w:val="nil"/>
              <w:bottom w:val="single" w:sz="4" w:space="0" w:color="54BBAB"/>
              <w:right w:val="nil"/>
            </w:tcBorders>
            <w:shd w:val="clear" w:color="auto" w:fill="auto"/>
            <w:vAlign w:val="center"/>
            <w:hideMark/>
          </w:tcPr>
          <w:p w14:paraId="30894157"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265.674</w:t>
            </w:r>
          </w:p>
        </w:tc>
        <w:tc>
          <w:tcPr>
            <w:tcW w:w="293" w:type="pct"/>
            <w:tcBorders>
              <w:top w:val="nil"/>
              <w:left w:val="nil"/>
              <w:bottom w:val="single" w:sz="4" w:space="0" w:color="54BBAB"/>
              <w:right w:val="nil"/>
            </w:tcBorders>
            <w:shd w:val="clear" w:color="auto" w:fill="auto"/>
            <w:vAlign w:val="center"/>
            <w:hideMark/>
          </w:tcPr>
          <w:p w14:paraId="1C9C8372" w14:textId="77777777" w:rsidR="00596EC1" w:rsidRPr="00596EC1" w:rsidRDefault="00596EC1" w:rsidP="00596EC1">
            <w:pPr>
              <w:spacing w:after="0" w:line="240" w:lineRule="auto"/>
              <w:jc w:val="right"/>
              <w:rPr>
                <w:rFonts w:ascii="Calibri Light" w:eastAsia="Times New Roman" w:hAnsi="Calibri Light" w:cs="Calibri Light"/>
                <w:b/>
                <w:bCs/>
                <w:color w:val="005CA9"/>
                <w:sz w:val="18"/>
                <w:szCs w:val="18"/>
                <w:lang w:eastAsia="pt-BR"/>
              </w:rPr>
            </w:pPr>
            <w:r w:rsidRPr="00596EC1">
              <w:rPr>
                <w:rFonts w:ascii="Calibri Light" w:eastAsia="Times New Roman" w:hAnsi="Calibri Light" w:cs="Calibri Light"/>
                <w:b/>
                <w:bCs/>
                <w:color w:val="005CA9"/>
                <w:sz w:val="18"/>
                <w:szCs w:val="18"/>
                <w:lang w:eastAsia="pt-BR"/>
              </w:rPr>
              <w:t>233.316.795</w:t>
            </w:r>
          </w:p>
        </w:tc>
      </w:tr>
    </w:tbl>
    <w:p w14:paraId="2DDDC88F" w14:textId="68A2934F" w:rsidR="00B530DF"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B530DF" w:rsidRPr="004E5EFE">
        <w:rPr>
          <w:rFonts w:asciiTheme="majorHAnsi" w:hAnsiTheme="majorHAnsi" w:cstheme="majorHAnsi"/>
          <w:color w:val="2F75B5"/>
          <w:sz w:val="16"/>
          <w:szCs w:val="16"/>
        </w:rPr>
        <w:t>CNP Brasil: considera o patrimônio líquido individual.</w:t>
      </w:r>
    </w:p>
    <w:p w14:paraId="4B2721DE" w14:textId="7F6E5471" w:rsidR="007D78DB" w:rsidRPr="004E5EFE" w:rsidRDefault="007D78DB" w:rsidP="00B530DF">
      <w:pPr>
        <w:jc w:val="both"/>
        <w:rPr>
          <w:rFonts w:asciiTheme="majorHAnsi" w:hAnsiTheme="majorHAnsi" w:cstheme="majorHAnsi"/>
          <w:color w:val="2F75B5"/>
          <w:sz w:val="16"/>
          <w:szCs w:val="16"/>
        </w:rPr>
      </w:pPr>
      <w:r w:rsidRPr="004E5EFE">
        <w:rPr>
          <w:rFonts w:asciiTheme="majorHAnsi" w:hAnsiTheme="majorHAnsi" w:cstheme="majorHAnsi"/>
        </w:rPr>
        <w:br w:type="page"/>
      </w:r>
    </w:p>
    <w:p w14:paraId="4AA83B71" w14:textId="77777777" w:rsidR="00AC3276" w:rsidRPr="004E5EFE" w:rsidRDefault="00AC3276" w:rsidP="002C6C11">
      <w:pPr>
        <w:spacing w:after="0" w:line="240" w:lineRule="auto"/>
        <w:ind w:left="360"/>
        <w:rPr>
          <w:rFonts w:asciiTheme="majorHAnsi" w:hAnsiTheme="majorHAnsi" w:cstheme="majorHAnsi"/>
          <w:bCs/>
          <w:color w:val="2F75B5"/>
          <w:sz w:val="2"/>
          <w:szCs w:val="2"/>
        </w:rPr>
      </w:pPr>
    </w:p>
    <w:tbl>
      <w:tblPr>
        <w:tblW w:w="5000" w:type="pct"/>
        <w:tblCellMar>
          <w:left w:w="70" w:type="dxa"/>
          <w:right w:w="70" w:type="dxa"/>
        </w:tblCellMar>
        <w:tblLook w:val="04A0" w:firstRow="1" w:lastRow="0" w:firstColumn="1" w:lastColumn="0" w:noHBand="0" w:noVBand="1"/>
      </w:tblPr>
      <w:tblGrid>
        <w:gridCol w:w="3985"/>
        <w:gridCol w:w="1151"/>
        <w:gridCol w:w="1049"/>
        <w:gridCol w:w="1215"/>
        <w:gridCol w:w="1052"/>
        <w:gridCol w:w="64"/>
        <w:gridCol w:w="1034"/>
        <w:gridCol w:w="161"/>
        <w:gridCol w:w="1233"/>
        <w:gridCol w:w="1308"/>
        <w:gridCol w:w="1265"/>
        <w:gridCol w:w="1052"/>
      </w:tblGrid>
      <w:tr w:rsidR="004F1200" w:rsidRPr="004E5EFE" w14:paraId="3D6A3D03" w14:textId="77777777" w:rsidTr="00AB44A5">
        <w:trPr>
          <w:trHeight w:val="227"/>
        </w:trPr>
        <w:tc>
          <w:tcPr>
            <w:tcW w:w="5000" w:type="pct"/>
            <w:gridSpan w:val="12"/>
            <w:tcBorders>
              <w:top w:val="single" w:sz="4" w:space="0" w:color="57BBAB"/>
              <w:left w:val="nil"/>
              <w:bottom w:val="single" w:sz="4" w:space="0" w:color="54BBAB"/>
              <w:right w:val="nil"/>
            </w:tcBorders>
            <w:vAlign w:val="center"/>
            <w:hideMark/>
          </w:tcPr>
          <w:p w14:paraId="6FA8E51B" w14:textId="77777777" w:rsidR="004F1200" w:rsidRPr="004E5EFE" w:rsidRDefault="004F1200" w:rsidP="004F1200">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Consolidado</w:t>
            </w:r>
          </w:p>
        </w:tc>
      </w:tr>
      <w:tr w:rsidR="004F1200" w:rsidRPr="004E5EFE" w14:paraId="11898B1A" w14:textId="77777777" w:rsidTr="00AB44A5">
        <w:trPr>
          <w:trHeight w:val="227"/>
        </w:trPr>
        <w:tc>
          <w:tcPr>
            <w:tcW w:w="5000" w:type="pct"/>
            <w:gridSpan w:val="12"/>
            <w:tcBorders>
              <w:top w:val="single" w:sz="4" w:space="0" w:color="54BBAB"/>
              <w:left w:val="nil"/>
              <w:bottom w:val="single" w:sz="4" w:space="0" w:color="54BBAB"/>
              <w:right w:val="nil"/>
            </w:tcBorders>
            <w:vAlign w:val="center"/>
            <w:hideMark/>
          </w:tcPr>
          <w:p w14:paraId="2FB36DD7" w14:textId="796024E8"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863FE5" w:rsidRPr="004E5EFE">
              <w:rPr>
                <w:rFonts w:asciiTheme="majorHAnsi" w:eastAsia="Times New Roman" w:hAnsiTheme="majorHAnsi" w:cstheme="majorHAnsi"/>
                <w:b/>
                <w:bCs/>
                <w:color w:val="005CA9"/>
                <w:sz w:val="18"/>
                <w:szCs w:val="18"/>
                <w:lang w:eastAsia="pt-BR"/>
              </w:rPr>
              <w:t>4</w:t>
            </w:r>
          </w:p>
        </w:tc>
      </w:tr>
      <w:tr w:rsidR="00AB44A5" w:rsidRPr="004E5EFE" w14:paraId="2412BBC1" w14:textId="77777777" w:rsidTr="00DB631C">
        <w:trPr>
          <w:trHeight w:val="227"/>
        </w:trPr>
        <w:tc>
          <w:tcPr>
            <w:tcW w:w="1368" w:type="pct"/>
            <w:tcBorders>
              <w:top w:val="nil"/>
              <w:left w:val="nil"/>
              <w:bottom w:val="single" w:sz="4" w:space="0" w:color="54BBAB"/>
              <w:right w:val="nil"/>
            </w:tcBorders>
            <w:vAlign w:val="center"/>
            <w:hideMark/>
          </w:tcPr>
          <w:p w14:paraId="64AA2E8C"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Segmento</w:t>
            </w:r>
          </w:p>
        </w:tc>
        <w:tc>
          <w:tcPr>
            <w:tcW w:w="1172" w:type="pct"/>
            <w:gridSpan w:val="3"/>
            <w:tcBorders>
              <w:top w:val="single" w:sz="4" w:space="0" w:color="54BBAB"/>
              <w:left w:val="nil"/>
              <w:bottom w:val="single" w:sz="4" w:space="0" w:color="54BBAB"/>
              <w:right w:val="nil"/>
            </w:tcBorders>
            <w:vAlign w:val="center"/>
            <w:hideMark/>
          </w:tcPr>
          <w:p w14:paraId="6FC8A359"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2099" w:type="pct"/>
            <w:gridSpan w:val="7"/>
            <w:tcBorders>
              <w:top w:val="single" w:sz="4" w:space="0" w:color="54BBAB"/>
              <w:left w:val="nil"/>
              <w:bottom w:val="single" w:sz="4" w:space="0" w:color="54BBAB"/>
              <w:right w:val="nil"/>
            </w:tcBorders>
            <w:vAlign w:val="center"/>
            <w:hideMark/>
          </w:tcPr>
          <w:p w14:paraId="7F2F7C26"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361" w:type="pct"/>
            <w:vMerge w:val="restart"/>
            <w:tcBorders>
              <w:top w:val="nil"/>
              <w:left w:val="nil"/>
              <w:bottom w:val="single" w:sz="4" w:space="0" w:color="54BBAB"/>
              <w:right w:val="nil"/>
            </w:tcBorders>
            <w:vAlign w:val="center"/>
            <w:hideMark/>
          </w:tcPr>
          <w:p w14:paraId="5BBAB085"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AB44A5" w:rsidRPr="004E5EFE" w14:paraId="6C100E28" w14:textId="77777777" w:rsidTr="00F56725">
        <w:trPr>
          <w:trHeight w:hRule="exact" w:val="680"/>
        </w:trPr>
        <w:tc>
          <w:tcPr>
            <w:tcW w:w="1368" w:type="pct"/>
            <w:tcBorders>
              <w:top w:val="nil"/>
              <w:left w:val="nil"/>
              <w:bottom w:val="single" w:sz="4" w:space="0" w:color="54BBAB"/>
              <w:right w:val="nil"/>
            </w:tcBorders>
            <w:vAlign w:val="center"/>
            <w:hideMark/>
          </w:tcPr>
          <w:p w14:paraId="7DB9A1FE"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de atuação</w:t>
            </w:r>
          </w:p>
        </w:tc>
        <w:tc>
          <w:tcPr>
            <w:tcW w:w="395" w:type="pct"/>
            <w:tcBorders>
              <w:top w:val="nil"/>
              <w:left w:val="nil"/>
              <w:bottom w:val="single" w:sz="4" w:space="0" w:color="54BBAB"/>
              <w:right w:val="nil"/>
            </w:tcBorders>
            <w:vAlign w:val="center"/>
            <w:hideMark/>
          </w:tcPr>
          <w:p w14:paraId="55888708" w14:textId="3972F02C"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360" w:type="pct"/>
            <w:tcBorders>
              <w:top w:val="nil"/>
              <w:left w:val="nil"/>
              <w:bottom w:val="single" w:sz="4" w:space="0" w:color="54BBAB"/>
              <w:right w:val="nil"/>
            </w:tcBorders>
            <w:vAlign w:val="center"/>
            <w:hideMark/>
          </w:tcPr>
          <w:p w14:paraId="71B11E30"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w:t>
            </w:r>
          </w:p>
        </w:tc>
        <w:tc>
          <w:tcPr>
            <w:tcW w:w="417" w:type="pct"/>
            <w:tcBorders>
              <w:top w:val="nil"/>
              <w:left w:val="nil"/>
              <w:bottom w:val="single" w:sz="4" w:space="0" w:color="54BBAB"/>
              <w:right w:val="nil"/>
            </w:tcBorders>
            <w:vAlign w:val="center"/>
            <w:hideMark/>
          </w:tcPr>
          <w:p w14:paraId="32E000F0"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Corretagem e intermediação de seguros</w:t>
            </w:r>
          </w:p>
        </w:tc>
        <w:tc>
          <w:tcPr>
            <w:tcW w:w="383" w:type="pct"/>
            <w:gridSpan w:val="2"/>
            <w:tcBorders>
              <w:top w:val="nil"/>
              <w:left w:val="nil"/>
              <w:bottom w:val="single" w:sz="4" w:space="0" w:color="54BBAB"/>
              <w:right w:val="nil"/>
            </w:tcBorders>
            <w:vAlign w:val="center"/>
            <w:hideMark/>
          </w:tcPr>
          <w:p w14:paraId="5690C76F"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Vida, Prestamista e Previdência</w:t>
            </w:r>
          </w:p>
        </w:tc>
        <w:tc>
          <w:tcPr>
            <w:tcW w:w="410" w:type="pct"/>
            <w:gridSpan w:val="2"/>
            <w:tcBorders>
              <w:top w:val="nil"/>
              <w:left w:val="nil"/>
              <w:bottom w:val="single" w:sz="4" w:space="0" w:color="54BBAB"/>
              <w:right w:val="nil"/>
            </w:tcBorders>
            <w:vAlign w:val="center"/>
            <w:hideMark/>
          </w:tcPr>
          <w:p w14:paraId="0B3FDBC6"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Habitacional e Residencial</w:t>
            </w:r>
          </w:p>
        </w:tc>
        <w:tc>
          <w:tcPr>
            <w:tcW w:w="423" w:type="pct"/>
            <w:tcBorders>
              <w:top w:val="nil"/>
              <w:left w:val="nil"/>
              <w:bottom w:val="single" w:sz="4" w:space="0" w:color="54BBAB"/>
              <w:right w:val="nil"/>
            </w:tcBorders>
            <w:vAlign w:val="center"/>
            <w:hideMark/>
          </w:tcPr>
          <w:p w14:paraId="2BDEE45E"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Capitalização</w:t>
            </w:r>
          </w:p>
        </w:tc>
        <w:tc>
          <w:tcPr>
            <w:tcW w:w="449" w:type="pct"/>
            <w:tcBorders>
              <w:top w:val="nil"/>
              <w:left w:val="nil"/>
              <w:bottom w:val="single" w:sz="4" w:space="0" w:color="54BBAB"/>
              <w:right w:val="nil"/>
            </w:tcBorders>
            <w:vAlign w:val="center"/>
            <w:hideMark/>
          </w:tcPr>
          <w:p w14:paraId="20EBAEC9"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Consórcios</w:t>
            </w:r>
          </w:p>
        </w:tc>
        <w:tc>
          <w:tcPr>
            <w:tcW w:w="434" w:type="pct"/>
            <w:tcBorders>
              <w:top w:val="nil"/>
              <w:left w:val="nil"/>
              <w:bottom w:val="single" w:sz="4" w:space="0" w:color="54BBAB"/>
              <w:right w:val="nil"/>
            </w:tcBorders>
            <w:vAlign w:val="center"/>
            <w:hideMark/>
          </w:tcPr>
          <w:p w14:paraId="0C9D172F"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Serviços Assistenciais</w:t>
            </w:r>
          </w:p>
        </w:tc>
        <w:tc>
          <w:tcPr>
            <w:tcW w:w="361" w:type="pct"/>
            <w:vMerge/>
            <w:tcBorders>
              <w:top w:val="nil"/>
              <w:left w:val="nil"/>
              <w:bottom w:val="single" w:sz="4" w:space="0" w:color="54BBAB"/>
              <w:right w:val="nil"/>
            </w:tcBorders>
            <w:vAlign w:val="center"/>
            <w:hideMark/>
          </w:tcPr>
          <w:p w14:paraId="018F2877"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AB44A5" w:rsidRPr="004E5EFE" w14:paraId="46AAD0C1" w14:textId="77777777" w:rsidTr="00F56725">
        <w:trPr>
          <w:trHeight w:val="227"/>
        </w:trPr>
        <w:tc>
          <w:tcPr>
            <w:tcW w:w="1368" w:type="pct"/>
            <w:tcBorders>
              <w:top w:val="nil"/>
              <w:left w:val="nil"/>
              <w:bottom w:val="single" w:sz="4" w:space="0" w:color="54BBAB"/>
              <w:right w:val="nil"/>
            </w:tcBorders>
            <w:vAlign w:val="center"/>
            <w:hideMark/>
          </w:tcPr>
          <w:p w14:paraId="3EFC05D3"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Companhia</w:t>
            </w:r>
          </w:p>
        </w:tc>
        <w:tc>
          <w:tcPr>
            <w:tcW w:w="395" w:type="pct"/>
            <w:tcBorders>
              <w:top w:val="nil"/>
              <w:left w:val="nil"/>
              <w:bottom w:val="single" w:sz="4" w:space="0" w:color="54BBAB"/>
              <w:right w:val="nil"/>
            </w:tcBorders>
            <w:vAlign w:val="center"/>
            <w:hideMark/>
          </w:tcPr>
          <w:p w14:paraId="6578473E"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c>
          <w:tcPr>
            <w:tcW w:w="360" w:type="pct"/>
            <w:tcBorders>
              <w:top w:val="nil"/>
              <w:left w:val="nil"/>
              <w:bottom w:val="single" w:sz="4" w:space="0" w:color="54BBAB"/>
              <w:right w:val="nil"/>
            </w:tcBorders>
            <w:vAlign w:val="center"/>
            <w:hideMark/>
          </w:tcPr>
          <w:p w14:paraId="5251FC53"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Too Seguros</w:t>
            </w:r>
          </w:p>
        </w:tc>
        <w:tc>
          <w:tcPr>
            <w:tcW w:w="417" w:type="pct"/>
            <w:tcBorders>
              <w:top w:val="nil"/>
              <w:left w:val="nil"/>
              <w:bottom w:val="single" w:sz="4" w:space="0" w:color="54BBAB"/>
              <w:right w:val="nil"/>
            </w:tcBorders>
            <w:vAlign w:val="center"/>
            <w:hideMark/>
          </w:tcPr>
          <w:p w14:paraId="2E49DE16"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PAN Corretora</w:t>
            </w:r>
          </w:p>
        </w:tc>
        <w:tc>
          <w:tcPr>
            <w:tcW w:w="361" w:type="pct"/>
            <w:tcBorders>
              <w:top w:val="nil"/>
              <w:left w:val="nil"/>
              <w:bottom w:val="single" w:sz="4" w:space="0" w:color="54BBAB"/>
              <w:right w:val="nil"/>
            </w:tcBorders>
            <w:vAlign w:val="center"/>
            <w:hideMark/>
          </w:tcPr>
          <w:p w14:paraId="62D9B4FA"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377" w:type="pct"/>
            <w:gridSpan w:val="2"/>
            <w:tcBorders>
              <w:top w:val="nil"/>
              <w:left w:val="nil"/>
              <w:bottom w:val="single" w:sz="4" w:space="0" w:color="54BBAB"/>
              <w:right w:val="nil"/>
            </w:tcBorders>
            <w:vAlign w:val="center"/>
            <w:hideMark/>
          </w:tcPr>
          <w:p w14:paraId="5500C37F"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XS3 Seguros</w:t>
            </w:r>
          </w:p>
        </w:tc>
        <w:tc>
          <w:tcPr>
            <w:tcW w:w="478" w:type="pct"/>
            <w:gridSpan w:val="2"/>
            <w:tcBorders>
              <w:top w:val="nil"/>
              <w:left w:val="nil"/>
              <w:bottom w:val="single" w:sz="4" w:space="0" w:color="54BBAB"/>
              <w:right w:val="nil"/>
            </w:tcBorders>
            <w:noWrap/>
            <w:vAlign w:val="center"/>
            <w:hideMark/>
          </w:tcPr>
          <w:p w14:paraId="1958AF76"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XS4 Capitalização</w:t>
            </w:r>
          </w:p>
        </w:tc>
        <w:tc>
          <w:tcPr>
            <w:tcW w:w="449" w:type="pct"/>
            <w:tcBorders>
              <w:top w:val="nil"/>
              <w:left w:val="nil"/>
              <w:bottom w:val="single" w:sz="4" w:space="0" w:color="54BBAB"/>
              <w:right w:val="nil"/>
            </w:tcBorders>
            <w:vAlign w:val="center"/>
            <w:hideMark/>
          </w:tcPr>
          <w:p w14:paraId="7A5010EA"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434" w:type="pct"/>
            <w:tcBorders>
              <w:top w:val="nil"/>
              <w:left w:val="nil"/>
              <w:bottom w:val="single" w:sz="4" w:space="0" w:color="54BBAB"/>
              <w:right w:val="nil"/>
            </w:tcBorders>
            <w:vAlign w:val="center"/>
            <w:hideMark/>
          </w:tcPr>
          <w:p w14:paraId="6CA5D30C"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361" w:type="pct"/>
            <w:vMerge/>
            <w:tcBorders>
              <w:top w:val="nil"/>
              <w:left w:val="nil"/>
              <w:bottom w:val="single" w:sz="4" w:space="0" w:color="54BBAB"/>
              <w:right w:val="nil"/>
            </w:tcBorders>
            <w:vAlign w:val="center"/>
            <w:hideMark/>
          </w:tcPr>
          <w:p w14:paraId="309E5EE2"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F56725" w:rsidRPr="004E5EFE" w14:paraId="3604D258" w14:textId="77777777" w:rsidTr="00F56725">
        <w:trPr>
          <w:trHeight w:val="227"/>
        </w:trPr>
        <w:tc>
          <w:tcPr>
            <w:tcW w:w="1368" w:type="pct"/>
            <w:tcBorders>
              <w:top w:val="nil"/>
              <w:left w:val="nil"/>
              <w:bottom w:val="nil"/>
              <w:right w:val="nil"/>
            </w:tcBorders>
            <w:vAlign w:val="center"/>
            <w:hideMark/>
          </w:tcPr>
          <w:p w14:paraId="22174EFC"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Ativo</w:t>
            </w:r>
          </w:p>
        </w:tc>
        <w:tc>
          <w:tcPr>
            <w:tcW w:w="395" w:type="pct"/>
            <w:tcBorders>
              <w:top w:val="nil"/>
              <w:left w:val="nil"/>
              <w:bottom w:val="nil"/>
              <w:right w:val="nil"/>
            </w:tcBorders>
            <w:vAlign w:val="center"/>
            <w:hideMark/>
          </w:tcPr>
          <w:p w14:paraId="733DEF56" w14:textId="56BC9FF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360" w:type="pct"/>
            <w:tcBorders>
              <w:top w:val="nil"/>
              <w:left w:val="nil"/>
              <w:bottom w:val="nil"/>
              <w:right w:val="nil"/>
            </w:tcBorders>
            <w:vAlign w:val="center"/>
            <w:hideMark/>
          </w:tcPr>
          <w:p w14:paraId="2A13B59F" w14:textId="7FC95F4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2.637.844</w:t>
            </w:r>
          </w:p>
        </w:tc>
        <w:tc>
          <w:tcPr>
            <w:tcW w:w="417" w:type="pct"/>
            <w:tcBorders>
              <w:top w:val="nil"/>
              <w:left w:val="nil"/>
              <w:bottom w:val="nil"/>
              <w:right w:val="nil"/>
            </w:tcBorders>
            <w:vAlign w:val="center"/>
            <w:hideMark/>
          </w:tcPr>
          <w:p w14:paraId="512B6682" w14:textId="5EB134DF"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51.567</w:t>
            </w:r>
          </w:p>
        </w:tc>
        <w:tc>
          <w:tcPr>
            <w:tcW w:w="361" w:type="pct"/>
            <w:tcBorders>
              <w:top w:val="nil"/>
              <w:left w:val="nil"/>
              <w:bottom w:val="nil"/>
              <w:right w:val="nil"/>
            </w:tcBorders>
            <w:vAlign w:val="center"/>
            <w:hideMark/>
          </w:tcPr>
          <w:p w14:paraId="09086997" w14:textId="529CB93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377" w:type="pct"/>
            <w:gridSpan w:val="2"/>
            <w:tcBorders>
              <w:top w:val="nil"/>
              <w:left w:val="nil"/>
              <w:bottom w:val="nil"/>
              <w:right w:val="nil"/>
            </w:tcBorders>
            <w:vAlign w:val="center"/>
            <w:hideMark/>
          </w:tcPr>
          <w:p w14:paraId="22C76999" w14:textId="3EF88A1B"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3.095.143</w:t>
            </w:r>
          </w:p>
        </w:tc>
        <w:tc>
          <w:tcPr>
            <w:tcW w:w="478" w:type="pct"/>
            <w:gridSpan w:val="2"/>
            <w:tcBorders>
              <w:top w:val="nil"/>
              <w:left w:val="nil"/>
              <w:bottom w:val="nil"/>
              <w:right w:val="nil"/>
            </w:tcBorders>
            <w:vAlign w:val="center"/>
            <w:hideMark/>
          </w:tcPr>
          <w:p w14:paraId="572ADEB5" w14:textId="596F646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2.699.143</w:t>
            </w:r>
          </w:p>
        </w:tc>
        <w:tc>
          <w:tcPr>
            <w:tcW w:w="449" w:type="pct"/>
            <w:tcBorders>
              <w:top w:val="nil"/>
              <w:left w:val="nil"/>
              <w:bottom w:val="nil"/>
              <w:right w:val="nil"/>
            </w:tcBorders>
            <w:vAlign w:val="center"/>
            <w:hideMark/>
          </w:tcPr>
          <w:p w14:paraId="22AEB493" w14:textId="3BCF985E"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4" w:type="pct"/>
            <w:tcBorders>
              <w:top w:val="nil"/>
              <w:left w:val="nil"/>
              <w:bottom w:val="nil"/>
              <w:right w:val="nil"/>
            </w:tcBorders>
            <w:vAlign w:val="center"/>
            <w:hideMark/>
          </w:tcPr>
          <w:p w14:paraId="235237AE" w14:textId="15C599E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361" w:type="pct"/>
            <w:tcBorders>
              <w:top w:val="nil"/>
              <w:left w:val="nil"/>
              <w:bottom w:val="nil"/>
              <w:right w:val="nil"/>
            </w:tcBorders>
            <w:vAlign w:val="center"/>
            <w:hideMark/>
          </w:tcPr>
          <w:p w14:paraId="242EE49B" w14:textId="30925F6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210.876.554</w:t>
            </w:r>
          </w:p>
        </w:tc>
      </w:tr>
      <w:tr w:rsidR="00F56725" w:rsidRPr="004E5EFE" w14:paraId="5DE2F38E" w14:textId="77777777" w:rsidTr="00F56725">
        <w:trPr>
          <w:trHeight w:val="227"/>
        </w:trPr>
        <w:tc>
          <w:tcPr>
            <w:tcW w:w="1368" w:type="pct"/>
            <w:tcBorders>
              <w:top w:val="nil"/>
              <w:left w:val="nil"/>
              <w:bottom w:val="nil"/>
              <w:right w:val="nil"/>
            </w:tcBorders>
            <w:vAlign w:val="center"/>
            <w:hideMark/>
          </w:tcPr>
          <w:p w14:paraId="7206511C"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e equivalentes de caixa</w:t>
            </w:r>
          </w:p>
        </w:tc>
        <w:tc>
          <w:tcPr>
            <w:tcW w:w="395" w:type="pct"/>
            <w:tcBorders>
              <w:top w:val="nil"/>
              <w:left w:val="nil"/>
              <w:bottom w:val="nil"/>
              <w:right w:val="nil"/>
            </w:tcBorders>
            <w:vAlign w:val="center"/>
            <w:hideMark/>
          </w:tcPr>
          <w:p w14:paraId="77628286" w14:textId="4A6B630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10.051</w:t>
            </w:r>
          </w:p>
        </w:tc>
        <w:tc>
          <w:tcPr>
            <w:tcW w:w="360" w:type="pct"/>
            <w:tcBorders>
              <w:top w:val="nil"/>
              <w:left w:val="nil"/>
              <w:bottom w:val="nil"/>
              <w:right w:val="nil"/>
            </w:tcBorders>
            <w:vAlign w:val="center"/>
            <w:hideMark/>
          </w:tcPr>
          <w:p w14:paraId="1936497D" w14:textId="4083BAA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3.609</w:t>
            </w:r>
          </w:p>
        </w:tc>
        <w:tc>
          <w:tcPr>
            <w:tcW w:w="417" w:type="pct"/>
            <w:tcBorders>
              <w:top w:val="nil"/>
              <w:left w:val="nil"/>
              <w:bottom w:val="nil"/>
              <w:right w:val="nil"/>
            </w:tcBorders>
            <w:vAlign w:val="center"/>
            <w:hideMark/>
          </w:tcPr>
          <w:p w14:paraId="52AE0F29" w14:textId="1AF459C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21.818</w:t>
            </w:r>
          </w:p>
        </w:tc>
        <w:tc>
          <w:tcPr>
            <w:tcW w:w="361" w:type="pct"/>
            <w:tcBorders>
              <w:top w:val="nil"/>
              <w:left w:val="nil"/>
              <w:bottom w:val="nil"/>
              <w:right w:val="nil"/>
            </w:tcBorders>
            <w:vAlign w:val="center"/>
            <w:hideMark/>
          </w:tcPr>
          <w:p w14:paraId="7A886E0F" w14:textId="68BD330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174.132</w:t>
            </w:r>
          </w:p>
        </w:tc>
        <w:tc>
          <w:tcPr>
            <w:tcW w:w="377" w:type="pct"/>
            <w:gridSpan w:val="2"/>
            <w:tcBorders>
              <w:top w:val="nil"/>
              <w:left w:val="nil"/>
              <w:bottom w:val="nil"/>
              <w:right w:val="nil"/>
            </w:tcBorders>
            <w:vAlign w:val="center"/>
            <w:hideMark/>
          </w:tcPr>
          <w:p w14:paraId="5EF3314E" w14:textId="5D118AB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812</w:t>
            </w:r>
          </w:p>
        </w:tc>
        <w:tc>
          <w:tcPr>
            <w:tcW w:w="478" w:type="pct"/>
            <w:gridSpan w:val="2"/>
            <w:tcBorders>
              <w:top w:val="nil"/>
              <w:left w:val="nil"/>
              <w:bottom w:val="nil"/>
              <w:right w:val="nil"/>
            </w:tcBorders>
            <w:vAlign w:val="center"/>
            <w:hideMark/>
          </w:tcPr>
          <w:p w14:paraId="32B760EB" w14:textId="6277713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485</w:t>
            </w:r>
          </w:p>
        </w:tc>
        <w:tc>
          <w:tcPr>
            <w:tcW w:w="449" w:type="pct"/>
            <w:tcBorders>
              <w:top w:val="nil"/>
              <w:left w:val="nil"/>
              <w:bottom w:val="nil"/>
              <w:right w:val="nil"/>
            </w:tcBorders>
            <w:vAlign w:val="center"/>
            <w:hideMark/>
          </w:tcPr>
          <w:p w14:paraId="400DDA35" w14:textId="4D9CF6F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2.007</w:t>
            </w:r>
          </w:p>
        </w:tc>
        <w:tc>
          <w:tcPr>
            <w:tcW w:w="434" w:type="pct"/>
            <w:tcBorders>
              <w:top w:val="nil"/>
              <w:left w:val="nil"/>
              <w:bottom w:val="nil"/>
              <w:right w:val="nil"/>
            </w:tcBorders>
            <w:noWrap/>
            <w:vAlign w:val="center"/>
            <w:hideMark/>
          </w:tcPr>
          <w:p w14:paraId="6E78FDFD" w14:textId="460D4F7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107.491</w:t>
            </w:r>
          </w:p>
        </w:tc>
        <w:tc>
          <w:tcPr>
            <w:tcW w:w="361" w:type="pct"/>
            <w:tcBorders>
              <w:top w:val="nil"/>
              <w:left w:val="nil"/>
              <w:bottom w:val="nil"/>
              <w:right w:val="nil"/>
            </w:tcBorders>
            <w:vAlign w:val="center"/>
            <w:hideMark/>
          </w:tcPr>
          <w:p w14:paraId="32B4D1D7" w14:textId="404CB66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320.405</w:t>
            </w:r>
          </w:p>
        </w:tc>
      </w:tr>
      <w:tr w:rsidR="00F56725" w:rsidRPr="004E5EFE" w14:paraId="4701F9D8" w14:textId="77777777" w:rsidTr="00F56725">
        <w:trPr>
          <w:trHeight w:val="227"/>
        </w:trPr>
        <w:tc>
          <w:tcPr>
            <w:tcW w:w="1368" w:type="pct"/>
            <w:tcBorders>
              <w:top w:val="nil"/>
              <w:left w:val="nil"/>
              <w:bottom w:val="nil"/>
              <w:right w:val="nil"/>
            </w:tcBorders>
            <w:vAlign w:val="center"/>
            <w:hideMark/>
          </w:tcPr>
          <w:p w14:paraId="66A66F3E"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Aplicações</w:t>
            </w:r>
          </w:p>
        </w:tc>
        <w:tc>
          <w:tcPr>
            <w:tcW w:w="395" w:type="pct"/>
            <w:tcBorders>
              <w:top w:val="nil"/>
              <w:left w:val="nil"/>
              <w:bottom w:val="nil"/>
              <w:right w:val="nil"/>
            </w:tcBorders>
            <w:vAlign w:val="center"/>
            <w:hideMark/>
          </w:tcPr>
          <w:p w14:paraId="1A068381" w14:textId="1CBB8BA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5.855.158</w:t>
            </w:r>
          </w:p>
        </w:tc>
        <w:tc>
          <w:tcPr>
            <w:tcW w:w="360" w:type="pct"/>
            <w:tcBorders>
              <w:top w:val="nil"/>
              <w:left w:val="nil"/>
              <w:bottom w:val="nil"/>
              <w:right w:val="nil"/>
            </w:tcBorders>
            <w:vAlign w:val="center"/>
            <w:hideMark/>
          </w:tcPr>
          <w:p w14:paraId="06EFA783" w14:textId="639FB97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1.800.898</w:t>
            </w:r>
          </w:p>
        </w:tc>
        <w:tc>
          <w:tcPr>
            <w:tcW w:w="417" w:type="pct"/>
            <w:tcBorders>
              <w:top w:val="nil"/>
              <w:left w:val="nil"/>
              <w:bottom w:val="nil"/>
              <w:right w:val="nil"/>
            </w:tcBorders>
            <w:vAlign w:val="center"/>
            <w:hideMark/>
          </w:tcPr>
          <w:p w14:paraId="32F9F02F" w14:textId="3EBF195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26.500</w:t>
            </w:r>
          </w:p>
        </w:tc>
        <w:tc>
          <w:tcPr>
            <w:tcW w:w="361" w:type="pct"/>
            <w:tcBorders>
              <w:top w:val="nil"/>
              <w:left w:val="nil"/>
              <w:bottom w:val="nil"/>
              <w:right w:val="nil"/>
            </w:tcBorders>
            <w:vAlign w:val="center"/>
            <w:hideMark/>
          </w:tcPr>
          <w:p w14:paraId="397FF944" w14:textId="373636B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183.354.495</w:t>
            </w:r>
          </w:p>
        </w:tc>
        <w:tc>
          <w:tcPr>
            <w:tcW w:w="377" w:type="pct"/>
            <w:gridSpan w:val="2"/>
            <w:tcBorders>
              <w:top w:val="nil"/>
              <w:left w:val="nil"/>
              <w:bottom w:val="nil"/>
              <w:right w:val="nil"/>
            </w:tcBorders>
            <w:vAlign w:val="center"/>
            <w:hideMark/>
          </w:tcPr>
          <w:p w14:paraId="7D8A7666" w14:textId="05295CD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1.476.411</w:t>
            </w:r>
          </w:p>
        </w:tc>
        <w:tc>
          <w:tcPr>
            <w:tcW w:w="478" w:type="pct"/>
            <w:gridSpan w:val="2"/>
            <w:tcBorders>
              <w:top w:val="nil"/>
              <w:left w:val="nil"/>
              <w:bottom w:val="nil"/>
              <w:right w:val="nil"/>
            </w:tcBorders>
            <w:vAlign w:val="center"/>
            <w:hideMark/>
          </w:tcPr>
          <w:p w14:paraId="43ED18F2" w14:textId="6F882AD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2.505.619</w:t>
            </w:r>
          </w:p>
        </w:tc>
        <w:tc>
          <w:tcPr>
            <w:tcW w:w="449" w:type="pct"/>
            <w:tcBorders>
              <w:top w:val="nil"/>
              <w:left w:val="nil"/>
              <w:bottom w:val="nil"/>
              <w:right w:val="nil"/>
            </w:tcBorders>
            <w:vAlign w:val="center"/>
            <w:hideMark/>
          </w:tcPr>
          <w:p w14:paraId="79E2D959" w14:textId="191E26C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276.824</w:t>
            </w:r>
          </w:p>
        </w:tc>
        <w:tc>
          <w:tcPr>
            <w:tcW w:w="434" w:type="pct"/>
            <w:tcBorders>
              <w:top w:val="nil"/>
              <w:left w:val="nil"/>
              <w:bottom w:val="nil"/>
              <w:right w:val="nil"/>
            </w:tcBorders>
            <w:vAlign w:val="center"/>
            <w:hideMark/>
          </w:tcPr>
          <w:p w14:paraId="0EB91895" w14:textId="490D2F4F" w:rsidR="00F56725" w:rsidRPr="004E5EFE" w:rsidRDefault="00F56725" w:rsidP="00F5672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6DF0B94F" w14:textId="449CBE6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195.295.905</w:t>
            </w:r>
          </w:p>
        </w:tc>
      </w:tr>
      <w:tr w:rsidR="00F56725" w:rsidRPr="004E5EFE" w14:paraId="7B592549" w14:textId="77777777" w:rsidTr="00BE3F68">
        <w:trPr>
          <w:trHeight w:val="227"/>
        </w:trPr>
        <w:tc>
          <w:tcPr>
            <w:tcW w:w="1368" w:type="pct"/>
            <w:tcBorders>
              <w:top w:val="nil"/>
              <w:left w:val="nil"/>
              <w:bottom w:val="nil"/>
              <w:right w:val="nil"/>
            </w:tcBorders>
            <w:vAlign w:val="center"/>
            <w:hideMark/>
          </w:tcPr>
          <w:p w14:paraId="31DAADE9"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de operação de seguros</w:t>
            </w:r>
          </w:p>
        </w:tc>
        <w:tc>
          <w:tcPr>
            <w:tcW w:w="395" w:type="pct"/>
            <w:tcBorders>
              <w:top w:val="nil"/>
              <w:left w:val="nil"/>
              <w:bottom w:val="nil"/>
              <w:right w:val="nil"/>
            </w:tcBorders>
            <w:vAlign w:val="center"/>
            <w:hideMark/>
          </w:tcPr>
          <w:p w14:paraId="2D4E8057" w14:textId="3068615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457.850</w:t>
            </w:r>
          </w:p>
        </w:tc>
        <w:tc>
          <w:tcPr>
            <w:tcW w:w="360" w:type="pct"/>
            <w:tcBorders>
              <w:top w:val="nil"/>
              <w:left w:val="nil"/>
              <w:bottom w:val="nil"/>
              <w:right w:val="nil"/>
            </w:tcBorders>
            <w:vAlign w:val="center"/>
            <w:hideMark/>
          </w:tcPr>
          <w:p w14:paraId="379E4207" w14:textId="3090E849" w:rsidR="00F56725" w:rsidRPr="004E5EFE" w:rsidRDefault="00F56725" w:rsidP="00BE3F6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4D57D7C4" w14:textId="2BC6F34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3DFD5025" w14:textId="67C99F0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814.675</w:t>
            </w:r>
          </w:p>
        </w:tc>
        <w:tc>
          <w:tcPr>
            <w:tcW w:w="377" w:type="pct"/>
            <w:gridSpan w:val="2"/>
            <w:tcBorders>
              <w:top w:val="nil"/>
              <w:left w:val="nil"/>
              <w:bottom w:val="nil"/>
              <w:right w:val="nil"/>
            </w:tcBorders>
            <w:vAlign w:val="center"/>
            <w:hideMark/>
          </w:tcPr>
          <w:p w14:paraId="39F88265" w14:textId="5D91369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363.865</w:t>
            </w:r>
          </w:p>
        </w:tc>
        <w:tc>
          <w:tcPr>
            <w:tcW w:w="478" w:type="pct"/>
            <w:gridSpan w:val="2"/>
            <w:tcBorders>
              <w:top w:val="nil"/>
              <w:left w:val="nil"/>
              <w:bottom w:val="nil"/>
              <w:right w:val="nil"/>
            </w:tcBorders>
            <w:vAlign w:val="center"/>
            <w:hideMark/>
          </w:tcPr>
          <w:p w14:paraId="0DAF2633" w14:textId="1E5BED6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7.886</w:t>
            </w:r>
          </w:p>
        </w:tc>
        <w:tc>
          <w:tcPr>
            <w:tcW w:w="449" w:type="pct"/>
            <w:tcBorders>
              <w:top w:val="nil"/>
              <w:left w:val="nil"/>
              <w:bottom w:val="nil"/>
              <w:right w:val="nil"/>
            </w:tcBorders>
            <w:vAlign w:val="center"/>
            <w:hideMark/>
          </w:tcPr>
          <w:p w14:paraId="13592D46" w14:textId="31F9C5E1"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F2A997D" w14:textId="7F0CE861"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004F400F" w14:textId="6AC4CF0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1.644.276</w:t>
            </w:r>
          </w:p>
        </w:tc>
      </w:tr>
      <w:tr w:rsidR="00F56725" w:rsidRPr="004E5EFE" w14:paraId="1BAEA28C" w14:textId="77777777" w:rsidTr="00BE3F68">
        <w:trPr>
          <w:trHeight w:val="227"/>
        </w:trPr>
        <w:tc>
          <w:tcPr>
            <w:tcW w:w="1368" w:type="pct"/>
            <w:tcBorders>
              <w:top w:val="nil"/>
              <w:left w:val="nil"/>
              <w:bottom w:val="nil"/>
              <w:right w:val="nil"/>
            </w:tcBorders>
            <w:vAlign w:val="center"/>
            <w:hideMark/>
          </w:tcPr>
          <w:p w14:paraId="25F8574F"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de operação de resseguros</w:t>
            </w:r>
          </w:p>
        </w:tc>
        <w:tc>
          <w:tcPr>
            <w:tcW w:w="395" w:type="pct"/>
            <w:tcBorders>
              <w:top w:val="nil"/>
              <w:left w:val="nil"/>
              <w:bottom w:val="nil"/>
              <w:right w:val="nil"/>
            </w:tcBorders>
            <w:vAlign w:val="center"/>
            <w:hideMark/>
          </w:tcPr>
          <w:p w14:paraId="433A483E" w14:textId="1EF99CE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0" w:type="pct"/>
            <w:tcBorders>
              <w:top w:val="nil"/>
              <w:left w:val="nil"/>
              <w:bottom w:val="nil"/>
              <w:right w:val="nil"/>
            </w:tcBorders>
            <w:vAlign w:val="center"/>
            <w:hideMark/>
          </w:tcPr>
          <w:p w14:paraId="2DF2447F" w14:textId="158FFEF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337.791</w:t>
            </w:r>
          </w:p>
        </w:tc>
        <w:tc>
          <w:tcPr>
            <w:tcW w:w="417" w:type="pct"/>
            <w:tcBorders>
              <w:top w:val="nil"/>
              <w:left w:val="nil"/>
              <w:bottom w:val="nil"/>
              <w:right w:val="nil"/>
            </w:tcBorders>
            <w:vAlign w:val="center"/>
            <w:hideMark/>
          </w:tcPr>
          <w:p w14:paraId="423A8B09" w14:textId="36D8556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5AF4BC5F" w14:textId="6A72CC7A" w:rsidR="00F56725" w:rsidRPr="004E5EFE" w:rsidRDefault="00F56725" w:rsidP="00BE3F6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77" w:type="pct"/>
            <w:gridSpan w:val="2"/>
            <w:tcBorders>
              <w:top w:val="nil"/>
              <w:left w:val="nil"/>
              <w:bottom w:val="nil"/>
              <w:right w:val="nil"/>
            </w:tcBorders>
            <w:vAlign w:val="center"/>
            <w:hideMark/>
          </w:tcPr>
          <w:p w14:paraId="79EB7C1F" w14:textId="1E7CCD70"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5A05BBE1" w14:textId="5DF12220"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29058214" w14:textId="34D5310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35BFCDA" w14:textId="5D04F5C5"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0B000AE5" w14:textId="444E5A3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337.791</w:t>
            </w:r>
          </w:p>
        </w:tc>
      </w:tr>
      <w:tr w:rsidR="00F56725" w:rsidRPr="004E5EFE" w14:paraId="0BA69B3E" w14:textId="77777777" w:rsidTr="00F56725">
        <w:trPr>
          <w:trHeight w:val="227"/>
        </w:trPr>
        <w:tc>
          <w:tcPr>
            <w:tcW w:w="1368" w:type="pct"/>
            <w:tcBorders>
              <w:top w:val="nil"/>
              <w:left w:val="nil"/>
              <w:bottom w:val="nil"/>
              <w:right w:val="nil"/>
            </w:tcBorders>
            <w:vAlign w:val="center"/>
            <w:hideMark/>
          </w:tcPr>
          <w:p w14:paraId="159EA6E9"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Títulos e créditos a receber</w:t>
            </w:r>
          </w:p>
        </w:tc>
        <w:tc>
          <w:tcPr>
            <w:tcW w:w="395" w:type="pct"/>
            <w:tcBorders>
              <w:top w:val="nil"/>
              <w:left w:val="nil"/>
              <w:bottom w:val="nil"/>
              <w:right w:val="nil"/>
            </w:tcBorders>
            <w:vAlign w:val="center"/>
            <w:hideMark/>
          </w:tcPr>
          <w:p w14:paraId="0275E827" w14:textId="0D37049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162.470</w:t>
            </w:r>
          </w:p>
        </w:tc>
        <w:tc>
          <w:tcPr>
            <w:tcW w:w="360" w:type="pct"/>
            <w:tcBorders>
              <w:top w:val="nil"/>
              <w:left w:val="nil"/>
              <w:bottom w:val="nil"/>
              <w:right w:val="nil"/>
            </w:tcBorders>
            <w:vAlign w:val="center"/>
            <w:hideMark/>
          </w:tcPr>
          <w:p w14:paraId="0057D9CB" w14:textId="43B20E8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454AE803" w14:textId="7F1F990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3.028</w:t>
            </w:r>
          </w:p>
        </w:tc>
        <w:tc>
          <w:tcPr>
            <w:tcW w:w="361" w:type="pct"/>
            <w:tcBorders>
              <w:top w:val="nil"/>
              <w:left w:val="nil"/>
              <w:bottom w:val="nil"/>
              <w:right w:val="nil"/>
            </w:tcBorders>
            <w:vAlign w:val="center"/>
            <w:hideMark/>
          </w:tcPr>
          <w:p w14:paraId="65B38C74" w14:textId="4405B5E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276.314</w:t>
            </w:r>
          </w:p>
        </w:tc>
        <w:tc>
          <w:tcPr>
            <w:tcW w:w="377" w:type="pct"/>
            <w:gridSpan w:val="2"/>
            <w:tcBorders>
              <w:top w:val="nil"/>
              <w:left w:val="nil"/>
              <w:bottom w:val="nil"/>
              <w:right w:val="nil"/>
            </w:tcBorders>
            <w:vAlign w:val="center"/>
            <w:hideMark/>
          </w:tcPr>
          <w:p w14:paraId="34203820" w14:textId="5378F13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5.882</w:t>
            </w:r>
          </w:p>
        </w:tc>
        <w:tc>
          <w:tcPr>
            <w:tcW w:w="478" w:type="pct"/>
            <w:gridSpan w:val="2"/>
            <w:tcBorders>
              <w:top w:val="nil"/>
              <w:left w:val="nil"/>
              <w:bottom w:val="nil"/>
              <w:right w:val="nil"/>
            </w:tcBorders>
            <w:vAlign w:val="center"/>
            <w:hideMark/>
          </w:tcPr>
          <w:p w14:paraId="5315F260" w14:textId="0D70B2A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32.918</w:t>
            </w:r>
          </w:p>
        </w:tc>
        <w:tc>
          <w:tcPr>
            <w:tcW w:w="449" w:type="pct"/>
            <w:tcBorders>
              <w:top w:val="nil"/>
              <w:left w:val="nil"/>
              <w:bottom w:val="nil"/>
              <w:right w:val="nil"/>
            </w:tcBorders>
            <w:vAlign w:val="center"/>
            <w:hideMark/>
          </w:tcPr>
          <w:p w14:paraId="0C00230C" w14:textId="10AD24E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18.590</w:t>
            </w:r>
          </w:p>
        </w:tc>
        <w:tc>
          <w:tcPr>
            <w:tcW w:w="434" w:type="pct"/>
            <w:tcBorders>
              <w:top w:val="nil"/>
              <w:left w:val="nil"/>
              <w:bottom w:val="nil"/>
              <w:right w:val="nil"/>
            </w:tcBorders>
            <w:vAlign w:val="center"/>
            <w:hideMark/>
          </w:tcPr>
          <w:p w14:paraId="7C4D327C" w14:textId="28199E7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12.930</w:t>
            </w:r>
          </w:p>
        </w:tc>
        <w:tc>
          <w:tcPr>
            <w:tcW w:w="361" w:type="pct"/>
            <w:tcBorders>
              <w:top w:val="nil"/>
              <w:left w:val="nil"/>
              <w:bottom w:val="nil"/>
              <w:right w:val="nil"/>
            </w:tcBorders>
            <w:vAlign w:val="center"/>
            <w:hideMark/>
          </w:tcPr>
          <w:p w14:paraId="3896C8EA" w14:textId="5D848F4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512.132</w:t>
            </w:r>
          </w:p>
        </w:tc>
      </w:tr>
      <w:tr w:rsidR="00F56725" w:rsidRPr="004E5EFE" w14:paraId="4A876E73" w14:textId="77777777" w:rsidTr="00F56725">
        <w:trPr>
          <w:trHeight w:val="227"/>
        </w:trPr>
        <w:tc>
          <w:tcPr>
            <w:tcW w:w="1368" w:type="pct"/>
            <w:tcBorders>
              <w:top w:val="nil"/>
              <w:left w:val="nil"/>
              <w:bottom w:val="nil"/>
              <w:right w:val="nil"/>
            </w:tcBorders>
            <w:vAlign w:val="center"/>
            <w:hideMark/>
          </w:tcPr>
          <w:p w14:paraId="119E5206"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fiscais</w:t>
            </w:r>
          </w:p>
        </w:tc>
        <w:tc>
          <w:tcPr>
            <w:tcW w:w="395" w:type="pct"/>
            <w:tcBorders>
              <w:top w:val="nil"/>
              <w:left w:val="nil"/>
              <w:bottom w:val="nil"/>
              <w:right w:val="nil"/>
            </w:tcBorders>
            <w:vAlign w:val="center"/>
            <w:hideMark/>
          </w:tcPr>
          <w:p w14:paraId="01BD6203" w14:textId="14ECE45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731.448</w:t>
            </w:r>
          </w:p>
        </w:tc>
        <w:tc>
          <w:tcPr>
            <w:tcW w:w="360" w:type="pct"/>
            <w:tcBorders>
              <w:top w:val="nil"/>
              <w:left w:val="nil"/>
              <w:bottom w:val="nil"/>
              <w:right w:val="nil"/>
            </w:tcBorders>
            <w:vAlign w:val="center"/>
            <w:hideMark/>
          </w:tcPr>
          <w:p w14:paraId="5965B88C" w14:textId="2725F5EC"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87.797</w:t>
            </w:r>
          </w:p>
        </w:tc>
        <w:tc>
          <w:tcPr>
            <w:tcW w:w="417" w:type="pct"/>
            <w:tcBorders>
              <w:top w:val="nil"/>
              <w:left w:val="nil"/>
              <w:bottom w:val="nil"/>
              <w:right w:val="nil"/>
            </w:tcBorders>
            <w:vAlign w:val="center"/>
            <w:hideMark/>
          </w:tcPr>
          <w:p w14:paraId="2E65BA30" w14:textId="312EB4B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79</w:t>
            </w:r>
          </w:p>
        </w:tc>
        <w:tc>
          <w:tcPr>
            <w:tcW w:w="361" w:type="pct"/>
            <w:tcBorders>
              <w:top w:val="nil"/>
              <w:left w:val="nil"/>
              <w:bottom w:val="nil"/>
              <w:right w:val="nil"/>
            </w:tcBorders>
            <w:vAlign w:val="center"/>
            <w:hideMark/>
          </w:tcPr>
          <w:p w14:paraId="0FA4A06D" w14:textId="3AEF288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71.310</w:t>
            </w:r>
          </w:p>
        </w:tc>
        <w:tc>
          <w:tcPr>
            <w:tcW w:w="377" w:type="pct"/>
            <w:gridSpan w:val="2"/>
            <w:tcBorders>
              <w:top w:val="nil"/>
              <w:left w:val="nil"/>
              <w:bottom w:val="nil"/>
              <w:right w:val="nil"/>
            </w:tcBorders>
            <w:vAlign w:val="center"/>
            <w:hideMark/>
          </w:tcPr>
          <w:p w14:paraId="39AB3909" w14:textId="18E7981F"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78B7D406" w14:textId="7837CA6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w:t>
            </w:r>
          </w:p>
        </w:tc>
        <w:tc>
          <w:tcPr>
            <w:tcW w:w="449" w:type="pct"/>
            <w:tcBorders>
              <w:top w:val="nil"/>
              <w:left w:val="nil"/>
              <w:bottom w:val="nil"/>
              <w:right w:val="nil"/>
            </w:tcBorders>
            <w:vAlign w:val="center"/>
            <w:hideMark/>
          </w:tcPr>
          <w:p w14:paraId="3F4DEE81" w14:textId="1A6F3911"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2BC39C50" w14:textId="18DCD78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1.488</w:t>
            </w:r>
          </w:p>
        </w:tc>
        <w:tc>
          <w:tcPr>
            <w:tcW w:w="361" w:type="pct"/>
            <w:tcBorders>
              <w:top w:val="nil"/>
              <w:left w:val="nil"/>
              <w:bottom w:val="nil"/>
              <w:right w:val="nil"/>
            </w:tcBorders>
            <w:vAlign w:val="center"/>
            <w:hideMark/>
          </w:tcPr>
          <w:p w14:paraId="0A506D8D" w14:textId="009D125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892.355</w:t>
            </w:r>
          </w:p>
        </w:tc>
      </w:tr>
      <w:tr w:rsidR="00F56725" w:rsidRPr="004E5EFE" w14:paraId="2A93CE3E" w14:textId="77777777" w:rsidTr="00F56725">
        <w:trPr>
          <w:trHeight w:val="227"/>
        </w:trPr>
        <w:tc>
          <w:tcPr>
            <w:tcW w:w="1368" w:type="pct"/>
            <w:tcBorders>
              <w:top w:val="nil"/>
              <w:left w:val="nil"/>
              <w:bottom w:val="nil"/>
              <w:right w:val="nil"/>
            </w:tcBorders>
            <w:vAlign w:val="center"/>
            <w:hideMark/>
          </w:tcPr>
          <w:p w14:paraId="48A4FC68"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Investimentos</w:t>
            </w:r>
          </w:p>
        </w:tc>
        <w:tc>
          <w:tcPr>
            <w:tcW w:w="395" w:type="pct"/>
            <w:tcBorders>
              <w:top w:val="nil"/>
              <w:left w:val="nil"/>
              <w:bottom w:val="nil"/>
              <w:right w:val="nil"/>
            </w:tcBorders>
            <w:vAlign w:val="center"/>
            <w:hideMark/>
          </w:tcPr>
          <w:p w14:paraId="7C73F852" w14:textId="4EB1A30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144.955</w:t>
            </w:r>
          </w:p>
        </w:tc>
        <w:tc>
          <w:tcPr>
            <w:tcW w:w="360" w:type="pct"/>
            <w:tcBorders>
              <w:top w:val="nil"/>
              <w:left w:val="nil"/>
              <w:bottom w:val="nil"/>
              <w:right w:val="nil"/>
            </w:tcBorders>
            <w:vAlign w:val="center"/>
            <w:hideMark/>
          </w:tcPr>
          <w:p w14:paraId="080A5A21" w14:textId="00A952A7"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10304CAD" w14:textId="46120EC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27FA5487" w14:textId="2728080F"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77" w:type="pct"/>
            <w:gridSpan w:val="2"/>
            <w:tcBorders>
              <w:top w:val="nil"/>
              <w:left w:val="nil"/>
              <w:bottom w:val="nil"/>
              <w:right w:val="nil"/>
            </w:tcBorders>
            <w:vAlign w:val="center"/>
            <w:hideMark/>
          </w:tcPr>
          <w:p w14:paraId="4989840D" w14:textId="6E646AC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3B9BCBBA" w14:textId="5644D7B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62E372B7" w14:textId="77D8A358"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4AB4AFA5" w14:textId="7DE66C23"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10C32CA1" w14:textId="328E70F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144.955</w:t>
            </w:r>
          </w:p>
        </w:tc>
      </w:tr>
      <w:tr w:rsidR="00F56725" w:rsidRPr="004E5EFE" w14:paraId="592D65AD" w14:textId="77777777" w:rsidTr="00F56725">
        <w:trPr>
          <w:trHeight w:val="227"/>
        </w:trPr>
        <w:tc>
          <w:tcPr>
            <w:tcW w:w="1368" w:type="pct"/>
            <w:tcBorders>
              <w:top w:val="nil"/>
              <w:left w:val="nil"/>
              <w:bottom w:val="nil"/>
              <w:right w:val="nil"/>
            </w:tcBorders>
            <w:vAlign w:val="center"/>
            <w:hideMark/>
          </w:tcPr>
          <w:p w14:paraId="035BEB61"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Intangível</w:t>
            </w:r>
          </w:p>
        </w:tc>
        <w:tc>
          <w:tcPr>
            <w:tcW w:w="395" w:type="pct"/>
            <w:tcBorders>
              <w:top w:val="nil"/>
              <w:left w:val="nil"/>
              <w:bottom w:val="nil"/>
              <w:right w:val="nil"/>
            </w:tcBorders>
            <w:vAlign w:val="center"/>
            <w:hideMark/>
          </w:tcPr>
          <w:p w14:paraId="7861AD52" w14:textId="5E0CCDF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162.101</w:t>
            </w:r>
          </w:p>
        </w:tc>
        <w:tc>
          <w:tcPr>
            <w:tcW w:w="360" w:type="pct"/>
            <w:tcBorders>
              <w:top w:val="nil"/>
              <w:left w:val="nil"/>
              <w:bottom w:val="nil"/>
              <w:right w:val="nil"/>
            </w:tcBorders>
            <w:vAlign w:val="center"/>
            <w:hideMark/>
          </w:tcPr>
          <w:p w14:paraId="56430EC2" w14:textId="463FA8E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293.202</w:t>
            </w:r>
          </w:p>
        </w:tc>
        <w:tc>
          <w:tcPr>
            <w:tcW w:w="417" w:type="pct"/>
            <w:tcBorders>
              <w:top w:val="nil"/>
              <w:left w:val="nil"/>
              <w:bottom w:val="nil"/>
              <w:right w:val="nil"/>
            </w:tcBorders>
            <w:vAlign w:val="center"/>
            <w:hideMark/>
          </w:tcPr>
          <w:p w14:paraId="659A1EF0" w14:textId="1163A4E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64A1BDB1" w14:textId="304FC69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5.950.920</w:t>
            </w:r>
          </w:p>
        </w:tc>
        <w:tc>
          <w:tcPr>
            <w:tcW w:w="377" w:type="pct"/>
            <w:gridSpan w:val="2"/>
            <w:tcBorders>
              <w:top w:val="nil"/>
              <w:left w:val="nil"/>
              <w:bottom w:val="nil"/>
              <w:right w:val="nil"/>
            </w:tcBorders>
            <w:vAlign w:val="center"/>
            <w:hideMark/>
          </w:tcPr>
          <w:p w14:paraId="2BF72DB5" w14:textId="3314E26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1.244.942</w:t>
            </w:r>
          </w:p>
        </w:tc>
        <w:tc>
          <w:tcPr>
            <w:tcW w:w="478" w:type="pct"/>
            <w:gridSpan w:val="2"/>
            <w:tcBorders>
              <w:top w:val="nil"/>
              <w:left w:val="nil"/>
              <w:bottom w:val="nil"/>
              <w:right w:val="nil"/>
            </w:tcBorders>
            <w:vAlign w:val="center"/>
            <w:hideMark/>
          </w:tcPr>
          <w:p w14:paraId="44A13CA4" w14:textId="3C3E9BC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150.270</w:t>
            </w:r>
          </w:p>
        </w:tc>
        <w:tc>
          <w:tcPr>
            <w:tcW w:w="449" w:type="pct"/>
            <w:tcBorders>
              <w:top w:val="nil"/>
              <w:left w:val="nil"/>
              <w:bottom w:val="nil"/>
              <w:right w:val="nil"/>
            </w:tcBorders>
            <w:vAlign w:val="center"/>
            <w:hideMark/>
          </w:tcPr>
          <w:p w14:paraId="78A028C8" w14:textId="59B6895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212.678</w:t>
            </w:r>
          </w:p>
        </w:tc>
        <w:tc>
          <w:tcPr>
            <w:tcW w:w="434" w:type="pct"/>
            <w:tcBorders>
              <w:top w:val="nil"/>
              <w:left w:val="nil"/>
              <w:bottom w:val="nil"/>
              <w:right w:val="nil"/>
            </w:tcBorders>
            <w:vAlign w:val="center"/>
            <w:hideMark/>
          </w:tcPr>
          <w:p w14:paraId="33496C41" w14:textId="3B0071C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26.423</w:t>
            </w:r>
          </w:p>
        </w:tc>
        <w:tc>
          <w:tcPr>
            <w:tcW w:w="361" w:type="pct"/>
            <w:tcBorders>
              <w:top w:val="nil"/>
              <w:left w:val="nil"/>
              <w:bottom w:val="nil"/>
              <w:right w:val="nil"/>
            </w:tcBorders>
            <w:vAlign w:val="center"/>
            <w:hideMark/>
          </w:tcPr>
          <w:p w14:paraId="22CACD29" w14:textId="50C715F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8.040.536</w:t>
            </w:r>
          </w:p>
        </w:tc>
      </w:tr>
      <w:tr w:rsidR="00F56725" w:rsidRPr="004E5EFE" w14:paraId="6CBEEBAE" w14:textId="77777777" w:rsidTr="00F56725">
        <w:trPr>
          <w:trHeight w:val="227"/>
        </w:trPr>
        <w:tc>
          <w:tcPr>
            <w:tcW w:w="1368" w:type="pct"/>
            <w:tcBorders>
              <w:top w:val="nil"/>
              <w:left w:val="nil"/>
              <w:bottom w:val="nil"/>
              <w:right w:val="nil"/>
            </w:tcBorders>
            <w:vAlign w:val="center"/>
            <w:hideMark/>
          </w:tcPr>
          <w:p w14:paraId="3DA27823"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ativos</w:t>
            </w:r>
          </w:p>
        </w:tc>
        <w:tc>
          <w:tcPr>
            <w:tcW w:w="395" w:type="pct"/>
            <w:tcBorders>
              <w:top w:val="nil"/>
              <w:left w:val="nil"/>
              <w:bottom w:val="nil"/>
              <w:right w:val="nil"/>
            </w:tcBorders>
            <w:vAlign w:val="center"/>
            <w:hideMark/>
          </w:tcPr>
          <w:p w14:paraId="1CE7ABD6" w14:textId="4D52803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2.748.499</w:t>
            </w:r>
          </w:p>
        </w:tc>
        <w:tc>
          <w:tcPr>
            <w:tcW w:w="360" w:type="pct"/>
            <w:tcBorders>
              <w:top w:val="nil"/>
              <w:left w:val="nil"/>
              <w:bottom w:val="nil"/>
              <w:right w:val="nil"/>
            </w:tcBorders>
            <w:vAlign w:val="center"/>
            <w:hideMark/>
          </w:tcPr>
          <w:p w14:paraId="7EB7F167" w14:textId="16AA65C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114.547</w:t>
            </w:r>
          </w:p>
        </w:tc>
        <w:tc>
          <w:tcPr>
            <w:tcW w:w="417" w:type="pct"/>
            <w:tcBorders>
              <w:top w:val="nil"/>
              <w:left w:val="nil"/>
              <w:bottom w:val="nil"/>
              <w:right w:val="nil"/>
            </w:tcBorders>
            <w:vAlign w:val="center"/>
            <w:hideMark/>
          </w:tcPr>
          <w:p w14:paraId="71B4F340" w14:textId="3B2E06D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142</w:t>
            </w:r>
          </w:p>
        </w:tc>
        <w:tc>
          <w:tcPr>
            <w:tcW w:w="361" w:type="pct"/>
            <w:tcBorders>
              <w:top w:val="nil"/>
              <w:left w:val="nil"/>
              <w:bottom w:val="nil"/>
              <w:right w:val="nil"/>
            </w:tcBorders>
            <w:vAlign w:val="center"/>
            <w:hideMark/>
          </w:tcPr>
          <w:p w14:paraId="45E4E1C0" w14:textId="031799E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233.873</w:t>
            </w:r>
          </w:p>
        </w:tc>
        <w:tc>
          <w:tcPr>
            <w:tcW w:w="377" w:type="pct"/>
            <w:gridSpan w:val="2"/>
            <w:tcBorders>
              <w:top w:val="nil"/>
              <w:left w:val="nil"/>
              <w:bottom w:val="nil"/>
              <w:right w:val="nil"/>
            </w:tcBorders>
            <w:vAlign w:val="center"/>
            <w:hideMark/>
          </w:tcPr>
          <w:p w14:paraId="78B55432" w14:textId="5A3CCA1C"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3.231</w:t>
            </w:r>
          </w:p>
        </w:tc>
        <w:tc>
          <w:tcPr>
            <w:tcW w:w="478" w:type="pct"/>
            <w:gridSpan w:val="2"/>
            <w:tcBorders>
              <w:top w:val="nil"/>
              <w:left w:val="nil"/>
              <w:bottom w:val="nil"/>
              <w:right w:val="nil"/>
            </w:tcBorders>
            <w:vAlign w:val="center"/>
            <w:hideMark/>
          </w:tcPr>
          <w:p w14:paraId="5F6BED03" w14:textId="69B5115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1.732</w:t>
            </w:r>
          </w:p>
        </w:tc>
        <w:tc>
          <w:tcPr>
            <w:tcW w:w="449" w:type="pct"/>
            <w:tcBorders>
              <w:top w:val="nil"/>
              <w:left w:val="nil"/>
              <w:bottom w:val="nil"/>
              <w:right w:val="nil"/>
            </w:tcBorders>
            <w:vAlign w:val="center"/>
            <w:hideMark/>
          </w:tcPr>
          <w:p w14:paraId="4A7066D4" w14:textId="0B07987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556.578</w:t>
            </w:r>
          </w:p>
        </w:tc>
        <w:tc>
          <w:tcPr>
            <w:tcW w:w="434" w:type="pct"/>
            <w:tcBorders>
              <w:top w:val="nil"/>
              <w:left w:val="nil"/>
              <w:bottom w:val="nil"/>
              <w:right w:val="nil"/>
            </w:tcBorders>
            <w:vAlign w:val="center"/>
            <w:hideMark/>
          </w:tcPr>
          <w:p w14:paraId="5525AB94" w14:textId="293915F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29.597</w:t>
            </w:r>
          </w:p>
        </w:tc>
        <w:tc>
          <w:tcPr>
            <w:tcW w:w="361" w:type="pct"/>
            <w:tcBorders>
              <w:top w:val="nil"/>
              <w:left w:val="nil"/>
              <w:bottom w:val="nil"/>
              <w:right w:val="nil"/>
            </w:tcBorders>
            <w:vAlign w:val="center"/>
            <w:hideMark/>
          </w:tcPr>
          <w:p w14:paraId="2134416E" w14:textId="7DAE700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3.688.199</w:t>
            </w:r>
          </w:p>
        </w:tc>
      </w:tr>
      <w:tr w:rsidR="00F56725" w:rsidRPr="004E5EFE" w14:paraId="0C297B48" w14:textId="77777777" w:rsidTr="00F56725">
        <w:trPr>
          <w:trHeight w:val="227"/>
        </w:trPr>
        <w:tc>
          <w:tcPr>
            <w:tcW w:w="1368" w:type="pct"/>
            <w:tcBorders>
              <w:top w:val="nil"/>
              <w:left w:val="nil"/>
              <w:bottom w:val="nil"/>
              <w:right w:val="nil"/>
            </w:tcBorders>
            <w:vAlign w:val="center"/>
            <w:hideMark/>
          </w:tcPr>
          <w:p w14:paraId="7364606D"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c>
          <w:tcPr>
            <w:tcW w:w="395" w:type="pct"/>
            <w:tcBorders>
              <w:top w:val="nil"/>
              <w:left w:val="nil"/>
              <w:bottom w:val="nil"/>
              <w:right w:val="nil"/>
            </w:tcBorders>
            <w:vAlign w:val="center"/>
            <w:hideMark/>
          </w:tcPr>
          <w:p w14:paraId="6CD43D4A" w14:textId="164E22D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 </w:t>
            </w:r>
          </w:p>
        </w:tc>
        <w:tc>
          <w:tcPr>
            <w:tcW w:w="360" w:type="pct"/>
            <w:tcBorders>
              <w:top w:val="nil"/>
              <w:left w:val="nil"/>
              <w:bottom w:val="nil"/>
              <w:right w:val="nil"/>
            </w:tcBorders>
            <w:vAlign w:val="center"/>
            <w:hideMark/>
          </w:tcPr>
          <w:p w14:paraId="25403E4A" w14:textId="440332F2"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17" w:type="pct"/>
            <w:tcBorders>
              <w:top w:val="nil"/>
              <w:left w:val="nil"/>
              <w:bottom w:val="nil"/>
              <w:right w:val="nil"/>
            </w:tcBorders>
            <w:vAlign w:val="center"/>
            <w:hideMark/>
          </w:tcPr>
          <w:p w14:paraId="2CA260D8" w14:textId="5611F06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361" w:type="pct"/>
            <w:tcBorders>
              <w:top w:val="nil"/>
              <w:left w:val="nil"/>
              <w:bottom w:val="nil"/>
              <w:right w:val="nil"/>
            </w:tcBorders>
            <w:vAlign w:val="center"/>
            <w:hideMark/>
          </w:tcPr>
          <w:p w14:paraId="6C6A0EA4" w14:textId="1C97EE6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377" w:type="pct"/>
            <w:gridSpan w:val="2"/>
            <w:tcBorders>
              <w:top w:val="nil"/>
              <w:left w:val="nil"/>
              <w:bottom w:val="nil"/>
              <w:right w:val="nil"/>
            </w:tcBorders>
            <w:vAlign w:val="center"/>
            <w:hideMark/>
          </w:tcPr>
          <w:p w14:paraId="3BC0910E" w14:textId="5D3AB333"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78" w:type="pct"/>
            <w:gridSpan w:val="2"/>
            <w:tcBorders>
              <w:top w:val="nil"/>
              <w:left w:val="nil"/>
              <w:bottom w:val="nil"/>
              <w:right w:val="nil"/>
            </w:tcBorders>
            <w:vAlign w:val="center"/>
            <w:hideMark/>
          </w:tcPr>
          <w:p w14:paraId="65899A14" w14:textId="143BC4C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49" w:type="pct"/>
            <w:tcBorders>
              <w:top w:val="nil"/>
              <w:left w:val="nil"/>
              <w:bottom w:val="nil"/>
              <w:right w:val="nil"/>
            </w:tcBorders>
            <w:vAlign w:val="center"/>
            <w:hideMark/>
          </w:tcPr>
          <w:p w14:paraId="6AE8E2DB" w14:textId="09ECD5DE"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34" w:type="pct"/>
            <w:tcBorders>
              <w:top w:val="nil"/>
              <w:left w:val="nil"/>
              <w:bottom w:val="nil"/>
              <w:right w:val="nil"/>
            </w:tcBorders>
            <w:vAlign w:val="center"/>
            <w:hideMark/>
          </w:tcPr>
          <w:p w14:paraId="0353D37D" w14:textId="5F1BF78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b/>
                <w:bCs/>
                <w:color w:val="005CA9"/>
                <w:sz w:val="18"/>
                <w:szCs w:val="18"/>
              </w:rPr>
              <w:t> </w:t>
            </w:r>
          </w:p>
        </w:tc>
        <w:tc>
          <w:tcPr>
            <w:tcW w:w="361" w:type="pct"/>
            <w:tcBorders>
              <w:top w:val="nil"/>
              <w:left w:val="nil"/>
              <w:bottom w:val="nil"/>
              <w:right w:val="nil"/>
            </w:tcBorders>
            <w:vAlign w:val="center"/>
            <w:hideMark/>
          </w:tcPr>
          <w:p w14:paraId="41E5137D" w14:textId="790DD33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b/>
                <w:bCs/>
                <w:color w:val="005CA9"/>
                <w:sz w:val="18"/>
                <w:szCs w:val="18"/>
              </w:rPr>
              <w:t> </w:t>
            </w:r>
          </w:p>
        </w:tc>
      </w:tr>
      <w:tr w:rsidR="00F56725" w:rsidRPr="004E5EFE" w14:paraId="68D6A484" w14:textId="77777777" w:rsidTr="00F56725">
        <w:trPr>
          <w:trHeight w:val="227"/>
        </w:trPr>
        <w:tc>
          <w:tcPr>
            <w:tcW w:w="1368" w:type="pct"/>
            <w:tcBorders>
              <w:top w:val="nil"/>
              <w:left w:val="nil"/>
              <w:bottom w:val="nil"/>
              <w:right w:val="nil"/>
            </w:tcBorders>
            <w:vAlign w:val="center"/>
            <w:hideMark/>
          </w:tcPr>
          <w:p w14:paraId="2E6B2D9C"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w:t>
            </w:r>
          </w:p>
        </w:tc>
        <w:tc>
          <w:tcPr>
            <w:tcW w:w="395" w:type="pct"/>
            <w:tcBorders>
              <w:top w:val="nil"/>
              <w:left w:val="nil"/>
              <w:bottom w:val="nil"/>
              <w:right w:val="nil"/>
            </w:tcBorders>
            <w:vAlign w:val="center"/>
            <w:hideMark/>
          </w:tcPr>
          <w:p w14:paraId="60C172D7" w14:textId="27C3116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5.384.904</w:t>
            </w:r>
          </w:p>
        </w:tc>
        <w:tc>
          <w:tcPr>
            <w:tcW w:w="360" w:type="pct"/>
            <w:tcBorders>
              <w:top w:val="nil"/>
              <w:left w:val="nil"/>
              <w:bottom w:val="nil"/>
              <w:right w:val="nil"/>
            </w:tcBorders>
            <w:vAlign w:val="center"/>
            <w:hideMark/>
          </w:tcPr>
          <w:p w14:paraId="785F92A5" w14:textId="212B03E6"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1.768.299</w:t>
            </w:r>
          </w:p>
        </w:tc>
        <w:tc>
          <w:tcPr>
            <w:tcW w:w="417" w:type="pct"/>
            <w:tcBorders>
              <w:top w:val="nil"/>
              <w:left w:val="nil"/>
              <w:bottom w:val="nil"/>
              <w:right w:val="nil"/>
            </w:tcBorders>
            <w:vAlign w:val="center"/>
            <w:hideMark/>
          </w:tcPr>
          <w:p w14:paraId="0589BD67" w14:textId="0491E9F4"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16.426</w:t>
            </w:r>
          </w:p>
        </w:tc>
        <w:tc>
          <w:tcPr>
            <w:tcW w:w="361" w:type="pct"/>
            <w:tcBorders>
              <w:top w:val="nil"/>
              <w:left w:val="nil"/>
              <w:bottom w:val="nil"/>
              <w:right w:val="nil"/>
            </w:tcBorders>
            <w:vAlign w:val="center"/>
            <w:hideMark/>
          </w:tcPr>
          <w:p w14:paraId="1033DCD5" w14:textId="7426942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178.863.073</w:t>
            </w:r>
          </w:p>
        </w:tc>
        <w:tc>
          <w:tcPr>
            <w:tcW w:w="377" w:type="pct"/>
            <w:gridSpan w:val="2"/>
            <w:tcBorders>
              <w:top w:val="nil"/>
              <w:left w:val="nil"/>
              <w:bottom w:val="nil"/>
              <w:right w:val="nil"/>
            </w:tcBorders>
            <w:vAlign w:val="center"/>
            <w:hideMark/>
          </w:tcPr>
          <w:p w14:paraId="30AB84A3" w14:textId="738FAC56"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1.207.985</w:t>
            </w:r>
          </w:p>
        </w:tc>
        <w:tc>
          <w:tcPr>
            <w:tcW w:w="478" w:type="pct"/>
            <w:gridSpan w:val="2"/>
            <w:tcBorders>
              <w:top w:val="nil"/>
              <w:left w:val="nil"/>
              <w:bottom w:val="nil"/>
              <w:right w:val="nil"/>
            </w:tcBorders>
            <w:vAlign w:val="center"/>
            <w:hideMark/>
          </w:tcPr>
          <w:p w14:paraId="3F0C2FF7" w14:textId="6BE4D6E3"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2.424.689</w:t>
            </w:r>
          </w:p>
        </w:tc>
        <w:tc>
          <w:tcPr>
            <w:tcW w:w="449" w:type="pct"/>
            <w:tcBorders>
              <w:top w:val="nil"/>
              <w:left w:val="nil"/>
              <w:bottom w:val="nil"/>
              <w:right w:val="nil"/>
            </w:tcBorders>
            <w:vAlign w:val="center"/>
            <w:hideMark/>
          </w:tcPr>
          <w:p w14:paraId="5198ECE6" w14:textId="465224E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499.697</w:t>
            </w:r>
          </w:p>
        </w:tc>
        <w:tc>
          <w:tcPr>
            <w:tcW w:w="434" w:type="pct"/>
            <w:tcBorders>
              <w:top w:val="nil"/>
              <w:left w:val="nil"/>
              <w:bottom w:val="nil"/>
              <w:right w:val="nil"/>
            </w:tcBorders>
            <w:vAlign w:val="center"/>
            <w:hideMark/>
          </w:tcPr>
          <w:p w14:paraId="72C5090C" w14:textId="3E9FFD96"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132.750</w:t>
            </w:r>
          </w:p>
        </w:tc>
        <w:tc>
          <w:tcPr>
            <w:tcW w:w="361" w:type="pct"/>
            <w:tcBorders>
              <w:top w:val="nil"/>
              <w:left w:val="nil"/>
              <w:bottom w:val="nil"/>
              <w:right w:val="nil"/>
            </w:tcBorders>
            <w:vAlign w:val="center"/>
            <w:hideMark/>
          </w:tcPr>
          <w:p w14:paraId="0BF8F4DE" w14:textId="43ECFF1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190.297.823</w:t>
            </w:r>
          </w:p>
        </w:tc>
      </w:tr>
      <w:tr w:rsidR="00F56725" w:rsidRPr="004E5EFE" w14:paraId="20242EE2" w14:textId="77777777" w:rsidTr="00F56725">
        <w:trPr>
          <w:trHeight w:val="227"/>
        </w:trPr>
        <w:tc>
          <w:tcPr>
            <w:tcW w:w="1368" w:type="pct"/>
            <w:tcBorders>
              <w:top w:val="nil"/>
              <w:left w:val="nil"/>
              <w:bottom w:val="nil"/>
              <w:right w:val="nil"/>
            </w:tcBorders>
            <w:vAlign w:val="center"/>
            <w:hideMark/>
          </w:tcPr>
          <w:p w14:paraId="0D723AD1"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operacionais</w:t>
            </w:r>
          </w:p>
        </w:tc>
        <w:tc>
          <w:tcPr>
            <w:tcW w:w="395" w:type="pct"/>
            <w:tcBorders>
              <w:top w:val="nil"/>
              <w:left w:val="nil"/>
              <w:bottom w:val="nil"/>
              <w:right w:val="nil"/>
            </w:tcBorders>
            <w:vAlign w:val="center"/>
            <w:hideMark/>
          </w:tcPr>
          <w:p w14:paraId="724715C0" w14:textId="048F0C9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83.677</w:t>
            </w:r>
          </w:p>
        </w:tc>
        <w:tc>
          <w:tcPr>
            <w:tcW w:w="360" w:type="pct"/>
            <w:tcBorders>
              <w:top w:val="nil"/>
              <w:left w:val="nil"/>
              <w:bottom w:val="nil"/>
              <w:right w:val="nil"/>
            </w:tcBorders>
            <w:vAlign w:val="center"/>
            <w:hideMark/>
          </w:tcPr>
          <w:p w14:paraId="2C1A5EF0" w14:textId="55776DE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206.571</w:t>
            </w:r>
          </w:p>
        </w:tc>
        <w:tc>
          <w:tcPr>
            <w:tcW w:w="417" w:type="pct"/>
            <w:tcBorders>
              <w:top w:val="nil"/>
              <w:left w:val="nil"/>
              <w:bottom w:val="nil"/>
              <w:right w:val="nil"/>
            </w:tcBorders>
            <w:vAlign w:val="center"/>
            <w:hideMark/>
          </w:tcPr>
          <w:p w14:paraId="0AB8DE27" w14:textId="05516B0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175</w:t>
            </w:r>
          </w:p>
        </w:tc>
        <w:tc>
          <w:tcPr>
            <w:tcW w:w="361" w:type="pct"/>
            <w:tcBorders>
              <w:top w:val="nil"/>
              <w:left w:val="nil"/>
              <w:bottom w:val="nil"/>
              <w:right w:val="nil"/>
            </w:tcBorders>
            <w:vAlign w:val="center"/>
            <w:hideMark/>
          </w:tcPr>
          <w:p w14:paraId="712F4426" w14:textId="3B49F7F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14.369</w:t>
            </w:r>
          </w:p>
        </w:tc>
        <w:tc>
          <w:tcPr>
            <w:tcW w:w="377" w:type="pct"/>
            <w:gridSpan w:val="2"/>
            <w:tcBorders>
              <w:top w:val="nil"/>
              <w:left w:val="nil"/>
              <w:bottom w:val="nil"/>
              <w:right w:val="nil"/>
            </w:tcBorders>
            <w:vAlign w:val="center"/>
            <w:hideMark/>
          </w:tcPr>
          <w:p w14:paraId="3D5658AC" w14:textId="2E09A58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953.971</w:t>
            </w:r>
          </w:p>
        </w:tc>
        <w:tc>
          <w:tcPr>
            <w:tcW w:w="478" w:type="pct"/>
            <w:gridSpan w:val="2"/>
            <w:tcBorders>
              <w:top w:val="nil"/>
              <w:left w:val="nil"/>
              <w:bottom w:val="nil"/>
              <w:right w:val="nil"/>
            </w:tcBorders>
            <w:vAlign w:val="center"/>
            <w:hideMark/>
          </w:tcPr>
          <w:p w14:paraId="3494837F" w14:textId="37A9902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19.405</w:t>
            </w:r>
          </w:p>
        </w:tc>
        <w:tc>
          <w:tcPr>
            <w:tcW w:w="449" w:type="pct"/>
            <w:tcBorders>
              <w:top w:val="nil"/>
              <w:left w:val="nil"/>
              <w:bottom w:val="nil"/>
              <w:right w:val="nil"/>
            </w:tcBorders>
            <w:vAlign w:val="center"/>
            <w:hideMark/>
          </w:tcPr>
          <w:p w14:paraId="40855DC7" w14:textId="32A38C8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76B6F70" w14:textId="42B0A66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19.160</w:t>
            </w:r>
          </w:p>
        </w:tc>
        <w:tc>
          <w:tcPr>
            <w:tcW w:w="361" w:type="pct"/>
            <w:tcBorders>
              <w:top w:val="nil"/>
              <w:left w:val="nil"/>
              <w:bottom w:val="nil"/>
              <w:right w:val="nil"/>
            </w:tcBorders>
            <w:vAlign w:val="center"/>
            <w:hideMark/>
          </w:tcPr>
          <w:p w14:paraId="4F9EF4DA" w14:textId="5F61489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1.297.328</w:t>
            </w:r>
          </w:p>
        </w:tc>
      </w:tr>
      <w:tr w:rsidR="00F56725" w:rsidRPr="004E5EFE" w14:paraId="3E6F2676" w14:textId="77777777" w:rsidTr="00F56725">
        <w:trPr>
          <w:trHeight w:val="227"/>
        </w:trPr>
        <w:tc>
          <w:tcPr>
            <w:tcW w:w="1368" w:type="pct"/>
            <w:tcBorders>
              <w:top w:val="nil"/>
              <w:left w:val="nil"/>
              <w:bottom w:val="nil"/>
              <w:right w:val="nil"/>
            </w:tcBorders>
            <w:vAlign w:val="center"/>
            <w:hideMark/>
          </w:tcPr>
          <w:p w14:paraId="272745DB"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fiscais</w:t>
            </w:r>
          </w:p>
        </w:tc>
        <w:tc>
          <w:tcPr>
            <w:tcW w:w="395" w:type="pct"/>
            <w:tcBorders>
              <w:top w:val="nil"/>
              <w:left w:val="nil"/>
              <w:bottom w:val="nil"/>
              <w:right w:val="nil"/>
            </w:tcBorders>
            <w:vAlign w:val="center"/>
            <w:hideMark/>
          </w:tcPr>
          <w:p w14:paraId="28AFAD6A" w14:textId="04157DF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407.708</w:t>
            </w:r>
          </w:p>
        </w:tc>
        <w:tc>
          <w:tcPr>
            <w:tcW w:w="360" w:type="pct"/>
            <w:tcBorders>
              <w:top w:val="nil"/>
              <w:left w:val="nil"/>
              <w:bottom w:val="nil"/>
              <w:right w:val="nil"/>
            </w:tcBorders>
            <w:vAlign w:val="center"/>
            <w:hideMark/>
          </w:tcPr>
          <w:p w14:paraId="769C8097" w14:textId="1106241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177.071</w:t>
            </w:r>
          </w:p>
        </w:tc>
        <w:tc>
          <w:tcPr>
            <w:tcW w:w="417" w:type="pct"/>
            <w:tcBorders>
              <w:top w:val="nil"/>
              <w:left w:val="nil"/>
              <w:bottom w:val="nil"/>
              <w:right w:val="nil"/>
            </w:tcBorders>
            <w:vAlign w:val="center"/>
            <w:hideMark/>
          </w:tcPr>
          <w:p w14:paraId="6CFE0CD3" w14:textId="6F0F48C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3.743</w:t>
            </w:r>
          </w:p>
        </w:tc>
        <w:tc>
          <w:tcPr>
            <w:tcW w:w="361" w:type="pct"/>
            <w:tcBorders>
              <w:top w:val="nil"/>
              <w:left w:val="nil"/>
              <w:bottom w:val="nil"/>
              <w:right w:val="nil"/>
            </w:tcBorders>
            <w:vAlign w:val="center"/>
            <w:hideMark/>
          </w:tcPr>
          <w:p w14:paraId="693EF11D" w14:textId="1F0662C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1.022.083</w:t>
            </w:r>
          </w:p>
        </w:tc>
        <w:tc>
          <w:tcPr>
            <w:tcW w:w="377" w:type="pct"/>
            <w:gridSpan w:val="2"/>
            <w:tcBorders>
              <w:top w:val="nil"/>
              <w:left w:val="nil"/>
              <w:bottom w:val="nil"/>
              <w:right w:val="nil"/>
            </w:tcBorders>
            <w:vAlign w:val="center"/>
            <w:hideMark/>
          </w:tcPr>
          <w:p w14:paraId="2EB4C61E" w14:textId="6DF601A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255.041</w:t>
            </w:r>
          </w:p>
        </w:tc>
        <w:tc>
          <w:tcPr>
            <w:tcW w:w="478" w:type="pct"/>
            <w:gridSpan w:val="2"/>
            <w:tcBorders>
              <w:top w:val="nil"/>
              <w:left w:val="nil"/>
              <w:bottom w:val="nil"/>
              <w:right w:val="nil"/>
            </w:tcBorders>
            <w:vAlign w:val="center"/>
            <w:hideMark/>
          </w:tcPr>
          <w:p w14:paraId="68214BE8" w14:textId="3C6ABE4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25.984</w:t>
            </w:r>
          </w:p>
        </w:tc>
        <w:tc>
          <w:tcPr>
            <w:tcW w:w="449" w:type="pct"/>
            <w:tcBorders>
              <w:top w:val="nil"/>
              <w:left w:val="nil"/>
              <w:bottom w:val="nil"/>
              <w:right w:val="nil"/>
            </w:tcBorders>
            <w:vAlign w:val="center"/>
            <w:hideMark/>
          </w:tcPr>
          <w:p w14:paraId="6069E968" w14:textId="126D3B2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113.539</w:t>
            </w:r>
          </w:p>
        </w:tc>
        <w:tc>
          <w:tcPr>
            <w:tcW w:w="434" w:type="pct"/>
            <w:tcBorders>
              <w:top w:val="nil"/>
              <w:left w:val="nil"/>
              <w:bottom w:val="nil"/>
              <w:right w:val="nil"/>
            </w:tcBorders>
            <w:vAlign w:val="center"/>
            <w:hideMark/>
          </w:tcPr>
          <w:p w14:paraId="5A2C2AB9" w14:textId="2B0E07D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7.486</w:t>
            </w:r>
          </w:p>
        </w:tc>
        <w:tc>
          <w:tcPr>
            <w:tcW w:w="361" w:type="pct"/>
            <w:tcBorders>
              <w:top w:val="nil"/>
              <w:left w:val="nil"/>
              <w:bottom w:val="nil"/>
              <w:right w:val="nil"/>
            </w:tcBorders>
            <w:vAlign w:val="center"/>
            <w:hideMark/>
          </w:tcPr>
          <w:p w14:paraId="6B6FE348" w14:textId="68620A6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2.012.655</w:t>
            </w:r>
          </w:p>
        </w:tc>
      </w:tr>
      <w:tr w:rsidR="00F56725" w:rsidRPr="004E5EFE" w14:paraId="329490C0" w14:textId="77777777" w:rsidTr="00F56725">
        <w:trPr>
          <w:trHeight w:val="227"/>
        </w:trPr>
        <w:tc>
          <w:tcPr>
            <w:tcW w:w="1368" w:type="pct"/>
            <w:tcBorders>
              <w:top w:val="nil"/>
              <w:left w:val="nil"/>
              <w:bottom w:val="nil"/>
              <w:right w:val="nil"/>
            </w:tcBorders>
            <w:vAlign w:val="center"/>
            <w:hideMark/>
          </w:tcPr>
          <w:p w14:paraId="49234685"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com operações de seguros e resseguros</w:t>
            </w:r>
          </w:p>
        </w:tc>
        <w:tc>
          <w:tcPr>
            <w:tcW w:w="395" w:type="pct"/>
            <w:tcBorders>
              <w:top w:val="nil"/>
              <w:left w:val="nil"/>
              <w:bottom w:val="nil"/>
              <w:right w:val="nil"/>
            </w:tcBorders>
            <w:vAlign w:val="center"/>
            <w:hideMark/>
          </w:tcPr>
          <w:p w14:paraId="69554B5C" w14:textId="0F8D323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574.449</w:t>
            </w:r>
          </w:p>
        </w:tc>
        <w:tc>
          <w:tcPr>
            <w:tcW w:w="360" w:type="pct"/>
            <w:tcBorders>
              <w:top w:val="nil"/>
              <w:left w:val="nil"/>
              <w:bottom w:val="nil"/>
              <w:right w:val="nil"/>
            </w:tcBorders>
            <w:vAlign w:val="center"/>
            <w:hideMark/>
          </w:tcPr>
          <w:p w14:paraId="0838E99C" w14:textId="78956D6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1.347.107</w:t>
            </w:r>
          </w:p>
        </w:tc>
        <w:tc>
          <w:tcPr>
            <w:tcW w:w="417" w:type="pct"/>
            <w:tcBorders>
              <w:top w:val="nil"/>
              <w:left w:val="nil"/>
              <w:bottom w:val="nil"/>
              <w:right w:val="nil"/>
            </w:tcBorders>
            <w:vAlign w:val="center"/>
            <w:hideMark/>
          </w:tcPr>
          <w:p w14:paraId="0A66A957" w14:textId="60C0C6D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1F7B33C4" w14:textId="509CD11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176.725.834</w:t>
            </w:r>
          </w:p>
        </w:tc>
        <w:tc>
          <w:tcPr>
            <w:tcW w:w="377" w:type="pct"/>
            <w:gridSpan w:val="2"/>
            <w:tcBorders>
              <w:top w:val="nil"/>
              <w:left w:val="nil"/>
              <w:bottom w:val="nil"/>
              <w:right w:val="nil"/>
            </w:tcBorders>
            <w:vAlign w:val="center"/>
            <w:hideMark/>
          </w:tcPr>
          <w:p w14:paraId="547DB2C7" w14:textId="02EDA11B"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75406E8E" w14:textId="469BBDD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1.972</w:t>
            </w:r>
          </w:p>
        </w:tc>
        <w:tc>
          <w:tcPr>
            <w:tcW w:w="449" w:type="pct"/>
            <w:tcBorders>
              <w:top w:val="nil"/>
              <w:left w:val="nil"/>
              <w:bottom w:val="nil"/>
              <w:right w:val="nil"/>
            </w:tcBorders>
            <w:vAlign w:val="center"/>
            <w:hideMark/>
          </w:tcPr>
          <w:p w14:paraId="43DE3DDD" w14:textId="1C4500C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3FF81FED" w14:textId="0227EF2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2CED9C5E" w14:textId="3B5B26F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178.649.362</w:t>
            </w:r>
          </w:p>
        </w:tc>
      </w:tr>
      <w:tr w:rsidR="00F56725" w:rsidRPr="004E5EFE" w14:paraId="78144A53" w14:textId="77777777" w:rsidTr="00F56725">
        <w:trPr>
          <w:trHeight w:val="227"/>
        </w:trPr>
        <w:tc>
          <w:tcPr>
            <w:tcW w:w="1368" w:type="pct"/>
            <w:tcBorders>
              <w:top w:val="nil"/>
              <w:left w:val="nil"/>
              <w:bottom w:val="nil"/>
              <w:right w:val="nil"/>
            </w:tcBorders>
            <w:vAlign w:val="center"/>
            <w:hideMark/>
          </w:tcPr>
          <w:p w14:paraId="0881DDFC"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Provisões técnicas</w:t>
            </w:r>
          </w:p>
        </w:tc>
        <w:tc>
          <w:tcPr>
            <w:tcW w:w="395" w:type="pct"/>
            <w:tcBorders>
              <w:top w:val="nil"/>
              <w:left w:val="nil"/>
              <w:bottom w:val="nil"/>
              <w:right w:val="nil"/>
            </w:tcBorders>
            <w:vAlign w:val="center"/>
            <w:hideMark/>
          </w:tcPr>
          <w:p w14:paraId="792DC3EA" w14:textId="36674E7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0" w:type="pct"/>
            <w:tcBorders>
              <w:top w:val="nil"/>
              <w:left w:val="nil"/>
              <w:bottom w:val="nil"/>
              <w:right w:val="nil"/>
            </w:tcBorders>
            <w:vAlign w:val="center"/>
            <w:hideMark/>
          </w:tcPr>
          <w:p w14:paraId="6BC1F120" w14:textId="4F0D19B6"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0A4C420D" w14:textId="531935C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2A8EB614" w14:textId="40602046"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77" w:type="pct"/>
            <w:gridSpan w:val="2"/>
            <w:tcBorders>
              <w:top w:val="nil"/>
              <w:left w:val="nil"/>
              <w:bottom w:val="nil"/>
              <w:right w:val="nil"/>
            </w:tcBorders>
            <w:vAlign w:val="center"/>
            <w:hideMark/>
          </w:tcPr>
          <w:p w14:paraId="3FEBF070" w14:textId="4ECB2A43"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5973C3FD" w14:textId="08C2AFE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2.375.925</w:t>
            </w:r>
          </w:p>
        </w:tc>
        <w:tc>
          <w:tcPr>
            <w:tcW w:w="449" w:type="pct"/>
            <w:tcBorders>
              <w:top w:val="nil"/>
              <w:left w:val="nil"/>
              <w:bottom w:val="nil"/>
              <w:right w:val="nil"/>
            </w:tcBorders>
            <w:vAlign w:val="center"/>
            <w:hideMark/>
          </w:tcPr>
          <w:p w14:paraId="4932AFCE" w14:textId="2609087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388F4515" w14:textId="70CCD2E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6B5A08E6" w14:textId="12FD630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2.375.925</w:t>
            </w:r>
          </w:p>
        </w:tc>
      </w:tr>
      <w:tr w:rsidR="00F56725" w:rsidRPr="004E5EFE" w14:paraId="1B641A51" w14:textId="77777777" w:rsidTr="00F56725">
        <w:trPr>
          <w:trHeight w:val="227"/>
        </w:trPr>
        <w:tc>
          <w:tcPr>
            <w:tcW w:w="1368" w:type="pct"/>
            <w:tcBorders>
              <w:top w:val="nil"/>
              <w:left w:val="nil"/>
              <w:bottom w:val="nil"/>
              <w:right w:val="nil"/>
            </w:tcBorders>
            <w:vAlign w:val="center"/>
            <w:hideMark/>
          </w:tcPr>
          <w:p w14:paraId="3D744C36"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Provisões judiciais</w:t>
            </w:r>
          </w:p>
        </w:tc>
        <w:tc>
          <w:tcPr>
            <w:tcW w:w="395" w:type="pct"/>
            <w:tcBorders>
              <w:top w:val="nil"/>
              <w:left w:val="nil"/>
              <w:bottom w:val="nil"/>
              <w:right w:val="nil"/>
            </w:tcBorders>
            <w:vAlign w:val="center"/>
            <w:hideMark/>
          </w:tcPr>
          <w:p w14:paraId="319C8969" w14:textId="510C12B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4.184.287</w:t>
            </w:r>
          </w:p>
        </w:tc>
        <w:tc>
          <w:tcPr>
            <w:tcW w:w="360" w:type="pct"/>
            <w:tcBorders>
              <w:top w:val="nil"/>
              <w:left w:val="nil"/>
              <w:bottom w:val="nil"/>
              <w:right w:val="nil"/>
            </w:tcBorders>
            <w:vAlign w:val="center"/>
            <w:hideMark/>
          </w:tcPr>
          <w:p w14:paraId="5D505A28" w14:textId="50F8ACF7"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6E9FA8A4" w14:textId="6182851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1.142</w:t>
            </w:r>
          </w:p>
        </w:tc>
        <w:tc>
          <w:tcPr>
            <w:tcW w:w="361" w:type="pct"/>
            <w:tcBorders>
              <w:top w:val="nil"/>
              <w:left w:val="nil"/>
              <w:bottom w:val="nil"/>
              <w:right w:val="nil"/>
            </w:tcBorders>
            <w:vAlign w:val="center"/>
            <w:hideMark/>
          </w:tcPr>
          <w:p w14:paraId="7E157BEF" w14:textId="34CB0F4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212.737</w:t>
            </w:r>
          </w:p>
        </w:tc>
        <w:tc>
          <w:tcPr>
            <w:tcW w:w="377" w:type="pct"/>
            <w:gridSpan w:val="2"/>
            <w:tcBorders>
              <w:top w:val="nil"/>
              <w:left w:val="nil"/>
              <w:bottom w:val="nil"/>
              <w:right w:val="nil"/>
            </w:tcBorders>
            <w:vAlign w:val="center"/>
            <w:hideMark/>
          </w:tcPr>
          <w:p w14:paraId="19407072" w14:textId="5317F3B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463</w:t>
            </w:r>
          </w:p>
        </w:tc>
        <w:tc>
          <w:tcPr>
            <w:tcW w:w="478" w:type="pct"/>
            <w:gridSpan w:val="2"/>
            <w:tcBorders>
              <w:top w:val="nil"/>
              <w:left w:val="nil"/>
              <w:bottom w:val="nil"/>
              <w:right w:val="nil"/>
            </w:tcBorders>
            <w:vAlign w:val="center"/>
            <w:hideMark/>
          </w:tcPr>
          <w:p w14:paraId="58267930" w14:textId="1AF19CA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570413FB" w14:textId="0A5A1453"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27F7374" w14:textId="3A6F6EC0"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7E7CF8DC" w14:textId="5C3F6E2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4.398.629</w:t>
            </w:r>
          </w:p>
        </w:tc>
      </w:tr>
      <w:tr w:rsidR="00F56725" w:rsidRPr="004E5EFE" w14:paraId="5F59C10D" w14:textId="77777777" w:rsidTr="00F56725">
        <w:trPr>
          <w:trHeight w:val="227"/>
        </w:trPr>
        <w:tc>
          <w:tcPr>
            <w:tcW w:w="1368" w:type="pct"/>
            <w:tcBorders>
              <w:top w:val="nil"/>
              <w:left w:val="nil"/>
              <w:bottom w:val="nil"/>
              <w:right w:val="nil"/>
            </w:tcBorders>
            <w:vAlign w:val="center"/>
            <w:hideMark/>
          </w:tcPr>
          <w:p w14:paraId="6A525BC8"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passivos</w:t>
            </w:r>
          </w:p>
        </w:tc>
        <w:tc>
          <w:tcPr>
            <w:tcW w:w="395" w:type="pct"/>
            <w:tcBorders>
              <w:top w:val="nil"/>
              <w:left w:val="nil"/>
              <w:bottom w:val="nil"/>
              <w:right w:val="nil"/>
            </w:tcBorders>
            <w:vAlign w:val="center"/>
            <w:hideMark/>
          </w:tcPr>
          <w:p w14:paraId="7497F6FF" w14:textId="22F295C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134.783</w:t>
            </w:r>
          </w:p>
        </w:tc>
        <w:tc>
          <w:tcPr>
            <w:tcW w:w="360" w:type="pct"/>
            <w:tcBorders>
              <w:top w:val="nil"/>
              <w:left w:val="nil"/>
              <w:bottom w:val="nil"/>
              <w:right w:val="nil"/>
            </w:tcBorders>
            <w:vAlign w:val="center"/>
            <w:hideMark/>
          </w:tcPr>
          <w:p w14:paraId="04EB91B2" w14:textId="05B17F1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37.550</w:t>
            </w:r>
          </w:p>
        </w:tc>
        <w:tc>
          <w:tcPr>
            <w:tcW w:w="417" w:type="pct"/>
            <w:tcBorders>
              <w:top w:val="nil"/>
              <w:left w:val="nil"/>
              <w:bottom w:val="nil"/>
              <w:right w:val="nil"/>
            </w:tcBorders>
            <w:vAlign w:val="center"/>
            <w:hideMark/>
          </w:tcPr>
          <w:p w14:paraId="5C411348" w14:textId="0360E5A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11.366</w:t>
            </w:r>
          </w:p>
        </w:tc>
        <w:tc>
          <w:tcPr>
            <w:tcW w:w="361" w:type="pct"/>
            <w:tcBorders>
              <w:top w:val="nil"/>
              <w:left w:val="nil"/>
              <w:bottom w:val="nil"/>
              <w:right w:val="nil"/>
            </w:tcBorders>
            <w:vAlign w:val="center"/>
            <w:hideMark/>
          </w:tcPr>
          <w:p w14:paraId="478DA525" w14:textId="062F7D7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888.050</w:t>
            </w:r>
          </w:p>
        </w:tc>
        <w:tc>
          <w:tcPr>
            <w:tcW w:w="377" w:type="pct"/>
            <w:gridSpan w:val="2"/>
            <w:tcBorders>
              <w:top w:val="nil"/>
              <w:left w:val="nil"/>
              <w:bottom w:val="nil"/>
              <w:right w:val="nil"/>
            </w:tcBorders>
            <w:vAlign w:val="center"/>
            <w:hideMark/>
          </w:tcPr>
          <w:p w14:paraId="20055D2D" w14:textId="3ADC47D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(1.490)</w:t>
            </w:r>
          </w:p>
        </w:tc>
        <w:tc>
          <w:tcPr>
            <w:tcW w:w="478" w:type="pct"/>
            <w:gridSpan w:val="2"/>
            <w:tcBorders>
              <w:top w:val="nil"/>
              <w:left w:val="nil"/>
              <w:bottom w:val="nil"/>
              <w:right w:val="nil"/>
            </w:tcBorders>
            <w:vAlign w:val="center"/>
            <w:hideMark/>
          </w:tcPr>
          <w:p w14:paraId="08D44DEF" w14:textId="5ABCBA7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1.403</w:t>
            </w:r>
          </w:p>
        </w:tc>
        <w:tc>
          <w:tcPr>
            <w:tcW w:w="449" w:type="pct"/>
            <w:tcBorders>
              <w:top w:val="nil"/>
              <w:left w:val="nil"/>
              <w:bottom w:val="nil"/>
              <w:right w:val="nil"/>
            </w:tcBorders>
            <w:vAlign w:val="center"/>
            <w:hideMark/>
          </w:tcPr>
          <w:p w14:paraId="53BE8158" w14:textId="3A47AD7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386.158</w:t>
            </w:r>
          </w:p>
        </w:tc>
        <w:tc>
          <w:tcPr>
            <w:tcW w:w="434" w:type="pct"/>
            <w:tcBorders>
              <w:top w:val="nil"/>
              <w:left w:val="nil"/>
              <w:bottom w:val="nil"/>
              <w:right w:val="nil"/>
            </w:tcBorders>
            <w:vAlign w:val="center"/>
            <w:hideMark/>
          </w:tcPr>
          <w:p w14:paraId="4E74FDA9" w14:textId="43ECA3A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106.104</w:t>
            </w:r>
          </w:p>
        </w:tc>
        <w:tc>
          <w:tcPr>
            <w:tcW w:w="361" w:type="pct"/>
            <w:tcBorders>
              <w:top w:val="nil"/>
              <w:left w:val="nil"/>
              <w:bottom w:val="nil"/>
              <w:right w:val="nil"/>
            </w:tcBorders>
            <w:vAlign w:val="center"/>
            <w:hideMark/>
          </w:tcPr>
          <w:p w14:paraId="79341D6C" w14:textId="5F2EA15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1.563.924</w:t>
            </w:r>
          </w:p>
        </w:tc>
      </w:tr>
      <w:tr w:rsidR="00F56725" w:rsidRPr="004E5EFE" w14:paraId="386AC530" w14:textId="77777777" w:rsidTr="00F56725">
        <w:trPr>
          <w:trHeight w:val="227"/>
        </w:trPr>
        <w:tc>
          <w:tcPr>
            <w:tcW w:w="1368" w:type="pct"/>
            <w:tcBorders>
              <w:top w:val="nil"/>
              <w:left w:val="nil"/>
              <w:bottom w:val="nil"/>
              <w:right w:val="nil"/>
            </w:tcBorders>
            <w:vAlign w:val="center"/>
            <w:hideMark/>
          </w:tcPr>
          <w:p w14:paraId="115003A4" w14:textId="77777777" w:rsidR="00F56725" w:rsidRPr="004E5EFE" w:rsidRDefault="00F56725" w:rsidP="00F56725">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395" w:type="pct"/>
            <w:tcBorders>
              <w:top w:val="nil"/>
              <w:left w:val="nil"/>
              <w:bottom w:val="nil"/>
              <w:right w:val="nil"/>
            </w:tcBorders>
            <w:vAlign w:val="center"/>
            <w:hideMark/>
          </w:tcPr>
          <w:p w14:paraId="45A85DFB" w14:textId="0A7E657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60" w:type="pct"/>
            <w:tcBorders>
              <w:top w:val="nil"/>
              <w:left w:val="nil"/>
              <w:bottom w:val="nil"/>
              <w:right w:val="nil"/>
            </w:tcBorders>
            <w:vAlign w:val="center"/>
            <w:hideMark/>
          </w:tcPr>
          <w:p w14:paraId="672A30E3" w14:textId="169179C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17" w:type="pct"/>
            <w:tcBorders>
              <w:top w:val="nil"/>
              <w:left w:val="nil"/>
              <w:bottom w:val="nil"/>
              <w:right w:val="nil"/>
            </w:tcBorders>
            <w:vAlign w:val="center"/>
            <w:hideMark/>
          </w:tcPr>
          <w:p w14:paraId="58A251F9" w14:textId="609A2CD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61" w:type="pct"/>
            <w:tcBorders>
              <w:top w:val="nil"/>
              <w:left w:val="nil"/>
              <w:bottom w:val="nil"/>
              <w:right w:val="nil"/>
            </w:tcBorders>
            <w:vAlign w:val="center"/>
            <w:hideMark/>
          </w:tcPr>
          <w:p w14:paraId="662FB1AB" w14:textId="2DB82AE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77" w:type="pct"/>
            <w:gridSpan w:val="2"/>
            <w:tcBorders>
              <w:top w:val="nil"/>
              <w:left w:val="nil"/>
              <w:bottom w:val="nil"/>
              <w:right w:val="nil"/>
            </w:tcBorders>
            <w:vAlign w:val="center"/>
            <w:hideMark/>
          </w:tcPr>
          <w:p w14:paraId="4EBFE2C2" w14:textId="2A62094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78" w:type="pct"/>
            <w:gridSpan w:val="2"/>
            <w:tcBorders>
              <w:top w:val="nil"/>
              <w:left w:val="nil"/>
              <w:bottom w:val="nil"/>
              <w:right w:val="nil"/>
            </w:tcBorders>
            <w:vAlign w:val="center"/>
            <w:hideMark/>
          </w:tcPr>
          <w:p w14:paraId="326B0D0F" w14:textId="60CDB83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49" w:type="pct"/>
            <w:tcBorders>
              <w:top w:val="nil"/>
              <w:left w:val="nil"/>
              <w:bottom w:val="nil"/>
              <w:right w:val="nil"/>
            </w:tcBorders>
            <w:vAlign w:val="center"/>
            <w:hideMark/>
          </w:tcPr>
          <w:p w14:paraId="4FE0D775" w14:textId="47286F0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34" w:type="pct"/>
            <w:tcBorders>
              <w:top w:val="nil"/>
              <w:left w:val="nil"/>
              <w:bottom w:val="nil"/>
              <w:right w:val="nil"/>
            </w:tcBorders>
            <w:vAlign w:val="center"/>
            <w:hideMark/>
          </w:tcPr>
          <w:p w14:paraId="7FB689A1" w14:textId="12A6470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61" w:type="pct"/>
            <w:tcBorders>
              <w:top w:val="nil"/>
              <w:left w:val="nil"/>
              <w:bottom w:val="nil"/>
              <w:right w:val="nil"/>
            </w:tcBorders>
            <w:vAlign w:val="center"/>
            <w:hideMark/>
          </w:tcPr>
          <w:p w14:paraId="18CAD56F" w14:textId="054418A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r>
      <w:tr w:rsidR="00F56725" w:rsidRPr="004E5EFE" w14:paraId="57EE0B5C" w14:textId="77777777" w:rsidTr="00F56725">
        <w:trPr>
          <w:trHeight w:val="227"/>
        </w:trPr>
        <w:tc>
          <w:tcPr>
            <w:tcW w:w="1368" w:type="pct"/>
            <w:tcBorders>
              <w:top w:val="nil"/>
              <w:left w:val="nil"/>
              <w:bottom w:val="nil"/>
              <w:right w:val="nil"/>
            </w:tcBorders>
            <w:vAlign w:val="center"/>
            <w:hideMark/>
          </w:tcPr>
          <w:p w14:paraId="731B8F50"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w:t>
            </w:r>
          </w:p>
        </w:tc>
        <w:tc>
          <w:tcPr>
            <w:tcW w:w="395" w:type="pct"/>
            <w:tcBorders>
              <w:top w:val="nil"/>
              <w:left w:val="nil"/>
              <w:bottom w:val="nil"/>
              <w:right w:val="nil"/>
            </w:tcBorders>
            <w:vAlign w:val="center"/>
            <w:hideMark/>
          </w:tcPr>
          <w:p w14:paraId="0355D7D8" w14:textId="4D4A70AD"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4.887.628</w:t>
            </w:r>
          </w:p>
        </w:tc>
        <w:tc>
          <w:tcPr>
            <w:tcW w:w="360" w:type="pct"/>
            <w:tcBorders>
              <w:top w:val="nil"/>
              <w:left w:val="nil"/>
              <w:bottom w:val="nil"/>
              <w:right w:val="nil"/>
            </w:tcBorders>
            <w:vAlign w:val="center"/>
            <w:hideMark/>
          </w:tcPr>
          <w:p w14:paraId="0F461C9D" w14:textId="6DB79020"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869.545</w:t>
            </w:r>
          </w:p>
        </w:tc>
        <w:tc>
          <w:tcPr>
            <w:tcW w:w="417" w:type="pct"/>
            <w:tcBorders>
              <w:top w:val="nil"/>
              <w:left w:val="nil"/>
              <w:bottom w:val="nil"/>
              <w:right w:val="nil"/>
            </w:tcBorders>
            <w:vAlign w:val="center"/>
            <w:hideMark/>
          </w:tcPr>
          <w:p w14:paraId="0FC46DC8" w14:textId="2BDCCC4E"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35.141</w:t>
            </w:r>
          </w:p>
        </w:tc>
        <w:tc>
          <w:tcPr>
            <w:tcW w:w="361" w:type="pct"/>
            <w:tcBorders>
              <w:top w:val="nil"/>
              <w:left w:val="nil"/>
              <w:bottom w:val="nil"/>
              <w:right w:val="nil"/>
            </w:tcBorders>
            <w:vAlign w:val="center"/>
            <w:hideMark/>
          </w:tcPr>
          <w:p w14:paraId="7DB454B7" w14:textId="39BD7435"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12.012.646</w:t>
            </w:r>
          </w:p>
        </w:tc>
        <w:tc>
          <w:tcPr>
            <w:tcW w:w="377" w:type="pct"/>
            <w:gridSpan w:val="2"/>
            <w:tcBorders>
              <w:top w:val="nil"/>
              <w:left w:val="nil"/>
              <w:bottom w:val="nil"/>
              <w:right w:val="nil"/>
            </w:tcBorders>
            <w:vAlign w:val="center"/>
            <w:hideMark/>
          </w:tcPr>
          <w:p w14:paraId="0A22E021" w14:textId="48215D85"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1.887.158</w:t>
            </w:r>
          </w:p>
        </w:tc>
        <w:tc>
          <w:tcPr>
            <w:tcW w:w="478" w:type="pct"/>
            <w:gridSpan w:val="2"/>
            <w:tcBorders>
              <w:top w:val="nil"/>
              <w:left w:val="nil"/>
              <w:bottom w:val="nil"/>
              <w:right w:val="nil"/>
            </w:tcBorders>
            <w:vAlign w:val="center"/>
            <w:hideMark/>
          </w:tcPr>
          <w:p w14:paraId="76FCF7F9" w14:textId="7B1356DD"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274.454</w:t>
            </w:r>
          </w:p>
        </w:tc>
        <w:tc>
          <w:tcPr>
            <w:tcW w:w="449" w:type="pct"/>
            <w:tcBorders>
              <w:top w:val="nil"/>
              <w:left w:val="nil"/>
              <w:bottom w:val="nil"/>
              <w:right w:val="nil"/>
            </w:tcBorders>
            <w:vAlign w:val="center"/>
            <w:hideMark/>
          </w:tcPr>
          <w:p w14:paraId="61C20F2E" w14:textId="646BAB7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566.980</w:t>
            </w:r>
          </w:p>
        </w:tc>
        <w:tc>
          <w:tcPr>
            <w:tcW w:w="434" w:type="pct"/>
            <w:tcBorders>
              <w:top w:val="nil"/>
              <w:left w:val="nil"/>
              <w:bottom w:val="nil"/>
              <w:right w:val="nil"/>
            </w:tcBorders>
            <w:vAlign w:val="center"/>
            <w:hideMark/>
          </w:tcPr>
          <w:p w14:paraId="6CCD3E23" w14:textId="70D4593B"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45.179</w:t>
            </w:r>
          </w:p>
        </w:tc>
        <w:tc>
          <w:tcPr>
            <w:tcW w:w="361" w:type="pct"/>
            <w:tcBorders>
              <w:top w:val="nil"/>
              <w:left w:val="nil"/>
              <w:bottom w:val="nil"/>
              <w:right w:val="nil"/>
            </w:tcBorders>
            <w:vAlign w:val="center"/>
            <w:hideMark/>
          </w:tcPr>
          <w:p w14:paraId="18D5AA2C" w14:textId="711A35A8"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20.578.731</w:t>
            </w:r>
          </w:p>
        </w:tc>
      </w:tr>
      <w:tr w:rsidR="00F56725" w:rsidRPr="004E5EFE" w14:paraId="35EE323B" w14:textId="77777777" w:rsidTr="00F56725">
        <w:trPr>
          <w:trHeight w:val="227"/>
        </w:trPr>
        <w:tc>
          <w:tcPr>
            <w:tcW w:w="1368" w:type="pct"/>
            <w:tcBorders>
              <w:top w:val="nil"/>
              <w:left w:val="nil"/>
              <w:bottom w:val="nil"/>
              <w:right w:val="nil"/>
            </w:tcBorders>
            <w:vAlign w:val="center"/>
            <w:hideMark/>
          </w:tcPr>
          <w:p w14:paraId="6236BD29" w14:textId="67494865"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CAIXA Seguridade (1)</w:t>
            </w:r>
          </w:p>
        </w:tc>
        <w:tc>
          <w:tcPr>
            <w:tcW w:w="395" w:type="pct"/>
            <w:tcBorders>
              <w:top w:val="nil"/>
              <w:left w:val="nil"/>
              <w:bottom w:val="nil"/>
              <w:right w:val="nil"/>
            </w:tcBorders>
            <w:vAlign w:val="center"/>
            <w:hideMark/>
          </w:tcPr>
          <w:p w14:paraId="6903A795" w14:textId="4FE198F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2.325.920</w:t>
            </w:r>
          </w:p>
        </w:tc>
        <w:tc>
          <w:tcPr>
            <w:tcW w:w="360" w:type="pct"/>
            <w:tcBorders>
              <w:top w:val="nil"/>
              <w:left w:val="nil"/>
              <w:bottom w:val="nil"/>
              <w:right w:val="nil"/>
            </w:tcBorders>
            <w:vAlign w:val="center"/>
            <w:hideMark/>
          </w:tcPr>
          <w:p w14:paraId="4C40E93A" w14:textId="0AA3B60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423.595</w:t>
            </w:r>
          </w:p>
        </w:tc>
        <w:tc>
          <w:tcPr>
            <w:tcW w:w="417" w:type="pct"/>
            <w:tcBorders>
              <w:top w:val="nil"/>
              <w:left w:val="nil"/>
              <w:bottom w:val="nil"/>
              <w:right w:val="nil"/>
            </w:tcBorders>
            <w:vAlign w:val="center"/>
            <w:hideMark/>
          </w:tcPr>
          <w:p w14:paraId="714037B3" w14:textId="29FEFF6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17.219</w:t>
            </w:r>
          </w:p>
        </w:tc>
        <w:tc>
          <w:tcPr>
            <w:tcW w:w="361" w:type="pct"/>
            <w:tcBorders>
              <w:top w:val="nil"/>
              <w:left w:val="nil"/>
              <w:bottom w:val="nil"/>
              <w:right w:val="nil"/>
            </w:tcBorders>
            <w:vAlign w:val="center"/>
            <w:hideMark/>
          </w:tcPr>
          <w:p w14:paraId="47A5C1DE" w14:textId="5015122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7.207.587</w:t>
            </w:r>
          </w:p>
        </w:tc>
        <w:tc>
          <w:tcPr>
            <w:tcW w:w="377" w:type="pct"/>
            <w:gridSpan w:val="2"/>
            <w:tcBorders>
              <w:top w:val="nil"/>
              <w:left w:val="nil"/>
              <w:bottom w:val="nil"/>
              <w:right w:val="nil"/>
            </w:tcBorders>
            <w:vAlign w:val="center"/>
            <w:hideMark/>
          </w:tcPr>
          <w:p w14:paraId="3D0B3498" w14:textId="261E7AD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1.415.299</w:t>
            </w:r>
          </w:p>
        </w:tc>
        <w:tc>
          <w:tcPr>
            <w:tcW w:w="478" w:type="pct"/>
            <w:gridSpan w:val="2"/>
            <w:tcBorders>
              <w:top w:val="nil"/>
              <w:left w:val="nil"/>
              <w:bottom w:val="nil"/>
              <w:right w:val="nil"/>
            </w:tcBorders>
            <w:vAlign w:val="center"/>
            <w:hideMark/>
          </w:tcPr>
          <w:p w14:paraId="71ED87FA" w14:textId="1126CD1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205.827</w:t>
            </w:r>
          </w:p>
        </w:tc>
        <w:tc>
          <w:tcPr>
            <w:tcW w:w="449" w:type="pct"/>
            <w:tcBorders>
              <w:top w:val="nil"/>
              <w:left w:val="nil"/>
              <w:bottom w:val="nil"/>
              <w:right w:val="nil"/>
            </w:tcBorders>
            <w:vAlign w:val="center"/>
            <w:hideMark/>
          </w:tcPr>
          <w:p w14:paraId="40867D14" w14:textId="5B93539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425.217</w:t>
            </w:r>
          </w:p>
        </w:tc>
        <w:tc>
          <w:tcPr>
            <w:tcW w:w="434" w:type="pct"/>
            <w:tcBorders>
              <w:top w:val="nil"/>
              <w:left w:val="nil"/>
              <w:bottom w:val="nil"/>
              <w:right w:val="nil"/>
            </w:tcBorders>
            <w:vAlign w:val="center"/>
            <w:hideMark/>
          </w:tcPr>
          <w:p w14:paraId="02793A77" w14:textId="2D6B2D5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33.883</w:t>
            </w:r>
          </w:p>
        </w:tc>
        <w:tc>
          <w:tcPr>
            <w:tcW w:w="361" w:type="pct"/>
            <w:tcBorders>
              <w:top w:val="nil"/>
              <w:left w:val="nil"/>
              <w:bottom w:val="nil"/>
              <w:right w:val="nil"/>
            </w:tcBorders>
            <w:vAlign w:val="center"/>
            <w:hideMark/>
          </w:tcPr>
          <w:p w14:paraId="7FC4A4AB" w14:textId="3BB00B9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12.054.547</w:t>
            </w:r>
          </w:p>
        </w:tc>
      </w:tr>
      <w:tr w:rsidR="00F56725" w:rsidRPr="004E5EFE" w14:paraId="63961438" w14:textId="77777777" w:rsidTr="00F56725">
        <w:trPr>
          <w:trHeight w:val="227"/>
        </w:trPr>
        <w:tc>
          <w:tcPr>
            <w:tcW w:w="1368" w:type="pct"/>
            <w:tcBorders>
              <w:top w:val="nil"/>
              <w:left w:val="nil"/>
              <w:bottom w:val="nil"/>
              <w:right w:val="nil"/>
            </w:tcBorders>
            <w:vAlign w:val="center"/>
            <w:hideMark/>
          </w:tcPr>
          <w:p w14:paraId="0E09C074" w14:textId="3102BB33"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aos demais acionistas</w:t>
            </w:r>
          </w:p>
        </w:tc>
        <w:tc>
          <w:tcPr>
            <w:tcW w:w="395" w:type="pct"/>
            <w:tcBorders>
              <w:top w:val="nil"/>
              <w:left w:val="nil"/>
              <w:bottom w:val="nil"/>
              <w:right w:val="nil"/>
            </w:tcBorders>
            <w:vAlign w:val="center"/>
            <w:hideMark/>
          </w:tcPr>
          <w:p w14:paraId="2728CC67" w14:textId="498944C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2.529.348</w:t>
            </w:r>
          </w:p>
        </w:tc>
        <w:tc>
          <w:tcPr>
            <w:tcW w:w="360" w:type="pct"/>
            <w:tcBorders>
              <w:top w:val="nil"/>
              <w:left w:val="nil"/>
              <w:bottom w:val="nil"/>
              <w:right w:val="nil"/>
            </w:tcBorders>
            <w:vAlign w:val="center"/>
            <w:hideMark/>
          </w:tcPr>
          <w:p w14:paraId="63364FFA" w14:textId="20EC34D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443.468</w:t>
            </w:r>
          </w:p>
        </w:tc>
        <w:tc>
          <w:tcPr>
            <w:tcW w:w="417" w:type="pct"/>
            <w:tcBorders>
              <w:top w:val="nil"/>
              <w:left w:val="nil"/>
              <w:bottom w:val="nil"/>
              <w:right w:val="nil"/>
            </w:tcBorders>
            <w:vAlign w:val="center"/>
            <w:hideMark/>
          </w:tcPr>
          <w:p w14:paraId="35A70B61" w14:textId="0CD30D8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17.922</w:t>
            </w:r>
          </w:p>
        </w:tc>
        <w:tc>
          <w:tcPr>
            <w:tcW w:w="361" w:type="pct"/>
            <w:tcBorders>
              <w:top w:val="nil"/>
              <w:left w:val="nil"/>
              <w:bottom w:val="nil"/>
              <w:right w:val="nil"/>
            </w:tcBorders>
            <w:vAlign w:val="center"/>
            <w:hideMark/>
          </w:tcPr>
          <w:p w14:paraId="646C4EBE" w14:textId="668CC92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4.805.059</w:t>
            </w:r>
          </w:p>
        </w:tc>
        <w:tc>
          <w:tcPr>
            <w:tcW w:w="377" w:type="pct"/>
            <w:gridSpan w:val="2"/>
            <w:tcBorders>
              <w:top w:val="nil"/>
              <w:left w:val="nil"/>
              <w:bottom w:val="nil"/>
              <w:right w:val="nil"/>
            </w:tcBorders>
            <w:vAlign w:val="center"/>
            <w:hideMark/>
          </w:tcPr>
          <w:p w14:paraId="2A15CC4E" w14:textId="0D4D559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471.859</w:t>
            </w:r>
          </w:p>
        </w:tc>
        <w:tc>
          <w:tcPr>
            <w:tcW w:w="478" w:type="pct"/>
            <w:gridSpan w:val="2"/>
            <w:tcBorders>
              <w:top w:val="nil"/>
              <w:left w:val="nil"/>
              <w:bottom w:val="nil"/>
              <w:right w:val="nil"/>
            </w:tcBorders>
            <w:vAlign w:val="center"/>
            <w:hideMark/>
          </w:tcPr>
          <w:p w14:paraId="214B9ACA" w14:textId="26C6733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68.627</w:t>
            </w:r>
          </w:p>
        </w:tc>
        <w:tc>
          <w:tcPr>
            <w:tcW w:w="449" w:type="pct"/>
            <w:tcBorders>
              <w:top w:val="nil"/>
              <w:left w:val="nil"/>
              <w:bottom w:val="nil"/>
              <w:right w:val="nil"/>
            </w:tcBorders>
            <w:vAlign w:val="center"/>
            <w:hideMark/>
          </w:tcPr>
          <w:p w14:paraId="6C7DF1AD" w14:textId="00E3F60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141.763</w:t>
            </w:r>
          </w:p>
        </w:tc>
        <w:tc>
          <w:tcPr>
            <w:tcW w:w="434" w:type="pct"/>
            <w:tcBorders>
              <w:top w:val="nil"/>
              <w:left w:val="nil"/>
              <w:bottom w:val="nil"/>
              <w:right w:val="nil"/>
            </w:tcBorders>
            <w:vAlign w:val="center"/>
            <w:hideMark/>
          </w:tcPr>
          <w:p w14:paraId="36AD5FD3" w14:textId="18BB3EE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11.296</w:t>
            </w:r>
          </w:p>
        </w:tc>
        <w:tc>
          <w:tcPr>
            <w:tcW w:w="361" w:type="pct"/>
            <w:tcBorders>
              <w:top w:val="nil"/>
              <w:left w:val="nil"/>
              <w:bottom w:val="nil"/>
              <w:right w:val="nil"/>
            </w:tcBorders>
            <w:vAlign w:val="center"/>
            <w:hideMark/>
          </w:tcPr>
          <w:p w14:paraId="344203BC" w14:textId="1254ABA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8.489.342</w:t>
            </w:r>
          </w:p>
        </w:tc>
      </w:tr>
      <w:tr w:rsidR="00F56725" w:rsidRPr="004E5EFE" w14:paraId="2FDBE5A8" w14:textId="77777777" w:rsidTr="00F56725">
        <w:trPr>
          <w:trHeight w:val="227"/>
        </w:trPr>
        <w:tc>
          <w:tcPr>
            <w:tcW w:w="1368" w:type="pct"/>
            <w:tcBorders>
              <w:top w:val="nil"/>
              <w:left w:val="nil"/>
              <w:bottom w:val="single" w:sz="4" w:space="0" w:color="54BBAB"/>
              <w:right w:val="nil"/>
            </w:tcBorders>
            <w:vAlign w:val="center"/>
            <w:hideMark/>
          </w:tcPr>
          <w:p w14:paraId="0F9288C8"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passivo e patrimônio líquido</w:t>
            </w:r>
          </w:p>
        </w:tc>
        <w:tc>
          <w:tcPr>
            <w:tcW w:w="395" w:type="pct"/>
            <w:tcBorders>
              <w:top w:val="nil"/>
              <w:left w:val="nil"/>
              <w:bottom w:val="single" w:sz="4" w:space="0" w:color="54C1A8"/>
              <w:right w:val="nil"/>
            </w:tcBorders>
            <w:vAlign w:val="center"/>
            <w:hideMark/>
          </w:tcPr>
          <w:p w14:paraId="03960B5F" w14:textId="6F01ACD5"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360" w:type="pct"/>
            <w:tcBorders>
              <w:top w:val="nil"/>
              <w:left w:val="nil"/>
              <w:bottom w:val="single" w:sz="4" w:space="0" w:color="54C1A8"/>
              <w:right w:val="nil"/>
            </w:tcBorders>
            <w:vAlign w:val="center"/>
            <w:hideMark/>
          </w:tcPr>
          <w:p w14:paraId="2E3EDD28" w14:textId="5D8E71B4"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2.637.844</w:t>
            </w:r>
          </w:p>
        </w:tc>
        <w:tc>
          <w:tcPr>
            <w:tcW w:w="417" w:type="pct"/>
            <w:tcBorders>
              <w:top w:val="nil"/>
              <w:left w:val="nil"/>
              <w:bottom w:val="single" w:sz="4" w:space="0" w:color="54C1A8"/>
              <w:right w:val="nil"/>
            </w:tcBorders>
            <w:vAlign w:val="center"/>
            <w:hideMark/>
          </w:tcPr>
          <w:p w14:paraId="3CB7105D" w14:textId="5364781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51.567</w:t>
            </w:r>
          </w:p>
        </w:tc>
        <w:tc>
          <w:tcPr>
            <w:tcW w:w="361" w:type="pct"/>
            <w:tcBorders>
              <w:top w:val="nil"/>
              <w:left w:val="nil"/>
              <w:bottom w:val="single" w:sz="4" w:space="0" w:color="54C1A8"/>
              <w:right w:val="nil"/>
            </w:tcBorders>
            <w:vAlign w:val="center"/>
            <w:hideMark/>
          </w:tcPr>
          <w:p w14:paraId="55FB888A" w14:textId="0B57719B"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377" w:type="pct"/>
            <w:gridSpan w:val="2"/>
            <w:tcBorders>
              <w:top w:val="nil"/>
              <w:left w:val="nil"/>
              <w:bottom w:val="single" w:sz="4" w:space="0" w:color="54C1A8"/>
              <w:right w:val="nil"/>
            </w:tcBorders>
            <w:vAlign w:val="center"/>
            <w:hideMark/>
          </w:tcPr>
          <w:p w14:paraId="2DB1FE49" w14:textId="1091ED2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3.095.143</w:t>
            </w:r>
          </w:p>
        </w:tc>
        <w:tc>
          <w:tcPr>
            <w:tcW w:w="478" w:type="pct"/>
            <w:gridSpan w:val="2"/>
            <w:tcBorders>
              <w:top w:val="nil"/>
              <w:left w:val="nil"/>
              <w:bottom w:val="single" w:sz="4" w:space="0" w:color="54C1A8"/>
              <w:right w:val="nil"/>
            </w:tcBorders>
            <w:vAlign w:val="center"/>
            <w:hideMark/>
          </w:tcPr>
          <w:p w14:paraId="2074FC6E" w14:textId="5E05C91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2.699.143</w:t>
            </w:r>
          </w:p>
        </w:tc>
        <w:tc>
          <w:tcPr>
            <w:tcW w:w="449" w:type="pct"/>
            <w:tcBorders>
              <w:top w:val="nil"/>
              <w:left w:val="nil"/>
              <w:bottom w:val="single" w:sz="4" w:space="0" w:color="54C1A8"/>
              <w:right w:val="nil"/>
            </w:tcBorders>
            <w:vAlign w:val="center"/>
            <w:hideMark/>
          </w:tcPr>
          <w:p w14:paraId="4304CD7F" w14:textId="7BDB91A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4" w:type="pct"/>
            <w:tcBorders>
              <w:top w:val="nil"/>
              <w:left w:val="nil"/>
              <w:bottom w:val="single" w:sz="4" w:space="0" w:color="54C1A8"/>
              <w:right w:val="nil"/>
            </w:tcBorders>
            <w:vAlign w:val="center"/>
            <w:hideMark/>
          </w:tcPr>
          <w:p w14:paraId="2A4C4A32" w14:textId="32241020"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361" w:type="pct"/>
            <w:tcBorders>
              <w:top w:val="nil"/>
              <w:left w:val="nil"/>
              <w:bottom w:val="single" w:sz="4" w:space="0" w:color="54C1A8"/>
              <w:right w:val="nil"/>
            </w:tcBorders>
            <w:vAlign w:val="center"/>
            <w:hideMark/>
          </w:tcPr>
          <w:p w14:paraId="4BC71776" w14:textId="79D06E4F"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210.876.554</w:t>
            </w:r>
          </w:p>
        </w:tc>
      </w:tr>
    </w:tbl>
    <w:p w14:paraId="48FB7ED8" w14:textId="77777777" w:rsidR="00086817"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8F5510" w:rsidRPr="004E5EFE">
        <w:rPr>
          <w:rFonts w:asciiTheme="majorHAnsi" w:hAnsiTheme="majorHAnsi" w:cstheme="majorHAnsi"/>
          <w:color w:val="2F75B5"/>
          <w:sz w:val="16"/>
          <w:szCs w:val="16"/>
        </w:rPr>
        <w:t>CNP Brasil: considera o patrimônio líquido individual.</w:t>
      </w:r>
    </w:p>
    <w:p w14:paraId="6997435B" w14:textId="38F026BE" w:rsidR="007D78DB" w:rsidRPr="004E5EFE" w:rsidRDefault="007D78DB" w:rsidP="003D7AE6">
      <w:pPr>
        <w:spacing w:after="0" w:line="240" w:lineRule="auto"/>
        <w:jc w:val="both"/>
        <w:rPr>
          <w:rFonts w:asciiTheme="majorHAnsi" w:hAnsiTheme="majorHAnsi" w:cstheme="majorHAnsi"/>
        </w:rPr>
      </w:pPr>
      <w:r w:rsidRPr="004E5EFE">
        <w:rPr>
          <w:rFonts w:asciiTheme="majorHAnsi" w:hAnsiTheme="majorHAnsi" w:cstheme="majorHAnsi"/>
        </w:rPr>
        <w:br w:type="page"/>
      </w:r>
    </w:p>
    <w:p w14:paraId="1FA9E202" w14:textId="57FC626C" w:rsidR="007A45EF" w:rsidRPr="00C55E03" w:rsidRDefault="00F23F6F"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lang w:val="pt-BR"/>
        </w:rPr>
      </w:pPr>
      <w:r w:rsidRPr="00C55E03">
        <w:rPr>
          <w:rFonts w:asciiTheme="majorHAnsi" w:hAnsiTheme="majorHAnsi" w:cstheme="majorHAnsi"/>
          <w:b/>
          <w:color w:val="005CA9"/>
          <w:sz w:val="24"/>
          <w:szCs w:val="24"/>
          <w:lang w:val="pt-BR"/>
        </w:rPr>
        <w:t>Reconciliação das informações financeiras dos investimentos</w:t>
      </w:r>
      <w:r w:rsidR="00B34DDF" w:rsidRPr="00C55E03">
        <w:rPr>
          <w:rFonts w:asciiTheme="majorHAnsi" w:hAnsiTheme="majorHAnsi" w:cstheme="majorHAnsi"/>
          <w:b/>
          <w:color w:val="005CA9"/>
          <w:sz w:val="24"/>
          <w:szCs w:val="24"/>
          <w:lang w:val="pt-BR"/>
        </w:rPr>
        <w:t>:</w:t>
      </w:r>
    </w:p>
    <w:tbl>
      <w:tblPr>
        <w:tblW w:w="5000" w:type="pct"/>
        <w:tblCellMar>
          <w:left w:w="70" w:type="dxa"/>
          <w:right w:w="70" w:type="dxa"/>
        </w:tblCellMar>
        <w:tblLook w:val="04A0" w:firstRow="1" w:lastRow="0" w:firstColumn="1" w:lastColumn="0" w:noHBand="0" w:noVBand="1"/>
      </w:tblPr>
      <w:tblGrid>
        <w:gridCol w:w="5103"/>
        <w:gridCol w:w="1308"/>
        <w:gridCol w:w="1308"/>
        <w:gridCol w:w="1460"/>
        <w:gridCol w:w="1474"/>
        <w:gridCol w:w="1308"/>
        <w:gridCol w:w="1308"/>
        <w:gridCol w:w="1300"/>
      </w:tblGrid>
      <w:tr w:rsidR="00712729" w:rsidRPr="00712729" w14:paraId="381ECD0D" w14:textId="77777777" w:rsidTr="00712729">
        <w:trPr>
          <w:trHeight w:val="227"/>
        </w:trPr>
        <w:tc>
          <w:tcPr>
            <w:tcW w:w="1751" w:type="pct"/>
            <w:vMerge w:val="restart"/>
            <w:tcBorders>
              <w:top w:val="single" w:sz="4" w:space="0" w:color="54BBAB"/>
              <w:left w:val="nil"/>
              <w:bottom w:val="single" w:sz="4" w:space="0" w:color="54BBAB"/>
              <w:right w:val="nil"/>
            </w:tcBorders>
            <w:shd w:val="clear" w:color="auto" w:fill="auto"/>
            <w:vAlign w:val="center"/>
            <w:hideMark/>
          </w:tcPr>
          <w:p w14:paraId="57A85B96"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Descrição</w:t>
            </w:r>
          </w:p>
        </w:tc>
        <w:tc>
          <w:tcPr>
            <w:tcW w:w="3249" w:type="pct"/>
            <w:gridSpan w:val="7"/>
            <w:tcBorders>
              <w:top w:val="single" w:sz="4" w:space="0" w:color="54BBAB"/>
              <w:left w:val="nil"/>
              <w:bottom w:val="single" w:sz="4" w:space="0" w:color="54BBAB"/>
              <w:right w:val="nil"/>
            </w:tcBorders>
            <w:shd w:val="clear" w:color="auto" w:fill="auto"/>
            <w:vAlign w:val="center"/>
            <w:hideMark/>
          </w:tcPr>
          <w:p w14:paraId="70CE5EFC"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Controladora</w:t>
            </w:r>
          </w:p>
        </w:tc>
      </w:tr>
      <w:tr w:rsidR="00712729" w:rsidRPr="00712729" w14:paraId="4F79CEB1" w14:textId="77777777" w:rsidTr="00712729">
        <w:trPr>
          <w:trHeight w:val="227"/>
        </w:trPr>
        <w:tc>
          <w:tcPr>
            <w:tcW w:w="1751" w:type="pct"/>
            <w:vMerge/>
            <w:tcBorders>
              <w:top w:val="single" w:sz="4" w:space="0" w:color="54BBAB"/>
              <w:left w:val="nil"/>
              <w:bottom w:val="single" w:sz="4" w:space="0" w:color="54BBAB"/>
              <w:right w:val="nil"/>
            </w:tcBorders>
            <w:vAlign w:val="center"/>
            <w:hideMark/>
          </w:tcPr>
          <w:p w14:paraId="10AD4DF5" w14:textId="77777777" w:rsidR="00712729" w:rsidRPr="00712729" w:rsidRDefault="00712729" w:rsidP="00712729">
            <w:pPr>
              <w:spacing w:after="0" w:line="240" w:lineRule="auto"/>
              <w:rPr>
                <w:rFonts w:ascii="Calibri Light" w:eastAsia="Times New Roman" w:hAnsi="Calibri Light" w:cs="Calibri Light"/>
                <w:b/>
                <w:bCs/>
                <w:color w:val="005CA9"/>
                <w:sz w:val="18"/>
                <w:szCs w:val="18"/>
                <w:lang w:eastAsia="pt-BR"/>
              </w:rPr>
            </w:pPr>
          </w:p>
        </w:tc>
        <w:tc>
          <w:tcPr>
            <w:tcW w:w="3249" w:type="pct"/>
            <w:gridSpan w:val="7"/>
            <w:tcBorders>
              <w:top w:val="single" w:sz="4" w:space="0" w:color="54BBAB"/>
              <w:left w:val="nil"/>
              <w:bottom w:val="single" w:sz="4" w:space="0" w:color="54BBAB"/>
              <w:right w:val="nil"/>
            </w:tcBorders>
            <w:shd w:val="clear" w:color="auto" w:fill="auto"/>
            <w:vAlign w:val="center"/>
            <w:hideMark/>
          </w:tcPr>
          <w:p w14:paraId="6394687F"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30/09/2025</w:t>
            </w:r>
          </w:p>
        </w:tc>
      </w:tr>
      <w:tr w:rsidR="00712729" w:rsidRPr="00712729" w14:paraId="4F6624B2" w14:textId="77777777" w:rsidTr="00712729">
        <w:trPr>
          <w:trHeight w:val="227"/>
        </w:trPr>
        <w:tc>
          <w:tcPr>
            <w:tcW w:w="1751" w:type="pct"/>
            <w:vMerge/>
            <w:tcBorders>
              <w:top w:val="single" w:sz="4" w:space="0" w:color="54BBAB"/>
              <w:left w:val="nil"/>
              <w:bottom w:val="single" w:sz="4" w:space="0" w:color="54BBAB"/>
              <w:right w:val="nil"/>
            </w:tcBorders>
            <w:vAlign w:val="center"/>
            <w:hideMark/>
          </w:tcPr>
          <w:p w14:paraId="0EFB2E20" w14:textId="77777777" w:rsidR="00712729" w:rsidRPr="00712729" w:rsidRDefault="00712729" w:rsidP="00712729">
            <w:pPr>
              <w:spacing w:after="0" w:line="240" w:lineRule="auto"/>
              <w:rPr>
                <w:rFonts w:ascii="Calibri Light" w:eastAsia="Times New Roman" w:hAnsi="Calibri Light" w:cs="Calibri Light"/>
                <w:b/>
                <w:bCs/>
                <w:color w:val="005CA9"/>
                <w:sz w:val="18"/>
                <w:szCs w:val="18"/>
                <w:lang w:eastAsia="pt-BR"/>
              </w:rPr>
            </w:pPr>
          </w:p>
        </w:tc>
        <w:tc>
          <w:tcPr>
            <w:tcW w:w="449" w:type="pct"/>
            <w:tcBorders>
              <w:top w:val="nil"/>
              <w:left w:val="nil"/>
              <w:bottom w:val="nil"/>
              <w:right w:val="nil"/>
            </w:tcBorders>
            <w:shd w:val="clear" w:color="auto" w:fill="auto"/>
            <w:vAlign w:val="center"/>
            <w:hideMark/>
          </w:tcPr>
          <w:p w14:paraId="55254296"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CNP Brasil (1)</w:t>
            </w:r>
          </w:p>
        </w:tc>
        <w:tc>
          <w:tcPr>
            <w:tcW w:w="449" w:type="pct"/>
            <w:tcBorders>
              <w:top w:val="nil"/>
              <w:left w:val="nil"/>
              <w:bottom w:val="nil"/>
              <w:right w:val="nil"/>
            </w:tcBorders>
            <w:shd w:val="clear" w:color="auto" w:fill="auto"/>
            <w:vAlign w:val="center"/>
            <w:hideMark/>
          </w:tcPr>
          <w:p w14:paraId="117860D7"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CAIXA Holding</w:t>
            </w:r>
          </w:p>
        </w:tc>
        <w:tc>
          <w:tcPr>
            <w:tcW w:w="501" w:type="pct"/>
            <w:tcBorders>
              <w:top w:val="nil"/>
              <w:left w:val="nil"/>
              <w:bottom w:val="single" w:sz="4" w:space="0" w:color="54BBAB"/>
              <w:right w:val="nil"/>
            </w:tcBorders>
            <w:shd w:val="clear" w:color="auto" w:fill="auto"/>
            <w:vAlign w:val="center"/>
            <w:hideMark/>
          </w:tcPr>
          <w:p w14:paraId="5227E49B"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Holding XS1</w:t>
            </w:r>
          </w:p>
        </w:tc>
        <w:tc>
          <w:tcPr>
            <w:tcW w:w="506" w:type="pct"/>
            <w:tcBorders>
              <w:top w:val="nil"/>
              <w:left w:val="nil"/>
              <w:bottom w:val="single" w:sz="4" w:space="0" w:color="54BBAB"/>
              <w:right w:val="nil"/>
            </w:tcBorders>
            <w:shd w:val="clear" w:color="auto" w:fill="auto"/>
            <w:vAlign w:val="center"/>
            <w:hideMark/>
          </w:tcPr>
          <w:p w14:paraId="5F79F99B"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XS5 Consórcios</w:t>
            </w:r>
          </w:p>
        </w:tc>
        <w:tc>
          <w:tcPr>
            <w:tcW w:w="449" w:type="pct"/>
            <w:tcBorders>
              <w:top w:val="nil"/>
              <w:left w:val="nil"/>
              <w:bottom w:val="single" w:sz="4" w:space="0" w:color="54BBAB"/>
              <w:right w:val="nil"/>
            </w:tcBorders>
            <w:shd w:val="clear" w:color="auto" w:fill="auto"/>
            <w:vAlign w:val="center"/>
            <w:hideMark/>
          </w:tcPr>
          <w:p w14:paraId="65698D57"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XS6 Assistência</w:t>
            </w:r>
          </w:p>
        </w:tc>
        <w:tc>
          <w:tcPr>
            <w:tcW w:w="449" w:type="pct"/>
            <w:tcBorders>
              <w:top w:val="nil"/>
              <w:left w:val="nil"/>
              <w:bottom w:val="single" w:sz="4" w:space="0" w:color="54BBAB"/>
              <w:right w:val="nil"/>
            </w:tcBorders>
            <w:shd w:val="clear" w:color="auto" w:fill="auto"/>
            <w:vAlign w:val="center"/>
            <w:hideMark/>
          </w:tcPr>
          <w:p w14:paraId="1D60413D"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CAIXA Corretora</w:t>
            </w:r>
          </w:p>
        </w:tc>
        <w:tc>
          <w:tcPr>
            <w:tcW w:w="446" w:type="pct"/>
            <w:tcBorders>
              <w:top w:val="nil"/>
              <w:left w:val="nil"/>
              <w:bottom w:val="single" w:sz="4" w:space="0" w:color="54BBAB"/>
              <w:right w:val="nil"/>
            </w:tcBorders>
            <w:shd w:val="clear" w:color="auto" w:fill="auto"/>
            <w:vAlign w:val="center"/>
            <w:hideMark/>
          </w:tcPr>
          <w:p w14:paraId="10B37397" w14:textId="77777777" w:rsidR="00712729" w:rsidRPr="00712729" w:rsidRDefault="00712729" w:rsidP="00712729">
            <w:pPr>
              <w:spacing w:after="0" w:line="240" w:lineRule="auto"/>
              <w:jc w:val="center"/>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Total</w:t>
            </w:r>
          </w:p>
        </w:tc>
      </w:tr>
      <w:tr w:rsidR="00712729" w:rsidRPr="00712729" w14:paraId="77543F82" w14:textId="77777777" w:rsidTr="00712729">
        <w:trPr>
          <w:trHeight w:val="227"/>
        </w:trPr>
        <w:tc>
          <w:tcPr>
            <w:tcW w:w="1751" w:type="pct"/>
            <w:tcBorders>
              <w:top w:val="nil"/>
              <w:left w:val="nil"/>
              <w:bottom w:val="single" w:sz="4" w:space="0" w:color="54BBAB"/>
              <w:right w:val="nil"/>
            </w:tcBorders>
            <w:shd w:val="clear" w:color="auto" w:fill="auto"/>
            <w:vAlign w:val="center"/>
            <w:hideMark/>
          </w:tcPr>
          <w:p w14:paraId="1C9AAD63" w14:textId="77777777" w:rsidR="00712729" w:rsidRPr="00712729" w:rsidRDefault="00712729" w:rsidP="00712729">
            <w:pPr>
              <w:spacing w:after="0" w:line="240" w:lineRule="auto"/>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Patrimônio líquido em 1º de janeiro</w:t>
            </w:r>
          </w:p>
        </w:tc>
        <w:tc>
          <w:tcPr>
            <w:tcW w:w="449" w:type="pct"/>
            <w:tcBorders>
              <w:top w:val="single" w:sz="4" w:space="0" w:color="57BBAB"/>
              <w:left w:val="nil"/>
              <w:bottom w:val="single" w:sz="4" w:space="0" w:color="54BBAB"/>
              <w:right w:val="nil"/>
            </w:tcBorders>
            <w:shd w:val="clear" w:color="auto" w:fill="auto"/>
            <w:vAlign w:val="center"/>
            <w:hideMark/>
          </w:tcPr>
          <w:p w14:paraId="74FA77F1"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4.820.561</w:t>
            </w:r>
          </w:p>
        </w:tc>
        <w:tc>
          <w:tcPr>
            <w:tcW w:w="449" w:type="pct"/>
            <w:tcBorders>
              <w:top w:val="single" w:sz="4" w:space="0" w:color="57BBAB"/>
              <w:left w:val="nil"/>
              <w:bottom w:val="single" w:sz="4" w:space="0" w:color="54BBAB"/>
              <w:right w:val="nil"/>
            </w:tcBorders>
            <w:shd w:val="clear" w:color="auto" w:fill="auto"/>
            <w:vAlign w:val="center"/>
            <w:hideMark/>
          </w:tcPr>
          <w:p w14:paraId="47D8559B"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2.083.267</w:t>
            </w:r>
          </w:p>
        </w:tc>
        <w:tc>
          <w:tcPr>
            <w:tcW w:w="501" w:type="pct"/>
            <w:tcBorders>
              <w:top w:val="nil"/>
              <w:left w:val="nil"/>
              <w:bottom w:val="single" w:sz="4" w:space="0" w:color="54BBAB"/>
              <w:right w:val="nil"/>
            </w:tcBorders>
            <w:shd w:val="clear" w:color="auto" w:fill="auto"/>
            <w:vAlign w:val="center"/>
            <w:hideMark/>
          </w:tcPr>
          <w:p w14:paraId="5158FB4A"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12.012.646</w:t>
            </w:r>
          </w:p>
        </w:tc>
        <w:tc>
          <w:tcPr>
            <w:tcW w:w="506" w:type="pct"/>
            <w:tcBorders>
              <w:top w:val="nil"/>
              <w:left w:val="nil"/>
              <w:bottom w:val="single" w:sz="4" w:space="0" w:color="54BBAB"/>
              <w:right w:val="nil"/>
            </w:tcBorders>
            <w:shd w:val="clear" w:color="auto" w:fill="auto"/>
            <w:vAlign w:val="center"/>
            <w:hideMark/>
          </w:tcPr>
          <w:p w14:paraId="5DAD39DF"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566.980</w:t>
            </w:r>
          </w:p>
        </w:tc>
        <w:tc>
          <w:tcPr>
            <w:tcW w:w="449" w:type="pct"/>
            <w:tcBorders>
              <w:top w:val="nil"/>
              <w:left w:val="nil"/>
              <w:bottom w:val="single" w:sz="4" w:space="0" w:color="54BBAB"/>
              <w:right w:val="nil"/>
            </w:tcBorders>
            <w:shd w:val="clear" w:color="auto" w:fill="auto"/>
            <w:vAlign w:val="center"/>
            <w:hideMark/>
          </w:tcPr>
          <w:p w14:paraId="599200BE"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45.179</w:t>
            </w:r>
          </w:p>
        </w:tc>
        <w:tc>
          <w:tcPr>
            <w:tcW w:w="449" w:type="pct"/>
            <w:tcBorders>
              <w:top w:val="nil"/>
              <w:left w:val="nil"/>
              <w:bottom w:val="single" w:sz="4" w:space="0" w:color="54BBAB"/>
              <w:right w:val="nil"/>
            </w:tcBorders>
            <w:shd w:val="clear" w:color="auto" w:fill="auto"/>
            <w:vAlign w:val="center"/>
            <w:hideMark/>
          </w:tcPr>
          <w:p w14:paraId="513365F8"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36.000</w:t>
            </w:r>
          </w:p>
        </w:tc>
        <w:tc>
          <w:tcPr>
            <w:tcW w:w="446" w:type="pct"/>
            <w:tcBorders>
              <w:top w:val="nil"/>
              <w:left w:val="nil"/>
              <w:bottom w:val="single" w:sz="4" w:space="0" w:color="54BBAB"/>
              <w:right w:val="nil"/>
            </w:tcBorders>
            <w:shd w:val="clear" w:color="auto" w:fill="auto"/>
            <w:vAlign w:val="center"/>
            <w:hideMark/>
          </w:tcPr>
          <w:p w14:paraId="3BDBB8FB"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19.564.633</w:t>
            </w:r>
          </w:p>
        </w:tc>
      </w:tr>
      <w:tr w:rsidR="00712729" w:rsidRPr="00712729" w14:paraId="7525C656" w14:textId="77777777" w:rsidTr="00712729">
        <w:trPr>
          <w:trHeight w:val="227"/>
        </w:trPr>
        <w:tc>
          <w:tcPr>
            <w:tcW w:w="1751" w:type="pct"/>
            <w:tcBorders>
              <w:top w:val="nil"/>
              <w:left w:val="nil"/>
              <w:bottom w:val="nil"/>
              <w:right w:val="nil"/>
            </w:tcBorders>
            <w:shd w:val="clear" w:color="auto" w:fill="auto"/>
            <w:vAlign w:val="center"/>
            <w:hideMark/>
          </w:tcPr>
          <w:p w14:paraId="4252D81E" w14:textId="77777777" w:rsidR="00712729" w:rsidRPr="00712729" w:rsidRDefault="00712729" w:rsidP="00712729">
            <w:pPr>
              <w:spacing w:after="0" w:line="240" w:lineRule="auto"/>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Distribuição de dividendos aos acionistas</w:t>
            </w:r>
          </w:p>
        </w:tc>
        <w:tc>
          <w:tcPr>
            <w:tcW w:w="449" w:type="pct"/>
            <w:tcBorders>
              <w:top w:val="nil"/>
              <w:left w:val="nil"/>
              <w:bottom w:val="nil"/>
              <w:right w:val="nil"/>
            </w:tcBorders>
            <w:shd w:val="clear" w:color="auto" w:fill="auto"/>
            <w:vAlign w:val="center"/>
            <w:hideMark/>
          </w:tcPr>
          <w:p w14:paraId="7F39C5B8"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(710.208)</w:t>
            </w:r>
          </w:p>
        </w:tc>
        <w:tc>
          <w:tcPr>
            <w:tcW w:w="449" w:type="pct"/>
            <w:tcBorders>
              <w:top w:val="nil"/>
              <w:left w:val="nil"/>
              <w:bottom w:val="nil"/>
              <w:right w:val="nil"/>
            </w:tcBorders>
            <w:shd w:val="clear" w:color="auto" w:fill="auto"/>
            <w:vAlign w:val="center"/>
            <w:hideMark/>
          </w:tcPr>
          <w:p w14:paraId="66632757"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(815.790)</w:t>
            </w:r>
          </w:p>
        </w:tc>
        <w:tc>
          <w:tcPr>
            <w:tcW w:w="501" w:type="pct"/>
            <w:tcBorders>
              <w:top w:val="nil"/>
              <w:left w:val="nil"/>
              <w:bottom w:val="nil"/>
              <w:right w:val="nil"/>
            </w:tcBorders>
            <w:shd w:val="clear" w:color="auto" w:fill="auto"/>
            <w:vAlign w:val="center"/>
            <w:hideMark/>
          </w:tcPr>
          <w:p w14:paraId="04E92C6B"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(1.708.974)</w:t>
            </w:r>
          </w:p>
        </w:tc>
        <w:tc>
          <w:tcPr>
            <w:tcW w:w="506" w:type="pct"/>
            <w:tcBorders>
              <w:top w:val="nil"/>
              <w:left w:val="nil"/>
              <w:bottom w:val="nil"/>
              <w:right w:val="nil"/>
            </w:tcBorders>
            <w:shd w:val="clear" w:color="auto" w:fill="auto"/>
            <w:vAlign w:val="center"/>
            <w:hideMark/>
          </w:tcPr>
          <w:p w14:paraId="0059C95C"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(68.012)</w:t>
            </w:r>
          </w:p>
        </w:tc>
        <w:tc>
          <w:tcPr>
            <w:tcW w:w="449" w:type="pct"/>
            <w:tcBorders>
              <w:top w:val="nil"/>
              <w:left w:val="nil"/>
              <w:bottom w:val="nil"/>
              <w:right w:val="nil"/>
            </w:tcBorders>
            <w:shd w:val="clear" w:color="auto" w:fill="auto"/>
            <w:vAlign w:val="center"/>
            <w:hideMark/>
          </w:tcPr>
          <w:p w14:paraId="0F8E82A6" w14:textId="77777777" w:rsidR="00712729" w:rsidRPr="00712729" w:rsidRDefault="00712729" w:rsidP="00197DD7">
            <w:pPr>
              <w:spacing w:after="0" w:line="240" w:lineRule="auto"/>
              <w:jc w:val="center"/>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6936E4EF"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(692.791)</w:t>
            </w:r>
          </w:p>
        </w:tc>
        <w:tc>
          <w:tcPr>
            <w:tcW w:w="446" w:type="pct"/>
            <w:tcBorders>
              <w:top w:val="nil"/>
              <w:left w:val="nil"/>
              <w:bottom w:val="nil"/>
              <w:right w:val="nil"/>
            </w:tcBorders>
            <w:shd w:val="clear" w:color="auto" w:fill="auto"/>
            <w:vAlign w:val="center"/>
            <w:hideMark/>
          </w:tcPr>
          <w:p w14:paraId="79F989BB"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(3.995.775)</w:t>
            </w:r>
          </w:p>
        </w:tc>
      </w:tr>
      <w:tr w:rsidR="00712729" w:rsidRPr="00712729" w14:paraId="417F95F5" w14:textId="77777777" w:rsidTr="00712729">
        <w:trPr>
          <w:trHeight w:val="227"/>
        </w:trPr>
        <w:tc>
          <w:tcPr>
            <w:tcW w:w="1751" w:type="pct"/>
            <w:tcBorders>
              <w:top w:val="nil"/>
              <w:left w:val="nil"/>
              <w:bottom w:val="nil"/>
              <w:right w:val="nil"/>
            </w:tcBorders>
            <w:shd w:val="clear" w:color="auto" w:fill="auto"/>
            <w:vAlign w:val="center"/>
            <w:hideMark/>
          </w:tcPr>
          <w:p w14:paraId="4536D7BD" w14:textId="77777777" w:rsidR="00712729" w:rsidRPr="00712729" w:rsidRDefault="00712729" w:rsidP="00712729">
            <w:pPr>
              <w:spacing w:after="0" w:line="240" w:lineRule="auto"/>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Lucro líquido do período</w:t>
            </w:r>
          </w:p>
        </w:tc>
        <w:tc>
          <w:tcPr>
            <w:tcW w:w="449" w:type="pct"/>
            <w:tcBorders>
              <w:top w:val="nil"/>
              <w:left w:val="nil"/>
              <w:bottom w:val="nil"/>
              <w:right w:val="nil"/>
            </w:tcBorders>
            <w:shd w:val="clear" w:color="auto" w:fill="auto"/>
            <w:vAlign w:val="center"/>
            <w:hideMark/>
          </w:tcPr>
          <w:p w14:paraId="63FF494C"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711.608</w:t>
            </w:r>
          </w:p>
        </w:tc>
        <w:tc>
          <w:tcPr>
            <w:tcW w:w="449" w:type="pct"/>
            <w:tcBorders>
              <w:top w:val="nil"/>
              <w:left w:val="nil"/>
              <w:bottom w:val="nil"/>
              <w:right w:val="nil"/>
            </w:tcBorders>
            <w:shd w:val="clear" w:color="auto" w:fill="auto"/>
            <w:vAlign w:val="center"/>
            <w:hideMark/>
          </w:tcPr>
          <w:p w14:paraId="53ABC811"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820.311</w:t>
            </w:r>
          </w:p>
        </w:tc>
        <w:tc>
          <w:tcPr>
            <w:tcW w:w="501" w:type="pct"/>
            <w:tcBorders>
              <w:top w:val="nil"/>
              <w:left w:val="nil"/>
              <w:bottom w:val="nil"/>
              <w:right w:val="nil"/>
            </w:tcBorders>
            <w:shd w:val="clear" w:color="auto" w:fill="auto"/>
            <w:vAlign w:val="center"/>
            <w:hideMark/>
          </w:tcPr>
          <w:p w14:paraId="00271DC1"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1.777.871</w:t>
            </w:r>
          </w:p>
        </w:tc>
        <w:tc>
          <w:tcPr>
            <w:tcW w:w="506" w:type="pct"/>
            <w:tcBorders>
              <w:top w:val="nil"/>
              <w:left w:val="nil"/>
              <w:bottom w:val="nil"/>
              <w:right w:val="nil"/>
            </w:tcBorders>
            <w:shd w:val="clear" w:color="auto" w:fill="auto"/>
            <w:vAlign w:val="center"/>
            <w:hideMark/>
          </w:tcPr>
          <w:p w14:paraId="77AD25F7"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265.476</w:t>
            </w:r>
          </w:p>
        </w:tc>
        <w:tc>
          <w:tcPr>
            <w:tcW w:w="449" w:type="pct"/>
            <w:tcBorders>
              <w:top w:val="nil"/>
              <w:left w:val="nil"/>
              <w:bottom w:val="nil"/>
              <w:right w:val="nil"/>
            </w:tcBorders>
            <w:shd w:val="clear" w:color="auto" w:fill="auto"/>
            <w:vAlign w:val="center"/>
            <w:hideMark/>
          </w:tcPr>
          <w:p w14:paraId="48965F0E"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39.330</w:t>
            </w:r>
          </w:p>
        </w:tc>
        <w:tc>
          <w:tcPr>
            <w:tcW w:w="449" w:type="pct"/>
            <w:tcBorders>
              <w:top w:val="nil"/>
              <w:left w:val="nil"/>
              <w:bottom w:val="nil"/>
              <w:right w:val="nil"/>
            </w:tcBorders>
            <w:shd w:val="clear" w:color="auto" w:fill="auto"/>
            <w:vAlign w:val="center"/>
            <w:hideMark/>
          </w:tcPr>
          <w:p w14:paraId="4BC97AB8"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692.791</w:t>
            </w:r>
          </w:p>
        </w:tc>
        <w:tc>
          <w:tcPr>
            <w:tcW w:w="446" w:type="pct"/>
            <w:tcBorders>
              <w:top w:val="nil"/>
              <w:left w:val="nil"/>
              <w:bottom w:val="nil"/>
              <w:right w:val="nil"/>
            </w:tcBorders>
            <w:shd w:val="clear" w:color="auto" w:fill="auto"/>
            <w:vAlign w:val="center"/>
            <w:hideMark/>
          </w:tcPr>
          <w:p w14:paraId="0B75CE7F"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4.307.387</w:t>
            </w:r>
          </w:p>
        </w:tc>
      </w:tr>
      <w:tr w:rsidR="00712729" w:rsidRPr="00712729" w14:paraId="626F63CC" w14:textId="77777777" w:rsidTr="00712729">
        <w:trPr>
          <w:trHeight w:val="227"/>
        </w:trPr>
        <w:tc>
          <w:tcPr>
            <w:tcW w:w="1751" w:type="pct"/>
            <w:tcBorders>
              <w:top w:val="nil"/>
              <w:left w:val="nil"/>
              <w:bottom w:val="nil"/>
              <w:right w:val="nil"/>
            </w:tcBorders>
            <w:shd w:val="clear" w:color="auto" w:fill="auto"/>
            <w:vAlign w:val="center"/>
            <w:hideMark/>
          </w:tcPr>
          <w:p w14:paraId="56A8BE34" w14:textId="77777777" w:rsidR="00712729" w:rsidRPr="00712729" w:rsidRDefault="00712729" w:rsidP="00712729">
            <w:pPr>
              <w:spacing w:after="0" w:line="240" w:lineRule="auto"/>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Outros resultados abrangentes</w:t>
            </w:r>
          </w:p>
        </w:tc>
        <w:tc>
          <w:tcPr>
            <w:tcW w:w="449" w:type="pct"/>
            <w:tcBorders>
              <w:top w:val="nil"/>
              <w:left w:val="nil"/>
              <w:bottom w:val="nil"/>
              <w:right w:val="nil"/>
            </w:tcBorders>
            <w:shd w:val="clear" w:color="auto" w:fill="auto"/>
            <w:vAlign w:val="center"/>
            <w:hideMark/>
          </w:tcPr>
          <w:p w14:paraId="2295C7CE"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250.634</w:t>
            </w:r>
          </w:p>
        </w:tc>
        <w:tc>
          <w:tcPr>
            <w:tcW w:w="449" w:type="pct"/>
            <w:tcBorders>
              <w:top w:val="nil"/>
              <w:left w:val="nil"/>
              <w:bottom w:val="nil"/>
              <w:right w:val="nil"/>
            </w:tcBorders>
            <w:shd w:val="clear" w:color="auto" w:fill="auto"/>
            <w:vAlign w:val="center"/>
            <w:hideMark/>
          </w:tcPr>
          <w:p w14:paraId="671EE76D"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40.936</w:t>
            </w:r>
          </w:p>
        </w:tc>
        <w:tc>
          <w:tcPr>
            <w:tcW w:w="501" w:type="pct"/>
            <w:tcBorders>
              <w:top w:val="nil"/>
              <w:left w:val="nil"/>
              <w:bottom w:val="nil"/>
              <w:right w:val="nil"/>
            </w:tcBorders>
            <w:shd w:val="clear" w:color="auto" w:fill="auto"/>
            <w:vAlign w:val="center"/>
            <w:hideMark/>
          </w:tcPr>
          <w:p w14:paraId="27A12647"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122.668</w:t>
            </w:r>
          </w:p>
        </w:tc>
        <w:tc>
          <w:tcPr>
            <w:tcW w:w="506" w:type="pct"/>
            <w:tcBorders>
              <w:top w:val="nil"/>
              <w:left w:val="nil"/>
              <w:bottom w:val="nil"/>
              <w:right w:val="nil"/>
            </w:tcBorders>
            <w:shd w:val="clear" w:color="auto" w:fill="auto"/>
            <w:vAlign w:val="center"/>
            <w:hideMark/>
          </w:tcPr>
          <w:p w14:paraId="6C4637EC" w14:textId="77777777" w:rsidR="00712729" w:rsidRPr="00712729" w:rsidRDefault="00712729" w:rsidP="00712729">
            <w:pPr>
              <w:spacing w:after="0" w:line="240" w:lineRule="auto"/>
              <w:jc w:val="center"/>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5CDC5989" w14:textId="77777777" w:rsidR="00712729" w:rsidRPr="00712729" w:rsidRDefault="00712729" w:rsidP="00712729">
            <w:pPr>
              <w:spacing w:after="0" w:line="240" w:lineRule="auto"/>
              <w:jc w:val="center"/>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0C63BFE7" w14:textId="77777777" w:rsidR="00712729" w:rsidRPr="00712729" w:rsidRDefault="00712729" w:rsidP="00712729">
            <w:pPr>
              <w:spacing w:after="0" w:line="240" w:lineRule="auto"/>
              <w:jc w:val="center"/>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w:t>
            </w:r>
          </w:p>
        </w:tc>
        <w:tc>
          <w:tcPr>
            <w:tcW w:w="446" w:type="pct"/>
            <w:tcBorders>
              <w:top w:val="nil"/>
              <w:left w:val="nil"/>
              <w:bottom w:val="nil"/>
              <w:right w:val="nil"/>
            </w:tcBorders>
            <w:shd w:val="clear" w:color="auto" w:fill="auto"/>
            <w:vAlign w:val="center"/>
            <w:hideMark/>
          </w:tcPr>
          <w:p w14:paraId="69C5C04E"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414.238</w:t>
            </w:r>
          </w:p>
        </w:tc>
      </w:tr>
      <w:tr w:rsidR="00712729" w:rsidRPr="00712729" w14:paraId="10D26F3E" w14:textId="77777777" w:rsidTr="00712729">
        <w:trPr>
          <w:trHeight w:val="227"/>
        </w:trPr>
        <w:tc>
          <w:tcPr>
            <w:tcW w:w="1751" w:type="pct"/>
            <w:tcBorders>
              <w:top w:val="nil"/>
              <w:left w:val="nil"/>
              <w:bottom w:val="single" w:sz="4" w:space="0" w:color="57BBAB"/>
              <w:right w:val="nil"/>
            </w:tcBorders>
            <w:shd w:val="clear" w:color="auto" w:fill="auto"/>
            <w:vAlign w:val="center"/>
            <w:hideMark/>
          </w:tcPr>
          <w:p w14:paraId="665485CA" w14:textId="77777777" w:rsidR="00712729" w:rsidRPr="00712729" w:rsidRDefault="00712729" w:rsidP="00712729">
            <w:pPr>
              <w:spacing w:after="0" w:line="240" w:lineRule="auto"/>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Patrimônio líquido em 30 de setembro</w:t>
            </w:r>
          </w:p>
        </w:tc>
        <w:tc>
          <w:tcPr>
            <w:tcW w:w="449" w:type="pct"/>
            <w:tcBorders>
              <w:top w:val="nil"/>
              <w:left w:val="nil"/>
              <w:bottom w:val="single" w:sz="4" w:space="0" w:color="57BBAB"/>
              <w:right w:val="nil"/>
            </w:tcBorders>
            <w:shd w:val="clear" w:color="auto" w:fill="auto"/>
            <w:vAlign w:val="center"/>
            <w:hideMark/>
          </w:tcPr>
          <w:p w14:paraId="539D79D0"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5.072.595</w:t>
            </w:r>
          </w:p>
        </w:tc>
        <w:tc>
          <w:tcPr>
            <w:tcW w:w="449" w:type="pct"/>
            <w:tcBorders>
              <w:top w:val="nil"/>
              <w:left w:val="nil"/>
              <w:bottom w:val="single" w:sz="4" w:space="0" w:color="57BBAB"/>
              <w:right w:val="nil"/>
            </w:tcBorders>
            <w:shd w:val="clear" w:color="auto" w:fill="auto"/>
            <w:vAlign w:val="center"/>
            <w:hideMark/>
          </w:tcPr>
          <w:p w14:paraId="5B56FBD3"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2.128.724</w:t>
            </w:r>
          </w:p>
        </w:tc>
        <w:tc>
          <w:tcPr>
            <w:tcW w:w="501" w:type="pct"/>
            <w:tcBorders>
              <w:top w:val="nil"/>
              <w:left w:val="nil"/>
              <w:bottom w:val="single" w:sz="4" w:space="0" w:color="57BBAB"/>
              <w:right w:val="nil"/>
            </w:tcBorders>
            <w:shd w:val="clear" w:color="auto" w:fill="auto"/>
            <w:vAlign w:val="center"/>
            <w:hideMark/>
          </w:tcPr>
          <w:p w14:paraId="3307B0A2"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12.204.211</w:t>
            </w:r>
          </w:p>
        </w:tc>
        <w:tc>
          <w:tcPr>
            <w:tcW w:w="506" w:type="pct"/>
            <w:tcBorders>
              <w:top w:val="nil"/>
              <w:left w:val="nil"/>
              <w:bottom w:val="single" w:sz="4" w:space="0" w:color="57BBAB"/>
              <w:right w:val="nil"/>
            </w:tcBorders>
            <w:shd w:val="clear" w:color="auto" w:fill="auto"/>
            <w:vAlign w:val="center"/>
            <w:hideMark/>
          </w:tcPr>
          <w:p w14:paraId="49100EAB"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764.444</w:t>
            </w:r>
          </w:p>
        </w:tc>
        <w:tc>
          <w:tcPr>
            <w:tcW w:w="449" w:type="pct"/>
            <w:tcBorders>
              <w:top w:val="nil"/>
              <w:left w:val="nil"/>
              <w:bottom w:val="single" w:sz="4" w:space="0" w:color="57BBAB"/>
              <w:right w:val="nil"/>
            </w:tcBorders>
            <w:shd w:val="clear" w:color="auto" w:fill="auto"/>
            <w:vAlign w:val="center"/>
            <w:hideMark/>
          </w:tcPr>
          <w:p w14:paraId="080F8B78"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84.509</w:t>
            </w:r>
          </w:p>
        </w:tc>
        <w:tc>
          <w:tcPr>
            <w:tcW w:w="449" w:type="pct"/>
            <w:tcBorders>
              <w:top w:val="nil"/>
              <w:left w:val="nil"/>
              <w:bottom w:val="single" w:sz="4" w:space="0" w:color="57BBAB"/>
              <w:right w:val="nil"/>
            </w:tcBorders>
            <w:shd w:val="clear" w:color="auto" w:fill="auto"/>
            <w:vAlign w:val="center"/>
            <w:hideMark/>
          </w:tcPr>
          <w:p w14:paraId="576629CC"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36.000</w:t>
            </w:r>
          </w:p>
        </w:tc>
        <w:tc>
          <w:tcPr>
            <w:tcW w:w="446" w:type="pct"/>
            <w:tcBorders>
              <w:top w:val="nil"/>
              <w:left w:val="nil"/>
              <w:bottom w:val="single" w:sz="4" w:space="0" w:color="57BBAB"/>
              <w:right w:val="nil"/>
            </w:tcBorders>
            <w:shd w:val="clear" w:color="auto" w:fill="auto"/>
            <w:vAlign w:val="center"/>
            <w:hideMark/>
          </w:tcPr>
          <w:p w14:paraId="055E6196"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20.290.483</w:t>
            </w:r>
          </w:p>
        </w:tc>
      </w:tr>
      <w:tr w:rsidR="00712729" w:rsidRPr="00712729" w14:paraId="5121D72D" w14:textId="77777777" w:rsidTr="00712729">
        <w:trPr>
          <w:trHeight w:val="227"/>
        </w:trPr>
        <w:tc>
          <w:tcPr>
            <w:tcW w:w="1751" w:type="pct"/>
            <w:tcBorders>
              <w:top w:val="nil"/>
              <w:left w:val="nil"/>
              <w:bottom w:val="nil"/>
              <w:right w:val="nil"/>
            </w:tcBorders>
            <w:shd w:val="clear" w:color="auto" w:fill="auto"/>
            <w:vAlign w:val="center"/>
            <w:hideMark/>
          </w:tcPr>
          <w:p w14:paraId="74025664" w14:textId="77777777" w:rsidR="00712729" w:rsidRPr="00712729" w:rsidRDefault="00712729" w:rsidP="00712729">
            <w:pPr>
              <w:spacing w:after="0" w:line="240" w:lineRule="auto"/>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Percentual de participação societária - %</w:t>
            </w:r>
          </w:p>
        </w:tc>
        <w:tc>
          <w:tcPr>
            <w:tcW w:w="449" w:type="pct"/>
            <w:tcBorders>
              <w:top w:val="nil"/>
              <w:left w:val="nil"/>
              <w:bottom w:val="nil"/>
              <w:right w:val="nil"/>
            </w:tcBorders>
            <w:shd w:val="clear" w:color="auto" w:fill="auto"/>
            <w:vAlign w:val="center"/>
            <w:hideMark/>
          </w:tcPr>
          <w:p w14:paraId="18B9355D"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48,25</w:t>
            </w:r>
          </w:p>
        </w:tc>
        <w:tc>
          <w:tcPr>
            <w:tcW w:w="449" w:type="pct"/>
            <w:tcBorders>
              <w:top w:val="nil"/>
              <w:left w:val="nil"/>
              <w:bottom w:val="nil"/>
              <w:right w:val="nil"/>
            </w:tcBorders>
            <w:shd w:val="clear" w:color="auto" w:fill="auto"/>
            <w:vAlign w:val="center"/>
            <w:hideMark/>
          </w:tcPr>
          <w:p w14:paraId="1440EE28"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100,00</w:t>
            </w:r>
          </w:p>
        </w:tc>
        <w:tc>
          <w:tcPr>
            <w:tcW w:w="501" w:type="pct"/>
            <w:tcBorders>
              <w:top w:val="nil"/>
              <w:left w:val="nil"/>
              <w:bottom w:val="nil"/>
              <w:right w:val="nil"/>
            </w:tcBorders>
            <w:shd w:val="clear" w:color="auto" w:fill="auto"/>
            <w:vAlign w:val="center"/>
            <w:hideMark/>
          </w:tcPr>
          <w:p w14:paraId="19FD1EF1"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60,00</w:t>
            </w:r>
          </w:p>
        </w:tc>
        <w:tc>
          <w:tcPr>
            <w:tcW w:w="506" w:type="pct"/>
            <w:tcBorders>
              <w:top w:val="nil"/>
              <w:left w:val="nil"/>
              <w:bottom w:val="nil"/>
              <w:right w:val="nil"/>
            </w:tcBorders>
            <w:shd w:val="clear" w:color="auto" w:fill="auto"/>
            <w:vAlign w:val="center"/>
            <w:hideMark/>
          </w:tcPr>
          <w:p w14:paraId="1E98D60D"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75,00</w:t>
            </w:r>
          </w:p>
        </w:tc>
        <w:tc>
          <w:tcPr>
            <w:tcW w:w="449" w:type="pct"/>
            <w:tcBorders>
              <w:top w:val="nil"/>
              <w:left w:val="nil"/>
              <w:bottom w:val="nil"/>
              <w:right w:val="nil"/>
            </w:tcBorders>
            <w:shd w:val="clear" w:color="auto" w:fill="auto"/>
            <w:vAlign w:val="center"/>
            <w:hideMark/>
          </w:tcPr>
          <w:p w14:paraId="685863AC"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75,00</w:t>
            </w:r>
          </w:p>
        </w:tc>
        <w:tc>
          <w:tcPr>
            <w:tcW w:w="449" w:type="pct"/>
            <w:tcBorders>
              <w:top w:val="nil"/>
              <w:left w:val="nil"/>
              <w:bottom w:val="nil"/>
              <w:right w:val="nil"/>
            </w:tcBorders>
            <w:shd w:val="clear" w:color="auto" w:fill="auto"/>
            <w:vAlign w:val="center"/>
            <w:hideMark/>
          </w:tcPr>
          <w:p w14:paraId="21F4AB1B"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r w:rsidRPr="00712729">
              <w:rPr>
                <w:rFonts w:ascii="Calibri Light" w:eastAsia="Times New Roman" w:hAnsi="Calibri Light" w:cs="Calibri Light"/>
                <w:color w:val="005CA9"/>
                <w:sz w:val="18"/>
                <w:szCs w:val="18"/>
                <w:lang w:eastAsia="pt-BR"/>
              </w:rPr>
              <w:t>100,00</w:t>
            </w:r>
          </w:p>
        </w:tc>
        <w:tc>
          <w:tcPr>
            <w:tcW w:w="446" w:type="pct"/>
            <w:tcBorders>
              <w:top w:val="nil"/>
              <w:left w:val="nil"/>
              <w:bottom w:val="nil"/>
              <w:right w:val="nil"/>
            </w:tcBorders>
            <w:shd w:val="clear" w:color="auto" w:fill="auto"/>
            <w:vAlign w:val="center"/>
            <w:hideMark/>
          </w:tcPr>
          <w:p w14:paraId="4254FAAF" w14:textId="77777777" w:rsidR="00712729" w:rsidRPr="00712729" w:rsidRDefault="00712729" w:rsidP="00712729">
            <w:pPr>
              <w:spacing w:after="0" w:line="240" w:lineRule="auto"/>
              <w:jc w:val="right"/>
              <w:rPr>
                <w:rFonts w:ascii="Calibri Light" w:eastAsia="Times New Roman" w:hAnsi="Calibri Light" w:cs="Calibri Light"/>
                <w:color w:val="005CA9"/>
                <w:sz w:val="18"/>
                <w:szCs w:val="18"/>
                <w:lang w:eastAsia="pt-BR"/>
              </w:rPr>
            </w:pPr>
          </w:p>
        </w:tc>
      </w:tr>
      <w:tr w:rsidR="00712729" w:rsidRPr="00712729" w14:paraId="32858C3D" w14:textId="77777777" w:rsidTr="00712729">
        <w:trPr>
          <w:trHeight w:val="227"/>
        </w:trPr>
        <w:tc>
          <w:tcPr>
            <w:tcW w:w="1751" w:type="pct"/>
            <w:tcBorders>
              <w:top w:val="nil"/>
              <w:left w:val="nil"/>
              <w:bottom w:val="single" w:sz="4" w:space="0" w:color="54BBAB"/>
              <w:right w:val="nil"/>
            </w:tcBorders>
            <w:shd w:val="clear" w:color="auto" w:fill="auto"/>
            <w:vAlign w:val="center"/>
            <w:hideMark/>
          </w:tcPr>
          <w:p w14:paraId="1E33787B" w14:textId="77777777" w:rsidR="00712729" w:rsidRPr="00712729" w:rsidRDefault="00712729" w:rsidP="00712729">
            <w:pPr>
              <w:spacing w:after="0" w:line="240" w:lineRule="auto"/>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Saldo contábil do investimento no Grupo</w:t>
            </w:r>
          </w:p>
        </w:tc>
        <w:tc>
          <w:tcPr>
            <w:tcW w:w="449" w:type="pct"/>
            <w:tcBorders>
              <w:top w:val="nil"/>
              <w:left w:val="nil"/>
              <w:bottom w:val="single" w:sz="4" w:space="0" w:color="54BBAB"/>
              <w:right w:val="nil"/>
            </w:tcBorders>
            <w:shd w:val="clear" w:color="auto" w:fill="auto"/>
            <w:vAlign w:val="center"/>
            <w:hideMark/>
          </w:tcPr>
          <w:p w14:paraId="37A1C94C"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2.447.526</w:t>
            </w:r>
          </w:p>
        </w:tc>
        <w:tc>
          <w:tcPr>
            <w:tcW w:w="449" w:type="pct"/>
            <w:tcBorders>
              <w:top w:val="nil"/>
              <w:left w:val="nil"/>
              <w:bottom w:val="single" w:sz="4" w:space="0" w:color="54BBAB"/>
              <w:right w:val="nil"/>
            </w:tcBorders>
            <w:shd w:val="clear" w:color="auto" w:fill="auto"/>
            <w:vAlign w:val="center"/>
            <w:hideMark/>
          </w:tcPr>
          <w:p w14:paraId="54B42E71"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2.128.724</w:t>
            </w:r>
          </w:p>
        </w:tc>
        <w:tc>
          <w:tcPr>
            <w:tcW w:w="501" w:type="pct"/>
            <w:tcBorders>
              <w:top w:val="nil"/>
              <w:left w:val="nil"/>
              <w:bottom w:val="single" w:sz="4" w:space="0" w:color="54BBAB"/>
              <w:right w:val="nil"/>
            </w:tcBorders>
            <w:shd w:val="clear" w:color="auto" w:fill="auto"/>
            <w:vAlign w:val="center"/>
            <w:hideMark/>
          </w:tcPr>
          <w:p w14:paraId="1F6689FB"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7.322.527</w:t>
            </w:r>
          </w:p>
        </w:tc>
        <w:tc>
          <w:tcPr>
            <w:tcW w:w="506" w:type="pct"/>
            <w:tcBorders>
              <w:top w:val="nil"/>
              <w:left w:val="nil"/>
              <w:bottom w:val="single" w:sz="4" w:space="0" w:color="54BBAB"/>
              <w:right w:val="nil"/>
            </w:tcBorders>
            <w:shd w:val="clear" w:color="auto" w:fill="auto"/>
            <w:vAlign w:val="center"/>
            <w:hideMark/>
          </w:tcPr>
          <w:p w14:paraId="3BC82F5C"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573.309</w:t>
            </w:r>
          </w:p>
        </w:tc>
        <w:tc>
          <w:tcPr>
            <w:tcW w:w="449" w:type="pct"/>
            <w:tcBorders>
              <w:top w:val="nil"/>
              <w:left w:val="nil"/>
              <w:bottom w:val="single" w:sz="4" w:space="0" w:color="54BBAB"/>
              <w:right w:val="nil"/>
            </w:tcBorders>
            <w:shd w:val="clear" w:color="auto" w:fill="auto"/>
            <w:vAlign w:val="center"/>
            <w:hideMark/>
          </w:tcPr>
          <w:p w14:paraId="09CDB9B6"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63.380</w:t>
            </w:r>
          </w:p>
        </w:tc>
        <w:tc>
          <w:tcPr>
            <w:tcW w:w="449" w:type="pct"/>
            <w:tcBorders>
              <w:top w:val="nil"/>
              <w:left w:val="nil"/>
              <w:bottom w:val="single" w:sz="4" w:space="0" w:color="54BBAB"/>
              <w:right w:val="nil"/>
            </w:tcBorders>
            <w:shd w:val="clear" w:color="auto" w:fill="auto"/>
            <w:vAlign w:val="center"/>
            <w:hideMark/>
          </w:tcPr>
          <w:p w14:paraId="345A3410"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36.000</w:t>
            </w:r>
          </w:p>
        </w:tc>
        <w:tc>
          <w:tcPr>
            <w:tcW w:w="446" w:type="pct"/>
            <w:tcBorders>
              <w:top w:val="nil"/>
              <w:left w:val="nil"/>
              <w:bottom w:val="single" w:sz="4" w:space="0" w:color="54BBAB"/>
              <w:right w:val="nil"/>
            </w:tcBorders>
            <w:shd w:val="clear" w:color="auto" w:fill="auto"/>
            <w:vAlign w:val="center"/>
            <w:hideMark/>
          </w:tcPr>
          <w:p w14:paraId="038C2574" w14:textId="77777777" w:rsidR="00712729" w:rsidRPr="00712729" w:rsidRDefault="00712729" w:rsidP="00712729">
            <w:pPr>
              <w:spacing w:after="0" w:line="240" w:lineRule="auto"/>
              <w:jc w:val="right"/>
              <w:rPr>
                <w:rFonts w:ascii="Calibri Light" w:eastAsia="Times New Roman" w:hAnsi="Calibri Light" w:cs="Calibri Light"/>
                <w:b/>
                <w:bCs/>
                <w:color w:val="005CA9"/>
                <w:sz w:val="18"/>
                <w:szCs w:val="18"/>
                <w:lang w:eastAsia="pt-BR"/>
              </w:rPr>
            </w:pPr>
            <w:r w:rsidRPr="00712729">
              <w:rPr>
                <w:rFonts w:ascii="Calibri Light" w:eastAsia="Times New Roman" w:hAnsi="Calibri Light" w:cs="Calibri Light"/>
                <w:b/>
                <w:bCs/>
                <w:color w:val="005CA9"/>
                <w:sz w:val="18"/>
                <w:szCs w:val="18"/>
                <w:lang w:eastAsia="pt-BR"/>
              </w:rPr>
              <w:t>12.571.466</w:t>
            </w:r>
          </w:p>
        </w:tc>
      </w:tr>
    </w:tbl>
    <w:p w14:paraId="312C93EA" w14:textId="1A9B00CE" w:rsidR="00806D1F" w:rsidRPr="00A17D42" w:rsidRDefault="009C5A81" w:rsidP="009C5A81">
      <w:pPr>
        <w:tabs>
          <w:tab w:val="center" w:pos="426"/>
        </w:tabs>
        <w:spacing w:after="0" w:line="240" w:lineRule="auto"/>
        <w:jc w:val="both"/>
        <w:rPr>
          <w:rFonts w:asciiTheme="majorHAnsi" w:hAnsiTheme="majorHAnsi" w:cstheme="majorHAnsi"/>
          <w:color w:val="2F75B5"/>
          <w:sz w:val="16"/>
          <w:szCs w:val="16"/>
        </w:rPr>
      </w:pPr>
      <w:r w:rsidRPr="00A17D42">
        <w:rPr>
          <w:rFonts w:asciiTheme="majorHAnsi" w:hAnsiTheme="majorHAnsi" w:cstheme="majorHAnsi"/>
          <w:color w:val="2F75B5"/>
          <w:sz w:val="16"/>
          <w:szCs w:val="16"/>
        </w:rPr>
        <w:t xml:space="preserve">(1) </w:t>
      </w:r>
      <w:r w:rsidR="00806D1F" w:rsidRPr="00A17D42">
        <w:rPr>
          <w:rFonts w:asciiTheme="majorHAnsi" w:hAnsiTheme="majorHAnsi" w:cstheme="majorHAnsi"/>
          <w:color w:val="2F75B5"/>
          <w:sz w:val="16"/>
          <w:szCs w:val="16"/>
        </w:rPr>
        <w:t>Considera o Patrimônio Líquido Individual da CNP Brasil.</w:t>
      </w:r>
    </w:p>
    <w:p w14:paraId="0592B433" w14:textId="77777777" w:rsidR="00D32E27" w:rsidRDefault="00D32E27" w:rsidP="00D32E27">
      <w:pPr>
        <w:tabs>
          <w:tab w:val="center" w:pos="426"/>
        </w:tabs>
        <w:spacing w:after="240"/>
        <w:jc w:val="both"/>
        <w:rPr>
          <w:rFonts w:asciiTheme="majorHAnsi" w:hAnsiTheme="majorHAnsi" w:cstheme="majorHAnsi"/>
          <w:color w:val="2F75B5"/>
          <w:sz w:val="16"/>
          <w:szCs w:val="16"/>
        </w:rPr>
      </w:pPr>
    </w:p>
    <w:tbl>
      <w:tblPr>
        <w:tblW w:w="5000" w:type="pct"/>
        <w:tblCellMar>
          <w:left w:w="70" w:type="dxa"/>
          <w:right w:w="70" w:type="dxa"/>
        </w:tblCellMar>
        <w:tblLook w:val="04A0" w:firstRow="1" w:lastRow="0" w:firstColumn="1" w:lastColumn="0" w:noHBand="0" w:noVBand="1"/>
      </w:tblPr>
      <w:tblGrid>
        <w:gridCol w:w="5103"/>
        <w:gridCol w:w="1308"/>
        <w:gridCol w:w="1308"/>
        <w:gridCol w:w="1460"/>
        <w:gridCol w:w="1474"/>
        <w:gridCol w:w="1308"/>
        <w:gridCol w:w="1308"/>
        <w:gridCol w:w="1300"/>
      </w:tblGrid>
      <w:tr w:rsidR="00D32E27" w:rsidRPr="00D32E27" w14:paraId="08B9B14B" w14:textId="77777777" w:rsidTr="00D32E27">
        <w:trPr>
          <w:trHeight w:val="227"/>
        </w:trPr>
        <w:tc>
          <w:tcPr>
            <w:tcW w:w="1751" w:type="pct"/>
            <w:vMerge w:val="restart"/>
            <w:tcBorders>
              <w:top w:val="single" w:sz="4" w:space="0" w:color="54BBAB"/>
              <w:left w:val="nil"/>
              <w:bottom w:val="single" w:sz="4" w:space="0" w:color="57BBAB"/>
              <w:right w:val="nil"/>
            </w:tcBorders>
            <w:shd w:val="clear" w:color="auto" w:fill="auto"/>
            <w:vAlign w:val="center"/>
            <w:hideMark/>
          </w:tcPr>
          <w:p w14:paraId="284029E5"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Descrição</w:t>
            </w:r>
          </w:p>
        </w:tc>
        <w:tc>
          <w:tcPr>
            <w:tcW w:w="3249" w:type="pct"/>
            <w:gridSpan w:val="7"/>
            <w:tcBorders>
              <w:top w:val="single" w:sz="4" w:space="0" w:color="54BBAB"/>
              <w:left w:val="nil"/>
              <w:bottom w:val="single" w:sz="4" w:space="0" w:color="54BBAB"/>
              <w:right w:val="nil"/>
            </w:tcBorders>
            <w:shd w:val="clear" w:color="auto" w:fill="auto"/>
            <w:vAlign w:val="center"/>
            <w:hideMark/>
          </w:tcPr>
          <w:p w14:paraId="4093FF66"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Controladora</w:t>
            </w:r>
          </w:p>
        </w:tc>
      </w:tr>
      <w:tr w:rsidR="00D32E27" w:rsidRPr="00D32E27" w14:paraId="712DD94F" w14:textId="77777777" w:rsidTr="00D32E27">
        <w:trPr>
          <w:trHeight w:val="227"/>
        </w:trPr>
        <w:tc>
          <w:tcPr>
            <w:tcW w:w="1751" w:type="pct"/>
            <w:vMerge/>
            <w:tcBorders>
              <w:top w:val="single" w:sz="4" w:space="0" w:color="54BBAB"/>
              <w:left w:val="nil"/>
              <w:bottom w:val="single" w:sz="4" w:space="0" w:color="57BBAB"/>
              <w:right w:val="nil"/>
            </w:tcBorders>
            <w:vAlign w:val="center"/>
            <w:hideMark/>
          </w:tcPr>
          <w:p w14:paraId="56D3376D" w14:textId="77777777" w:rsidR="00D32E27" w:rsidRPr="00D32E27" w:rsidRDefault="00D32E27" w:rsidP="00D32E27">
            <w:pPr>
              <w:spacing w:after="0" w:line="240" w:lineRule="auto"/>
              <w:rPr>
                <w:rFonts w:ascii="Calibri Light" w:eastAsia="Times New Roman" w:hAnsi="Calibri Light" w:cs="Calibri Light"/>
                <w:b/>
                <w:bCs/>
                <w:color w:val="005CA9"/>
                <w:sz w:val="18"/>
                <w:szCs w:val="18"/>
                <w:lang w:eastAsia="pt-BR"/>
              </w:rPr>
            </w:pPr>
          </w:p>
        </w:tc>
        <w:tc>
          <w:tcPr>
            <w:tcW w:w="3249" w:type="pct"/>
            <w:gridSpan w:val="7"/>
            <w:tcBorders>
              <w:top w:val="single" w:sz="4" w:space="0" w:color="54BBAB"/>
              <w:left w:val="nil"/>
              <w:bottom w:val="single" w:sz="4" w:space="0" w:color="54BBAB"/>
              <w:right w:val="nil"/>
            </w:tcBorders>
            <w:shd w:val="clear" w:color="auto" w:fill="auto"/>
            <w:vAlign w:val="center"/>
            <w:hideMark/>
          </w:tcPr>
          <w:p w14:paraId="00023EBF"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30/09/2024</w:t>
            </w:r>
          </w:p>
        </w:tc>
      </w:tr>
      <w:tr w:rsidR="00D32E27" w:rsidRPr="00D32E27" w14:paraId="7581BB83" w14:textId="77777777" w:rsidTr="00A85147">
        <w:trPr>
          <w:trHeight w:val="227"/>
        </w:trPr>
        <w:tc>
          <w:tcPr>
            <w:tcW w:w="1751" w:type="pct"/>
            <w:vMerge/>
            <w:tcBorders>
              <w:top w:val="single" w:sz="4" w:space="0" w:color="54BBAB"/>
              <w:left w:val="nil"/>
              <w:bottom w:val="single" w:sz="4" w:space="0" w:color="57BBAB"/>
              <w:right w:val="nil"/>
            </w:tcBorders>
            <w:vAlign w:val="center"/>
            <w:hideMark/>
          </w:tcPr>
          <w:p w14:paraId="06F6A730" w14:textId="77777777" w:rsidR="00D32E27" w:rsidRPr="00D32E27" w:rsidRDefault="00D32E27" w:rsidP="00D32E27">
            <w:pPr>
              <w:spacing w:after="0" w:line="240" w:lineRule="auto"/>
              <w:rPr>
                <w:rFonts w:ascii="Calibri Light" w:eastAsia="Times New Roman" w:hAnsi="Calibri Light" w:cs="Calibri Light"/>
                <w:b/>
                <w:bCs/>
                <w:color w:val="005CA9"/>
                <w:sz w:val="18"/>
                <w:szCs w:val="18"/>
                <w:lang w:eastAsia="pt-BR"/>
              </w:rPr>
            </w:pPr>
          </w:p>
        </w:tc>
        <w:tc>
          <w:tcPr>
            <w:tcW w:w="449" w:type="pct"/>
            <w:tcBorders>
              <w:top w:val="nil"/>
              <w:left w:val="nil"/>
              <w:bottom w:val="single" w:sz="4" w:space="0" w:color="57BBAB"/>
              <w:right w:val="nil"/>
            </w:tcBorders>
            <w:shd w:val="clear" w:color="auto" w:fill="auto"/>
            <w:vAlign w:val="center"/>
            <w:hideMark/>
          </w:tcPr>
          <w:p w14:paraId="3F7884AD"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CNP Brasil (1)</w:t>
            </w:r>
          </w:p>
        </w:tc>
        <w:tc>
          <w:tcPr>
            <w:tcW w:w="449" w:type="pct"/>
            <w:tcBorders>
              <w:top w:val="nil"/>
              <w:left w:val="nil"/>
              <w:bottom w:val="single" w:sz="4" w:space="0" w:color="57BBAB"/>
              <w:right w:val="nil"/>
            </w:tcBorders>
            <w:shd w:val="clear" w:color="auto" w:fill="auto"/>
            <w:vAlign w:val="center"/>
            <w:hideMark/>
          </w:tcPr>
          <w:p w14:paraId="0D86A915"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CAIXA Holding</w:t>
            </w:r>
          </w:p>
        </w:tc>
        <w:tc>
          <w:tcPr>
            <w:tcW w:w="501" w:type="pct"/>
            <w:tcBorders>
              <w:top w:val="nil"/>
              <w:left w:val="nil"/>
              <w:bottom w:val="single" w:sz="4" w:space="0" w:color="57BBAB"/>
              <w:right w:val="nil"/>
            </w:tcBorders>
            <w:shd w:val="clear" w:color="auto" w:fill="auto"/>
            <w:vAlign w:val="center"/>
            <w:hideMark/>
          </w:tcPr>
          <w:p w14:paraId="02114201"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Holding XS1</w:t>
            </w:r>
          </w:p>
        </w:tc>
        <w:tc>
          <w:tcPr>
            <w:tcW w:w="506" w:type="pct"/>
            <w:tcBorders>
              <w:top w:val="nil"/>
              <w:left w:val="nil"/>
              <w:bottom w:val="single" w:sz="4" w:space="0" w:color="57BBAB"/>
              <w:right w:val="nil"/>
            </w:tcBorders>
            <w:shd w:val="clear" w:color="auto" w:fill="auto"/>
            <w:vAlign w:val="center"/>
            <w:hideMark/>
          </w:tcPr>
          <w:p w14:paraId="6B1DDCC1"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XS5 Consórcios</w:t>
            </w:r>
          </w:p>
        </w:tc>
        <w:tc>
          <w:tcPr>
            <w:tcW w:w="449" w:type="pct"/>
            <w:tcBorders>
              <w:top w:val="nil"/>
              <w:left w:val="nil"/>
              <w:bottom w:val="single" w:sz="4" w:space="0" w:color="57BBAB"/>
              <w:right w:val="nil"/>
            </w:tcBorders>
            <w:shd w:val="clear" w:color="auto" w:fill="auto"/>
            <w:vAlign w:val="center"/>
            <w:hideMark/>
          </w:tcPr>
          <w:p w14:paraId="73AAC163"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XS6 Assistência</w:t>
            </w:r>
          </w:p>
        </w:tc>
        <w:tc>
          <w:tcPr>
            <w:tcW w:w="449" w:type="pct"/>
            <w:tcBorders>
              <w:top w:val="nil"/>
              <w:left w:val="nil"/>
              <w:bottom w:val="single" w:sz="4" w:space="0" w:color="57BBAB"/>
              <w:right w:val="nil"/>
            </w:tcBorders>
            <w:shd w:val="clear" w:color="auto" w:fill="auto"/>
            <w:vAlign w:val="center"/>
            <w:hideMark/>
          </w:tcPr>
          <w:p w14:paraId="78C9EBAC"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CAIXA Corretora</w:t>
            </w:r>
          </w:p>
        </w:tc>
        <w:tc>
          <w:tcPr>
            <w:tcW w:w="446" w:type="pct"/>
            <w:tcBorders>
              <w:top w:val="nil"/>
              <w:left w:val="nil"/>
              <w:bottom w:val="single" w:sz="4" w:space="0" w:color="57BBAB"/>
              <w:right w:val="nil"/>
            </w:tcBorders>
            <w:shd w:val="clear" w:color="auto" w:fill="auto"/>
            <w:vAlign w:val="center"/>
            <w:hideMark/>
          </w:tcPr>
          <w:p w14:paraId="7563174C" w14:textId="77777777" w:rsidR="00D32E27" w:rsidRPr="00D32E27" w:rsidRDefault="00D32E27" w:rsidP="00D32E27">
            <w:pPr>
              <w:spacing w:after="0" w:line="240" w:lineRule="auto"/>
              <w:jc w:val="center"/>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Total</w:t>
            </w:r>
          </w:p>
        </w:tc>
      </w:tr>
      <w:tr w:rsidR="00D32E27" w:rsidRPr="00D32E27" w14:paraId="70596E0A" w14:textId="77777777" w:rsidTr="00A85147">
        <w:trPr>
          <w:trHeight w:val="227"/>
        </w:trPr>
        <w:tc>
          <w:tcPr>
            <w:tcW w:w="1751" w:type="pct"/>
            <w:tcBorders>
              <w:top w:val="single" w:sz="4" w:space="0" w:color="54BBAB"/>
              <w:left w:val="nil"/>
              <w:bottom w:val="single" w:sz="4" w:space="0" w:color="54BBAB"/>
              <w:right w:val="nil"/>
            </w:tcBorders>
            <w:shd w:val="clear" w:color="auto" w:fill="auto"/>
            <w:vAlign w:val="center"/>
            <w:hideMark/>
          </w:tcPr>
          <w:p w14:paraId="0D038901" w14:textId="77777777" w:rsidR="00D32E27" w:rsidRPr="00D32E27" w:rsidRDefault="00D32E27" w:rsidP="00D32E27">
            <w:pPr>
              <w:spacing w:after="0" w:line="240" w:lineRule="auto"/>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Patrimônio líquido em 1º de janeiro</w:t>
            </w:r>
          </w:p>
        </w:tc>
        <w:tc>
          <w:tcPr>
            <w:tcW w:w="449" w:type="pct"/>
            <w:tcBorders>
              <w:top w:val="nil"/>
              <w:left w:val="nil"/>
              <w:bottom w:val="single" w:sz="4" w:space="0" w:color="57BBAB"/>
              <w:right w:val="nil"/>
            </w:tcBorders>
            <w:shd w:val="clear" w:color="auto" w:fill="auto"/>
            <w:vAlign w:val="center"/>
            <w:hideMark/>
          </w:tcPr>
          <w:p w14:paraId="5BAB9AF1"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5.156.127</w:t>
            </w:r>
          </w:p>
        </w:tc>
        <w:tc>
          <w:tcPr>
            <w:tcW w:w="449" w:type="pct"/>
            <w:tcBorders>
              <w:top w:val="nil"/>
              <w:left w:val="nil"/>
              <w:bottom w:val="single" w:sz="4" w:space="0" w:color="57BBAB"/>
              <w:right w:val="nil"/>
            </w:tcBorders>
            <w:shd w:val="clear" w:color="auto" w:fill="auto"/>
            <w:vAlign w:val="center"/>
            <w:hideMark/>
          </w:tcPr>
          <w:p w14:paraId="6163F680"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2.189.954</w:t>
            </w:r>
          </w:p>
        </w:tc>
        <w:tc>
          <w:tcPr>
            <w:tcW w:w="501" w:type="pct"/>
            <w:tcBorders>
              <w:top w:val="nil"/>
              <w:left w:val="nil"/>
              <w:bottom w:val="single" w:sz="4" w:space="0" w:color="57BBAB"/>
              <w:right w:val="nil"/>
            </w:tcBorders>
            <w:shd w:val="clear" w:color="auto" w:fill="auto"/>
            <w:vAlign w:val="center"/>
            <w:hideMark/>
          </w:tcPr>
          <w:p w14:paraId="52F47C5E"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12.392.337</w:t>
            </w:r>
          </w:p>
        </w:tc>
        <w:tc>
          <w:tcPr>
            <w:tcW w:w="506" w:type="pct"/>
            <w:tcBorders>
              <w:top w:val="nil"/>
              <w:left w:val="nil"/>
              <w:bottom w:val="single" w:sz="4" w:space="0" w:color="57BBAB"/>
              <w:right w:val="nil"/>
            </w:tcBorders>
            <w:shd w:val="clear" w:color="auto" w:fill="auto"/>
            <w:vAlign w:val="center"/>
            <w:hideMark/>
          </w:tcPr>
          <w:p w14:paraId="08540342"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501.630</w:t>
            </w:r>
          </w:p>
        </w:tc>
        <w:tc>
          <w:tcPr>
            <w:tcW w:w="449" w:type="pct"/>
            <w:tcBorders>
              <w:top w:val="nil"/>
              <w:left w:val="nil"/>
              <w:bottom w:val="single" w:sz="4" w:space="0" w:color="57BBAB"/>
              <w:right w:val="nil"/>
            </w:tcBorders>
            <w:shd w:val="clear" w:color="auto" w:fill="auto"/>
            <w:vAlign w:val="center"/>
            <w:hideMark/>
          </w:tcPr>
          <w:p w14:paraId="1A0DBE0A"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41.854</w:t>
            </w:r>
          </w:p>
        </w:tc>
        <w:tc>
          <w:tcPr>
            <w:tcW w:w="449" w:type="pct"/>
            <w:tcBorders>
              <w:top w:val="nil"/>
              <w:left w:val="nil"/>
              <w:bottom w:val="single" w:sz="4" w:space="0" w:color="57BBAB"/>
              <w:right w:val="nil"/>
            </w:tcBorders>
            <w:shd w:val="clear" w:color="auto" w:fill="auto"/>
            <w:vAlign w:val="center"/>
            <w:hideMark/>
          </w:tcPr>
          <w:p w14:paraId="1C404EEA"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263.476</w:t>
            </w:r>
          </w:p>
        </w:tc>
        <w:tc>
          <w:tcPr>
            <w:tcW w:w="446" w:type="pct"/>
            <w:tcBorders>
              <w:top w:val="nil"/>
              <w:left w:val="nil"/>
              <w:bottom w:val="single" w:sz="4" w:space="0" w:color="57BBAB"/>
              <w:right w:val="nil"/>
            </w:tcBorders>
            <w:shd w:val="clear" w:color="auto" w:fill="auto"/>
            <w:vAlign w:val="center"/>
            <w:hideMark/>
          </w:tcPr>
          <w:p w14:paraId="6A203335"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20.545.378</w:t>
            </w:r>
          </w:p>
        </w:tc>
      </w:tr>
      <w:tr w:rsidR="00D32E27" w:rsidRPr="00D32E27" w14:paraId="0DD244A6" w14:textId="77777777" w:rsidTr="00A85147">
        <w:trPr>
          <w:trHeight w:val="227"/>
        </w:trPr>
        <w:tc>
          <w:tcPr>
            <w:tcW w:w="1751" w:type="pct"/>
            <w:tcBorders>
              <w:top w:val="nil"/>
              <w:left w:val="nil"/>
              <w:bottom w:val="nil"/>
              <w:right w:val="nil"/>
            </w:tcBorders>
            <w:shd w:val="clear" w:color="auto" w:fill="auto"/>
            <w:vAlign w:val="center"/>
            <w:hideMark/>
          </w:tcPr>
          <w:p w14:paraId="31DF6427" w14:textId="77777777" w:rsidR="00D32E27" w:rsidRPr="00D32E27" w:rsidRDefault="00D32E27" w:rsidP="00D32E27">
            <w:pPr>
              <w:spacing w:after="0" w:line="240" w:lineRule="auto"/>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Distribuição de dividendos aos acionistas</w:t>
            </w:r>
          </w:p>
        </w:tc>
        <w:tc>
          <w:tcPr>
            <w:tcW w:w="449" w:type="pct"/>
            <w:tcBorders>
              <w:top w:val="nil"/>
              <w:left w:val="nil"/>
              <w:bottom w:val="nil"/>
              <w:right w:val="nil"/>
            </w:tcBorders>
            <w:shd w:val="clear" w:color="auto" w:fill="auto"/>
            <w:vAlign w:val="center"/>
            <w:hideMark/>
          </w:tcPr>
          <w:p w14:paraId="62120302"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(421.898)</w:t>
            </w:r>
          </w:p>
        </w:tc>
        <w:tc>
          <w:tcPr>
            <w:tcW w:w="449" w:type="pct"/>
            <w:tcBorders>
              <w:top w:val="nil"/>
              <w:left w:val="nil"/>
              <w:bottom w:val="nil"/>
              <w:right w:val="nil"/>
            </w:tcBorders>
            <w:shd w:val="clear" w:color="auto" w:fill="auto"/>
            <w:vAlign w:val="center"/>
            <w:hideMark/>
          </w:tcPr>
          <w:p w14:paraId="680A5192"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(413.219)</w:t>
            </w:r>
          </w:p>
        </w:tc>
        <w:tc>
          <w:tcPr>
            <w:tcW w:w="501" w:type="pct"/>
            <w:tcBorders>
              <w:top w:val="nil"/>
              <w:left w:val="nil"/>
              <w:bottom w:val="nil"/>
              <w:right w:val="nil"/>
            </w:tcBorders>
            <w:shd w:val="clear" w:color="auto" w:fill="auto"/>
            <w:vAlign w:val="center"/>
            <w:hideMark/>
          </w:tcPr>
          <w:p w14:paraId="6EE832D1"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(1.625.681)</w:t>
            </w:r>
          </w:p>
        </w:tc>
        <w:tc>
          <w:tcPr>
            <w:tcW w:w="506" w:type="pct"/>
            <w:tcBorders>
              <w:top w:val="nil"/>
              <w:left w:val="nil"/>
              <w:bottom w:val="nil"/>
              <w:right w:val="nil"/>
            </w:tcBorders>
            <w:shd w:val="clear" w:color="auto" w:fill="auto"/>
            <w:vAlign w:val="center"/>
            <w:hideMark/>
          </w:tcPr>
          <w:p w14:paraId="5CF26187" w14:textId="77777777" w:rsidR="00D32E27" w:rsidRPr="00D32E27" w:rsidRDefault="00D32E27" w:rsidP="00D32E27">
            <w:pPr>
              <w:spacing w:after="0" w:line="240" w:lineRule="auto"/>
              <w:jc w:val="center"/>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59945D92"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(10.744)</w:t>
            </w:r>
          </w:p>
        </w:tc>
        <w:tc>
          <w:tcPr>
            <w:tcW w:w="449" w:type="pct"/>
            <w:tcBorders>
              <w:top w:val="nil"/>
              <w:left w:val="nil"/>
              <w:bottom w:val="nil"/>
              <w:right w:val="nil"/>
            </w:tcBorders>
            <w:shd w:val="clear" w:color="auto" w:fill="auto"/>
            <w:vAlign w:val="center"/>
            <w:hideMark/>
          </w:tcPr>
          <w:p w14:paraId="2BD6889A"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(914.629)</w:t>
            </w:r>
          </w:p>
        </w:tc>
        <w:tc>
          <w:tcPr>
            <w:tcW w:w="446" w:type="pct"/>
            <w:tcBorders>
              <w:top w:val="nil"/>
              <w:left w:val="nil"/>
              <w:bottom w:val="nil"/>
              <w:right w:val="nil"/>
            </w:tcBorders>
            <w:shd w:val="clear" w:color="auto" w:fill="auto"/>
            <w:vAlign w:val="center"/>
            <w:hideMark/>
          </w:tcPr>
          <w:p w14:paraId="60433843"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(3.386.171)</w:t>
            </w:r>
          </w:p>
        </w:tc>
      </w:tr>
      <w:tr w:rsidR="00D32E27" w:rsidRPr="00D32E27" w14:paraId="0C0048DD" w14:textId="77777777" w:rsidTr="00A85147">
        <w:trPr>
          <w:trHeight w:val="227"/>
        </w:trPr>
        <w:tc>
          <w:tcPr>
            <w:tcW w:w="1751" w:type="pct"/>
            <w:tcBorders>
              <w:top w:val="nil"/>
              <w:left w:val="nil"/>
              <w:bottom w:val="nil"/>
              <w:right w:val="nil"/>
            </w:tcBorders>
            <w:shd w:val="clear" w:color="auto" w:fill="auto"/>
            <w:vAlign w:val="center"/>
            <w:hideMark/>
          </w:tcPr>
          <w:p w14:paraId="56A053C5" w14:textId="77777777" w:rsidR="00D32E27" w:rsidRPr="00D32E27" w:rsidRDefault="00D32E27" w:rsidP="00D32E27">
            <w:pPr>
              <w:spacing w:after="0" w:line="240" w:lineRule="auto"/>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Lucro líquido do período</w:t>
            </w:r>
          </w:p>
        </w:tc>
        <w:tc>
          <w:tcPr>
            <w:tcW w:w="449" w:type="pct"/>
            <w:tcBorders>
              <w:top w:val="nil"/>
              <w:left w:val="nil"/>
              <w:bottom w:val="nil"/>
              <w:right w:val="nil"/>
            </w:tcBorders>
            <w:shd w:val="clear" w:color="auto" w:fill="auto"/>
            <w:vAlign w:val="center"/>
            <w:hideMark/>
          </w:tcPr>
          <w:p w14:paraId="5FBA80A2"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781.289</w:t>
            </w:r>
          </w:p>
        </w:tc>
        <w:tc>
          <w:tcPr>
            <w:tcW w:w="449" w:type="pct"/>
            <w:tcBorders>
              <w:top w:val="nil"/>
              <w:left w:val="nil"/>
              <w:bottom w:val="nil"/>
              <w:right w:val="nil"/>
            </w:tcBorders>
            <w:shd w:val="clear" w:color="auto" w:fill="auto"/>
            <w:vAlign w:val="center"/>
            <w:hideMark/>
          </w:tcPr>
          <w:p w14:paraId="10E5BF6A"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457.738</w:t>
            </w:r>
          </w:p>
        </w:tc>
        <w:tc>
          <w:tcPr>
            <w:tcW w:w="501" w:type="pct"/>
            <w:tcBorders>
              <w:top w:val="nil"/>
              <w:left w:val="nil"/>
              <w:bottom w:val="nil"/>
              <w:right w:val="nil"/>
            </w:tcBorders>
            <w:shd w:val="clear" w:color="auto" w:fill="auto"/>
            <w:vAlign w:val="center"/>
            <w:hideMark/>
          </w:tcPr>
          <w:p w14:paraId="58ED02F3"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1.519.234</w:t>
            </w:r>
          </w:p>
        </w:tc>
        <w:tc>
          <w:tcPr>
            <w:tcW w:w="506" w:type="pct"/>
            <w:tcBorders>
              <w:top w:val="nil"/>
              <w:left w:val="nil"/>
              <w:bottom w:val="nil"/>
              <w:right w:val="nil"/>
            </w:tcBorders>
            <w:shd w:val="clear" w:color="auto" w:fill="auto"/>
            <w:vAlign w:val="center"/>
            <w:hideMark/>
          </w:tcPr>
          <w:p w14:paraId="1796FC05"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173.765</w:t>
            </w:r>
          </w:p>
        </w:tc>
        <w:tc>
          <w:tcPr>
            <w:tcW w:w="449" w:type="pct"/>
            <w:tcBorders>
              <w:top w:val="nil"/>
              <w:left w:val="nil"/>
              <w:bottom w:val="nil"/>
              <w:right w:val="nil"/>
            </w:tcBorders>
            <w:shd w:val="clear" w:color="auto" w:fill="auto"/>
            <w:vAlign w:val="center"/>
            <w:hideMark/>
          </w:tcPr>
          <w:p w14:paraId="164F1A32"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19.887</w:t>
            </w:r>
          </w:p>
        </w:tc>
        <w:tc>
          <w:tcPr>
            <w:tcW w:w="449" w:type="pct"/>
            <w:tcBorders>
              <w:top w:val="nil"/>
              <w:left w:val="nil"/>
              <w:bottom w:val="nil"/>
              <w:right w:val="nil"/>
            </w:tcBorders>
            <w:shd w:val="clear" w:color="auto" w:fill="auto"/>
            <w:vAlign w:val="center"/>
            <w:hideMark/>
          </w:tcPr>
          <w:p w14:paraId="73ACA37D"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687.153</w:t>
            </w:r>
          </w:p>
        </w:tc>
        <w:tc>
          <w:tcPr>
            <w:tcW w:w="446" w:type="pct"/>
            <w:tcBorders>
              <w:top w:val="nil"/>
              <w:left w:val="nil"/>
              <w:bottom w:val="nil"/>
              <w:right w:val="nil"/>
            </w:tcBorders>
            <w:shd w:val="clear" w:color="auto" w:fill="auto"/>
            <w:vAlign w:val="center"/>
            <w:hideMark/>
          </w:tcPr>
          <w:p w14:paraId="4108DC82"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3.639.066</w:t>
            </w:r>
          </w:p>
        </w:tc>
      </w:tr>
      <w:tr w:rsidR="00D32E27" w:rsidRPr="00D32E27" w14:paraId="7994CFE5" w14:textId="77777777" w:rsidTr="00A85147">
        <w:trPr>
          <w:trHeight w:val="227"/>
        </w:trPr>
        <w:tc>
          <w:tcPr>
            <w:tcW w:w="1751" w:type="pct"/>
            <w:tcBorders>
              <w:top w:val="nil"/>
              <w:left w:val="nil"/>
              <w:bottom w:val="nil"/>
              <w:right w:val="nil"/>
            </w:tcBorders>
            <w:shd w:val="clear" w:color="auto" w:fill="auto"/>
            <w:vAlign w:val="center"/>
            <w:hideMark/>
          </w:tcPr>
          <w:p w14:paraId="01F7ED67" w14:textId="77777777" w:rsidR="00D32E27" w:rsidRPr="00D32E27" w:rsidRDefault="00D32E27" w:rsidP="00D32E27">
            <w:pPr>
              <w:spacing w:after="0" w:line="240" w:lineRule="auto"/>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Outros resultados abrangentes</w:t>
            </w:r>
          </w:p>
        </w:tc>
        <w:tc>
          <w:tcPr>
            <w:tcW w:w="449" w:type="pct"/>
            <w:tcBorders>
              <w:top w:val="nil"/>
              <w:left w:val="nil"/>
              <w:bottom w:val="nil"/>
              <w:right w:val="nil"/>
            </w:tcBorders>
            <w:shd w:val="clear" w:color="auto" w:fill="auto"/>
            <w:vAlign w:val="center"/>
            <w:hideMark/>
          </w:tcPr>
          <w:p w14:paraId="1F5B34DA"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(125.202)</w:t>
            </w:r>
          </w:p>
        </w:tc>
        <w:tc>
          <w:tcPr>
            <w:tcW w:w="449" w:type="pct"/>
            <w:tcBorders>
              <w:top w:val="nil"/>
              <w:left w:val="nil"/>
              <w:bottom w:val="nil"/>
              <w:right w:val="nil"/>
            </w:tcBorders>
            <w:shd w:val="clear" w:color="auto" w:fill="auto"/>
            <w:vAlign w:val="center"/>
            <w:hideMark/>
          </w:tcPr>
          <w:p w14:paraId="09075E07"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(47.571)</w:t>
            </w:r>
          </w:p>
        </w:tc>
        <w:tc>
          <w:tcPr>
            <w:tcW w:w="501" w:type="pct"/>
            <w:tcBorders>
              <w:top w:val="nil"/>
              <w:left w:val="nil"/>
              <w:bottom w:val="nil"/>
              <w:right w:val="nil"/>
            </w:tcBorders>
            <w:shd w:val="clear" w:color="auto" w:fill="auto"/>
            <w:vAlign w:val="center"/>
            <w:hideMark/>
          </w:tcPr>
          <w:p w14:paraId="7AAED9F4"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(152.799)</w:t>
            </w:r>
          </w:p>
        </w:tc>
        <w:tc>
          <w:tcPr>
            <w:tcW w:w="506" w:type="pct"/>
            <w:tcBorders>
              <w:top w:val="nil"/>
              <w:left w:val="nil"/>
              <w:bottom w:val="nil"/>
              <w:right w:val="nil"/>
            </w:tcBorders>
            <w:shd w:val="clear" w:color="auto" w:fill="auto"/>
            <w:vAlign w:val="center"/>
            <w:hideMark/>
          </w:tcPr>
          <w:p w14:paraId="20EC5450" w14:textId="77777777" w:rsidR="00D32E27" w:rsidRPr="00D32E27" w:rsidRDefault="00D32E27" w:rsidP="00D32E27">
            <w:pPr>
              <w:spacing w:after="0" w:line="240" w:lineRule="auto"/>
              <w:jc w:val="center"/>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256B3F7B" w14:textId="77777777" w:rsidR="00D32E27" w:rsidRPr="00D32E27" w:rsidRDefault="00D32E27" w:rsidP="00D32E27">
            <w:pPr>
              <w:spacing w:after="0" w:line="240" w:lineRule="auto"/>
              <w:jc w:val="center"/>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w:t>
            </w:r>
          </w:p>
        </w:tc>
        <w:tc>
          <w:tcPr>
            <w:tcW w:w="449" w:type="pct"/>
            <w:tcBorders>
              <w:top w:val="nil"/>
              <w:left w:val="nil"/>
              <w:bottom w:val="nil"/>
              <w:right w:val="nil"/>
            </w:tcBorders>
            <w:shd w:val="clear" w:color="auto" w:fill="auto"/>
            <w:vAlign w:val="center"/>
            <w:hideMark/>
          </w:tcPr>
          <w:p w14:paraId="1E6F10ED" w14:textId="77777777" w:rsidR="00D32E27" w:rsidRPr="00D32E27" w:rsidRDefault="00D32E27" w:rsidP="00D32E27">
            <w:pPr>
              <w:spacing w:after="0" w:line="240" w:lineRule="auto"/>
              <w:jc w:val="center"/>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w:t>
            </w:r>
          </w:p>
        </w:tc>
        <w:tc>
          <w:tcPr>
            <w:tcW w:w="446" w:type="pct"/>
            <w:tcBorders>
              <w:top w:val="nil"/>
              <w:left w:val="nil"/>
              <w:bottom w:val="nil"/>
              <w:right w:val="nil"/>
            </w:tcBorders>
            <w:shd w:val="clear" w:color="auto" w:fill="auto"/>
            <w:vAlign w:val="center"/>
            <w:hideMark/>
          </w:tcPr>
          <w:p w14:paraId="25E91344"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(325.572)</w:t>
            </w:r>
          </w:p>
        </w:tc>
      </w:tr>
      <w:tr w:rsidR="00D32E27" w:rsidRPr="00D32E27" w14:paraId="5E09D916" w14:textId="77777777" w:rsidTr="00A85147">
        <w:trPr>
          <w:trHeight w:val="227"/>
        </w:trPr>
        <w:tc>
          <w:tcPr>
            <w:tcW w:w="1751" w:type="pct"/>
            <w:tcBorders>
              <w:top w:val="nil"/>
              <w:left w:val="nil"/>
              <w:bottom w:val="single" w:sz="4" w:space="0" w:color="57BBAB"/>
              <w:right w:val="nil"/>
            </w:tcBorders>
            <w:shd w:val="clear" w:color="auto" w:fill="auto"/>
            <w:vAlign w:val="center"/>
            <w:hideMark/>
          </w:tcPr>
          <w:p w14:paraId="5CF88D3C" w14:textId="77777777" w:rsidR="00D32E27" w:rsidRPr="00D32E27" w:rsidRDefault="00D32E27" w:rsidP="00D32E27">
            <w:pPr>
              <w:spacing w:after="0" w:line="240" w:lineRule="auto"/>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Patrimônio líquido em 30 de setembro</w:t>
            </w:r>
          </w:p>
        </w:tc>
        <w:tc>
          <w:tcPr>
            <w:tcW w:w="449" w:type="pct"/>
            <w:tcBorders>
              <w:top w:val="nil"/>
              <w:left w:val="nil"/>
              <w:bottom w:val="single" w:sz="4" w:space="0" w:color="57BBAB"/>
              <w:right w:val="nil"/>
            </w:tcBorders>
            <w:shd w:val="clear" w:color="auto" w:fill="auto"/>
            <w:vAlign w:val="center"/>
            <w:hideMark/>
          </w:tcPr>
          <w:p w14:paraId="464F192D"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5.390.316</w:t>
            </w:r>
          </w:p>
        </w:tc>
        <w:tc>
          <w:tcPr>
            <w:tcW w:w="449" w:type="pct"/>
            <w:tcBorders>
              <w:top w:val="nil"/>
              <w:left w:val="nil"/>
              <w:bottom w:val="single" w:sz="4" w:space="0" w:color="57BBAB"/>
              <w:right w:val="nil"/>
            </w:tcBorders>
            <w:shd w:val="clear" w:color="auto" w:fill="auto"/>
            <w:vAlign w:val="center"/>
            <w:hideMark/>
          </w:tcPr>
          <w:p w14:paraId="6385C024"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2.186.902</w:t>
            </w:r>
          </w:p>
        </w:tc>
        <w:tc>
          <w:tcPr>
            <w:tcW w:w="501" w:type="pct"/>
            <w:tcBorders>
              <w:top w:val="nil"/>
              <w:left w:val="nil"/>
              <w:bottom w:val="single" w:sz="4" w:space="0" w:color="57BBAB"/>
              <w:right w:val="nil"/>
            </w:tcBorders>
            <w:shd w:val="clear" w:color="auto" w:fill="auto"/>
            <w:vAlign w:val="center"/>
            <w:hideMark/>
          </w:tcPr>
          <w:p w14:paraId="1D291B64"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12.133.091</w:t>
            </w:r>
          </w:p>
        </w:tc>
        <w:tc>
          <w:tcPr>
            <w:tcW w:w="506" w:type="pct"/>
            <w:tcBorders>
              <w:top w:val="nil"/>
              <w:left w:val="nil"/>
              <w:bottom w:val="single" w:sz="4" w:space="0" w:color="57BBAB"/>
              <w:right w:val="nil"/>
            </w:tcBorders>
            <w:shd w:val="clear" w:color="auto" w:fill="auto"/>
            <w:vAlign w:val="center"/>
            <w:hideMark/>
          </w:tcPr>
          <w:p w14:paraId="4D0C9DE6"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675.395</w:t>
            </w:r>
          </w:p>
        </w:tc>
        <w:tc>
          <w:tcPr>
            <w:tcW w:w="449" w:type="pct"/>
            <w:tcBorders>
              <w:top w:val="nil"/>
              <w:left w:val="nil"/>
              <w:bottom w:val="single" w:sz="4" w:space="0" w:color="57BBAB"/>
              <w:right w:val="nil"/>
            </w:tcBorders>
            <w:shd w:val="clear" w:color="auto" w:fill="auto"/>
            <w:vAlign w:val="center"/>
            <w:hideMark/>
          </w:tcPr>
          <w:p w14:paraId="781260D6"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50.997</w:t>
            </w:r>
          </w:p>
        </w:tc>
        <w:tc>
          <w:tcPr>
            <w:tcW w:w="449" w:type="pct"/>
            <w:tcBorders>
              <w:top w:val="nil"/>
              <w:left w:val="nil"/>
              <w:bottom w:val="single" w:sz="4" w:space="0" w:color="57BBAB"/>
              <w:right w:val="nil"/>
            </w:tcBorders>
            <w:shd w:val="clear" w:color="auto" w:fill="auto"/>
            <w:vAlign w:val="center"/>
            <w:hideMark/>
          </w:tcPr>
          <w:p w14:paraId="7419DB3D"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36.000</w:t>
            </w:r>
          </w:p>
        </w:tc>
        <w:tc>
          <w:tcPr>
            <w:tcW w:w="446" w:type="pct"/>
            <w:tcBorders>
              <w:top w:val="nil"/>
              <w:left w:val="nil"/>
              <w:bottom w:val="single" w:sz="4" w:space="0" w:color="57BBAB"/>
              <w:right w:val="nil"/>
            </w:tcBorders>
            <w:shd w:val="clear" w:color="auto" w:fill="auto"/>
            <w:vAlign w:val="center"/>
            <w:hideMark/>
          </w:tcPr>
          <w:p w14:paraId="1EFCA9C6"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20.472.701</w:t>
            </w:r>
          </w:p>
        </w:tc>
      </w:tr>
      <w:tr w:rsidR="00D32E27" w:rsidRPr="00D32E27" w14:paraId="7B8A0F13" w14:textId="77777777" w:rsidTr="00A85147">
        <w:trPr>
          <w:trHeight w:val="227"/>
        </w:trPr>
        <w:tc>
          <w:tcPr>
            <w:tcW w:w="1751" w:type="pct"/>
            <w:tcBorders>
              <w:top w:val="nil"/>
              <w:left w:val="nil"/>
              <w:bottom w:val="nil"/>
              <w:right w:val="nil"/>
            </w:tcBorders>
            <w:shd w:val="clear" w:color="auto" w:fill="auto"/>
            <w:vAlign w:val="center"/>
            <w:hideMark/>
          </w:tcPr>
          <w:p w14:paraId="3AD9F7C3" w14:textId="77777777" w:rsidR="00D32E27" w:rsidRPr="00D32E27" w:rsidRDefault="00D32E27" w:rsidP="00D32E27">
            <w:pPr>
              <w:spacing w:after="0" w:line="240" w:lineRule="auto"/>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Percentual de participação societária - %</w:t>
            </w:r>
          </w:p>
        </w:tc>
        <w:tc>
          <w:tcPr>
            <w:tcW w:w="449" w:type="pct"/>
            <w:tcBorders>
              <w:top w:val="nil"/>
              <w:left w:val="nil"/>
              <w:bottom w:val="nil"/>
              <w:right w:val="nil"/>
            </w:tcBorders>
            <w:shd w:val="clear" w:color="auto" w:fill="auto"/>
            <w:vAlign w:val="center"/>
            <w:hideMark/>
          </w:tcPr>
          <w:p w14:paraId="5702B45A"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48,25</w:t>
            </w:r>
          </w:p>
        </w:tc>
        <w:tc>
          <w:tcPr>
            <w:tcW w:w="449" w:type="pct"/>
            <w:tcBorders>
              <w:top w:val="nil"/>
              <w:left w:val="nil"/>
              <w:bottom w:val="nil"/>
              <w:right w:val="nil"/>
            </w:tcBorders>
            <w:shd w:val="clear" w:color="auto" w:fill="auto"/>
            <w:vAlign w:val="center"/>
            <w:hideMark/>
          </w:tcPr>
          <w:p w14:paraId="1DCDC999"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100,00</w:t>
            </w:r>
          </w:p>
        </w:tc>
        <w:tc>
          <w:tcPr>
            <w:tcW w:w="501" w:type="pct"/>
            <w:tcBorders>
              <w:top w:val="nil"/>
              <w:left w:val="nil"/>
              <w:bottom w:val="nil"/>
              <w:right w:val="nil"/>
            </w:tcBorders>
            <w:shd w:val="clear" w:color="auto" w:fill="auto"/>
            <w:vAlign w:val="center"/>
            <w:hideMark/>
          </w:tcPr>
          <w:p w14:paraId="7ABBB172"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60,00</w:t>
            </w:r>
          </w:p>
        </w:tc>
        <w:tc>
          <w:tcPr>
            <w:tcW w:w="506" w:type="pct"/>
            <w:tcBorders>
              <w:top w:val="nil"/>
              <w:left w:val="nil"/>
              <w:bottom w:val="nil"/>
              <w:right w:val="nil"/>
            </w:tcBorders>
            <w:shd w:val="clear" w:color="auto" w:fill="auto"/>
            <w:vAlign w:val="center"/>
            <w:hideMark/>
          </w:tcPr>
          <w:p w14:paraId="0D934B78"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75,00</w:t>
            </w:r>
          </w:p>
        </w:tc>
        <w:tc>
          <w:tcPr>
            <w:tcW w:w="449" w:type="pct"/>
            <w:tcBorders>
              <w:top w:val="nil"/>
              <w:left w:val="nil"/>
              <w:bottom w:val="nil"/>
              <w:right w:val="nil"/>
            </w:tcBorders>
            <w:shd w:val="clear" w:color="auto" w:fill="auto"/>
            <w:vAlign w:val="center"/>
            <w:hideMark/>
          </w:tcPr>
          <w:p w14:paraId="66C2E12E"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75,00</w:t>
            </w:r>
          </w:p>
        </w:tc>
        <w:tc>
          <w:tcPr>
            <w:tcW w:w="449" w:type="pct"/>
            <w:tcBorders>
              <w:top w:val="nil"/>
              <w:left w:val="nil"/>
              <w:bottom w:val="nil"/>
              <w:right w:val="nil"/>
            </w:tcBorders>
            <w:shd w:val="clear" w:color="auto" w:fill="auto"/>
            <w:vAlign w:val="center"/>
            <w:hideMark/>
          </w:tcPr>
          <w:p w14:paraId="5D459074"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r w:rsidRPr="00D32E27">
              <w:rPr>
                <w:rFonts w:ascii="Calibri Light" w:eastAsia="Times New Roman" w:hAnsi="Calibri Light" w:cs="Calibri Light"/>
                <w:color w:val="005CA9"/>
                <w:sz w:val="18"/>
                <w:szCs w:val="18"/>
                <w:lang w:eastAsia="pt-BR"/>
              </w:rPr>
              <w:t>100,00</w:t>
            </w:r>
          </w:p>
        </w:tc>
        <w:tc>
          <w:tcPr>
            <w:tcW w:w="446" w:type="pct"/>
            <w:tcBorders>
              <w:top w:val="nil"/>
              <w:left w:val="nil"/>
              <w:bottom w:val="nil"/>
              <w:right w:val="nil"/>
            </w:tcBorders>
            <w:shd w:val="clear" w:color="auto" w:fill="auto"/>
            <w:vAlign w:val="center"/>
            <w:hideMark/>
          </w:tcPr>
          <w:p w14:paraId="50C39DD0" w14:textId="77777777" w:rsidR="00D32E27" w:rsidRPr="00D32E27" w:rsidRDefault="00D32E27" w:rsidP="00D32E27">
            <w:pPr>
              <w:spacing w:after="0" w:line="240" w:lineRule="auto"/>
              <w:jc w:val="right"/>
              <w:rPr>
                <w:rFonts w:ascii="Calibri Light" w:eastAsia="Times New Roman" w:hAnsi="Calibri Light" w:cs="Calibri Light"/>
                <w:color w:val="005CA9"/>
                <w:sz w:val="18"/>
                <w:szCs w:val="18"/>
                <w:lang w:eastAsia="pt-BR"/>
              </w:rPr>
            </w:pPr>
          </w:p>
        </w:tc>
      </w:tr>
      <w:tr w:rsidR="00D32E27" w:rsidRPr="00D32E27" w14:paraId="7B574FCB" w14:textId="77777777" w:rsidTr="00A85147">
        <w:trPr>
          <w:trHeight w:val="227"/>
        </w:trPr>
        <w:tc>
          <w:tcPr>
            <w:tcW w:w="1751" w:type="pct"/>
            <w:tcBorders>
              <w:top w:val="nil"/>
              <w:left w:val="nil"/>
              <w:bottom w:val="single" w:sz="4" w:space="0" w:color="54BBAB"/>
              <w:right w:val="nil"/>
            </w:tcBorders>
            <w:shd w:val="clear" w:color="auto" w:fill="auto"/>
            <w:vAlign w:val="center"/>
            <w:hideMark/>
          </w:tcPr>
          <w:p w14:paraId="171E31AD" w14:textId="77777777" w:rsidR="00D32E27" w:rsidRPr="00D32E27" w:rsidRDefault="00D32E27" w:rsidP="00D32E27">
            <w:pPr>
              <w:spacing w:after="0" w:line="240" w:lineRule="auto"/>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Saldo contábil do investimento no Grupo</w:t>
            </w:r>
          </w:p>
        </w:tc>
        <w:tc>
          <w:tcPr>
            <w:tcW w:w="449" w:type="pct"/>
            <w:tcBorders>
              <w:top w:val="nil"/>
              <w:left w:val="nil"/>
              <w:bottom w:val="single" w:sz="4" w:space="0" w:color="57BBAB"/>
              <w:right w:val="nil"/>
            </w:tcBorders>
            <w:shd w:val="clear" w:color="auto" w:fill="auto"/>
            <w:vAlign w:val="center"/>
            <w:hideMark/>
          </w:tcPr>
          <w:p w14:paraId="7C646BAC"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2.600.826</w:t>
            </w:r>
          </w:p>
        </w:tc>
        <w:tc>
          <w:tcPr>
            <w:tcW w:w="449" w:type="pct"/>
            <w:tcBorders>
              <w:top w:val="nil"/>
              <w:left w:val="nil"/>
              <w:bottom w:val="single" w:sz="4" w:space="0" w:color="57BBAB"/>
              <w:right w:val="nil"/>
            </w:tcBorders>
            <w:shd w:val="clear" w:color="auto" w:fill="auto"/>
            <w:vAlign w:val="center"/>
            <w:hideMark/>
          </w:tcPr>
          <w:p w14:paraId="33839DAC"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2.186.902</w:t>
            </w:r>
          </w:p>
        </w:tc>
        <w:tc>
          <w:tcPr>
            <w:tcW w:w="501" w:type="pct"/>
            <w:tcBorders>
              <w:top w:val="nil"/>
              <w:left w:val="nil"/>
              <w:bottom w:val="single" w:sz="4" w:space="0" w:color="57BBAB"/>
              <w:right w:val="nil"/>
            </w:tcBorders>
            <w:shd w:val="clear" w:color="auto" w:fill="auto"/>
            <w:vAlign w:val="center"/>
            <w:hideMark/>
          </w:tcPr>
          <w:p w14:paraId="5B449072"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7.279.854</w:t>
            </w:r>
          </w:p>
        </w:tc>
        <w:tc>
          <w:tcPr>
            <w:tcW w:w="506" w:type="pct"/>
            <w:tcBorders>
              <w:top w:val="nil"/>
              <w:left w:val="nil"/>
              <w:bottom w:val="single" w:sz="4" w:space="0" w:color="57BBAB"/>
              <w:right w:val="nil"/>
            </w:tcBorders>
            <w:shd w:val="clear" w:color="auto" w:fill="auto"/>
            <w:vAlign w:val="center"/>
            <w:hideMark/>
          </w:tcPr>
          <w:p w14:paraId="706651C2"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506.527</w:t>
            </w:r>
          </w:p>
        </w:tc>
        <w:tc>
          <w:tcPr>
            <w:tcW w:w="449" w:type="pct"/>
            <w:tcBorders>
              <w:top w:val="nil"/>
              <w:left w:val="nil"/>
              <w:bottom w:val="single" w:sz="4" w:space="0" w:color="57BBAB"/>
              <w:right w:val="nil"/>
            </w:tcBorders>
            <w:shd w:val="clear" w:color="auto" w:fill="auto"/>
            <w:vAlign w:val="center"/>
            <w:hideMark/>
          </w:tcPr>
          <w:p w14:paraId="205B7258"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38.246</w:t>
            </w:r>
          </w:p>
        </w:tc>
        <w:tc>
          <w:tcPr>
            <w:tcW w:w="449" w:type="pct"/>
            <w:tcBorders>
              <w:top w:val="nil"/>
              <w:left w:val="nil"/>
              <w:bottom w:val="single" w:sz="4" w:space="0" w:color="57BBAB"/>
              <w:right w:val="nil"/>
            </w:tcBorders>
            <w:shd w:val="clear" w:color="auto" w:fill="auto"/>
            <w:vAlign w:val="center"/>
            <w:hideMark/>
          </w:tcPr>
          <w:p w14:paraId="6F3E5EFA"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36.000</w:t>
            </w:r>
          </w:p>
        </w:tc>
        <w:tc>
          <w:tcPr>
            <w:tcW w:w="446" w:type="pct"/>
            <w:tcBorders>
              <w:top w:val="nil"/>
              <w:left w:val="nil"/>
              <w:bottom w:val="single" w:sz="4" w:space="0" w:color="57BBAB"/>
              <w:right w:val="nil"/>
            </w:tcBorders>
            <w:shd w:val="clear" w:color="auto" w:fill="auto"/>
            <w:vAlign w:val="center"/>
            <w:hideMark/>
          </w:tcPr>
          <w:p w14:paraId="46CE81D3" w14:textId="77777777" w:rsidR="00D32E27" w:rsidRPr="00D32E27" w:rsidRDefault="00D32E27" w:rsidP="00D32E27">
            <w:pPr>
              <w:spacing w:after="0" w:line="240" w:lineRule="auto"/>
              <w:jc w:val="right"/>
              <w:rPr>
                <w:rFonts w:ascii="Calibri Light" w:eastAsia="Times New Roman" w:hAnsi="Calibri Light" w:cs="Calibri Light"/>
                <w:b/>
                <w:bCs/>
                <w:color w:val="005CA9"/>
                <w:sz w:val="18"/>
                <w:szCs w:val="18"/>
                <w:lang w:eastAsia="pt-BR"/>
              </w:rPr>
            </w:pPr>
            <w:r w:rsidRPr="00D32E27">
              <w:rPr>
                <w:rFonts w:ascii="Calibri Light" w:eastAsia="Times New Roman" w:hAnsi="Calibri Light" w:cs="Calibri Light"/>
                <w:b/>
                <w:bCs/>
                <w:color w:val="005CA9"/>
                <w:sz w:val="18"/>
                <w:szCs w:val="18"/>
                <w:lang w:eastAsia="pt-BR"/>
              </w:rPr>
              <w:t>12.648.355</w:t>
            </w:r>
          </w:p>
        </w:tc>
      </w:tr>
    </w:tbl>
    <w:p w14:paraId="79D644BE" w14:textId="14213F9A" w:rsidR="00122B04" w:rsidRPr="009C5A81" w:rsidRDefault="009C5A81" w:rsidP="009C5A81">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(1) </w:t>
      </w:r>
      <w:r w:rsidR="00122B04" w:rsidRPr="009C5A81">
        <w:rPr>
          <w:rFonts w:asciiTheme="majorHAnsi" w:hAnsiTheme="majorHAnsi" w:cstheme="majorHAnsi"/>
          <w:color w:val="2F75B5"/>
          <w:sz w:val="16"/>
          <w:szCs w:val="16"/>
        </w:rPr>
        <w:t>Considera o Patrimônio Líquido Individual da CNP Brasil.</w:t>
      </w:r>
    </w:p>
    <w:p w14:paraId="391CB042" w14:textId="1CA2A833" w:rsidR="00223CDA" w:rsidRPr="004E5EFE" w:rsidRDefault="00223CDA">
      <w:pPr>
        <w:spacing w:after="0" w:line="240" w:lineRule="auto"/>
        <w:rPr>
          <w:rFonts w:asciiTheme="majorHAnsi" w:hAnsiTheme="majorHAnsi" w:cstheme="majorHAnsi"/>
          <w:color w:val="2F75B5"/>
          <w:sz w:val="16"/>
          <w:szCs w:val="16"/>
          <w:highlight w:val="yellow"/>
        </w:rPr>
      </w:pPr>
      <w:r w:rsidRPr="004E5EFE">
        <w:rPr>
          <w:rFonts w:asciiTheme="majorHAnsi" w:hAnsiTheme="majorHAnsi" w:cstheme="majorHAnsi"/>
          <w:color w:val="2F75B5"/>
          <w:sz w:val="16"/>
          <w:szCs w:val="16"/>
          <w:highlight w:val="yellow"/>
        </w:rPr>
        <w:br w:type="page"/>
      </w:r>
    </w:p>
    <w:p w14:paraId="271B664D" w14:textId="77777777" w:rsidR="00223CDA" w:rsidRPr="004E5EFE" w:rsidRDefault="00223CDA" w:rsidP="003D7AE6">
      <w:pPr>
        <w:spacing w:after="0" w:line="240" w:lineRule="auto"/>
        <w:jc w:val="both"/>
        <w:rPr>
          <w:rFonts w:asciiTheme="majorHAnsi" w:hAnsiTheme="majorHAnsi" w:cstheme="majorHAnsi"/>
          <w:color w:val="2F75B5"/>
          <w:sz w:val="8"/>
          <w:szCs w:val="20"/>
          <w:highlight w:val="yellow"/>
        </w:rPr>
      </w:pPr>
    </w:p>
    <w:tbl>
      <w:tblPr>
        <w:tblW w:w="5000" w:type="pct"/>
        <w:tblCellMar>
          <w:left w:w="70" w:type="dxa"/>
          <w:right w:w="70" w:type="dxa"/>
        </w:tblCellMar>
        <w:tblLook w:val="04A0" w:firstRow="1" w:lastRow="0" w:firstColumn="1" w:lastColumn="0" w:noHBand="0" w:noVBand="1"/>
      </w:tblPr>
      <w:tblGrid>
        <w:gridCol w:w="4352"/>
        <w:gridCol w:w="1115"/>
        <w:gridCol w:w="1115"/>
        <w:gridCol w:w="1243"/>
        <w:gridCol w:w="1255"/>
        <w:gridCol w:w="1115"/>
        <w:gridCol w:w="1115"/>
        <w:gridCol w:w="1104"/>
        <w:gridCol w:w="1180"/>
        <w:gridCol w:w="975"/>
      </w:tblGrid>
      <w:tr w:rsidR="00C0603C" w:rsidRPr="00C0603C" w14:paraId="494C7020" w14:textId="77777777" w:rsidTr="00183596">
        <w:trPr>
          <w:trHeight w:val="227"/>
        </w:trPr>
        <w:tc>
          <w:tcPr>
            <w:tcW w:w="1494" w:type="pct"/>
            <w:vMerge w:val="restart"/>
            <w:tcBorders>
              <w:top w:val="single" w:sz="4" w:space="0" w:color="54BBAB"/>
              <w:left w:val="nil"/>
              <w:bottom w:val="single" w:sz="4" w:space="0" w:color="54BBAB"/>
              <w:right w:val="nil"/>
            </w:tcBorders>
            <w:shd w:val="clear" w:color="auto" w:fill="auto"/>
            <w:vAlign w:val="center"/>
            <w:hideMark/>
          </w:tcPr>
          <w:p w14:paraId="717E8FA4"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Descrição</w:t>
            </w:r>
          </w:p>
        </w:tc>
        <w:tc>
          <w:tcPr>
            <w:tcW w:w="3506" w:type="pct"/>
            <w:gridSpan w:val="9"/>
            <w:tcBorders>
              <w:top w:val="single" w:sz="4" w:space="0" w:color="54BBAB"/>
              <w:left w:val="nil"/>
              <w:bottom w:val="single" w:sz="4" w:space="0" w:color="54BBAB"/>
              <w:right w:val="nil"/>
            </w:tcBorders>
            <w:shd w:val="clear" w:color="auto" w:fill="auto"/>
            <w:vAlign w:val="center"/>
            <w:hideMark/>
          </w:tcPr>
          <w:p w14:paraId="1F598B94"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Consolidado</w:t>
            </w:r>
          </w:p>
        </w:tc>
      </w:tr>
      <w:tr w:rsidR="00C0603C" w:rsidRPr="00C0603C" w14:paraId="6627F7CC" w14:textId="77777777" w:rsidTr="00183596">
        <w:trPr>
          <w:trHeight w:val="227"/>
        </w:trPr>
        <w:tc>
          <w:tcPr>
            <w:tcW w:w="1494" w:type="pct"/>
            <w:vMerge/>
            <w:tcBorders>
              <w:top w:val="single" w:sz="4" w:space="0" w:color="54BBAB"/>
              <w:left w:val="nil"/>
              <w:bottom w:val="single" w:sz="4" w:space="0" w:color="54BBAB"/>
              <w:right w:val="nil"/>
            </w:tcBorders>
            <w:vAlign w:val="center"/>
            <w:hideMark/>
          </w:tcPr>
          <w:p w14:paraId="147660C8" w14:textId="77777777" w:rsidR="00C0603C" w:rsidRPr="00C0603C" w:rsidRDefault="00C0603C" w:rsidP="00C0603C">
            <w:pPr>
              <w:spacing w:after="0" w:line="240" w:lineRule="auto"/>
              <w:rPr>
                <w:rFonts w:ascii="Calibri Light" w:eastAsia="Times New Roman" w:hAnsi="Calibri Light" w:cs="Calibri Light"/>
                <w:b/>
                <w:bCs/>
                <w:color w:val="005CA9"/>
                <w:sz w:val="18"/>
                <w:szCs w:val="18"/>
                <w:lang w:eastAsia="pt-BR"/>
              </w:rPr>
            </w:pPr>
          </w:p>
        </w:tc>
        <w:tc>
          <w:tcPr>
            <w:tcW w:w="3506" w:type="pct"/>
            <w:gridSpan w:val="9"/>
            <w:tcBorders>
              <w:top w:val="single" w:sz="4" w:space="0" w:color="54BBAB"/>
              <w:left w:val="nil"/>
              <w:bottom w:val="single" w:sz="4" w:space="0" w:color="54BBAB"/>
              <w:right w:val="nil"/>
            </w:tcBorders>
            <w:shd w:val="clear" w:color="auto" w:fill="auto"/>
            <w:vAlign w:val="center"/>
            <w:hideMark/>
          </w:tcPr>
          <w:p w14:paraId="1C6B9460"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30/09/2025</w:t>
            </w:r>
          </w:p>
        </w:tc>
      </w:tr>
      <w:tr w:rsidR="00C0603C" w:rsidRPr="00C0603C" w14:paraId="449432F8" w14:textId="77777777" w:rsidTr="00183596">
        <w:trPr>
          <w:trHeight w:val="227"/>
        </w:trPr>
        <w:tc>
          <w:tcPr>
            <w:tcW w:w="1494" w:type="pct"/>
            <w:vMerge/>
            <w:tcBorders>
              <w:top w:val="single" w:sz="4" w:space="0" w:color="54BBAB"/>
              <w:left w:val="nil"/>
              <w:bottom w:val="single" w:sz="4" w:space="0" w:color="54BBAB"/>
              <w:right w:val="nil"/>
            </w:tcBorders>
            <w:vAlign w:val="center"/>
            <w:hideMark/>
          </w:tcPr>
          <w:p w14:paraId="265A2D8B" w14:textId="77777777" w:rsidR="00C0603C" w:rsidRPr="00C0603C" w:rsidRDefault="00C0603C" w:rsidP="00C0603C">
            <w:pPr>
              <w:spacing w:after="0" w:line="240" w:lineRule="auto"/>
              <w:rPr>
                <w:rFonts w:ascii="Calibri Light" w:eastAsia="Times New Roman" w:hAnsi="Calibri Light" w:cs="Calibri Light"/>
                <w:b/>
                <w:bCs/>
                <w:color w:val="005CA9"/>
                <w:sz w:val="18"/>
                <w:szCs w:val="18"/>
                <w:lang w:eastAsia="pt-BR"/>
              </w:rPr>
            </w:pPr>
          </w:p>
        </w:tc>
        <w:tc>
          <w:tcPr>
            <w:tcW w:w="383" w:type="pct"/>
            <w:tcBorders>
              <w:top w:val="nil"/>
              <w:left w:val="nil"/>
              <w:bottom w:val="single" w:sz="4" w:space="0" w:color="54BBAB"/>
              <w:right w:val="nil"/>
            </w:tcBorders>
            <w:shd w:val="clear" w:color="auto" w:fill="auto"/>
            <w:vAlign w:val="center"/>
            <w:hideMark/>
          </w:tcPr>
          <w:p w14:paraId="6C91FE91"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CNP Brasil (1)</w:t>
            </w:r>
          </w:p>
        </w:tc>
        <w:tc>
          <w:tcPr>
            <w:tcW w:w="383" w:type="pct"/>
            <w:tcBorders>
              <w:top w:val="nil"/>
              <w:left w:val="nil"/>
              <w:bottom w:val="single" w:sz="4" w:space="0" w:color="54BBAB"/>
              <w:right w:val="nil"/>
            </w:tcBorders>
            <w:shd w:val="clear" w:color="auto" w:fill="auto"/>
            <w:vAlign w:val="center"/>
            <w:hideMark/>
          </w:tcPr>
          <w:p w14:paraId="37DFEF0C"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Holding XS1</w:t>
            </w:r>
          </w:p>
        </w:tc>
        <w:tc>
          <w:tcPr>
            <w:tcW w:w="427" w:type="pct"/>
            <w:tcBorders>
              <w:top w:val="nil"/>
              <w:left w:val="nil"/>
              <w:bottom w:val="single" w:sz="4" w:space="0" w:color="54BBAB"/>
              <w:right w:val="nil"/>
            </w:tcBorders>
            <w:shd w:val="clear" w:color="auto" w:fill="auto"/>
            <w:vAlign w:val="center"/>
            <w:hideMark/>
          </w:tcPr>
          <w:p w14:paraId="24E26844"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XS3 Seguros</w:t>
            </w:r>
          </w:p>
        </w:tc>
        <w:tc>
          <w:tcPr>
            <w:tcW w:w="431" w:type="pct"/>
            <w:tcBorders>
              <w:top w:val="nil"/>
              <w:left w:val="nil"/>
              <w:bottom w:val="single" w:sz="4" w:space="0" w:color="54BBAB"/>
              <w:right w:val="nil"/>
            </w:tcBorders>
            <w:shd w:val="clear" w:color="auto" w:fill="auto"/>
            <w:vAlign w:val="center"/>
            <w:hideMark/>
          </w:tcPr>
          <w:p w14:paraId="1CC6C86E"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XS4 Capitalização</w:t>
            </w:r>
          </w:p>
        </w:tc>
        <w:tc>
          <w:tcPr>
            <w:tcW w:w="383" w:type="pct"/>
            <w:tcBorders>
              <w:top w:val="nil"/>
              <w:left w:val="nil"/>
              <w:bottom w:val="single" w:sz="4" w:space="0" w:color="54BBAB"/>
              <w:right w:val="nil"/>
            </w:tcBorders>
            <w:shd w:val="clear" w:color="auto" w:fill="auto"/>
            <w:vAlign w:val="center"/>
            <w:hideMark/>
          </w:tcPr>
          <w:p w14:paraId="1103E1A1"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Too Seguros</w:t>
            </w:r>
          </w:p>
        </w:tc>
        <w:tc>
          <w:tcPr>
            <w:tcW w:w="383" w:type="pct"/>
            <w:tcBorders>
              <w:top w:val="nil"/>
              <w:left w:val="nil"/>
              <w:bottom w:val="single" w:sz="4" w:space="0" w:color="54BBAB"/>
              <w:right w:val="nil"/>
            </w:tcBorders>
            <w:shd w:val="clear" w:color="auto" w:fill="auto"/>
            <w:vAlign w:val="center"/>
            <w:hideMark/>
          </w:tcPr>
          <w:p w14:paraId="5CF3A3C5"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XS5 Consórcios</w:t>
            </w:r>
          </w:p>
        </w:tc>
        <w:tc>
          <w:tcPr>
            <w:tcW w:w="379" w:type="pct"/>
            <w:tcBorders>
              <w:top w:val="nil"/>
              <w:left w:val="nil"/>
              <w:bottom w:val="single" w:sz="4" w:space="0" w:color="54BBAB"/>
              <w:right w:val="nil"/>
            </w:tcBorders>
            <w:shd w:val="clear" w:color="auto" w:fill="auto"/>
            <w:vAlign w:val="center"/>
            <w:hideMark/>
          </w:tcPr>
          <w:p w14:paraId="09DEA4F2"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XS6 Assistência</w:t>
            </w:r>
          </w:p>
        </w:tc>
        <w:tc>
          <w:tcPr>
            <w:tcW w:w="405" w:type="pct"/>
            <w:tcBorders>
              <w:top w:val="nil"/>
              <w:left w:val="nil"/>
              <w:bottom w:val="single" w:sz="4" w:space="0" w:color="54BBAB"/>
              <w:right w:val="nil"/>
            </w:tcBorders>
            <w:shd w:val="clear" w:color="auto" w:fill="auto"/>
            <w:vAlign w:val="center"/>
            <w:hideMark/>
          </w:tcPr>
          <w:p w14:paraId="3D6A8C5D"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PAN Corretora</w:t>
            </w:r>
          </w:p>
        </w:tc>
        <w:tc>
          <w:tcPr>
            <w:tcW w:w="335" w:type="pct"/>
            <w:tcBorders>
              <w:top w:val="nil"/>
              <w:left w:val="nil"/>
              <w:bottom w:val="single" w:sz="4" w:space="0" w:color="54BBAB"/>
              <w:right w:val="nil"/>
            </w:tcBorders>
            <w:shd w:val="clear" w:color="auto" w:fill="auto"/>
            <w:vAlign w:val="center"/>
            <w:hideMark/>
          </w:tcPr>
          <w:p w14:paraId="3B97AB52" w14:textId="77777777" w:rsidR="00C0603C" w:rsidRPr="00C0603C" w:rsidRDefault="00C0603C" w:rsidP="00C0603C">
            <w:pPr>
              <w:spacing w:after="0" w:line="240" w:lineRule="auto"/>
              <w:jc w:val="center"/>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Total</w:t>
            </w:r>
          </w:p>
        </w:tc>
      </w:tr>
      <w:tr w:rsidR="00C0603C" w:rsidRPr="00C0603C" w14:paraId="19D420FA" w14:textId="77777777" w:rsidTr="007F191F">
        <w:trPr>
          <w:trHeight w:val="227"/>
        </w:trPr>
        <w:tc>
          <w:tcPr>
            <w:tcW w:w="1494" w:type="pct"/>
            <w:tcBorders>
              <w:top w:val="nil"/>
              <w:left w:val="nil"/>
              <w:bottom w:val="single" w:sz="4" w:space="0" w:color="54BBAB"/>
              <w:right w:val="nil"/>
            </w:tcBorders>
            <w:shd w:val="clear" w:color="auto" w:fill="auto"/>
            <w:vAlign w:val="center"/>
            <w:hideMark/>
          </w:tcPr>
          <w:p w14:paraId="04742731" w14:textId="77777777" w:rsidR="00C0603C" w:rsidRPr="00C0603C" w:rsidRDefault="00C0603C" w:rsidP="00C0603C">
            <w:pPr>
              <w:spacing w:after="0" w:line="240" w:lineRule="auto"/>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Patrimônio líquido em 1º de janeiro</w:t>
            </w:r>
          </w:p>
        </w:tc>
        <w:tc>
          <w:tcPr>
            <w:tcW w:w="383" w:type="pct"/>
            <w:tcBorders>
              <w:top w:val="nil"/>
              <w:left w:val="nil"/>
              <w:bottom w:val="single" w:sz="4" w:space="0" w:color="57BBAB"/>
              <w:right w:val="nil"/>
            </w:tcBorders>
            <w:shd w:val="clear" w:color="auto" w:fill="auto"/>
            <w:vAlign w:val="center"/>
            <w:hideMark/>
          </w:tcPr>
          <w:p w14:paraId="77104722"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4.820.561</w:t>
            </w:r>
          </w:p>
        </w:tc>
        <w:tc>
          <w:tcPr>
            <w:tcW w:w="383" w:type="pct"/>
            <w:tcBorders>
              <w:top w:val="nil"/>
              <w:left w:val="nil"/>
              <w:bottom w:val="single" w:sz="4" w:space="0" w:color="57BBAB"/>
              <w:right w:val="nil"/>
            </w:tcBorders>
            <w:shd w:val="clear" w:color="auto" w:fill="auto"/>
            <w:vAlign w:val="center"/>
            <w:hideMark/>
          </w:tcPr>
          <w:p w14:paraId="4685D65E"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12.012.646</w:t>
            </w:r>
          </w:p>
        </w:tc>
        <w:tc>
          <w:tcPr>
            <w:tcW w:w="427" w:type="pct"/>
            <w:tcBorders>
              <w:top w:val="nil"/>
              <w:left w:val="nil"/>
              <w:bottom w:val="single" w:sz="4" w:space="0" w:color="57BBAB"/>
              <w:right w:val="nil"/>
            </w:tcBorders>
            <w:shd w:val="clear" w:color="auto" w:fill="auto"/>
            <w:vAlign w:val="center"/>
            <w:hideMark/>
          </w:tcPr>
          <w:p w14:paraId="177DA719"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1.887.158</w:t>
            </w:r>
          </w:p>
        </w:tc>
        <w:tc>
          <w:tcPr>
            <w:tcW w:w="431" w:type="pct"/>
            <w:tcBorders>
              <w:top w:val="nil"/>
              <w:left w:val="nil"/>
              <w:bottom w:val="single" w:sz="4" w:space="0" w:color="57BBAB"/>
              <w:right w:val="nil"/>
            </w:tcBorders>
            <w:shd w:val="clear" w:color="auto" w:fill="auto"/>
            <w:vAlign w:val="center"/>
            <w:hideMark/>
          </w:tcPr>
          <w:p w14:paraId="4A80207B"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274.454</w:t>
            </w:r>
          </w:p>
        </w:tc>
        <w:tc>
          <w:tcPr>
            <w:tcW w:w="383" w:type="pct"/>
            <w:tcBorders>
              <w:top w:val="nil"/>
              <w:left w:val="nil"/>
              <w:bottom w:val="single" w:sz="4" w:space="0" w:color="57BBAB"/>
              <w:right w:val="nil"/>
            </w:tcBorders>
            <w:shd w:val="clear" w:color="auto" w:fill="auto"/>
            <w:vAlign w:val="center"/>
            <w:hideMark/>
          </w:tcPr>
          <w:p w14:paraId="306AE394"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869.545</w:t>
            </w:r>
          </w:p>
        </w:tc>
        <w:tc>
          <w:tcPr>
            <w:tcW w:w="383" w:type="pct"/>
            <w:tcBorders>
              <w:top w:val="nil"/>
              <w:left w:val="nil"/>
              <w:bottom w:val="single" w:sz="4" w:space="0" w:color="57BBAB"/>
              <w:right w:val="nil"/>
            </w:tcBorders>
            <w:shd w:val="clear" w:color="auto" w:fill="auto"/>
            <w:vAlign w:val="center"/>
            <w:hideMark/>
          </w:tcPr>
          <w:p w14:paraId="0FA976E4"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566.980</w:t>
            </w:r>
          </w:p>
        </w:tc>
        <w:tc>
          <w:tcPr>
            <w:tcW w:w="379" w:type="pct"/>
            <w:tcBorders>
              <w:top w:val="nil"/>
              <w:left w:val="nil"/>
              <w:bottom w:val="single" w:sz="4" w:space="0" w:color="57BBAB"/>
              <w:right w:val="nil"/>
            </w:tcBorders>
            <w:shd w:val="clear" w:color="auto" w:fill="auto"/>
            <w:vAlign w:val="center"/>
            <w:hideMark/>
          </w:tcPr>
          <w:p w14:paraId="7342BF4C"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45.179</w:t>
            </w:r>
          </w:p>
        </w:tc>
        <w:tc>
          <w:tcPr>
            <w:tcW w:w="405" w:type="pct"/>
            <w:tcBorders>
              <w:top w:val="nil"/>
              <w:left w:val="nil"/>
              <w:bottom w:val="single" w:sz="4" w:space="0" w:color="57BBAB"/>
              <w:right w:val="nil"/>
            </w:tcBorders>
            <w:shd w:val="clear" w:color="auto" w:fill="auto"/>
            <w:vAlign w:val="center"/>
            <w:hideMark/>
          </w:tcPr>
          <w:p w14:paraId="62B1C8D5"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35.141</w:t>
            </w:r>
          </w:p>
        </w:tc>
        <w:tc>
          <w:tcPr>
            <w:tcW w:w="335" w:type="pct"/>
            <w:tcBorders>
              <w:top w:val="nil"/>
              <w:left w:val="nil"/>
              <w:bottom w:val="single" w:sz="4" w:space="0" w:color="57BBAB"/>
              <w:right w:val="nil"/>
            </w:tcBorders>
            <w:shd w:val="clear" w:color="auto" w:fill="auto"/>
            <w:vAlign w:val="center"/>
            <w:hideMark/>
          </w:tcPr>
          <w:p w14:paraId="597287E4"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20.511.664</w:t>
            </w:r>
          </w:p>
        </w:tc>
      </w:tr>
      <w:tr w:rsidR="00C0603C" w:rsidRPr="00C0603C" w14:paraId="039A08DF" w14:textId="77777777" w:rsidTr="007F191F">
        <w:trPr>
          <w:trHeight w:val="227"/>
        </w:trPr>
        <w:tc>
          <w:tcPr>
            <w:tcW w:w="1494" w:type="pct"/>
            <w:tcBorders>
              <w:top w:val="single" w:sz="4" w:space="0" w:color="54BBAB"/>
              <w:left w:val="nil"/>
              <w:bottom w:val="nil"/>
              <w:right w:val="nil"/>
            </w:tcBorders>
            <w:shd w:val="clear" w:color="auto" w:fill="auto"/>
            <w:vAlign w:val="center"/>
            <w:hideMark/>
          </w:tcPr>
          <w:p w14:paraId="7A01E6EA" w14:textId="77777777" w:rsidR="00C0603C" w:rsidRPr="00C0603C" w:rsidRDefault="00C0603C" w:rsidP="00C0603C">
            <w:pPr>
              <w:spacing w:after="0" w:line="240" w:lineRule="auto"/>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Distribuição de dividendos aos acionistas</w:t>
            </w:r>
          </w:p>
        </w:tc>
        <w:tc>
          <w:tcPr>
            <w:tcW w:w="383" w:type="pct"/>
            <w:tcBorders>
              <w:top w:val="nil"/>
              <w:left w:val="nil"/>
              <w:bottom w:val="nil"/>
              <w:right w:val="nil"/>
            </w:tcBorders>
            <w:shd w:val="clear" w:color="auto" w:fill="auto"/>
            <w:vAlign w:val="center"/>
            <w:hideMark/>
          </w:tcPr>
          <w:p w14:paraId="3604A5E1"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(710.208)</w:t>
            </w:r>
          </w:p>
        </w:tc>
        <w:tc>
          <w:tcPr>
            <w:tcW w:w="383" w:type="pct"/>
            <w:tcBorders>
              <w:top w:val="nil"/>
              <w:left w:val="nil"/>
              <w:bottom w:val="nil"/>
              <w:right w:val="nil"/>
            </w:tcBorders>
            <w:shd w:val="clear" w:color="auto" w:fill="auto"/>
            <w:vAlign w:val="center"/>
            <w:hideMark/>
          </w:tcPr>
          <w:p w14:paraId="6B5C80C7"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(1.708.974)</w:t>
            </w:r>
          </w:p>
        </w:tc>
        <w:tc>
          <w:tcPr>
            <w:tcW w:w="427" w:type="pct"/>
            <w:tcBorders>
              <w:top w:val="nil"/>
              <w:left w:val="nil"/>
              <w:bottom w:val="nil"/>
              <w:right w:val="nil"/>
            </w:tcBorders>
            <w:shd w:val="clear" w:color="auto" w:fill="auto"/>
            <w:vAlign w:val="center"/>
            <w:hideMark/>
          </w:tcPr>
          <w:p w14:paraId="56C53C8A"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(481.426)</w:t>
            </w:r>
          </w:p>
        </w:tc>
        <w:tc>
          <w:tcPr>
            <w:tcW w:w="431" w:type="pct"/>
            <w:tcBorders>
              <w:top w:val="nil"/>
              <w:left w:val="nil"/>
              <w:bottom w:val="nil"/>
              <w:right w:val="nil"/>
            </w:tcBorders>
            <w:shd w:val="clear" w:color="auto" w:fill="auto"/>
            <w:vAlign w:val="center"/>
            <w:hideMark/>
          </w:tcPr>
          <w:p w14:paraId="67B069D9"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(120.116)</w:t>
            </w:r>
          </w:p>
        </w:tc>
        <w:tc>
          <w:tcPr>
            <w:tcW w:w="383" w:type="pct"/>
            <w:tcBorders>
              <w:top w:val="nil"/>
              <w:left w:val="nil"/>
              <w:bottom w:val="nil"/>
              <w:right w:val="nil"/>
            </w:tcBorders>
            <w:shd w:val="clear" w:color="auto" w:fill="auto"/>
            <w:vAlign w:val="center"/>
            <w:hideMark/>
          </w:tcPr>
          <w:p w14:paraId="75D9A35D"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(385.160)</w:t>
            </w:r>
          </w:p>
        </w:tc>
        <w:tc>
          <w:tcPr>
            <w:tcW w:w="383" w:type="pct"/>
            <w:tcBorders>
              <w:top w:val="nil"/>
              <w:left w:val="nil"/>
              <w:bottom w:val="nil"/>
              <w:right w:val="nil"/>
            </w:tcBorders>
            <w:shd w:val="clear" w:color="auto" w:fill="auto"/>
            <w:vAlign w:val="center"/>
            <w:hideMark/>
          </w:tcPr>
          <w:p w14:paraId="395D1874"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(68.012)</w:t>
            </w:r>
          </w:p>
        </w:tc>
        <w:tc>
          <w:tcPr>
            <w:tcW w:w="379" w:type="pct"/>
            <w:tcBorders>
              <w:top w:val="nil"/>
              <w:left w:val="nil"/>
              <w:bottom w:val="nil"/>
              <w:right w:val="nil"/>
            </w:tcBorders>
            <w:shd w:val="clear" w:color="auto" w:fill="auto"/>
            <w:vAlign w:val="center"/>
            <w:hideMark/>
          </w:tcPr>
          <w:p w14:paraId="437FE2BF"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w:t>
            </w:r>
          </w:p>
        </w:tc>
        <w:tc>
          <w:tcPr>
            <w:tcW w:w="405" w:type="pct"/>
            <w:tcBorders>
              <w:top w:val="nil"/>
              <w:left w:val="nil"/>
              <w:bottom w:val="nil"/>
              <w:right w:val="nil"/>
            </w:tcBorders>
            <w:shd w:val="clear" w:color="auto" w:fill="auto"/>
            <w:vAlign w:val="center"/>
            <w:hideMark/>
          </w:tcPr>
          <w:p w14:paraId="1C2A939A"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(33.863)</w:t>
            </w:r>
          </w:p>
        </w:tc>
        <w:tc>
          <w:tcPr>
            <w:tcW w:w="335" w:type="pct"/>
            <w:tcBorders>
              <w:top w:val="nil"/>
              <w:left w:val="nil"/>
              <w:bottom w:val="nil"/>
              <w:right w:val="nil"/>
            </w:tcBorders>
            <w:shd w:val="clear" w:color="auto" w:fill="auto"/>
            <w:vAlign w:val="center"/>
            <w:hideMark/>
          </w:tcPr>
          <w:p w14:paraId="286D4919"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(3.507.759)</w:t>
            </w:r>
          </w:p>
        </w:tc>
      </w:tr>
      <w:tr w:rsidR="00C0603C" w:rsidRPr="00C0603C" w14:paraId="3A01482E" w14:textId="77777777" w:rsidTr="00183596">
        <w:trPr>
          <w:trHeight w:val="227"/>
        </w:trPr>
        <w:tc>
          <w:tcPr>
            <w:tcW w:w="1494" w:type="pct"/>
            <w:tcBorders>
              <w:top w:val="nil"/>
              <w:left w:val="nil"/>
              <w:bottom w:val="nil"/>
              <w:right w:val="nil"/>
            </w:tcBorders>
            <w:shd w:val="clear" w:color="auto" w:fill="auto"/>
            <w:vAlign w:val="center"/>
            <w:hideMark/>
          </w:tcPr>
          <w:p w14:paraId="4752FCBF" w14:textId="77777777" w:rsidR="00C0603C" w:rsidRPr="00C0603C" w:rsidRDefault="00C0603C" w:rsidP="00C0603C">
            <w:pPr>
              <w:spacing w:after="0" w:line="240" w:lineRule="auto"/>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Lucro líquido do período</w:t>
            </w:r>
          </w:p>
        </w:tc>
        <w:tc>
          <w:tcPr>
            <w:tcW w:w="383" w:type="pct"/>
            <w:tcBorders>
              <w:top w:val="nil"/>
              <w:left w:val="nil"/>
              <w:bottom w:val="nil"/>
              <w:right w:val="nil"/>
            </w:tcBorders>
            <w:shd w:val="clear" w:color="auto" w:fill="auto"/>
            <w:vAlign w:val="center"/>
            <w:hideMark/>
          </w:tcPr>
          <w:p w14:paraId="55B70BE5"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711.608</w:t>
            </w:r>
          </w:p>
        </w:tc>
        <w:tc>
          <w:tcPr>
            <w:tcW w:w="383" w:type="pct"/>
            <w:tcBorders>
              <w:top w:val="nil"/>
              <w:left w:val="nil"/>
              <w:bottom w:val="nil"/>
              <w:right w:val="nil"/>
            </w:tcBorders>
            <w:shd w:val="clear" w:color="auto" w:fill="auto"/>
            <w:vAlign w:val="center"/>
            <w:hideMark/>
          </w:tcPr>
          <w:p w14:paraId="6A50283B"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1.777.871</w:t>
            </w:r>
          </w:p>
        </w:tc>
        <w:tc>
          <w:tcPr>
            <w:tcW w:w="427" w:type="pct"/>
            <w:tcBorders>
              <w:top w:val="nil"/>
              <w:left w:val="nil"/>
              <w:bottom w:val="nil"/>
              <w:right w:val="nil"/>
            </w:tcBorders>
            <w:shd w:val="clear" w:color="auto" w:fill="auto"/>
            <w:vAlign w:val="center"/>
            <w:hideMark/>
          </w:tcPr>
          <w:p w14:paraId="202449AF"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632.864</w:t>
            </w:r>
          </w:p>
        </w:tc>
        <w:tc>
          <w:tcPr>
            <w:tcW w:w="431" w:type="pct"/>
            <w:tcBorders>
              <w:top w:val="nil"/>
              <w:left w:val="nil"/>
              <w:bottom w:val="nil"/>
              <w:right w:val="nil"/>
            </w:tcBorders>
            <w:shd w:val="clear" w:color="auto" w:fill="auto"/>
            <w:vAlign w:val="center"/>
            <w:hideMark/>
          </w:tcPr>
          <w:p w14:paraId="2B2B87C8"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201.860</w:t>
            </w:r>
          </w:p>
        </w:tc>
        <w:tc>
          <w:tcPr>
            <w:tcW w:w="383" w:type="pct"/>
            <w:tcBorders>
              <w:top w:val="nil"/>
              <w:left w:val="nil"/>
              <w:bottom w:val="nil"/>
              <w:right w:val="nil"/>
            </w:tcBorders>
            <w:shd w:val="clear" w:color="auto" w:fill="auto"/>
            <w:vAlign w:val="center"/>
            <w:hideMark/>
          </w:tcPr>
          <w:p w14:paraId="4004C8E4"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376.425</w:t>
            </w:r>
          </w:p>
        </w:tc>
        <w:tc>
          <w:tcPr>
            <w:tcW w:w="383" w:type="pct"/>
            <w:tcBorders>
              <w:top w:val="nil"/>
              <w:left w:val="nil"/>
              <w:bottom w:val="nil"/>
              <w:right w:val="nil"/>
            </w:tcBorders>
            <w:shd w:val="clear" w:color="auto" w:fill="auto"/>
            <w:vAlign w:val="center"/>
            <w:hideMark/>
          </w:tcPr>
          <w:p w14:paraId="129BA660"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265.476</w:t>
            </w:r>
          </w:p>
        </w:tc>
        <w:tc>
          <w:tcPr>
            <w:tcW w:w="379" w:type="pct"/>
            <w:tcBorders>
              <w:top w:val="nil"/>
              <w:left w:val="nil"/>
              <w:bottom w:val="nil"/>
              <w:right w:val="nil"/>
            </w:tcBorders>
            <w:shd w:val="clear" w:color="auto" w:fill="auto"/>
            <w:vAlign w:val="center"/>
            <w:hideMark/>
          </w:tcPr>
          <w:p w14:paraId="784A78A7"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39.330</w:t>
            </w:r>
          </w:p>
        </w:tc>
        <w:tc>
          <w:tcPr>
            <w:tcW w:w="405" w:type="pct"/>
            <w:tcBorders>
              <w:top w:val="nil"/>
              <w:left w:val="nil"/>
              <w:bottom w:val="nil"/>
              <w:right w:val="nil"/>
            </w:tcBorders>
            <w:shd w:val="clear" w:color="auto" w:fill="auto"/>
            <w:vAlign w:val="center"/>
            <w:hideMark/>
          </w:tcPr>
          <w:p w14:paraId="5C039F52"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37.263</w:t>
            </w:r>
          </w:p>
        </w:tc>
        <w:tc>
          <w:tcPr>
            <w:tcW w:w="335" w:type="pct"/>
            <w:tcBorders>
              <w:top w:val="nil"/>
              <w:left w:val="nil"/>
              <w:bottom w:val="nil"/>
              <w:right w:val="nil"/>
            </w:tcBorders>
            <w:shd w:val="clear" w:color="auto" w:fill="auto"/>
            <w:vAlign w:val="center"/>
            <w:hideMark/>
          </w:tcPr>
          <w:p w14:paraId="1203E1FC"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4.042.697</w:t>
            </w:r>
          </w:p>
        </w:tc>
      </w:tr>
      <w:tr w:rsidR="00C0603C" w:rsidRPr="00C0603C" w14:paraId="7D2362D7" w14:textId="77777777" w:rsidTr="00183596">
        <w:trPr>
          <w:trHeight w:val="227"/>
        </w:trPr>
        <w:tc>
          <w:tcPr>
            <w:tcW w:w="1494" w:type="pct"/>
            <w:tcBorders>
              <w:top w:val="nil"/>
              <w:left w:val="nil"/>
              <w:bottom w:val="nil"/>
              <w:right w:val="nil"/>
            </w:tcBorders>
            <w:shd w:val="clear" w:color="auto" w:fill="auto"/>
            <w:vAlign w:val="center"/>
            <w:hideMark/>
          </w:tcPr>
          <w:p w14:paraId="5E3AD910" w14:textId="77777777" w:rsidR="00C0603C" w:rsidRPr="00C0603C" w:rsidRDefault="00C0603C" w:rsidP="00C0603C">
            <w:pPr>
              <w:spacing w:after="0" w:line="240" w:lineRule="auto"/>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Outros resultados abrangentes</w:t>
            </w:r>
          </w:p>
        </w:tc>
        <w:tc>
          <w:tcPr>
            <w:tcW w:w="383" w:type="pct"/>
            <w:tcBorders>
              <w:top w:val="nil"/>
              <w:left w:val="nil"/>
              <w:bottom w:val="nil"/>
              <w:right w:val="nil"/>
            </w:tcBorders>
            <w:shd w:val="clear" w:color="auto" w:fill="auto"/>
            <w:vAlign w:val="center"/>
            <w:hideMark/>
          </w:tcPr>
          <w:p w14:paraId="12A6182D"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250.634</w:t>
            </w:r>
          </w:p>
        </w:tc>
        <w:tc>
          <w:tcPr>
            <w:tcW w:w="383" w:type="pct"/>
            <w:tcBorders>
              <w:top w:val="nil"/>
              <w:left w:val="nil"/>
              <w:bottom w:val="nil"/>
              <w:right w:val="nil"/>
            </w:tcBorders>
            <w:shd w:val="clear" w:color="auto" w:fill="auto"/>
            <w:vAlign w:val="center"/>
            <w:hideMark/>
          </w:tcPr>
          <w:p w14:paraId="08FA3644"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122.668</w:t>
            </w:r>
          </w:p>
        </w:tc>
        <w:tc>
          <w:tcPr>
            <w:tcW w:w="427" w:type="pct"/>
            <w:tcBorders>
              <w:top w:val="nil"/>
              <w:left w:val="nil"/>
              <w:bottom w:val="nil"/>
              <w:right w:val="nil"/>
            </w:tcBorders>
            <w:shd w:val="clear" w:color="auto" w:fill="auto"/>
            <w:vAlign w:val="center"/>
            <w:hideMark/>
          </w:tcPr>
          <w:p w14:paraId="02007FDC"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48.554</w:t>
            </w:r>
          </w:p>
        </w:tc>
        <w:tc>
          <w:tcPr>
            <w:tcW w:w="431" w:type="pct"/>
            <w:tcBorders>
              <w:top w:val="nil"/>
              <w:left w:val="nil"/>
              <w:bottom w:val="nil"/>
              <w:right w:val="nil"/>
            </w:tcBorders>
            <w:shd w:val="clear" w:color="auto" w:fill="auto"/>
            <w:vAlign w:val="center"/>
            <w:hideMark/>
          </w:tcPr>
          <w:p w14:paraId="6835D464"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1.051</w:t>
            </w:r>
          </w:p>
        </w:tc>
        <w:tc>
          <w:tcPr>
            <w:tcW w:w="383" w:type="pct"/>
            <w:tcBorders>
              <w:top w:val="nil"/>
              <w:left w:val="nil"/>
              <w:bottom w:val="nil"/>
              <w:right w:val="nil"/>
            </w:tcBorders>
            <w:shd w:val="clear" w:color="auto" w:fill="auto"/>
            <w:vAlign w:val="center"/>
            <w:hideMark/>
          </w:tcPr>
          <w:p w14:paraId="7421E661"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7.620</w:t>
            </w:r>
          </w:p>
        </w:tc>
        <w:tc>
          <w:tcPr>
            <w:tcW w:w="383" w:type="pct"/>
            <w:tcBorders>
              <w:top w:val="nil"/>
              <w:left w:val="nil"/>
              <w:bottom w:val="nil"/>
              <w:right w:val="nil"/>
            </w:tcBorders>
            <w:shd w:val="clear" w:color="auto" w:fill="auto"/>
            <w:vAlign w:val="center"/>
            <w:hideMark/>
          </w:tcPr>
          <w:p w14:paraId="53901737"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w:t>
            </w:r>
          </w:p>
        </w:tc>
        <w:tc>
          <w:tcPr>
            <w:tcW w:w="379" w:type="pct"/>
            <w:tcBorders>
              <w:top w:val="nil"/>
              <w:left w:val="nil"/>
              <w:bottom w:val="nil"/>
              <w:right w:val="nil"/>
            </w:tcBorders>
            <w:shd w:val="clear" w:color="auto" w:fill="auto"/>
            <w:vAlign w:val="center"/>
            <w:hideMark/>
          </w:tcPr>
          <w:p w14:paraId="59D77C1C"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w:t>
            </w:r>
          </w:p>
        </w:tc>
        <w:tc>
          <w:tcPr>
            <w:tcW w:w="405" w:type="pct"/>
            <w:tcBorders>
              <w:top w:val="nil"/>
              <w:left w:val="nil"/>
              <w:bottom w:val="nil"/>
              <w:right w:val="nil"/>
            </w:tcBorders>
            <w:shd w:val="clear" w:color="auto" w:fill="auto"/>
            <w:vAlign w:val="center"/>
            <w:hideMark/>
          </w:tcPr>
          <w:p w14:paraId="3AC123ED"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w:t>
            </w:r>
          </w:p>
        </w:tc>
        <w:tc>
          <w:tcPr>
            <w:tcW w:w="335" w:type="pct"/>
            <w:tcBorders>
              <w:top w:val="nil"/>
              <w:left w:val="nil"/>
              <w:bottom w:val="nil"/>
              <w:right w:val="nil"/>
            </w:tcBorders>
            <w:shd w:val="clear" w:color="auto" w:fill="auto"/>
            <w:vAlign w:val="center"/>
            <w:hideMark/>
          </w:tcPr>
          <w:p w14:paraId="1E8C0834"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430.527</w:t>
            </w:r>
          </w:p>
        </w:tc>
      </w:tr>
      <w:tr w:rsidR="00C0603C" w:rsidRPr="00C0603C" w14:paraId="3855D780" w14:textId="77777777" w:rsidTr="00183596">
        <w:trPr>
          <w:trHeight w:val="227"/>
        </w:trPr>
        <w:tc>
          <w:tcPr>
            <w:tcW w:w="1494" w:type="pct"/>
            <w:tcBorders>
              <w:top w:val="nil"/>
              <w:left w:val="nil"/>
              <w:bottom w:val="single" w:sz="4" w:space="0" w:color="57BBAB"/>
              <w:right w:val="nil"/>
            </w:tcBorders>
            <w:shd w:val="clear" w:color="auto" w:fill="auto"/>
            <w:vAlign w:val="center"/>
            <w:hideMark/>
          </w:tcPr>
          <w:p w14:paraId="5193DBE6" w14:textId="77777777" w:rsidR="00C0603C" w:rsidRPr="00C0603C" w:rsidRDefault="00C0603C" w:rsidP="00C0603C">
            <w:pPr>
              <w:spacing w:after="0" w:line="240" w:lineRule="auto"/>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Patrimônio líquido em 30 de setembro</w:t>
            </w:r>
          </w:p>
        </w:tc>
        <w:tc>
          <w:tcPr>
            <w:tcW w:w="383" w:type="pct"/>
            <w:tcBorders>
              <w:top w:val="nil"/>
              <w:left w:val="nil"/>
              <w:bottom w:val="single" w:sz="4" w:space="0" w:color="57BBAB"/>
              <w:right w:val="nil"/>
            </w:tcBorders>
            <w:shd w:val="clear" w:color="auto" w:fill="auto"/>
            <w:vAlign w:val="center"/>
            <w:hideMark/>
          </w:tcPr>
          <w:p w14:paraId="3067E1E5"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5.072.595</w:t>
            </w:r>
          </w:p>
        </w:tc>
        <w:tc>
          <w:tcPr>
            <w:tcW w:w="383" w:type="pct"/>
            <w:tcBorders>
              <w:top w:val="nil"/>
              <w:left w:val="nil"/>
              <w:bottom w:val="single" w:sz="4" w:space="0" w:color="57BBAB"/>
              <w:right w:val="nil"/>
            </w:tcBorders>
            <w:shd w:val="clear" w:color="auto" w:fill="auto"/>
            <w:vAlign w:val="center"/>
            <w:hideMark/>
          </w:tcPr>
          <w:p w14:paraId="1C51D1C7"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12.204.211</w:t>
            </w:r>
          </w:p>
        </w:tc>
        <w:tc>
          <w:tcPr>
            <w:tcW w:w="427" w:type="pct"/>
            <w:tcBorders>
              <w:top w:val="nil"/>
              <w:left w:val="nil"/>
              <w:bottom w:val="single" w:sz="4" w:space="0" w:color="57BBAB"/>
              <w:right w:val="nil"/>
            </w:tcBorders>
            <w:shd w:val="clear" w:color="auto" w:fill="auto"/>
            <w:vAlign w:val="center"/>
            <w:hideMark/>
          </w:tcPr>
          <w:p w14:paraId="09E992FE"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2.087.150</w:t>
            </w:r>
          </w:p>
        </w:tc>
        <w:tc>
          <w:tcPr>
            <w:tcW w:w="431" w:type="pct"/>
            <w:tcBorders>
              <w:top w:val="nil"/>
              <w:left w:val="nil"/>
              <w:bottom w:val="single" w:sz="4" w:space="0" w:color="57BBAB"/>
              <w:right w:val="nil"/>
            </w:tcBorders>
            <w:shd w:val="clear" w:color="auto" w:fill="auto"/>
            <w:vAlign w:val="center"/>
            <w:hideMark/>
          </w:tcPr>
          <w:p w14:paraId="60B8C9A0"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357.249</w:t>
            </w:r>
          </w:p>
        </w:tc>
        <w:tc>
          <w:tcPr>
            <w:tcW w:w="383" w:type="pct"/>
            <w:tcBorders>
              <w:top w:val="nil"/>
              <w:left w:val="nil"/>
              <w:bottom w:val="single" w:sz="4" w:space="0" w:color="57BBAB"/>
              <w:right w:val="nil"/>
            </w:tcBorders>
            <w:shd w:val="clear" w:color="auto" w:fill="auto"/>
            <w:vAlign w:val="center"/>
            <w:hideMark/>
          </w:tcPr>
          <w:p w14:paraId="2C1BF789"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868.430</w:t>
            </w:r>
          </w:p>
        </w:tc>
        <w:tc>
          <w:tcPr>
            <w:tcW w:w="383" w:type="pct"/>
            <w:tcBorders>
              <w:top w:val="nil"/>
              <w:left w:val="nil"/>
              <w:bottom w:val="single" w:sz="4" w:space="0" w:color="57BBAB"/>
              <w:right w:val="nil"/>
            </w:tcBorders>
            <w:shd w:val="clear" w:color="auto" w:fill="auto"/>
            <w:vAlign w:val="center"/>
            <w:hideMark/>
          </w:tcPr>
          <w:p w14:paraId="47F418A3"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764.444</w:t>
            </w:r>
          </w:p>
        </w:tc>
        <w:tc>
          <w:tcPr>
            <w:tcW w:w="379" w:type="pct"/>
            <w:tcBorders>
              <w:top w:val="nil"/>
              <w:left w:val="nil"/>
              <w:bottom w:val="single" w:sz="4" w:space="0" w:color="57BBAB"/>
              <w:right w:val="nil"/>
            </w:tcBorders>
            <w:shd w:val="clear" w:color="auto" w:fill="auto"/>
            <w:vAlign w:val="center"/>
            <w:hideMark/>
          </w:tcPr>
          <w:p w14:paraId="7A620532"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84.509</w:t>
            </w:r>
          </w:p>
        </w:tc>
        <w:tc>
          <w:tcPr>
            <w:tcW w:w="405" w:type="pct"/>
            <w:tcBorders>
              <w:top w:val="nil"/>
              <w:left w:val="nil"/>
              <w:bottom w:val="single" w:sz="4" w:space="0" w:color="57BBAB"/>
              <w:right w:val="nil"/>
            </w:tcBorders>
            <w:shd w:val="clear" w:color="auto" w:fill="auto"/>
            <w:vAlign w:val="center"/>
            <w:hideMark/>
          </w:tcPr>
          <w:p w14:paraId="1D6E4328"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38.541</w:t>
            </w:r>
          </w:p>
        </w:tc>
        <w:tc>
          <w:tcPr>
            <w:tcW w:w="335" w:type="pct"/>
            <w:tcBorders>
              <w:top w:val="nil"/>
              <w:left w:val="nil"/>
              <w:bottom w:val="single" w:sz="4" w:space="0" w:color="57BBAB"/>
              <w:right w:val="nil"/>
            </w:tcBorders>
            <w:shd w:val="clear" w:color="auto" w:fill="auto"/>
            <w:vAlign w:val="center"/>
            <w:hideMark/>
          </w:tcPr>
          <w:p w14:paraId="2A130FE7"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21.477.129</w:t>
            </w:r>
          </w:p>
        </w:tc>
      </w:tr>
      <w:tr w:rsidR="00C0603C" w:rsidRPr="00C0603C" w14:paraId="3A872780" w14:textId="77777777" w:rsidTr="00183596">
        <w:trPr>
          <w:trHeight w:val="227"/>
        </w:trPr>
        <w:tc>
          <w:tcPr>
            <w:tcW w:w="1494" w:type="pct"/>
            <w:tcBorders>
              <w:top w:val="nil"/>
              <w:left w:val="nil"/>
              <w:bottom w:val="nil"/>
              <w:right w:val="nil"/>
            </w:tcBorders>
            <w:shd w:val="clear" w:color="auto" w:fill="auto"/>
            <w:vAlign w:val="center"/>
            <w:hideMark/>
          </w:tcPr>
          <w:p w14:paraId="50392762" w14:textId="77777777" w:rsidR="00C0603C" w:rsidRPr="00C0603C" w:rsidRDefault="00C0603C" w:rsidP="00C0603C">
            <w:pPr>
              <w:spacing w:after="0" w:line="240" w:lineRule="auto"/>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Percentual de participação societária - %</w:t>
            </w:r>
          </w:p>
        </w:tc>
        <w:tc>
          <w:tcPr>
            <w:tcW w:w="383" w:type="pct"/>
            <w:tcBorders>
              <w:top w:val="nil"/>
              <w:left w:val="nil"/>
              <w:bottom w:val="nil"/>
              <w:right w:val="nil"/>
            </w:tcBorders>
            <w:shd w:val="clear" w:color="auto" w:fill="auto"/>
            <w:vAlign w:val="center"/>
            <w:hideMark/>
          </w:tcPr>
          <w:p w14:paraId="3BA8CB4B"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48,25</w:t>
            </w:r>
          </w:p>
        </w:tc>
        <w:tc>
          <w:tcPr>
            <w:tcW w:w="383" w:type="pct"/>
            <w:tcBorders>
              <w:top w:val="nil"/>
              <w:left w:val="nil"/>
              <w:bottom w:val="nil"/>
              <w:right w:val="nil"/>
            </w:tcBorders>
            <w:shd w:val="clear" w:color="auto" w:fill="auto"/>
            <w:vAlign w:val="center"/>
            <w:hideMark/>
          </w:tcPr>
          <w:p w14:paraId="558BDD47"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60,00</w:t>
            </w:r>
          </w:p>
        </w:tc>
        <w:tc>
          <w:tcPr>
            <w:tcW w:w="427" w:type="pct"/>
            <w:tcBorders>
              <w:top w:val="nil"/>
              <w:left w:val="nil"/>
              <w:bottom w:val="nil"/>
              <w:right w:val="nil"/>
            </w:tcBorders>
            <w:shd w:val="clear" w:color="auto" w:fill="auto"/>
            <w:vAlign w:val="center"/>
            <w:hideMark/>
          </w:tcPr>
          <w:p w14:paraId="71B4CF3F" w14:textId="6D559487" w:rsidR="00C0603C" w:rsidRPr="00C0603C" w:rsidRDefault="00C0603C" w:rsidP="00464721">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75,00</w:t>
            </w:r>
          </w:p>
        </w:tc>
        <w:tc>
          <w:tcPr>
            <w:tcW w:w="431" w:type="pct"/>
            <w:tcBorders>
              <w:top w:val="nil"/>
              <w:left w:val="nil"/>
              <w:bottom w:val="nil"/>
              <w:right w:val="nil"/>
            </w:tcBorders>
            <w:shd w:val="clear" w:color="auto" w:fill="auto"/>
            <w:vAlign w:val="center"/>
            <w:hideMark/>
          </w:tcPr>
          <w:p w14:paraId="407F97A7" w14:textId="553DBE34" w:rsidR="00C0603C" w:rsidRPr="00C0603C" w:rsidRDefault="00C0603C" w:rsidP="00464721">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75,00</w:t>
            </w:r>
          </w:p>
        </w:tc>
        <w:tc>
          <w:tcPr>
            <w:tcW w:w="383" w:type="pct"/>
            <w:tcBorders>
              <w:top w:val="nil"/>
              <w:left w:val="nil"/>
              <w:bottom w:val="nil"/>
              <w:right w:val="nil"/>
            </w:tcBorders>
            <w:shd w:val="clear" w:color="auto" w:fill="auto"/>
            <w:vAlign w:val="center"/>
            <w:hideMark/>
          </w:tcPr>
          <w:p w14:paraId="79E9AD91" w14:textId="4A165332" w:rsidR="00C0603C" w:rsidRPr="00C0603C" w:rsidRDefault="00C0603C" w:rsidP="00464721">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49,00</w:t>
            </w:r>
          </w:p>
        </w:tc>
        <w:tc>
          <w:tcPr>
            <w:tcW w:w="383" w:type="pct"/>
            <w:tcBorders>
              <w:top w:val="nil"/>
              <w:left w:val="nil"/>
              <w:bottom w:val="nil"/>
              <w:right w:val="nil"/>
            </w:tcBorders>
            <w:shd w:val="clear" w:color="auto" w:fill="auto"/>
            <w:vAlign w:val="center"/>
            <w:hideMark/>
          </w:tcPr>
          <w:p w14:paraId="14B493F5"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75,00</w:t>
            </w:r>
          </w:p>
        </w:tc>
        <w:tc>
          <w:tcPr>
            <w:tcW w:w="379" w:type="pct"/>
            <w:tcBorders>
              <w:top w:val="nil"/>
              <w:left w:val="nil"/>
              <w:bottom w:val="nil"/>
              <w:right w:val="nil"/>
            </w:tcBorders>
            <w:shd w:val="clear" w:color="auto" w:fill="auto"/>
            <w:vAlign w:val="center"/>
            <w:hideMark/>
          </w:tcPr>
          <w:p w14:paraId="6E9CD047" w14:textId="77777777" w:rsidR="00C0603C" w:rsidRPr="00C0603C" w:rsidRDefault="00C0603C" w:rsidP="00C0603C">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75,00</w:t>
            </w:r>
          </w:p>
        </w:tc>
        <w:tc>
          <w:tcPr>
            <w:tcW w:w="405" w:type="pct"/>
            <w:tcBorders>
              <w:top w:val="nil"/>
              <w:left w:val="nil"/>
              <w:bottom w:val="nil"/>
              <w:right w:val="nil"/>
            </w:tcBorders>
            <w:shd w:val="clear" w:color="auto" w:fill="auto"/>
            <w:vAlign w:val="center"/>
            <w:hideMark/>
          </w:tcPr>
          <w:p w14:paraId="10EF2F6E" w14:textId="3896D76A" w:rsidR="00C0603C" w:rsidRPr="00C0603C" w:rsidRDefault="00C0603C" w:rsidP="00464721">
            <w:pPr>
              <w:spacing w:after="0" w:line="240" w:lineRule="auto"/>
              <w:jc w:val="right"/>
              <w:rPr>
                <w:rFonts w:ascii="Calibri Light" w:eastAsia="Times New Roman" w:hAnsi="Calibri Light" w:cs="Calibri Light"/>
                <w:color w:val="005CA9"/>
                <w:sz w:val="18"/>
                <w:szCs w:val="18"/>
                <w:lang w:eastAsia="pt-BR"/>
              </w:rPr>
            </w:pPr>
            <w:r w:rsidRPr="00C0603C">
              <w:rPr>
                <w:rFonts w:ascii="Calibri Light" w:eastAsia="Times New Roman" w:hAnsi="Calibri Light" w:cs="Calibri Light"/>
                <w:color w:val="005CA9"/>
                <w:sz w:val="18"/>
                <w:szCs w:val="18"/>
                <w:lang w:eastAsia="pt-BR"/>
              </w:rPr>
              <w:t>49,00</w:t>
            </w:r>
          </w:p>
        </w:tc>
        <w:tc>
          <w:tcPr>
            <w:tcW w:w="335" w:type="pct"/>
            <w:tcBorders>
              <w:top w:val="nil"/>
              <w:left w:val="nil"/>
              <w:bottom w:val="nil"/>
              <w:right w:val="nil"/>
            </w:tcBorders>
            <w:shd w:val="clear" w:color="auto" w:fill="auto"/>
            <w:vAlign w:val="center"/>
            <w:hideMark/>
          </w:tcPr>
          <w:p w14:paraId="42FB3759" w14:textId="77777777" w:rsidR="00C0603C" w:rsidRPr="00C0603C" w:rsidRDefault="00C0603C" w:rsidP="00C0603C">
            <w:pPr>
              <w:spacing w:after="0" w:line="240" w:lineRule="auto"/>
              <w:rPr>
                <w:rFonts w:ascii="Calibri Light" w:eastAsia="Times New Roman" w:hAnsi="Calibri Light" w:cs="Calibri Light"/>
                <w:color w:val="005CA9"/>
                <w:sz w:val="18"/>
                <w:szCs w:val="18"/>
                <w:lang w:eastAsia="pt-BR"/>
              </w:rPr>
            </w:pPr>
          </w:p>
        </w:tc>
      </w:tr>
      <w:tr w:rsidR="00C0603C" w:rsidRPr="00C0603C" w14:paraId="50B7A409" w14:textId="77777777" w:rsidTr="00183596">
        <w:trPr>
          <w:trHeight w:val="227"/>
        </w:trPr>
        <w:tc>
          <w:tcPr>
            <w:tcW w:w="1494" w:type="pct"/>
            <w:tcBorders>
              <w:top w:val="nil"/>
              <w:left w:val="nil"/>
              <w:bottom w:val="nil"/>
              <w:right w:val="nil"/>
            </w:tcBorders>
            <w:shd w:val="clear" w:color="auto" w:fill="auto"/>
            <w:vAlign w:val="center"/>
            <w:hideMark/>
          </w:tcPr>
          <w:p w14:paraId="6E032EFE" w14:textId="77777777" w:rsidR="00C0603C" w:rsidRPr="00C0603C" w:rsidRDefault="00C0603C" w:rsidP="00C0603C">
            <w:pPr>
              <w:spacing w:after="0" w:line="240" w:lineRule="auto"/>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Participação nos investimentos</w:t>
            </w:r>
          </w:p>
        </w:tc>
        <w:tc>
          <w:tcPr>
            <w:tcW w:w="383" w:type="pct"/>
            <w:tcBorders>
              <w:top w:val="nil"/>
              <w:left w:val="nil"/>
              <w:bottom w:val="nil"/>
              <w:right w:val="nil"/>
            </w:tcBorders>
            <w:shd w:val="clear" w:color="auto" w:fill="auto"/>
            <w:vAlign w:val="center"/>
            <w:hideMark/>
          </w:tcPr>
          <w:p w14:paraId="0B2EA9C8"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2.447.526</w:t>
            </w:r>
          </w:p>
        </w:tc>
        <w:tc>
          <w:tcPr>
            <w:tcW w:w="383" w:type="pct"/>
            <w:tcBorders>
              <w:top w:val="nil"/>
              <w:left w:val="nil"/>
              <w:bottom w:val="nil"/>
              <w:right w:val="nil"/>
            </w:tcBorders>
            <w:shd w:val="clear" w:color="auto" w:fill="auto"/>
            <w:vAlign w:val="center"/>
            <w:hideMark/>
          </w:tcPr>
          <w:p w14:paraId="18341987"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7.322.527</w:t>
            </w:r>
          </w:p>
        </w:tc>
        <w:tc>
          <w:tcPr>
            <w:tcW w:w="427" w:type="pct"/>
            <w:tcBorders>
              <w:top w:val="nil"/>
              <w:left w:val="nil"/>
              <w:bottom w:val="nil"/>
              <w:right w:val="nil"/>
            </w:tcBorders>
            <w:shd w:val="clear" w:color="auto" w:fill="auto"/>
            <w:vAlign w:val="center"/>
            <w:hideMark/>
          </w:tcPr>
          <w:p w14:paraId="21C4088B"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1.565.286</w:t>
            </w:r>
          </w:p>
        </w:tc>
        <w:tc>
          <w:tcPr>
            <w:tcW w:w="431" w:type="pct"/>
            <w:tcBorders>
              <w:top w:val="nil"/>
              <w:left w:val="nil"/>
              <w:bottom w:val="nil"/>
              <w:right w:val="nil"/>
            </w:tcBorders>
            <w:shd w:val="clear" w:color="auto" w:fill="auto"/>
            <w:vAlign w:val="center"/>
            <w:hideMark/>
          </w:tcPr>
          <w:p w14:paraId="78886E52"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267.919</w:t>
            </w:r>
          </w:p>
        </w:tc>
        <w:tc>
          <w:tcPr>
            <w:tcW w:w="383" w:type="pct"/>
            <w:tcBorders>
              <w:top w:val="nil"/>
              <w:left w:val="nil"/>
              <w:bottom w:val="nil"/>
              <w:right w:val="nil"/>
            </w:tcBorders>
            <w:shd w:val="clear" w:color="auto" w:fill="auto"/>
            <w:vAlign w:val="center"/>
            <w:hideMark/>
          </w:tcPr>
          <w:p w14:paraId="24FD37FA"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425.531</w:t>
            </w:r>
          </w:p>
        </w:tc>
        <w:tc>
          <w:tcPr>
            <w:tcW w:w="383" w:type="pct"/>
            <w:tcBorders>
              <w:top w:val="nil"/>
              <w:left w:val="nil"/>
              <w:bottom w:val="nil"/>
              <w:right w:val="nil"/>
            </w:tcBorders>
            <w:shd w:val="clear" w:color="auto" w:fill="auto"/>
            <w:vAlign w:val="center"/>
            <w:hideMark/>
          </w:tcPr>
          <w:p w14:paraId="215932C9"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573.309</w:t>
            </w:r>
          </w:p>
        </w:tc>
        <w:tc>
          <w:tcPr>
            <w:tcW w:w="379" w:type="pct"/>
            <w:tcBorders>
              <w:top w:val="nil"/>
              <w:left w:val="nil"/>
              <w:bottom w:val="nil"/>
              <w:right w:val="nil"/>
            </w:tcBorders>
            <w:shd w:val="clear" w:color="auto" w:fill="auto"/>
            <w:vAlign w:val="center"/>
            <w:hideMark/>
          </w:tcPr>
          <w:p w14:paraId="75FE0F00"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63.380</w:t>
            </w:r>
          </w:p>
        </w:tc>
        <w:tc>
          <w:tcPr>
            <w:tcW w:w="405" w:type="pct"/>
            <w:tcBorders>
              <w:top w:val="nil"/>
              <w:left w:val="nil"/>
              <w:bottom w:val="nil"/>
              <w:right w:val="nil"/>
            </w:tcBorders>
            <w:shd w:val="clear" w:color="auto" w:fill="auto"/>
            <w:vAlign w:val="center"/>
            <w:hideMark/>
          </w:tcPr>
          <w:p w14:paraId="2E9265DE"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18.885</w:t>
            </w:r>
          </w:p>
        </w:tc>
        <w:tc>
          <w:tcPr>
            <w:tcW w:w="335" w:type="pct"/>
            <w:tcBorders>
              <w:top w:val="nil"/>
              <w:left w:val="nil"/>
              <w:bottom w:val="nil"/>
              <w:right w:val="nil"/>
            </w:tcBorders>
            <w:shd w:val="clear" w:color="auto" w:fill="auto"/>
            <w:vAlign w:val="center"/>
            <w:hideMark/>
          </w:tcPr>
          <w:p w14:paraId="415ABAA8"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12.684.363</w:t>
            </w:r>
          </w:p>
        </w:tc>
      </w:tr>
      <w:tr w:rsidR="00183596" w:rsidRPr="00C0603C" w14:paraId="5C2782AC" w14:textId="77777777" w:rsidTr="00183596">
        <w:trPr>
          <w:trHeight w:val="227"/>
        </w:trPr>
        <w:tc>
          <w:tcPr>
            <w:tcW w:w="1494" w:type="pct"/>
            <w:tcBorders>
              <w:top w:val="nil"/>
              <w:left w:val="nil"/>
              <w:bottom w:val="nil"/>
              <w:right w:val="nil"/>
            </w:tcBorders>
            <w:shd w:val="clear" w:color="auto" w:fill="auto"/>
            <w:vAlign w:val="center"/>
          </w:tcPr>
          <w:p w14:paraId="254EDF41" w14:textId="499D2FF4" w:rsidR="00183596" w:rsidRPr="00C0603C" w:rsidRDefault="00183596" w:rsidP="00183596">
            <w:pPr>
              <w:spacing w:after="0" w:line="240" w:lineRule="auto"/>
              <w:rPr>
                <w:rFonts w:ascii="Calibri Light" w:eastAsia="Times New Roman" w:hAnsi="Calibri Light" w:cs="Calibri Light"/>
                <w:b/>
                <w:bCs/>
                <w:color w:val="005CA9"/>
                <w:sz w:val="18"/>
                <w:szCs w:val="18"/>
                <w:lang w:eastAsia="pt-BR"/>
              </w:rPr>
            </w:pPr>
            <w:r w:rsidRPr="004E5EFE">
              <w:rPr>
                <w:rFonts w:asciiTheme="majorHAnsi" w:eastAsia="Times New Roman" w:hAnsiTheme="majorHAnsi" w:cstheme="majorHAnsi"/>
                <w:color w:val="005CA9"/>
                <w:sz w:val="18"/>
                <w:szCs w:val="18"/>
                <w:lang w:eastAsia="pt-BR"/>
              </w:rPr>
              <w:t>Ágio</w:t>
            </w:r>
          </w:p>
        </w:tc>
        <w:tc>
          <w:tcPr>
            <w:tcW w:w="383" w:type="pct"/>
            <w:tcBorders>
              <w:top w:val="nil"/>
              <w:left w:val="nil"/>
              <w:bottom w:val="nil"/>
              <w:right w:val="nil"/>
            </w:tcBorders>
            <w:shd w:val="clear" w:color="auto" w:fill="auto"/>
            <w:vAlign w:val="center"/>
          </w:tcPr>
          <w:p w14:paraId="5DD77F2D" w14:textId="2E4575B0" w:rsidR="00183596" w:rsidRPr="00C0603C" w:rsidRDefault="00183596" w:rsidP="005D1B3C">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383" w:type="pct"/>
            <w:tcBorders>
              <w:top w:val="nil"/>
              <w:left w:val="nil"/>
              <w:bottom w:val="nil"/>
              <w:right w:val="nil"/>
            </w:tcBorders>
            <w:shd w:val="clear" w:color="auto" w:fill="auto"/>
            <w:vAlign w:val="center"/>
          </w:tcPr>
          <w:p w14:paraId="2F36D4E3" w14:textId="39C0B6CE" w:rsidR="00183596" w:rsidRPr="00C0603C" w:rsidRDefault="00183596" w:rsidP="005D1B3C">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427" w:type="pct"/>
            <w:tcBorders>
              <w:top w:val="nil"/>
              <w:left w:val="nil"/>
              <w:bottom w:val="nil"/>
              <w:right w:val="nil"/>
            </w:tcBorders>
            <w:shd w:val="clear" w:color="auto" w:fill="auto"/>
            <w:vAlign w:val="center"/>
          </w:tcPr>
          <w:p w14:paraId="6591E5C0" w14:textId="3131DCD2" w:rsidR="00183596" w:rsidRPr="00C0603C" w:rsidRDefault="00183596" w:rsidP="005D1B3C">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431" w:type="pct"/>
            <w:tcBorders>
              <w:top w:val="nil"/>
              <w:left w:val="nil"/>
              <w:bottom w:val="nil"/>
              <w:right w:val="nil"/>
            </w:tcBorders>
            <w:shd w:val="clear" w:color="auto" w:fill="auto"/>
            <w:vAlign w:val="center"/>
          </w:tcPr>
          <w:p w14:paraId="2927D60F" w14:textId="60F131EA" w:rsidR="00183596" w:rsidRPr="00C0603C" w:rsidRDefault="00183596" w:rsidP="005D1B3C">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383" w:type="pct"/>
            <w:tcBorders>
              <w:top w:val="nil"/>
              <w:left w:val="nil"/>
              <w:bottom w:val="nil"/>
              <w:right w:val="nil"/>
            </w:tcBorders>
            <w:shd w:val="clear" w:color="auto" w:fill="auto"/>
            <w:vAlign w:val="center"/>
          </w:tcPr>
          <w:p w14:paraId="784BD915" w14:textId="2014BEBE" w:rsidR="00183596" w:rsidRPr="00C0603C" w:rsidRDefault="00183596" w:rsidP="00183596">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color w:val="005CA9"/>
                <w:sz w:val="18"/>
                <w:szCs w:val="18"/>
              </w:rPr>
              <w:t>(2.482)</w:t>
            </w:r>
          </w:p>
        </w:tc>
        <w:tc>
          <w:tcPr>
            <w:tcW w:w="383" w:type="pct"/>
            <w:tcBorders>
              <w:top w:val="nil"/>
              <w:left w:val="nil"/>
              <w:bottom w:val="nil"/>
              <w:right w:val="nil"/>
            </w:tcBorders>
            <w:shd w:val="clear" w:color="auto" w:fill="auto"/>
            <w:vAlign w:val="center"/>
          </w:tcPr>
          <w:p w14:paraId="10D40074" w14:textId="56E6459B" w:rsidR="00183596" w:rsidRPr="00C0603C" w:rsidRDefault="00183596" w:rsidP="005D1B3C">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379" w:type="pct"/>
            <w:tcBorders>
              <w:top w:val="nil"/>
              <w:left w:val="nil"/>
              <w:bottom w:val="nil"/>
              <w:right w:val="nil"/>
            </w:tcBorders>
            <w:shd w:val="clear" w:color="auto" w:fill="auto"/>
            <w:vAlign w:val="center"/>
          </w:tcPr>
          <w:p w14:paraId="30222581" w14:textId="5B092931" w:rsidR="00183596" w:rsidRPr="00C0603C" w:rsidRDefault="00183596" w:rsidP="005D1B3C">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405" w:type="pct"/>
            <w:tcBorders>
              <w:top w:val="nil"/>
              <w:left w:val="nil"/>
              <w:bottom w:val="nil"/>
              <w:right w:val="nil"/>
            </w:tcBorders>
            <w:shd w:val="clear" w:color="auto" w:fill="auto"/>
            <w:vAlign w:val="center"/>
          </w:tcPr>
          <w:p w14:paraId="290584A8" w14:textId="097E2D7F" w:rsidR="00183596" w:rsidRPr="00C0603C" w:rsidRDefault="00183596" w:rsidP="005D1B3C">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335" w:type="pct"/>
            <w:tcBorders>
              <w:top w:val="nil"/>
              <w:left w:val="nil"/>
              <w:bottom w:val="nil"/>
              <w:right w:val="nil"/>
            </w:tcBorders>
            <w:shd w:val="clear" w:color="auto" w:fill="auto"/>
            <w:vAlign w:val="center"/>
          </w:tcPr>
          <w:p w14:paraId="53BEDCC0" w14:textId="48A41BCE" w:rsidR="00183596" w:rsidRPr="00C0603C" w:rsidRDefault="00183596" w:rsidP="00183596">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color w:val="005CA9"/>
                <w:sz w:val="18"/>
                <w:szCs w:val="18"/>
              </w:rPr>
              <w:t>(2.482)</w:t>
            </w:r>
          </w:p>
        </w:tc>
      </w:tr>
      <w:tr w:rsidR="00C0603C" w:rsidRPr="00C0603C" w14:paraId="7467B6D1" w14:textId="77777777" w:rsidTr="00183596">
        <w:trPr>
          <w:trHeight w:val="227"/>
        </w:trPr>
        <w:tc>
          <w:tcPr>
            <w:tcW w:w="1494" w:type="pct"/>
            <w:tcBorders>
              <w:top w:val="nil"/>
              <w:left w:val="nil"/>
              <w:bottom w:val="single" w:sz="4" w:space="0" w:color="54BBAB"/>
              <w:right w:val="nil"/>
            </w:tcBorders>
            <w:shd w:val="clear" w:color="auto" w:fill="auto"/>
            <w:vAlign w:val="center"/>
            <w:hideMark/>
          </w:tcPr>
          <w:p w14:paraId="301CC16A" w14:textId="77777777" w:rsidR="00C0603C" w:rsidRPr="00C0603C" w:rsidRDefault="00C0603C" w:rsidP="00C0603C">
            <w:pPr>
              <w:spacing w:after="0" w:line="240" w:lineRule="auto"/>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Saldo contábil do investimento no Grupo</w:t>
            </w:r>
          </w:p>
        </w:tc>
        <w:tc>
          <w:tcPr>
            <w:tcW w:w="383" w:type="pct"/>
            <w:tcBorders>
              <w:top w:val="nil"/>
              <w:left w:val="nil"/>
              <w:bottom w:val="single" w:sz="4" w:space="0" w:color="54BBAB"/>
              <w:right w:val="nil"/>
            </w:tcBorders>
            <w:shd w:val="clear" w:color="auto" w:fill="auto"/>
            <w:vAlign w:val="center"/>
            <w:hideMark/>
          </w:tcPr>
          <w:p w14:paraId="5A34D8AC"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2.447.526</w:t>
            </w:r>
          </w:p>
        </w:tc>
        <w:tc>
          <w:tcPr>
            <w:tcW w:w="383" w:type="pct"/>
            <w:tcBorders>
              <w:top w:val="nil"/>
              <w:left w:val="nil"/>
              <w:bottom w:val="single" w:sz="4" w:space="0" w:color="54BBAB"/>
              <w:right w:val="nil"/>
            </w:tcBorders>
            <w:shd w:val="clear" w:color="auto" w:fill="auto"/>
            <w:vAlign w:val="center"/>
            <w:hideMark/>
          </w:tcPr>
          <w:p w14:paraId="38691E2B"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7.322.527</w:t>
            </w:r>
          </w:p>
        </w:tc>
        <w:tc>
          <w:tcPr>
            <w:tcW w:w="427" w:type="pct"/>
            <w:tcBorders>
              <w:top w:val="nil"/>
              <w:left w:val="nil"/>
              <w:bottom w:val="single" w:sz="4" w:space="0" w:color="54BBAB"/>
              <w:right w:val="nil"/>
            </w:tcBorders>
            <w:shd w:val="clear" w:color="auto" w:fill="auto"/>
            <w:vAlign w:val="center"/>
            <w:hideMark/>
          </w:tcPr>
          <w:p w14:paraId="33B72FBD"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1.565.286</w:t>
            </w:r>
          </w:p>
        </w:tc>
        <w:tc>
          <w:tcPr>
            <w:tcW w:w="431" w:type="pct"/>
            <w:tcBorders>
              <w:top w:val="nil"/>
              <w:left w:val="nil"/>
              <w:bottom w:val="single" w:sz="4" w:space="0" w:color="54BBAB"/>
              <w:right w:val="nil"/>
            </w:tcBorders>
            <w:shd w:val="clear" w:color="auto" w:fill="auto"/>
            <w:vAlign w:val="center"/>
            <w:hideMark/>
          </w:tcPr>
          <w:p w14:paraId="15AF3084"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267.919</w:t>
            </w:r>
          </w:p>
        </w:tc>
        <w:tc>
          <w:tcPr>
            <w:tcW w:w="383" w:type="pct"/>
            <w:tcBorders>
              <w:top w:val="nil"/>
              <w:left w:val="nil"/>
              <w:bottom w:val="single" w:sz="4" w:space="0" w:color="54BBAB"/>
              <w:right w:val="nil"/>
            </w:tcBorders>
            <w:shd w:val="clear" w:color="auto" w:fill="auto"/>
            <w:vAlign w:val="center"/>
            <w:hideMark/>
          </w:tcPr>
          <w:p w14:paraId="7CE4FD09"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423.049</w:t>
            </w:r>
          </w:p>
        </w:tc>
        <w:tc>
          <w:tcPr>
            <w:tcW w:w="383" w:type="pct"/>
            <w:tcBorders>
              <w:top w:val="nil"/>
              <w:left w:val="nil"/>
              <w:bottom w:val="single" w:sz="4" w:space="0" w:color="54BBAB"/>
              <w:right w:val="nil"/>
            </w:tcBorders>
            <w:shd w:val="clear" w:color="auto" w:fill="auto"/>
            <w:vAlign w:val="center"/>
            <w:hideMark/>
          </w:tcPr>
          <w:p w14:paraId="77CC2E3D"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573.309</w:t>
            </w:r>
          </w:p>
        </w:tc>
        <w:tc>
          <w:tcPr>
            <w:tcW w:w="379" w:type="pct"/>
            <w:tcBorders>
              <w:top w:val="nil"/>
              <w:left w:val="nil"/>
              <w:bottom w:val="single" w:sz="4" w:space="0" w:color="54BBAB"/>
              <w:right w:val="nil"/>
            </w:tcBorders>
            <w:shd w:val="clear" w:color="auto" w:fill="auto"/>
            <w:vAlign w:val="center"/>
            <w:hideMark/>
          </w:tcPr>
          <w:p w14:paraId="6F16D09F"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63.380</w:t>
            </w:r>
          </w:p>
        </w:tc>
        <w:tc>
          <w:tcPr>
            <w:tcW w:w="405" w:type="pct"/>
            <w:tcBorders>
              <w:top w:val="nil"/>
              <w:left w:val="nil"/>
              <w:bottom w:val="single" w:sz="4" w:space="0" w:color="54BBAB"/>
              <w:right w:val="nil"/>
            </w:tcBorders>
            <w:shd w:val="clear" w:color="auto" w:fill="auto"/>
            <w:vAlign w:val="center"/>
            <w:hideMark/>
          </w:tcPr>
          <w:p w14:paraId="594E4458"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18.885</w:t>
            </w:r>
          </w:p>
        </w:tc>
        <w:tc>
          <w:tcPr>
            <w:tcW w:w="335" w:type="pct"/>
            <w:tcBorders>
              <w:top w:val="nil"/>
              <w:left w:val="nil"/>
              <w:bottom w:val="single" w:sz="4" w:space="0" w:color="54BBAB"/>
              <w:right w:val="nil"/>
            </w:tcBorders>
            <w:shd w:val="clear" w:color="auto" w:fill="auto"/>
            <w:vAlign w:val="center"/>
            <w:hideMark/>
          </w:tcPr>
          <w:p w14:paraId="2AA0C30E" w14:textId="77777777" w:rsidR="00C0603C" w:rsidRPr="00C0603C" w:rsidRDefault="00C0603C" w:rsidP="00C0603C">
            <w:pPr>
              <w:spacing w:after="0" w:line="240" w:lineRule="auto"/>
              <w:jc w:val="right"/>
              <w:rPr>
                <w:rFonts w:ascii="Calibri Light" w:eastAsia="Times New Roman" w:hAnsi="Calibri Light" w:cs="Calibri Light"/>
                <w:b/>
                <w:bCs/>
                <w:color w:val="005CA9"/>
                <w:sz w:val="18"/>
                <w:szCs w:val="18"/>
                <w:lang w:eastAsia="pt-BR"/>
              </w:rPr>
            </w:pPr>
            <w:r w:rsidRPr="00C0603C">
              <w:rPr>
                <w:rFonts w:ascii="Calibri Light" w:eastAsia="Times New Roman" w:hAnsi="Calibri Light" w:cs="Calibri Light"/>
                <w:b/>
                <w:bCs/>
                <w:color w:val="005CA9"/>
                <w:sz w:val="18"/>
                <w:szCs w:val="18"/>
                <w:lang w:eastAsia="pt-BR"/>
              </w:rPr>
              <w:t>12.681.881</w:t>
            </w:r>
          </w:p>
        </w:tc>
      </w:tr>
    </w:tbl>
    <w:p w14:paraId="29DD9877" w14:textId="1F9BB3F3" w:rsidR="00CA7B48" w:rsidRDefault="00086817" w:rsidP="009C5A81">
      <w:pPr>
        <w:tabs>
          <w:tab w:val="center" w:pos="426"/>
        </w:tabs>
        <w:spacing w:after="0" w:line="240" w:lineRule="auto"/>
        <w:jc w:val="both"/>
        <w:rPr>
          <w:rFonts w:asciiTheme="majorHAnsi" w:hAnsiTheme="majorHAnsi" w:cstheme="majorHAnsi"/>
          <w:color w:val="2F75B5"/>
          <w:sz w:val="16"/>
          <w:szCs w:val="16"/>
        </w:rPr>
      </w:pPr>
      <w:r w:rsidRPr="00336A01">
        <w:rPr>
          <w:rFonts w:asciiTheme="majorHAnsi" w:hAnsiTheme="majorHAnsi" w:cstheme="majorHAnsi"/>
          <w:color w:val="2F75B5"/>
          <w:sz w:val="16"/>
          <w:szCs w:val="16"/>
        </w:rPr>
        <w:t xml:space="preserve">(1) </w:t>
      </w:r>
      <w:r w:rsidR="00CA7B48" w:rsidRPr="00336A01">
        <w:rPr>
          <w:rFonts w:asciiTheme="majorHAnsi" w:hAnsiTheme="majorHAnsi" w:cstheme="majorHAnsi"/>
          <w:color w:val="2F75B5"/>
          <w:sz w:val="16"/>
          <w:szCs w:val="16"/>
        </w:rPr>
        <w:t>Considera o Patrimônio Líquido Individual da CNP Brasil.</w:t>
      </w:r>
    </w:p>
    <w:p w14:paraId="403625EE" w14:textId="77777777" w:rsidR="009C5A81" w:rsidRPr="004E5EFE" w:rsidRDefault="009C5A81" w:rsidP="009C5A81">
      <w:pPr>
        <w:tabs>
          <w:tab w:val="center" w:pos="426"/>
        </w:tabs>
        <w:spacing w:after="0" w:line="240" w:lineRule="auto"/>
        <w:jc w:val="both"/>
        <w:rPr>
          <w:rFonts w:asciiTheme="majorHAnsi" w:hAnsiTheme="majorHAnsi" w:cstheme="majorHAnsi"/>
          <w:color w:val="2F75B5"/>
          <w:sz w:val="16"/>
          <w:szCs w:val="16"/>
        </w:rPr>
      </w:pPr>
    </w:p>
    <w:tbl>
      <w:tblPr>
        <w:tblW w:w="5000" w:type="pct"/>
        <w:tblCellMar>
          <w:left w:w="70" w:type="dxa"/>
          <w:right w:w="70" w:type="dxa"/>
        </w:tblCellMar>
        <w:tblLook w:val="04A0" w:firstRow="1" w:lastRow="0" w:firstColumn="1" w:lastColumn="0" w:noHBand="0" w:noVBand="1"/>
      </w:tblPr>
      <w:tblGrid>
        <w:gridCol w:w="4351"/>
        <w:gridCol w:w="1137"/>
        <w:gridCol w:w="1137"/>
        <w:gridCol w:w="1136"/>
        <w:gridCol w:w="1136"/>
        <w:gridCol w:w="1136"/>
        <w:gridCol w:w="1136"/>
        <w:gridCol w:w="1136"/>
        <w:gridCol w:w="1136"/>
        <w:gridCol w:w="1128"/>
      </w:tblGrid>
      <w:tr w:rsidR="004D6931" w:rsidRPr="004E5EFE" w14:paraId="4F4BD8C0" w14:textId="77777777" w:rsidTr="00192475">
        <w:trPr>
          <w:trHeight w:val="227"/>
        </w:trPr>
        <w:tc>
          <w:tcPr>
            <w:tcW w:w="1493" w:type="pct"/>
            <w:vMerge w:val="restart"/>
            <w:tcBorders>
              <w:top w:val="single" w:sz="4" w:space="0" w:color="54BBAB"/>
              <w:left w:val="nil"/>
              <w:bottom w:val="single" w:sz="4" w:space="0" w:color="54BBAB"/>
              <w:right w:val="nil"/>
            </w:tcBorders>
            <w:vAlign w:val="center"/>
            <w:hideMark/>
          </w:tcPr>
          <w:p w14:paraId="3EF89F10"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507" w:type="pct"/>
            <w:gridSpan w:val="9"/>
            <w:tcBorders>
              <w:top w:val="single" w:sz="4" w:space="0" w:color="54BBAB"/>
              <w:left w:val="nil"/>
              <w:bottom w:val="single" w:sz="4" w:space="0" w:color="54BBAB"/>
              <w:right w:val="nil"/>
            </w:tcBorders>
            <w:vAlign w:val="center"/>
            <w:hideMark/>
          </w:tcPr>
          <w:p w14:paraId="62FAEC65"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4D6931" w:rsidRPr="004E5EFE" w14:paraId="0D18CD73" w14:textId="77777777" w:rsidTr="00192475">
        <w:trPr>
          <w:trHeight w:val="227"/>
        </w:trPr>
        <w:tc>
          <w:tcPr>
            <w:tcW w:w="1493" w:type="pct"/>
            <w:vMerge/>
            <w:tcBorders>
              <w:top w:val="single" w:sz="4" w:space="0" w:color="54BBAB"/>
              <w:left w:val="nil"/>
              <w:bottom w:val="single" w:sz="4" w:space="0" w:color="54BBAB"/>
              <w:right w:val="nil"/>
            </w:tcBorders>
            <w:vAlign w:val="center"/>
            <w:hideMark/>
          </w:tcPr>
          <w:p w14:paraId="2BC71378"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p>
        </w:tc>
        <w:tc>
          <w:tcPr>
            <w:tcW w:w="3507" w:type="pct"/>
            <w:gridSpan w:val="9"/>
            <w:tcBorders>
              <w:top w:val="single" w:sz="4" w:space="0" w:color="54BBAB"/>
              <w:left w:val="nil"/>
              <w:bottom w:val="single" w:sz="4" w:space="0" w:color="54BBAB"/>
              <w:right w:val="nil"/>
            </w:tcBorders>
            <w:vAlign w:val="center"/>
            <w:hideMark/>
          </w:tcPr>
          <w:p w14:paraId="0F42B4A5" w14:textId="3DA5DEC8"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w:t>
            </w:r>
            <w:r w:rsidR="00A87341">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/2024</w:t>
            </w:r>
          </w:p>
        </w:tc>
      </w:tr>
      <w:tr w:rsidR="004D6931" w:rsidRPr="004E5EFE" w14:paraId="7930B013" w14:textId="77777777" w:rsidTr="00EB6A07">
        <w:trPr>
          <w:trHeight w:val="227"/>
        </w:trPr>
        <w:tc>
          <w:tcPr>
            <w:tcW w:w="1493" w:type="pct"/>
            <w:vMerge/>
            <w:tcBorders>
              <w:top w:val="single" w:sz="4" w:space="0" w:color="54BBAB"/>
              <w:left w:val="nil"/>
              <w:bottom w:val="single" w:sz="4" w:space="0" w:color="54BBAB"/>
              <w:right w:val="nil"/>
            </w:tcBorders>
            <w:vAlign w:val="center"/>
            <w:hideMark/>
          </w:tcPr>
          <w:p w14:paraId="0B8E6E67"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p>
        </w:tc>
        <w:tc>
          <w:tcPr>
            <w:tcW w:w="390" w:type="pct"/>
            <w:tcBorders>
              <w:top w:val="nil"/>
              <w:left w:val="nil"/>
              <w:bottom w:val="single" w:sz="4" w:space="0" w:color="54BBAB"/>
              <w:right w:val="nil"/>
            </w:tcBorders>
            <w:vAlign w:val="center"/>
            <w:hideMark/>
          </w:tcPr>
          <w:p w14:paraId="722E0CAD"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 (1)</w:t>
            </w:r>
          </w:p>
        </w:tc>
        <w:tc>
          <w:tcPr>
            <w:tcW w:w="390" w:type="pct"/>
            <w:tcBorders>
              <w:top w:val="nil"/>
              <w:left w:val="nil"/>
              <w:bottom w:val="single" w:sz="4" w:space="0" w:color="54BBAB"/>
              <w:right w:val="nil"/>
            </w:tcBorders>
            <w:vAlign w:val="center"/>
            <w:hideMark/>
          </w:tcPr>
          <w:p w14:paraId="6BA94FF1"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390" w:type="pct"/>
            <w:tcBorders>
              <w:top w:val="nil"/>
              <w:left w:val="nil"/>
              <w:bottom w:val="single" w:sz="4" w:space="0" w:color="54BBAB"/>
              <w:right w:val="nil"/>
            </w:tcBorders>
            <w:vAlign w:val="center"/>
            <w:hideMark/>
          </w:tcPr>
          <w:p w14:paraId="596CBD92"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XS3 Seguros</w:t>
            </w:r>
          </w:p>
        </w:tc>
        <w:tc>
          <w:tcPr>
            <w:tcW w:w="390" w:type="pct"/>
            <w:tcBorders>
              <w:top w:val="nil"/>
              <w:left w:val="nil"/>
              <w:bottom w:val="single" w:sz="4" w:space="0" w:color="54BBAB"/>
              <w:right w:val="nil"/>
            </w:tcBorders>
            <w:vAlign w:val="center"/>
            <w:hideMark/>
          </w:tcPr>
          <w:p w14:paraId="3BB16EF8"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XS4 Capitalização</w:t>
            </w:r>
          </w:p>
        </w:tc>
        <w:tc>
          <w:tcPr>
            <w:tcW w:w="390" w:type="pct"/>
            <w:tcBorders>
              <w:top w:val="nil"/>
              <w:left w:val="nil"/>
              <w:bottom w:val="single" w:sz="4" w:space="0" w:color="54BBAB"/>
              <w:right w:val="nil"/>
            </w:tcBorders>
            <w:vAlign w:val="center"/>
            <w:hideMark/>
          </w:tcPr>
          <w:p w14:paraId="20FAED46"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Too Seguros</w:t>
            </w:r>
          </w:p>
        </w:tc>
        <w:tc>
          <w:tcPr>
            <w:tcW w:w="390" w:type="pct"/>
            <w:tcBorders>
              <w:top w:val="nil"/>
              <w:left w:val="nil"/>
              <w:bottom w:val="single" w:sz="4" w:space="0" w:color="54BBAB"/>
              <w:right w:val="nil"/>
            </w:tcBorders>
            <w:vAlign w:val="center"/>
            <w:hideMark/>
          </w:tcPr>
          <w:p w14:paraId="556D4D5A"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390" w:type="pct"/>
            <w:tcBorders>
              <w:top w:val="nil"/>
              <w:left w:val="nil"/>
              <w:bottom w:val="single" w:sz="4" w:space="0" w:color="54BBAB"/>
              <w:right w:val="nil"/>
            </w:tcBorders>
            <w:vAlign w:val="center"/>
            <w:hideMark/>
          </w:tcPr>
          <w:p w14:paraId="5D3D5501"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390" w:type="pct"/>
            <w:tcBorders>
              <w:top w:val="nil"/>
              <w:left w:val="nil"/>
              <w:bottom w:val="single" w:sz="4" w:space="0" w:color="54BBAB"/>
              <w:right w:val="nil"/>
            </w:tcBorders>
            <w:vAlign w:val="center"/>
            <w:hideMark/>
          </w:tcPr>
          <w:p w14:paraId="14F2E301"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PAN Corretora</w:t>
            </w:r>
          </w:p>
        </w:tc>
        <w:tc>
          <w:tcPr>
            <w:tcW w:w="387" w:type="pct"/>
            <w:tcBorders>
              <w:top w:val="nil"/>
              <w:left w:val="nil"/>
              <w:bottom w:val="single" w:sz="4" w:space="0" w:color="54BBAB"/>
              <w:right w:val="nil"/>
            </w:tcBorders>
            <w:vAlign w:val="center"/>
            <w:hideMark/>
          </w:tcPr>
          <w:p w14:paraId="44FB5675"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4D6931" w:rsidRPr="004E5EFE" w14:paraId="56F51410" w14:textId="77777777" w:rsidTr="00C55E03">
        <w:trPr>
          <w:trHeight w:val="227"/>
        </w:trPr>
        <w:tc>
          <w:tcPr>
            <w:tcW w:w="1493" w:type="pct"/>
            <w:tcBorders>
              <w:top w:val="nil"/>
              <w:left w:val="nil"/>
              <w:bottom w:val="single" w:sz="4" w:space="0" w:color="54BBAB"/>
              <w:right w:val="nil"/>
            </w:tcBorders>
            <w:vAlign w:val="center"/>
            <w:hideMark/>
          </w:tcPr>
          <w:p w14:paraId="5BDFC67B"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 em 1º de janeiro</w:t>
            </w:r>
          </w:p>
        </w:tc>
        <w:tc>
          <w:tcPr>
            <w:tcW w:w="390" w:type="pct"/>
            <w:tcBorders>
              <w:top w:val="nil"/>
              <w:left w:val="nil"/>
              <w:bottom w:val="single" w:sz="4" w:space="0" w:color="54BBAB"/>
              <w:right w:val="nil"/>
            </w:tcBorders>
            <w:vAlign w:val="center"/>
            <w:hideMark/>
          </w:tcPr>
          <w:p w14:paraId="32CE4702"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5.156.127</w:t>
            </w:r>
          </w:p>
        </w:tc>
        <w:tc>
          <w:tcPr>
            <w:tcW w:w="390" w:type="pct"/>
            <w:tcBorders>
              <w:top w:val="nil"/>
              <w:left w:val="nil"/>
              <w:bottom w:val="single" w:sz="4" w:space="0" w:color="54BBAB"/>
              <w:right w:val="nil"/>
            </w:tcBorders>
            <w:vAlign w:val="center"/>
            <w:hideMark/>
          </w:tcPr>
          <w:p w14:paraId="2E86E7E7"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12.392.337</w:t>
            </w:r>
          </w:p>
        </w:tc>
        <w:tc>
          <w:tcPr>
            <w:tcW w:w="390" w:type="pct"/>
            <w:tcBorders>
              <w:top w:val="nil"/>
              <w:left w:val="nil"/>
              <w:bottom w:val="single" w:sz="4" w:space="0" w:color="57BBAB"/>
              <w:right w:val="nil"/>
            </w:tcBorders>
            <w:vAlign w:val="center"/>
            <w:hideMark/>
          </w:tcPr>
          <w:p w14:paraId="087B4A09"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1.910.462</w:t>
            </w:r>
          </w:p>
        </w:tc>
        <w:tc>
          <w:tcPr>
            <w:tcW w:w="390" w:type="pct"/>
            <w:tcBorders>
              <w:top w:val="nil"/>
              <w:left w:val="nil"/>
              <w:bottom w:val="single" w:sz="4" w:space="0" w:color="57BBAB"/>
              <w:right w:val="nil"/>
            </w:tcBorders>
            <w:vAlign w:val="center"/>
            <w:hideMark/>
          </w:tcPr>
          <w:p w14:paraId="7CD3E8D3"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312.402</w:t>
            </w:r>
          </w:p>
        </w:tc>
        <w:tc>
          <w:tcPr>
            <w:tcW w:w="390" w:type="pct"/>
            <w:tcBorders>
              <w:top w:val="nil"/>
              <w:left w:val="nil"/>
              <w:bottom w:val="single" w:sz="4" w:space="0" w:color="57BBAB"/>
              <w:right w:val="nil"/>
            </w:tcBorders>
            <w:vAlign w:val="center"/>
            <w:hideMark/>
          </w:tcPr>
          <w:p w14:paraId="6897D146"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909.513</w:t>
            </w:r>
          </w:p>
        </w:tc>
        <w:tc>
          <w:tcPr>
            <w:tcW w:w="390" w:type="pct"/>
            <w:tcBorders>
              <w:top w:val="nil"/>
              <w:left w:val="nil"/>
              <w:bottom w:val="single" w:sz="4" w:space="0" w:color="57BBAB"/>
              <w:right w:val="nil"/>
            </w:tcBorders>
            <w:vAlign w:val="center"/>
            <w:hideMark/>
          </w:tcPr>
          <w:p w14:paraId="2344568E"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501.630</w:t>
            </w:r>
          </w:p>
        </w:tc>
        <w:tc>
          <w:tcPr>
            <w:tcW w:w="390" w:type="pct"/>
            <w:tcBorders>
              <w:top w:val="nil"/>
              <w:left w:val="nil"/>
              <w:bottom w:val="single" w:sz="4" w:space="0" w:color="57BBAB"/>
              <w:right w:val="nil"/>
            </w:tcBorders>
            <w:vAlign w:val="center"/>
            <w:hideMark/>
          </w:tcPr>
          <w:p w14:paraId="0FB93D30"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41.854</w:t>
            </w:r>
          </w:p>
        </w:tc>
        <w:tc>
          <w:tcPr>
            <w:tcW w:w="390" w:type="pct"/>
            <w:tcBorders>
              <w:top w:val="nil"/>
              <w:left w:val="nil"/>
              <w:bottom w:val="single" w:sz="4" w:space="0" w:color="57BBAB"/>
              <w:right w:val="nil"/>
            </w:tcBorders>
            <w:vAlign w:val="center"/>
            <w:hideMark/>
          </w:tcPr>
          <w:p w14:paraId="506D055F"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61.900</w:t>
            </w:r>
          </w:p>
        </w:tc>
        <w:tc>
          <w:tcPr>
            <w:tcW w:w="387" w:type="pct"/>
            <w:tcBorders>
              <w:top w:val="nil"/>
              <w:left w:val="nil"/>
              <w:bottom w:val="single" w:sz="4" w:space="0" w:color="57BBAB"/>
              <w:right w:val="nil"/>
            </w:tcBorders>
            <w:vAlign w:val="center"/>
            <w:hideMark/>
          </w:tcPr>
          <w:p w14:paraId="0173EA6D"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21.286.225</w:t>
            </w:r>
          </w:p>
        </w:tc>
      </w:tr>
      <w:tr w:rsidR="005124AA" w:rsidRPr="004E5EFE" w14:paraId="73DC3BCF" w14:textId="77777777" w:rsidTr="005124AA">
        <w:trPr>
          <w:trHeight w:val="227"/>
        </w:trPr>
        <w:tc>
          <w:tcPr>
            <w:tcW w:w="1493" w:type="pct"/>
            <w:tcBorders>
              <w:top w:val="single" w:sz="4" w:space="0" w:color="54BBAB"/>
              <w:left w:val="nil"/>
              <w:bottom w:val="nil"/>
              <w:right w:val="nil"/>
            </w:tcBorders>
            <w:vAlign w:val="center"/>
            <w:hideMark/>
          </w:tcPr>
          <w:p w14:paraId="130F9A0F"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Distribuição de dividendos aos acionistas</w:t>
            </w:r>
          </w:p>
        </w:tc>
        <w:tc>
          <w:tcPr>
            <w:tcW w:w="390" w:type="pct"/>
            <w:tcBorders>
              <w:top w:val="nil"/>
              <w:left w:val="nil"/>
              <w:bottom w:val="nil"/>
              <w:right w:val="nil"/>
            </w:tcBorders>
            <w:shd w:val="clear" w:color="auto" w:fill="auto"/>
            <w:vAlign w:val="center"/>
          </w:tcPr>
          <w:p w14:paraId="5895F422" w14:textId="6DE47011"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(421.898)</w:t>
            </w:r>
          </w:p>
        </w:tc>
        <w:tc>
          <w:tcPr>
            <w:tcW w:w="390" w:type="pct"/>
            <w:tcBorders>
              <w:top w:val="nil"/>
              <w:left w:val="nil"/>
              <w:bottom w:val="nil"/>
              <w:right w:val="nil"/>
            </w:tcBorders>
            <w:shd w:val="clear" w:color="auto" w:fill="auto"/>
            <w:vAlign w:val="center"/>
          </w:tcPr>
          <w:p w14:paraId="0BC3AF85" w14:textId="6FAC3602"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(1.625.681)</w:t>
            </w:r>
          </w:p>
        </w:tc>
        <w:tc>
          <w:tcPr>
            <w:tcW w:w="390" w:type="pct"/>
            <w:tcBorders>
              <w:top w:val="nil"/>
              <w:left w:val="nil"/>
              <w:bottom w:val="nil"/>
              <w:right w:val="nil"/>
            </w:tcBorders>
            <w:shd w:val="clear" w:color="auto" w:fill="auto"/>
            <w:vAlign w:val="center"/>
          </w:tcPr>
          <w:p w14:paraId="6D313BC2" w14:textId="3CA0D20E"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(212.273)</w:t>
            </w:r>
          </w:p>
        </w:tc>
        <w:tc>
          <w:tcPr>
            <w:tcW w:w="390" w:type="pct"/>
            <w:tcBorders>
              <w:top w:val="nil"/>
              <w:left w:val="nil"/>
              <w:bottom w:val="nil"/>
              <w:right w:val="nil"/>
            </w:tcBorders>
            <w:shd w:val="clear" w:color="auto" w:fill="auto"/>
            <w:vAlign w:val="center"/>
          </w:tcPr>
          <w:p w14:paraId="14CE7565" w14:textId="00A72926"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(138.331)</w:t>
            </w:r>
          </w:p>
        </w:tc>
        <w:tc>
          <w:tcPr>
            <w:tcW w:w="390" w:type="pct"/>
            <w:tcBorders>
              <w:top w:val="nil"/>
              <w:left w:val="nil"/>
              <w:bottom w:val="nil"/>
              <w:right w:val="nil"/>
            </w:tcBorders>
            <w:shd w:val="clear" w:color="auto" w:fill="auto"/>
            <w:vAlign w:val="center"/>
          </w:tcPr>
          <w:p w14:paraId="4F7A572B" w14:textId="27E243EA"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(78.530)</w:t>
            </w:r>
          </w:p>
        </w:tc>
        <w:tc>
          <w:tcPr>
            <w:tcW w:w="390" w:type="pct"/>
            <w:tcBorders>
              <w:top w:val="nil"/>
              <w:left w:val="nil"/>
              <w:bottom w:val="nil"/>
              <w:right w:val="nil"/>
            </w:tcBorders>
            <w:shd w:val="clear" w:color="auto" w:fill="auto"/>
            <w:vAlign w:val="center"/>
          </w:tcPr>
          <w:p w14:paraId="236EDE4C" w14:textId="2E5428D3"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6F52BCA2" w14:textId="6DAEEA33"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(10.744)</w:t>
            </w:r>
          </w:p>
        </w:tc>
        <w:tc>
          <w:tcPr>
            <w:tcW w:w="390" w:type="pct"/>
            <w:tcBorders>
              <w:top w:val="nil"/>
              <w:left w:val="nil"/>
              <w:bottom w:val="nil"/>
              <w:right w:val="nil"/>
            </w:tcBorders>
            <w:shd w:val="clear" w:color="auto" w:fill="auto"/>
            <w:vAlign w:val="center"/>
          </w:tcPr>
          <w:p w14:paraId="541B8770" w14:textId="6A5B89EB"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(15.155)</w:t>
            </w:r>
          </w:p>
        </w:tc>
        <w:tc>
          <w:tcPr>
            <w:tcW w:w="387" w:type="pct"/>
            <w:tcBorders>
              <w:top w:val="nil"/>
              <w:left w:val="nil"/>
              <w:bottom w:val="nil"/>
              <w:right w:val="nil"/>
            </w:tcBorders>
            <w:shd w:val="clear" w:color="auto" w:fill="auto"/>
            <w:vAlign w:val="center"/>
          </w:tcPr>
          <w:p w14:paraId="3F27C5CE" w14:textId="54C6E771"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(2.502.612)</w:t>
            </w:r>
          </w:p>
        </w:tc>
      </w:tr>
      <w:tr w:rsidR="005124AA" w:rsidRPr="004E5EFE" w14:paraId="717CB306" w14:textId="77777777" w:rsidTr="005124AA">
        <w:trPr>
          <w:trHeight w:val="227"/>
        </w:trPr>
        <w:tc>
          <w:tcPr>
            <w:tcW w:w="1493" w:type="pct"/>
            <w:tcBorders>
              <w:top w:val="nil"/>
              <w:left w:val="nil"/>
              <w:bottom w:val="nil"/>
              <w:right w:val="nil"/>
            </w:tcBorders>
            <w:vAlign w:val="center"/>
            <w:hideMark/>
          </w:tcPr>
          <w:p w14:paraId="62EF7B71"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Lucro líquido do período</w:t>
            </w:r>
          </w:p>
        </w:tc>
        <w:tc>
          <w:tcPr>
            <w:tcW w:w="390" w:type="pct"/>
            <w:tcBorders>
              <w:top w:val="nil"/>
              <w:left w:val="nil"/>
              <w:bottom w:val="nil"/>
              <w:right w:val="nil"/>
            </w:tcBorders>
            <w:shd w:val="clear" w:color="auto" w:fill="auto"/>
            <w:vAlign w:val="center"/>
          </w:tcPr>
          <w:p w14:paraId="185F9903" w14:textId="6DA9C98B"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781.289</w:t>
            </w:r>
          </w:p>
        </w:tc>
        <w:tc>
          <w:tcPr>
            <w:tcW w:w="390" w:type="pct"/>
            <w:tcBorders>
              <w:top w:val="nil"/>
              <w:left w:val="nil"/>
              <w:bottom w:val="nil"/>
              <w:right w:val="nil"/>
            </w:tcBorders>
            <w:shd w:val="clear" w:color="auto" w:fill="auto"/>
            <w:vAlign w:val="center"/>
          </w:tcPr>
          <w:p w14:paraId="267DBE57" w14:textId="25A5BE2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1.519.234</w:t>
            </w:r>
          </w:p>
        </w:tc>
        <w:tc>
          <w:tcPr>
            <w:tcW w:w="390" w:type="pct"/>
            <w:tcBorders>
              <w:top w:val="nil"/>
              <w:left w:val="nil"/>
              <w:bottom w:val="nil"/>
              <w:right w:val="nil"/>
            </w:tcBorders>
            <w:shd w:val="clear" w:color="auto" w:fill="auto"/>
            <w:vAlign w:val="center"/>
          </w:tcPr>
          <w:p w14:paraId="40FBD690" w14:textId="627BA95D"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243.691</w:t>
            </w:r>
          </w:p>
        </w:tc>
        <w:tc>
          <w:tcPr>
            <w:tcW w:w="390" w:type="pct"/>
            <w:tcBorders>
              <w:top w:val="nil"/>
              <w:left w:val="nil"/>
              <w:bottom w:val="nil"/>
              <w:right w:val="nil"/>
            </w:tcBorders>
            <w:shd w:val="clear" w:color="auto" w:fill="auto"/>
            <w:vAlign w:val="center"/>
          </w:tcPr>
          <w:p w14:paraId="18632CAE" w14:textId="3D1D4986"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149.609</w:t>
            </w:r>
          </w:p>
        </w:tc>
        <w:tc>
          <w:tcPr>
            <w:tcW w:w="390" w:type="pct"/>
            <w:tcBorders>
              <w:top w:val="nil"/>
              <w:left w:val="nil"/>
              <w:bottom w:val="nil"/>
              <w:right w:val="nil"/>
            </w:tcBorders>
            <w:shd w:val="clear" w:color="auto" w:fill="auto"/>
            <w:vAlign w:val="center"/>
          </w:tcPr>
          <w:p w14:paraId="2FB5C4F0" w14:textId="279A735F"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308.426</w:t>
            </w:r>
          </w:p>
        </w:tc>
        <w:tc>
          <w:tcPr>
            <w:tcW w:w="390" w:type="pct"/>
            <w:tcBorders>
              <w:top w:val="nil"/>
              <w:left w:val="nil"/>
              <w:bottom w:val="nil"/>
              <w:right w:val="nil"/>
            </w:tcBorders>
            <w:shd w:val="clear" w:color="auto" w:fill="auto"/>
            <w:vAlign w:val="center"/>
          </w:tcPr>
          <w:p w14:paraId="6B50E7BA" w14:textId="6B48C73F"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173.765</w:t>
            </w:r>
          </w:p>
        </w:tc>
        <w:tc>
          <w:tcPr>
            <w:tcW w:w="390" w:type="pct"/>
            <w:tcBorders>
              <w:top w:val="nil"/>
              <w:left w:val="nil"/>
              <w:bottom w:val="nil"/>
              <w:right w:val="nil"/>
            </w:tcBorders>
            <w:shd w:val="clear" w:color="auto" w:fill="auto"/>
            <w:vAlign w:val="center"/>
          </w:tcPr>
          <w:p w14:paraId="19D6C1C9" w14:textId="62109D84"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19.887</w:t>
            </w:r>
          </w:p>
        </w:tc>
        <w:tc>
          <w:tcPr>
            <w:tcW w:w="390" w:type="pct"/>
            <w:tcBorders>
              <w:top w:val="nil"/>
              <w:left w:val="nil"/>
              <w:bottom w:val="nil"/>
              <w:right w:val="nil"/>
            </w:tcBorders>
            <w:shd w:val="clear" w:color="auto" w:fill="auto"/>
            <w:vAlign w:val="center"/>
          </w:tcPr>
          <w:p w14:paraId="5ED4EF32" w14:textId="3277C4DE"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35.888</w:t>
            </w:r>
          </w:p>
        </w:tc>
        <w:tc>
          <w:tcPr>
            <w:tcW w:w="387" w:type="pct"/>
            <w:tcBorders>
              <w:top w:val="nil"/>
              <w:left w:val="nil"/>
              <w:bottom w:val="nil"/>
              <w:right w:val="nil"/>
            </w:tcBorders>
            <w:shd w:val="clear" w:color="auto" w:fill="auto"/>
            <w:vAlign w:val="center"/>
          </w:tcPr>
          <w:p w14:paraId="29E92D54" w14:textId="37C8526A"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3.231.789</w:t>
            </w:r>
          </w:p>
        </w:tc>
      </w:tr>
      <w:tr w:rsidR="005124AA" w:rsidRPr="004E5EFE" w14:paraId="72E25034" w14:textId="77777777" w:rsidTr="005124AA">
        <w:trPr>
          <w:trHeight w:val="227"/>
        </w:trPr>
        <w:tc>
          <w:tcPr>
            <w:tcW w:w="1493" w:type="pct"/>
            <w:tcBorders>
              <w:top w:val="nil"/>
              <w:left w:val="nil"/>
              <w:bottom w:val="single" w:sz="4" w:space="0" w:color="54BBAB"/>
              <w:right w:val="nil"/>
            </w:tcBorders>
            <w:vAlign w:val="center"/>
            <w:hideMark/>
          </w:tcPr>
          <w:p w14:paraId="57ECE045"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resultados abrangentes</w:t>
            </w:r>
          </w:p>
        </w:tc>
        <w:tc>
          <w:tcPr>
            <w:tcW w:w="390" w:type="pct"/>
            <w:tcBorders>
              <w:top w:val="nil"/>
              <w:left w:val="nil"/>
              <w:bottom w:val="nil"/>
              <w:right w:val="nil"/>
            </w:tcBorders>
            <w:shd w:val="clear" w:color="auto" w:fill="auto"/>
            <w:vAlign w:val="center"/>
          </w:tcPr>
          <w:p w14:paraId="356490E8" w14:textId="1B0E7737"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(125.202)</w:t>
            </w:r>
          </w:p>
        </w:tc>
        <w:tc>
          <w:tcPr>
            <w:tcW w:w="390" w:type="pct"/>
            <w:tcBorders>
              <w:top w:val="nil"/>
              <w:left w:val="nil"/>
              <w:bottom w:val="nil"/>
              <w:right w:val="nil"/>
            </w:tcBorders>
            <w:shd w:val="clear" w:color="auto" w:fill="auto"/>
            <w:vAlign w:val="center"/>
          </w:tcPr>
          <w:p w14:paraId="6E17E5F3" w14:textId="15003021"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(152.799)</w:t>
            </w:r>
          </w:p>
        </w:tc>
        <w:tc>
          <w:tcPr>
            <w:tcW w:w="390" w:type="pct"/>
            <w:tcBorders>
              <w:top w:val="nil"/>
              <w:left w:val="nil"/>
              <w:bottom w:val="nil"/>
              <w:right w:val="nil"/>
            </w:tcBorders>
            <w:shd w:val="clear" w:color="auto" w:fill="auto"/>
            <w:vAlign w:val="center"/>
          </w:tcPr>
          <w:p w14:paraId="25DD9B08" w14:textId="43432FD7"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41915035" w14:textId="038F1A62"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(22.766)</w:t>
            </w:r>
          </w:p>
        </w:tc>
        <w:tc>
          <w:tcPr>
            <w:tcW w:w="390" w:type="pct"/>
            <w:tcBorders>
              <w:top w:val="nil"/>
              <w:left w:val="nil"/>
              <w:bottom w:val="nil"/>
              <w:right w:val="nil"/>
            </w:tcBorders>
            <w:shd w:val="clear" w:color="auto" w:fill="auto"/>
            <w:vAlign w:val="center"/>
          </w:tcPr>
          <w:p w14:paraId="7EBED3F9" w14:textId="23F3DBD3"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(62.236)</w:t>
            </w:r>
          </w:p>
        </w:tc>
        <w:tc>
          <w:tcPr>
            <w:tcW w:w="390" w:type="pct"/>
            <w:tcBorders>
              <w:top w:val="nil"/>
              <w:left w:val="nil"/>
              <w:bottom w:val="nil"/>
              <w:right w:val="nil"/>
            </w:tcBorders>
            <w:shd w:val="clear" w:color="auto" w:fill="auto"/>
            <w:vAlign w:val="center"/>
          </w:tcPr>
          <w:p w14:paraId="79D6E5AC" w14:textId="5D44E64C"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4435FF2E" w14:textId="3743D7BD"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668B5FC0" w14:textId="40B8373D"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87" w:type="pct"/>
            <w:tcBorders>
              <w:top w:val="nil"/>
              <w:left w:val="nil"/>
              <w:bottom w:val="nil"/>
              <w:right w:val="nil"/>
            </w:tcBorders>
            <w:shd w:val="clear" w:color="auto" w:fill="auto"/>
            <w:vAlign w:val="center"/>
          </w:tcPr>
          <w:p w14:paraId="0BE53300" w14:textId="762C073C"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(363.003)</w:t>
            </w:r>
          </w:p>
        </w:tc>
      </w:tr>
      <w:tr w:rsidR="005124AA" w:rsidRPr="004E5EFE" w14:paraId="5F96E8C6" w14:textId="77777777" w:rsidTr="005124AA">
        <w:trPr>
          <w:trHeight w:val="227"/>
        </w:trPr>
        <w:tc>
          <w:tcPr>
            <w:tcW w:w="1493" w:type="pct"/>
            <w:tcBorders>
              <w:top w:val="single" w:sz="4" w:space="0" w:color="54BBAB"/>
              <w:left w:val="nil"/>
              <w:bottom w:val="single" w:sz="4" w:space="0" w:color="54BBAB"/>
              <w:right w:val="nil"/>
            </w:tcBorders>
            <w:vAlign w:val="center"/>
            <w:hideMark/>
          </w:tcPr>
          <w:p w14:paraId="6F2BC67C" w14:textId="7762C709"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Patrimônio líquido em 30 de </w:t>
            </w:r>
            <w:r>
              <w:rPr>
                <w:rFonts w:asciiTheme="majorHAnsi" w:eastAsia="Times New Roman" w:hAnsiTheme="majorHAnsi" w:cstheme="majorHAnsi"/>
                <w:b/>
                <w:bCs/>
                <w:color w:val="005CA9"/>
                <w:sz w:val="18"/>
                <w:szCs w:val="18"/>
                <w:lang w:eastAsia="pt-BR"/>
              </w:rPr>
              <w:t>setembro</w:t>
            </w:r>
          </w:p>
        </w:tc>
        <w:tc>
          <w:tcPr>
            <w:tcW w:w="390" w:type="pct"/>
            <w:tcBorders>
              <w:top w:val="single" w:sz="4" w:space="0" w:color="57BBAB"/>
              <w:left w:val="nil"/>
              <w:bottom w:val="single" w:sz="4" w:space="0" w:color="57BBAB"/>
              <w:right w:val="nil"/>
            </w:tcBorders>
            <w:shd w:val="clear" w:color="auto" w:fill="auto"/>
            <w:vAlign w:val="center"/>
          </w:tcPr>
          <w:p w14:paraId="7D6A7CF4" w14:textId="121E6E1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5.390.316</w:t>
            </w:r>
          </w:p>
        </w:tc>
        <w:tc>
          <w:tcPr>
            <w:tcW w:w="390" w:type="pct"/>
            <w:tcBorders>
              <w:top w:val="single" w:sz="4" w:space="0" w:color="57BBAB"/>
              <w:left w:val="nil"/>
              <w:bottom w:val="single" w:sz="4" w:space="0" w:color="57BBAB"/>
              <w:right w:val="nil"/>
            </w:tcBorders>
            <w:shd w:val="clear" w:color="auto" w:fill="auto"/>
            <w:vAlign w:val="center"/>
          </w:tcPr>
          <w:p w14:paraId="79488ADB" w14:textId="3472A51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12.133.091</w:t>
            </w:r>
          </w:p>
        </w:tc>
        <w:tc>
          <w:tcPr>
            <w:tcW w:w="390" w:type="pct"/>
            <w:tcBorders>
              <w:top w:val="single" w:sz="4" w:space="0" w:color="57BBAB"/>
              <w:left w:val="nil"/>
              <w:bottom w:val="single" w:sz="4" w:space="0" w:color="57BBAB"/>
              <w:right w:val="nil"/>
            </w:tcBorders>
            <w:shd w:val="clear" w:color="auto" w:fill="auto"/>
            <w:vAlign w:val="center"/>
          </w:tcPr>
          <w:p w14:paraId="6F03FB40" w14:textId="2D349F21"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1.941.880</w:t>
            </w:r>
          </w:p>
        </w:tc>
        <w:tc>
          <w:tcPr>
            <w:tcW w:w="390" w:type="pct"/>
            <w:tcBorders>
              <w:top w:val="single" w:sz="4" w:space="0" w:color="57BBAB"/>
              <w:left w:val="nil"/>
              <w:bottom w:val="single" w:sz="4" w:space="0" w:color="57BBAB"/>
              <w:right w:val="nil"/>
            </w:tcBorders>
            <w:shd w:val="clear" w:color="auto" w:fill="auto"/>
            <w:vAlign w:val="center"/>
          </w:tcPr>
          <w:p w14:paraId="06CAC4A8" w14:textId="56C96FCE"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300.914</w:t>
            </w:r>
          </w:p>
        </w:tc>
        <w:tc>
          <w:tcPr>
            <w:tcW w:w="390" w:type="pct"/>
            <w:tcBorders>
              <w:top w:val="single" w:sz="4" w:space="0" w:color="57BBAB"/>
              <w:left w:val="nil"/>
              <w:bottom w:val="single" w:sz="4" w:space="0" w:color="57BBAB"/>
              <w:right w:val="nil"/>
            </w:tcBorders>
            <w:shd w:val="clear" w:color="auto" w:fill="auto"/>
            <w:vAlign w:val="center"/>
          </w:tcPr>
          <w:p w14:paraId="2BE724FE" w14:textId="08D3223B"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1.077.173</w:t>
            </w:r>
          </w:p>
        </w:tc>
        <w:tc>
          <w:tcPr>
            <w:tcW w:w="390" w:type="pct"/>
            <w:tcBorders>
              <w:top w:val="single" w:sz="4" w:space="0" w:color="57BBAB"/>
              <w:left w:val="nil"/>
              <w:bottom w:val="single" w:sz="4" w:space="0" w:color="57BBAB"/>
              <w:right w:val="nil"/>
            </w:tcBorders>
            <w:shd w:val="clear" w:color="auto" w:fill="auto"/>
            <w:vAlign w:val="center"/>
          </w:tcPr>
          <w:p w14:paraId="5D82F472" w14:textId="26D4F698"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675.395</w:t>
            </w:r>
          </w:p>
        </w:tc>
        <w:tc>
          <w:tcPr>
            <w:tcW w:w="390" w:type="pct"/>
            <w:tcBorders>
              <w:top w:val="single" w:sz="4" w:space="0" w:color="57BBAB"/>
              <w:left w:val="nil"/>
              <w:bottom w:val="single" w:sz="4" w:space="0" w:color="57BBAB"/>
              <w:right w:val="nil"/>
            </w:tcBorders>
            <w:shd w:val="clear" w:color="auto" w:fill="auto"/>
            <w:vAlign w:val="center"/>
          </w:tcPr>
          <w:p w14:paraId="03E8A0E5" w14:textId="5304F1CB"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50.997</w:t>
            </w:r>
          </w:p>
        </w:tc>
        <w:tc>
          <w:tcPr>
            <w:tcW w:w="390" w:type="pct"/>
            <w:tcBorders>
              <w:top w:val="single" w:sz="4" w:space="0" w:color="57BBAB"/>
              <w:left w:val="nil"/>
              <w:bottom w:val="single" w:sz="4" w:space="0" w:color="57BBAB"/>
              <w:right w:val="nil"/>
            </w:tcBorders>
            <w:shd w:val="clear" w:color="auto" w:fill="auto"/>
            <w:vAlign w:val="center"/>
          </w:tcPr>
          <w:p w14:paraId="0E711EC0" w14:textId="7FBCEB02"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82.633</w:t>
            </w:r>
          </w:p>
        </w:tc>
        <w:tc>
          <w:tcPr>
            <w:tcW w:w="387" w:type="pct"/>
            <w:tcBorders>
              <w:top w:val="single" w:sz="4" w:space="0" w:color="57BBAB"/>
              <w:left w:val="nil"/>
              <w:bottom w:val="single" w:sz="4" w:space="0" w:color="57BBAB"/>
              <w:right w:val="nil"/>
            </w:tcBorders>
            <w:shd w:val="clear" w:color="auto" w:fill="auto"/>
            <w:vAlign w:val="center"/>
          </w:tcPr>
          <w:p w14:paraId="24B57003" w14:textId="0D90AC02"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21.652.399</w:t>
            </w:r>
          </w:p>
        </w:tc>
      </w:tr>
      <w:tr w:rsidR="005124AA" w:rsidRPr="004E5EFE" w14:paraId="14B9118C" w14:textId="77777777" w:rsidTr="005124AA">
        <w:trPr>
          <w:trHeight w:val="227"/>
        </w:trPr>
        <w:tc>
          <w:tcPr>
            <w:tcW w:w="1493" w:type="pct"/>
            <w:tcBorders>
              <w:top w:val="single" w:sz="4" w:space="0" w:color="54BBAB"/>
              <w:left w:val="nil"/>
              <w:bottom w:val="nil"/>
              <w:right w:val="nil"/>
            </w:tcBorders>
            <w:vAlign w:val="center"/>
            <w:hideMark/>
          </w:tcPr>
          <w:p w14:paraId="3B6CCAEC"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Percentual de participação societária - %</w:t>
            </w:r>
          </w:p>
        </w:tc>
        <w:tc>
          <w:tcPr>
            <w:tcW w:w="390" w:type="pct"/>
            <w:tcBorders>
              <w:top w:val="nil"/>
              <w:left w:val="nil"/>
              <w:bottom w:val="nil"/>
              <w:right w:val="nil"/>
            </w:tcBorders>
            <w:shd w:val="clear" w:color="auto" w:fill="auto"/>
            <w:vAlign w:val="center"/>
          </w:tcPr>
          <w:p w14:paraId="57B19527" w14:textId="02616324"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48,25</w:t>
            </w:r>
          </w:p>
        </w:tc>
        <w:tc>
          <w:tcPr>
            <w:tcW w:w="390" w:type="pct"/>
            <w:tcBorders>
              <w:top w:val="nil"/>
              <w:left w:val="nil"/>
              <w:bottom w:val="nil"/>
              <w:right w:val="nil"/>
            </w:tcBorders>
            <w:shd w:val="clear" w:color="auto" w:fill="auto"/>
            <w:vAlign w:val="center"/>
          </w:tcPr>
          <w:p w14:paraId="52B3D5B4" w14:textId="4070FC2B"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60,00</w:t>
            </w:r>
          </w:p>
        </w:tc>
        <w:tc>
          <w:tcPr>
            <w:tcW w:w="390" w:type="pct"/>
            <w:tcBorders>
              <w:top w:val="nil"/>
              <w:left w:val="nil"/>
              <w:bottom w:val="nil"/>
              <w:right w:val="nil"/>
            </w:tcBorders>
            <w:shd w:val="clear" w:color="auto" w:fill="auto"/>
            <w:vAlign w:val="center"/>
          </w:tcPr>
          <w:p w14:paraId="581A40BE" w14:textId="53DF68BB"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nil"/>
              <w:left w:val="nil"/>
              <w:bottom w:val="nil"/>
              <w:right w:val="nil"/>
            </w:tcBorders>
            <w:shd w:val="clear" w:color="auto" w:fill="auto"/>
            <w:vAlign w:val="center"/>
          </w:tcPr>
          <w:p w14:paraId="02329783" w14:textId="6BFDAC38"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nil"/>
              <w:left w:val="nil"/>
              <w:bottom w:val="nil"/>
              <w:right w:val="nil"/>
            </w:tcBorders>
            <w:shd w:val="clear" w:color="auto" w:fill="auto"/>
            <w:vAlign w:val="center"/>
          </w:tcPr>
          <w:p w14:paraId="69EB31F0" w14:textId="04E16CDE"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49,00</w:t>
            </w:r>
          </w:p>
        </w:tc>
        <w:tc>
          <w:tcPr>
            <w:tcW w:w="390" w:type="pct"/>
            <w:tcBorders>
              <w:top w:val="nil"/>
              <w:left w:val="nil"/>
              <w:bottom w:val="nil"/>
              <w:right w:val="nil"/>
            </w:tcBorders>
            <w:shd w:val="clear" w:color="auto" w:fill="auto"/>
            <w:vAlign w:val="center"/>
          </w:tcPr>
          <w:p w14:paraId="7EE7AA9D" w14:textId="2587A7B1"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nil"/>
              <w:left w:val="nil"/>
              <w:bottom w:val="nil"/>
              <w:right w:val="nil"/>
            </w:tcBorders>
            <w:shd w:val="clear" w:color="auto" w:fill="auto"/>
            <w:vAlign w:val="center"/>
          </w:tcPr>
          <w:p w14:paraId="1889457E" w14:textId="05CF486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nil"/>
              <w:left w:val="nil"/>
              <w:bottom w:val="nil"/>
              <w:right w:val="nil"/>
            </w:tcBorders>
            <w:shd w:val="clear" w:color="auto" w:fill="auto"/>
            <w:vAlign w:val="center"/>
          </w:tcPr>
          <w:p w14:paraId="653BC15F" w14:textId="4BBD761B"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49,00</w:t>
            </w:r>
          </w:p>
        </w:tc>
        <w:tc>
          <w:tcPr>
            <w:tcW w:w="387" w:type="pct"/>
            <w:tcBorders>
              <w:top w:val="nil"/>
              <w:left w:val="nil"/>
              <w:bottom w:val="nil"/>
              <w:right w:val="nil"/>
            </w:tcBorders>
            <w:shd w:val="clear" w:color="auto" w:fill="auto"/>
            <w:vAlign w:val="center"/>
          </w:tcPr>
          <w:p w14:paraId="4076481B" w14:textId="3E68BDF4"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p>
        </w:tc>
      </w:tr>
      <w:tr w:rsidR="005124AA" w:rsidRPr="004E5EFE" w14:paraId="3F35690F" w14:textId="77777777" w:rsidTr="005124AA">
        <w:trPr>
          <w:trHeight w:val="227"/>
        </w:trPr>
        <w:tc>
          <w:tcPr>
            <w:tcW w:w="1493" w:type="pct"/>
            <w:tcBorders>
              <w:top w:val="nil"/>
              <w:left w:val="nil"/>
              <w:bottom w:val="nil"/>
              <w:right w:val="nil"/>
            </w:tcBorders>
            <w:vAlign w:val="center"/>
            <w:hideMark/>
          </w:tcPr>
          <w:p w14:paraId="1AE2E441"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Participação nos investimentos</w:t>
            </w:r>
          </w:p>
        </w:tc>
        <w:tc>
          <w:tcPr>
            <w:tcW w:w="390" w:type="pct"/>
            <w:tcBorders>
              <w:top w:val="nil"/>
              <w:left w:val="nil"/>
              <w:bottom w:val="nil"/>
              <w:right w:val="nil"/>
            </w:tcBorders>
            <w:shd w:val="clear" w:color="auto" w:fill="auto"/>
            <w:vAlign w:val="center"/>
          </w:tcPr>
          <w:p w14:paraId="0D5B5487" w14:textId="73ACACFD"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2.600.826</w:t>
            </w:r>
          </w:p>
        </w:tc>
        <w:tc>
          <w:tcPr>
            <w:tcW w:w="390" w:type="pct"/>
            <w:tcBorders>
              <w:top w:val="nil"/>
              <w:left w:val="nil"/>
              <w:bottom w:val="nil"/>
              <w:right w:val="nil"/>
            </w:tcBorders>
            <w:shd w:val="clear" w:color="auto" w:fill="auto"/>
            <w:vAlign w:val="center"/>
          </w:tcPr>
          <w:p w14:paraId="03C67A64" w14:textId="42755B5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7.279.854</w:t>
            </w:r>
          </w:p>
        </w:tc>
        <w:tc>
          <w:tcPr>
            <w:tcW w:w="390" w:type="pct"/>
            <w:tcBorders>
              <w:top w:val="nil"/>
              <w:left w:val="nil"/>
              <w:bottom w:val="nil"/>
              <w:right w:val="nil"/>
            </w:tcBorders>
            <w:shd w:val="clear" w:color="auto" w:fill="auto"/>
            <w:vAlign w:val="center"/>
          </w:tcPr>
          <w:p w14:paraId="7051FC68" w14:textId="2B3D4AE8"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1.456.338</w:t>
            </w:r>
          </w:p>
        </w:tc>
        <w:tc>
          <w:tcPr>
            <w:tcW w:w="390" w:type="pct"/>
            <w:tcBorders>
              <w:top w:val="nil"/>
              <w:left w:val="nil"/>
              <w:bottom w:val="nil"/>
              <w:right w:val="nil"/>
            </w:tcBorders>
            <w:shd w:val="clear" w:color="auto" w:fill="auto"/>
            <w:vAlign w:val="center"/>
          </w:tcPr>
          <w:p w14:paraId="144D16D2" w14:textId="696F7242"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225.670</w:t>
            </w:r>
          </w:p>
        </w:tc>
        <w:tc>
          <w:tcPr>
            <w:tcW w:w="390" w:type="pct"/>
            <w:tcBorders>
              <w:top w:val="nil"/>
              <w:left w:val="nil"/>
              <w:bottom w:val="nil"/>
              <w:right w:val="nil"/>
            </w:tcBorders>
            <w:shd w:val="clear" w:color="auto" w:fill="auto"/>
            <w:vAlign w:val="center"/>
          </w:tcPr>
          <w:p w14:paraId="6C7145A3" w14:textId="737F2EDB"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527.815</w:t>
            </w:r>
          </w:p>
        </w:tc>
        <w:tc>
          <w:tcPr>
            <w:tcW w:w="390" w:type="pct"/>
            <w:tcBorders>
              <w:top w:val="nil"/>
              <w:left w:val="nil"/>
              <w:bottom w:val="nil"/>
              <w:right w:val="nil"/>
            </w:tcBorders>
            <w:shd w:val="clear" w:color="auto" w:fill="auto"/>
            <w:vAlign w:val="center"/>
          </w:tcPr>
          <w:p w14:paraId="508965C4" w14:textId="71358270"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506.527</w:t>
            </w:r>
          </w:p>
        </w:tc>
        <w:tc>
          <w:tcPr>
            <w:tcW w:w="390" w:type="pct"/>
            <w:tcBorders>
              <w:top w:val="nil"/>
              <w:left w:val="nil"/>
              <w:bottom w:val="nil"/>
              <w:right w:val="nil"/>
            </w:tcBorders>
            <w:shd w:val="clear" w:color="auto" w:fill="auto"/>
            <w:vAlign w:val="center"/>
          </w:tcPr>
          <w:p w14:paraId="4211EB3E" w14:textId="2CD9FEB2"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38.246</w:t>
            </w:r>
          </w:p>
        </w:tc>
        <w:tc>
          <w:tcPr>
            <w:tcW w:w="390" w:type="pct"/>
            <w:tcBorders>
              <w:top w:val="nil"/>
              <w:left w:val="nil"/>
              <w:bottom w:val="nil"/>
              <w:right w:val="nil"/>
            </w:tcBorders>
            <w:shd w:val="clear" w:color="auto" w:fill="auto"/>
            <w:vAlign w:val="center"/>
          </w:tcPr>
          <w:p w14:paraId="447A7799" w14:textId="420CBDD1"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40.490</w:t>
            </w:r>
          </w:p>
        </w:tc>
        <w:tc>
          <w:tcPr>
            <w:tcW w:w="387" w:type="pct"/>
            <w:tcBorders>
              <w:top w:val="nil"/>
              <w:left w:val="nil"/>
              <w:bottom w:val="nil"/>
              <w:right w:val="nil"/>
            </w:tcBorders>
            <w:shd w:val="clear" w:color="auto" w:fill="auto"/>
            <w:vAlign w:val="center"/>
          </w:tcPr>
          <w:p w14:paraId="294B0CC3" w14:textId="7DDADBE1"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12.675.766</w:t>
            </w:r>
          </w:p>
        </w:tc>
      </w:tr>
      <w:tr w:rsidR="005124AA" w:rsidRPr="004E5EFE" w14:paraId="074C154E" w14:textId="77777777" w:rsidTr="005124AA">
        <w:trPr>
          <w:trHeight w:val="227"/>
        </w:trPr>
        <w:tc>
          <w:tcPr>
            <w:tcW w:w="1493" w:type="pct"/>
            <w:tcBorders>
              <w:top w:val="nil"/>
              <w:left w:val="nil"/>
              <w:bottom w:val="nil"/>
              <w:right w:val="nil"/>
            </w:tcBorders>
            <w:vAlign w:val="center"/>
            <w:hideMark/>
          </w:tcPr>
          <w:p w14:paraId="7F0C4494"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Ágio</w:t>
            </w:r>
          </w:p>
        </w:tc>
        <w:tc>
          <w:tcPr>
            <w:tcW w:w="390" w:type="pct"/>
            <w:tcBorders>
              <w:top w:val="nil"/>
              <w:left w:val="nil"/>
              <w:bottom w:val="nil"/>
              <w:right w:val="nil"/>
            </w:tcBorders>
            <w:shd w:val="clear" w:color="auto" w:fill="auto"/>
            <w:vAlign w:val="center"/>
          </w:tcPr>
          <w:p w14:paraId="14AFE3B2" w14:textId="50324897"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390" w:type="pct"/>
            <w:tcBorders>
              <w:top w:val="nil"/>
              <w:left w:val="nil"/>
              <w:bottom w:val="nil"/>
              <w:right w:val="nil"/>
            </w:tcBorders>
            <w:shd w:val="clear" w:color="auto" w:fill="auto"/>
            <w:vAlign w:val="center"/>
          </w:tcPr>
          <w:p w14:paraId="3ABED5F1" w14:textId="34179A74"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390" w:type="pct"/>
            <w:tcBorders>
              <w:top w:val="nil"/>
              <w:left w:val="nil"/>
              <w:bottom w:val="nil"/>
              <w:right w:val="nil"/>
            </w:tcBorders>
            <w:shd w:val="clear" w:color="auto" w:fill="auto"/>
            <w:vAlign w:val="center"/>
          </w:tcPr>
          <w:p w14:paraId="462253D2" w14:textId="088D2691"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390" w:type="pct"/>
            <w:tcBorders>
              <w:top w:val="nil"/>
              <w:left w:val="nil"/>
              <w:bottom w:val="nil"/>
              <w:right w:val="nil"/>
            </w:tcBorders>
            <w:shd w:val="clear" w:color="auto" w:fill="auto"/>
            <w:vAlign w:val="center"/>
          </w:tcPr>
          <w:p w14:paraId="2DF66DE4" w14:textId="2A0D34A9"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390" w:type="pct"/>
            <w:tcBorders>
              <w:top w:val="nil"/>
              <w:left w:val="nil"/>
              <w:bottom w:val="nil"/>
              <w:right w:val="nil"/>
            </w:tcBorders>
            <w:shd w:val="clear" w:color="auto" w:fill="auto"/>
            <w:vAlign w:val="center"/>
          </w:tcPr>
          <w:p w14:paraId="61E28C0F" w14:textId="57AA02C5"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(2.482)</w:t>
            </w:r>
          </w:p>
        </w:tc>
        <w:tc>
          <w:tcPr>
            <w:tcW w:w="390" w:type="pct"/>
            <w:tcBorders>
              <w:top w:val="nil"/>
              <w:left w:val="nil"/>
              <w:bottom w:val="nil"/>
              <w:right w:val="nil"/>
            </w:tcBorders>
            <w:shd w:val="clear" w:color="auto" w:fill="auto"/>
            <w:vAlign w:val="center"/>
          </w:tcPr>
          <w:p w14:paraId="4B23F92F" w14:textId="3039356E"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390" w:type="pct"/>
            <w:tcBorders>
              <w:top w:val="nil"/>
              <w:left w:val="nil"/>
              <w:bottom w:val="nil"/>
              <w:right w:val="nil"/>
            </w:tcBorders>
            <w:shd w:val="clear" w:color="auto" w:fill="auto"/>
            <w:vAlign w:val="center"/>
          </w:tcPr>
          <w:p w14:paraId="3E1B62D5" w14:textId="1DC38C16"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390" w:type="pct"/>
            <w:tcBorders>
              <w:top w:val="nil"/>
              <w:left w:val="nil"/>
              <w:bottom w:val="nil"/>
              <w:right w:val="nil"/>
            </w:tcBorders>
            <w:shd w:val="clear" w:color="auto" w:fill="auto"/>
            <w:vAlign w:val="center"/>
          </w:tcPr>
          <w:p w14:paraId="3BAB484A" w14:textId="71E1FAA3"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387" w:type="pct"/>
            <w:tcBorders>
              <w:top w:val="nil"/>
              <w:left w:val="nil"/>
              <w:bottom w:val="nil"/>
              <w:right w:val="nil"/>
            </w:tcBorders>
            <w:shd w:val="clear" w:color="auto" w:fill="auto"/>
            <w:vAlign w:val="center"/>
          </w:tcPr>
          <w:p w14:paraId="35012097" w14:textId="05592678"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(2.482)</w:t>
            </w:r>
          </w:p>
        </w:tc>
      </w:tr>
      <w:tr w:rsidR="005124AA" w:rsidRPr="004E5EFE" w14:paraId="0156785F" w14:textId="77777777" w:rsidTr="005124AA">
        <w:trPr>
          <w:trHeight w:val="227"/>
        </w:trPr>
        <w:tc>
          <w:tcPr>
            <w:tcW w:w="1493" w:type="pct"/>
            <w:tcBorders>
              <w:top w:val="nil"/>
              <w:left w:val="nil"/>
              <w:bottom w:val="single" w:sz="4" w:space="0" w:color="54BBAB"/>
              <w:right w:val="nil"/>
            </w:tcBorders>
            <w:vAlign w:val="center"/>
            <w:hideMark/>
          </w:tcPr>
          <w:p w14:paraId="5D1CA40C"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contábil do investimento no Grupo</w:t>
            </w:r>
          </w:p>
        </w:tc>
        <w:tc>
          <w:tcPr>
            <w:tcW w:w="390" w:type="pct"/>
            <w:tcBorders>
              <w:top w:val="nil"/>
              <w:left w:val="nil"/>
              <w:bottom w:val="single" w:sz="4" w:space="0" w:color="57BBAB"/>
              <w:right w:val="nil"/>
            </w:tcBorders>
            <w:shd w:val="clear" w:color="auto" w:fill="auto"/>
            <w:vAlign w:val="center"/>
          </w:tcPr>
          <w:p w14:paraId="2ECE37CD" w14:textId="482588C2"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2.600.826</w:t>
            </w:r>
          </w:p>
        </w:tc>
        <w:tc>
          <w:tcPr>
            <w:tcW w:w="390" w:type="pct"/>
            <w:tcBorders>
              <w:top w:val="nil"/>
              <w:left w:val="nil"/>
              <w:bottom w:val="single" w:sz="4" w:space="0" w:color="57BBAB"/>
              <w:right w:val="nil"/>
            </w:tcBorders>
            <w:shd w:val="clear" w:color="auto" w:fill="auto"/>
            <w:vAlign w:val="center"/>
          </w:tcPr>
          <w:p w14:paraId="383F8C57" w14:textId="62FC5909"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7.279.854</w:t>
            </w:r>
          </w:p>
        </w:tc>
        <w:tc>
          <w:tcPr>
            <w:tcW w:w="390" w:type="pct"/>
            <w:tcBorders>
              <w:top w:val="nil"/>
              <w:left w:val="nil"/>
              <w:bottom w:val="single" w:sz="4" w:space="0" w:color="57BBAB"/>
              <w:right w:val="nil"/>
            </w:tcBorders>
            <w:shd w:val="clear" w:color="auto" w:fill="auto"/>
            <w:vAlign w:val="center"/>
          </w:tcPr>
          <w:p w14:paraId="78F7A96A" w14:textId="05F090F4"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1.456.338</w:t>
            </w:r>
          </w:p>
        </w:tc>
        <w:tc>
          <w:tcPr>
            <w:tcW w:w="390" w:type="pct"/>
            <w:tcBorders>
              <w:top w:val="nil"/>
              <w:left w:val="nil"/>
              <w:bottom w:val="single" w:sz="4" w:space="0" w:color="57BBAB"/>
              <w:right w:val="nil"/>
            </w:tcBorders>
            <w:shd w:val="clear" w:color="auto" w:fill="auto"/>
            <w:vAlign w:val="center"/>
          </w:tcPr>
          <w:p w14:paraId="502B301B" w14:textId="78F59C95"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225.670</w:t>
            </w:r>
          </w:p>
        </w:tc>
        <w:tc>
          <w:tcPr>
            <w:tcW w:w="390" w:type="pct"/>
            <w:tcBorders>
              <w:top w:val="nil"/>
              <w:left w:val="nil"/>
              <w:bottom w:val="single" w:sz="4" w:space="0" w:color="57BBAB"/>
              <w:right w:val="nil"/>
            </w:tcBorders>
            <w:shd w:val="clear" w:color="auto" w:fill="auto"/>
            <w:vAlign w:val="center"/>
          </w:tcPr>
          <w:p w14:paraId="23E16B87" w14:textId="0184E5F6"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525.333</w:t>
            </w:r>
          </w:p>
        </w:tc>
        <w:tc>
          <w:tcPr>
            <w:tcW w:w="390" w:type="pct"/>
            <w:tcBorders>
              <w:top w:val="nil"/>
              <w:left w:val="nil"/>
              <w:bottom w:val="single" w:sz="4" w:space="0" w:color="57BBAB"/>
              <w:right w:val="nil"/>
            </w:tcBorders>
            <w:shd w:val="clear" w:color="auto" w:fill="auto"/>
            <w:vAlign w:val="center"/>
          </w:tcPr>
          <w:p w14:paraId="19E6ED37" w14:textId="6276BC26"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506.527</w:t>
            </w:r>
          </w:p>
        </w:tc>
        <w:tc>
          <w:tcPr>
            <w:tcW w:w="390" w:type="pct"/>
            <w:tcBorders>
              <w:top w:val="nil"/>
              <w:left w:val="nil"/>
              <w:bottom w:val="single" w:sz="4" w:space="0" w:color="57BBAB"/>
              <w:right w:val="nil"/>
            </w:tcBorders>
            <w:shd w:val="clear" w:color="auto" w:fill="auto"/>
            <w:vAlign w:val="center"/>
          </w:tcPr>
          <w:p w14:paraId="4B272248" w14:textId="001CD6F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38.246</w:t>
            </w:r>
          </w:p>
        </w:tc>
        <w:tc>
          <w:tcPr>
            <w:tcW w:w="390" w:type="pct"/>
            <w:tcBorders>
              <w:top w:val="nil"/>
              <w:left w:val="nil"/>
              <w:bottom w:val="single" w:sz="4" w:space="0" w:color="57BBAB"/>
              <w:right w:val="nil"/>
            </w:tcBorders>
            <w:shd w:val="clear" w:color="auto" w:fill="auto"/>
            <w:vAlign w:val="center"/>
          </w:tcPr>
          <w:p w14:paraId="375B130D" w14:textId="6D6FD33D"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40.490</w:t>
            </w:r>
          </w:p>
        </w:tc>
        <w:tc>
          <w:tcPr>
            <w:tcW w:w="387" w:type="pct"/>
            <w:tcBorders>
              <w:top w:val="nil"/>
              <w:left w:val="nil"/>
              <w:bottom w:val="single" w:sz="4" w:space="0" w:color="57BBAB"/>
              <w:right w:val="nil"/>
            </w:tcBorders>
            <w:shd w:val="clear" w:color="auto" w:fill="auto"/>
            <w:vAlign w:val="center"/>
          </w:tcPr>
          <w:p w14:paraId="3BF6ACF8" w14:textId="7607C19F"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12.673.284</w:t>
            </w:r>
          </w:p>
        </w:tc>
      </w:tr>
    </w:tbl>
    <w:p w14:paraId="5F89EB9D" w14:textId="3188FA90" w:rsidR="00EB6A07" w:rsidRPr="009C5A81" w:rsidRDefault="009C5A81" w:rsidP="009C5A81">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(1) </w:t>
      </w:r>
      <w:r w:rsidR="00EB6A07" w:rsidRPr="009C5A81">
        <w:rPr>
          <w:rFonts w:asciiTheme="majorHAnsi" w:hAnsiTheme="majorHAnsi" w:cstheme="majorHAnsi"/>
          <w:color w:val="2F75B5"/>
          <w:sz w:val="16"/>
          <w:szCs w:val="16"/>
        </w:rPr>
        <w:t>Considera o Patrimônio Líquido Individual da CNP Brasil.</w:t>
      </w:r>
    </w:p>
    <w:p w14:paraId="4C9FA974" w14:textId="6CC19B55" w:rsidR="008F5510" w:rsidRPr="004E5EFE" w:rsidRDefault="003618C9" w:rsidP="000B0456">
      <w:pPr>
        <w:tabs>
          <w:tab w:val="center" w:pos="426"/>
        </w:tabs>
        <w:spacing w:after="0"/>
        <w:jc w:val="both"/>
        <w:rPr>
          <w:rFonts w:asciiTheme="majorHAnsi" w:hAnsiTheme="majorHAnsi" w:cstheme="majorHAnsi"/>
          <w:color w:val="2F75B5"/>
          <w:sz w:val="16"/>
          <w:szCs w:val="16"/>
        </w:rPr>
        <w:sectPr w:rsidR="008F5510" w:rsidRPr="004E5EFE" w:rsidSect="004173B9">
          <w:headerReference w:type="even" r:id="rId62"/>
          <w:headerReference w:type="default" r:id="rId63"/>
          <w:headerReference w:type="first" r:id="rId64"/>
          <w:pgSz w:w="16838" w:h="11906" w:orient="landscape" w:code="9"/>
          <w:pgMar w:top="1418" w:right="851" w:bottom="851" w:left="1418" w:header="0" w:footer="0" w:gutter="0"/>
          <w:cols w:space="708"/>
          <w:docGrid w:linePitch="360"/>
        </w:sectPr>
      </w:pPr>
      <w:r w:rsidRPr="004E5EFE">
        <w:rPr>
          <w:rFonts w:asciiTheme="majorHAnsi" w:hAnsiTheme="majorHAnsi" w:cstheme="majorHAnsi"/>
          <w:color w:val="2F75B5"/>
          <w:sz w:val="16"/>
          <w:szCs w:val="16"/>
        </w:rPr>
        <w:t>.</w:t>
      </w:r>
    </w:p>
    <w:p w14:paraId="5F417ECB" w14:textId="3983EF1F" w:rsidR="008233C3" w:rsidRPr="001A3257" w:rsidRDefault="008233C3" w:rsidP="008233C3">
      <w:pPr>
        <w:pStyle w:val="Ttulo1Leo"/>
        <w:spacing w:before="360" w:after="360"/>
        <w:jc w:val="both"/>
        <w:outlineLvl w:val="0"/>
        <w:rPr>
          <w:rFonts w:cstheme="majorHAnsi"/>
          <w:color w:val="005CA9"/>
          <w:szCs w:val="28"/>
        </w:rPr>
      </w:pPr>
      <w:bookmarkStart w:id="35" w:name="_Toc213316950"/>
      <w:r w:rsidRPr="001A3257">
        <w:rPr>
          <w:rFonts w:cstheme="majorHAnsi"/>
          <w:color w:val="005CA9"/>
          <w:szCs w:val="28"/>
        </w:rPr>
        <w:t>Nota 13 – Imobilizado</w:t>
      </w:r>
      <w:bookmarkEnd w:id="35"/>
    </w:p>
    <w:tbl>
      <w:tblPr>
        <w:tblW w:w="5000" w:type="pct"/>
        <w:tblCellMar>
          <w:left w:w="70" w:type="dxa"/>
          <w:right w:w="70" w:type="dxa"/>
        </w:tblCellMar>
        <w:tblLook w:val="04A0" w:firstRow="1" w:lastRow="0" w:firstColumn="1" w:lastColumn="0" w:noHBand="0" w:noVBand="1"/>
      </w:tblPr>
      <w:tblGrid>
        <w:gridCol w:w="4169"/>
        <w:gridCol w:w="1465"/>
        <w:gridCol w:w="1301"/>
        <w:gridCol w:w="1403"/>
        <w:gridCol w:w="1299"/>
      </w:tblGrid>
      <w:tr w:rsidR="006D2EBD" w:rsidRPr="006D2EBD" w14:paraId="5094900B" w14:textId="77777777" w:rsidTr="00DD2D19">
        <w:trPr>
          <w:trHeight w:val="227"/>
        </w:trPr>
        <w:tc>
          <w:tcPr>
            <w:tcW w:w="2163" w:type="pct"/>
            <w:vMerge w:val="restart"/>
            <w:tcBorders>
              <w:top w:val="single" w:sz="4" w:space="0" w:color="54BBAB"/>
              <w:left w:val="nil"/>
              <w:bottom w:val="single" w:sz="4" w:space="0" w:color="54BBAB"/>
              <w:right w:val="nil"/>
            </w:tcBorders>
            <w:shd w:val="clear" w:color="auto" w:fill="auto"/>
            <w:vAlign w:val="center"/>
            <w:hideMark/>
          </w:tcPr>
          <w:p w14:paraId="5A8AAEFD" w14:textId="77777777" w:rsidR="00DD2D19" w:rsidRPr="006D2EBD" w:rsidRDefault="00DD2D19" w:rsidP="00DD2D19">
            <w:pPr>
              <w:spacing w:after="0" w:line="240" w:lineRule="auto"/>
              <w:jc w:val="center"/>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Descrição</w:t>
            </w:r>
          </w:p>
        </w:tc>
        <w:tc>
          <w:tcPr>
            <w:tcW w:w="2837" w:type="pct"/>
            <w:gridSpan w:val="4"/>
            <w:tcBorders>
              <w:top w:val="single" w:sz="4" w:space="0" w:color="54BBAB"/>
              <w:left w:val="nil"/>
              <w:bottom w:val="nil"/>
              <w:right w:val="nil"/>
            </w:tcBorders>
            <w:shd w:val="clear" w:color="auto" w:fill="auto"/>
            <w:vAlign w:val="center"/>
            <w:hideMark/>
          </w:tcPr>
          <w:p w14:paraId="1567F7A7" w14:textId="77777777" w:rsidR="00DD2D19" w:rsidRPr="006D2EBD" w:rsidRDefault="00DD2D19" w:rsidP="00DD2D19">
            <w:pPr>
              <w:spacing w:after="0" w:line="240" w:lineRule="auto"/>
              <w:jc w:val="center"/>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Individual/Consolidado</w:t>
            </w:r>
          </w:p>
        </w:tc>
      </w:tr>
      <w:tr w:rsidR="006D2EBD" w:rsidRPr="006D2EBD" w14:paraId="0A196A34" w14:textId="77777777" w:rsidTr="00DD2D19">
        <w:trPr>
          <w:trHeight w:val="227"/>
        </w:trPr>
        <w:tc>
          <w:tcPr>
            <w:tcW w:w="2163" w:type="pct"/>
            <w:vMerge/>
            <w:tcBorders>
              <w:top w:val="nil"/>
              <w:left w:val="nil"/>
              <w:bottom w:val="single" w:sz="4" w:space="0" w:color="54BBAB"/>
              <w:right w:val="nil"/>
            </w:tcBorders>
            <w:vAlign w:val="center"/>
            <w:hideMark/>
          </w:tcPr>
          <w:p w14:paraId="6E66CFAF" w14:textId="77777777" w:rsidR="00DD2D19" w:rsidRPr="006D2EBD" w:rsidRDefault="00DD2D19" w:rsidP="00DD2D19">
            <w:pPr>
              <w:spacing w:after="0" w:line="240" w:lineRule="auto"/>
              <w:rPr>
                <w:rFonts w:ascii="Calibri Light" w:eastAsia="Times New Roman" w:hAnsi="Calibri Light" w:cs="Calibri Light"/>
                <w:b/>
                <w:bCs/>
                <w:color w:val="005CA9"/>
                <w:sz w:val="18"/>
                <w:szCs w:val="18"/>
                <w:lang w:eastAsia="pt-BR"/>
              </w:rPr>
            </w:pPr>
          </w:p>
        </w:tc>
        <w:tc>
          <w:tcPr>
            <w:tcW w:w="760" w:type="pct"/>
            <w:tcBorders>
              <w:top w:val="single" w:sz="4" w:space="0" w:color="54BBAB"/>
              <w:left w:val="nil"/>
              <w:bottom w:val="single" w:sz="4" w:space="0" w:color="54BBAB"/>
              <w:right w:val="nil"/>
            </w:tcBorders>
            <w:shd w:val="clear" w:color="auto" w:fill="auto"/>
            <w:vAlign w:val="center"/>
            <w:hideMark/>
          </w:tcPr>
          <w:p w14:paraId="793A56AB" w14:textId="77777777" w:rsidR="00DD2D19" w:rsidRPr="006D2EBD" w:rsidRDefault="00DD2D19" w:rsidP="00DD2D19">
            <w:pPr>
              <w:spacing w:after="0" w:line="240" w:lineRule="auto"/>
              <w:jc w:val="center"/>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31/12/2024</w:t>
            </w:r>
          </w:p>
        </w:tc>
        <w:tc>
          <w:tcPr>
            <w:tcW w:w="675" w:type="pct"/>
            <w:tcBorders>
              <w:top w:val="single" w:sz="4" w:space="0" w:color="54BBAB"/>
              <w:left w:val="nil"/>
              <w:bottom w:val="single" w:sz="4" w:space="0" w:color="54BBAB"/>
              <w:right w:val="nil"/>
            </w:tcBorders>
            <w:shd w:val="clear" w:color="auto" w:fill="auto"/>
            <w:vAlign w:val="center"/>
            <w:hideMark/>
          </w:tcPr>
          <w:p w14:paraId="4E1BE61E" w14:textId="77777777" w:rsidR="00DD2D19" w:rsidRPr="006D2EBD" w:rsidRDefault="00DD2D19" w:rsidP="00DD2D19">
            <w:pPr>
              <w:spacing w:after="0" w:line="240" w:lineRule="auto"/>
              <w:jc w:val="center"/>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Adições</w:t>
            </w:r>
          </w:p>
        </w:tc>
        <w:tc>
          <w:tcPr>
            <w:tcW w:w="728" w:type="pct"/>
            <w:tcBorders>
              <w:top w:val="single" w:sz="4" w:space="0" w:color="54BBAB"/>
              <w:left w:val="nil"/>
              <w:bottom w:val="single" w:sz="4" w:space="0" w:color="54BBAB"/>
              <w:right w:val="nil"/>
            </w:tcBorders>
            <w:shd w:val="clear" w:color="auto" w:fill="auto"/>
            <w:vAlign w:val="center"/>
            <w:hideMark/>
          </w:tcPr>
          <w:p w14:paraId="1F57DA74" w14:textId="77777777" w:rsidR="00DD2D19" w:rsidRPr="006D2EBD" w:rsidRDefault="00DD2D19" w:rsidP="00DD2D19">
            <w:pPr>
              <w:spacing w:after="0" w:line="240" w:lineRule="auto"/>
              <w:jc w:val="center"/>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Depreciação</w:t>
            </w:r>
          </w:p>
        </w:tc>
        <w:tc>
          <w:tcPr>
            <w:tcW w:w="675" w:type="pct"/>
            <w:tcBorders>
              <w:top w:val="single" w:sz="4" w:space="0" w:color="54BBAB"/>
              <w:left w:val="nil"/>
              <w:bottom w:val="single" w:sz="4" w:space="0" w:color="54BBAB"/>
              <w:right w:val="nil"/>
            </w:tcBorders>
            <w:shd w:val="clear" w:color="auto" w:fill="auto"/>
            <w:vAlign w:val="center"/>
            <w:hideMark/>
          </w:tcPr>
          <w:p w14:paraId="0864478C" w14:textId="77777777" w:rsidR="00DD2D19" w:rsidRPr="006D2EBD" w:rsidRDefault="00DD2D19" w:rsidP="00DD2D19">
            <w:pPr>
              <w:spacing w:after="0" w:line="240" w:lineRule="auto"/>
              <w:jc w:val="center"/>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30/09/2025</w:t>
            </w:r>
          </w:p>
        </w:tc>
      </w:tr>
      <w:tr w:rsidR="006D2EBD" w:rsidRPr="006D2EBD" w14:paraId="4E342271" w14:textId="77777777" w:rsidTr="00DD2D19">
        <w:trPr>
          <w:trHeight w:val="227"/>
        </w:trPr>
        <w:tc>
          <w:tcPr>
            <w:tcW w:w="2163" w:type="pct"/>
            <w:tcBorders>
              <w:top w:val="nil"/>
              <w:left w:val="nil"/>
              <w:bottom w:val="nil"/>
              <w:right w:val="nil"/>
            </w:tcBorders>
            <w:shd w:val="clear" w:color="auto" w:fill="auto"/>
            <w:vAlign w:val="center"/>
            <w:hideMark/>
          </w:tcPr>
          <w:p w14:paraId="0C0C040B" w14:textId="77777777" w:rsidR="00DD2D19" w:rsidRPr="006D2EBD" w:rsidRDefault="00DD2D19" w:rsidP="00DD2D19">
            <w:pPr>
              <w:spacing w:after="0" w:line="240" w:lineRule="auto"/>
              <w:ind w:firstLineChars="100" w:firstLine="180"/>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Ativos de direito de uso</w:t>
            </w:r>
          </w:p>
        </w:tc>
        <w:tc>
          <w:tcPr>
            <w:tcW w:w="760" w:type="pct"/>
            <w:tcBorders>
              <w:top w:val="nil"/>
              <w:left w:val="nil"/>
              <w:bottom w:val="nil"/>
              <w:right w:val="nil"/>
            </w:tcBorders>
            <w:shd w:val="clear" w:color="auto" w:fill="auto"/>
            <w:vAlign w:val="center"/>
            <w:hideMark/>
          </w:tcPr>
          <w:p w14:paraId="4403C17C" w14:textId="77777777" w:rsidR="00DD2D19" w:rsidRPr="006D2EBD" w:rsidRDefault="00DD2D19" w:rsidP="00DD2D19">
            <w:pPr>
              <w:spacing w:after="0" w:line="240" w:lineRule="auto"/>
              <w:jc w:val="center"/>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w:t>
            </w:r>
          </w:p>
        </w:tc>
        <w:tc>
          <w:tcPr>
            <w:tcW w:w="675" w:type="pct"/>
            <w:tcBorders>
              <w:top w:val="nil"/>
              <w:left w:val="nil"/>
              <w:bottom w:val="nil"/>
              <w:right w:val="nil"/>
            </w:tcBorders>
            <w:shd w:val="clear" w:color="auto" w:fill="auto"/>
            <w:vAlign w:val="center"/>
            <w:hideMark/>
          </w:tcPr>
          <w:p w14:paraId="5F228152" w14:textId="1660CF5E" w:rsidR="00DD2D19" w:rsidRPr="006D2EBD" w:rsidRDefault="00DD2D19" w:rsidP="000A6E2C">
            <w:pPr>
              <w:spacing w:after="0" w:line="240" w:lineRule="auto"/>
              <w:jc w:val="right"/>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10.791</w:t>
            </w:r>
          </w:p>
        </w:tc>
        <w:tc>
          <w:tcPr>
            <w:tcW w:w="728" w:type="pct"/>
            <w:tcBorders>
              <w:top w:val="nil"/>
              <w:left w:val="nil"/>
              <w:bottom w:val="nil"/>
              <w:right w:val="nil"/>
            </w:tcBorders>
            <w:shd w:val="clear" w:color="auto" w:fill="auto"/>
            <w:vAlign w:val="center"/>
            <w:hideMark/>
          </w:tcPr>
          <w:p w14:paraId="49C8075F" w14:textId="77777777" w:rsidR="00DD2D19" w:rsidRPr="006D2EBD" w:rsidRDefault="00DD2D19" w:rsidP="00DD2D19">
            <w:pPr>
              <w:spacing w:after="0" w:line="240" w:lineRule="auto"/>
              <w:jc w:val="right"/>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(587)</w:t>
            </w:r>
          </w:p>
        </w:tc>
        <w:tc>
          <w:tcPr>
            <w:tcW w:w="675" w:type="pct"/>
            <w:tcBorders>
              <w:top w:val="nil"/>
              <w:left w:val="nil"/>
              <w:bottom w:val="nil"/>
              <w:right w:val="nil"/>
            </w:tcBorders>
            <w:shd w:val="clear" w:color="auto" w:fill="auto"/>
            <w:vAlign w:val="center"/>
            <w:hideMark/>
          </w:tcPr>
          <w:p w14:paraId="19CFA686" w14:textId="77777777" w:rsidR="00DD2D19" w:rsidRPr="006D2EBD" w:rsidRDefault="00DD2D19" w:rsidP="00DD2D19">
            <w:pPr>
              <w:spacing w:after="0" w:line="240" w:lineRule="auto"/>
              <w:jc w:val="right"/>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10.204</w:t>
            </w:r>
          </w:p>
        </w:tc>
      </w:tr>
      <w:tr w:rsidR="006D2EBD" w:rsidRPr="006D2EBD" w14:paraId="5CFCCB7B" w14:textId="77777777" w:rsidTr="00DD2D19">
        <w:trPr>
          <w:trHeight w:val="227"/>
        </w:trPr>
        <w:tc>
          <w:tcPr>
            <w:tcW w:w="2163" w:type="pct"/>
            <w:tcBorders>
              <w:top w:val="nil"/>
              <w:left w:val="nil"/>
              <w:bottom w:val="single" w:sz="4" w:space="0" w:color="54BBAB"/>
              <w:right w:val="nil"/>
            </w:tcBorders>
            <w:shd w:val="clear" w:color="auto" w:fill="auto"/>
            <w:vAlign w:val="center"/>
            <w:hideMark/>
          </w:tcPr>
          <w:p w14:paraId="411A38FE" w14:textId="77777777" w:rsidR="00DD2D19" w:rsidRPr="006D2EBD" w:rsidRDefault="00DD2D19" w:rsidP="00DD2D19">
            <w:pPr>
              <w:spacing w:after="0" w:line="240" w:lineRule="auto"/>
              <w:ind w:firstLineChars="100" w:firstLine="180"/>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Equipamentos</w:t>
            </w:r>
          </w:p>
        </w:tc>
        <w:tc>
          <w:tcPr>
            <w:tcW w:w="760" w:type="pct"/>
            <w:tcBorders>
              <w:top w:val="nil"/>
              <w:left w:val="nil"/>
              <w:bottom w:val="single" w:sz="4" w:space="0" w:color="54BBAB"/>
              <w:right w:val="nil"/>
            </w:tcBorders>
            <w:shd w:val="clear" w:color="auto" w:fill="auto"/>
            <w:vAlign w:val="center"/>
            <w:hideMark/>
          </w:tcPr>
          <w:p w14:paraId="2609505A" w14:textId="77777777" w:rsidR="00DD2D19" w:rsidRPr="006D2EBD" w:rsidRDefault="00DD2D19" w:rsidP="00DD2D19">
            <w:pPr>
              <w:spacing w:after="0" w:line="240" w:lineRule="auto"/>
              <w:jc w:val="right"/>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7</w:t>
            </w:r>
          </w:p>
        </w:tc>
        <w:tc>
          <w:tcPr>
            <w:tcW w:w="675" w:type="pct"/>
            <w:tcBorders>
              <w:top w:val="nil"/>
              <w:left w:val="nil"/>
              <w:bottom w:val="single" w:sz="4" w:space="0" w:color="54BBAB"/>
              <w:right w:val="nil"/>
            </w:tcBorders>
            <w:shd w:val="clear" w:color="auto" w:fill="auto"/>
            <w:vAlign w:val="center"/>
            <w:hideMark/>
          </w:tcPr>
          <w:p w14:paraId="4E5C4BA2" w14:textId="77777777" w:rsidR="00DD2D19" w:rsidRPr="006D2EBD" w:rsidRDefault="00DD2D19" w:rsidP="00DD2D19">
            <w:pPr>
              <w:spacing w:after="0" w:line="240" w:lineRule="auto"/>
              <w:jc w:val="center"/>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w:t>
            </w:r>
          </w:p>
        </w:tc>
        <w:tc>
          <w:tcPr>
            <w:tcW w:w="728" w:type="pct"/>
            <w:tcBorders>
              <w:top w:val="nil"/>
              <w:left w:val="nil"/>
              <w:bottom w:val="single" w:sz="4" w:space="0" w:color="54BBAB"/>
              <w:right w:val="nil"/>
            </w:tcBorders>
            <w:shd w:val="clear" w:color="auto" w:fill="auto"/>
            <w:vAlign w:val="center"/>
            <w:hideMark/>
          </w:tcPr>
          <w:p w14:paraId="45CE75DF" w14:textId="77777777" w:rsidR="00DD2D19" w:rsidRPr="006D2EBD" w:rsidRDefault="00DD2D19" w:rsidP="00DD2D19">
            <w:pPr>
              <w:spacing w:after="0" w:line="240" w:lineRule="auto"/>
              <w:jc w:val="right"/>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(2)</w:t>
            </w:r>
          </w:p>
        </w:tc>
        <w:tc>
          <w:tcPr>
            <w:tcW w:w="675" w:type="pct"/>
            <w:tcBorders>
              <w:top w:val="nil"/>
              <w:left w:val="nil"/>
              <w:bottom w:val="single" w:sz="4" w:space="0" w:color="54BBAB"/>
              <w:right w:val="nil"/>
            </w:tcBorders>
            <w:shd w:val="clear" w:color="auto" w:fill="auto"/>
            <w:vAlign w:val="center"/>
            <w:hideMark/>
          </w:tcPr>
          <w:p w14:paraId="1C8CB4B2" w14:textId="77777777" w:rsidR="00DD2D19" w:rsidRPr="006D2EBD" w:rsidRDefault="00DD2D19" w:rsidP="00DD2D19">
            <w:pPr>
              <w:spacing w:after="0" w:line="240" w:lineRule="auto"/>
              <w:jc w:val="right"/>
              <w:rPr>
                <w:rFonts w:ascii="Calibri Light" w:eastAsia="Times New Roman" w:hAnsi="Calibri Light" w:cs="Calibri Light"/>
                <w:color w:val="005CA9"/>
                <w:sz w:val="18"/>
                <w:szCs w:val="18"/>
                <w:lang w:eastAsia="pt-BR"/>
              </w:rPr>
            </w:pPr>
            <w:r w:rsidRPr="006D2EBD">
              <w:rPr>
                <w:rFonts w:ascii="Calibri Light" w:eastAsia="Times New Roman" w:hAnsi="Calibri Light" w:cs="Calibri Light"/>
                <w:color w:val="005CA9"/>
                <w:sz w:val="18"/>
                <w:szCs w:val="18"/>
                <w:lang w:eastAsia="pt-BR"/>
              </w:rPr>
              <w:t>5</w:t>
            </w:r>
          </w:p>
        </w:tc>
      </w:tr>
      <w:tr w:rsidR="006D2EBD" w:rsidRPr="006D2EBD" w14:paraId="5484FEE6" w14:textId="77777777" w:rsidTr="00DD2D19">
        <w:trPr>
          <w:trHeight w:val="227"/>
        </w:trPr>
        <w:tc>
          <w:tcPr>
            <w:tcW w:w="2163" w:type="pct"/>
            <w:tcBorders>
              <w:top w:val="nil"/>
              <w:left w:val="nil"/>
              <w:bottom w:val="single" w:sz="4" w:space="0" w:color="54BBAB"/>
              <w:right w:val="nil"/>
            </w:tcBorders>
            <w:shd w:val="clear" w:color="auto" w:fill="auto"/>
            <w:vAlign w:val="center"/>
            <w:hideMark/>
          </w:tcPr>
          <w:p w14:paraId="69171E13" w14:textId="77777777" w:rsidR="00DD2D19" w:rsidRPr="006D2EBD" w:rsidRDefault="00DD2D19" w:rsidP="00DD2D19">
            <w:pPr>
              <w:spacing w:after="0" w:line="240" w:lineRule="auto"/>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Total</w:t>
            </w:r>
          </w:p>
        </w:tc>
        <w:tc>
          <w:tcPr>
            <w:tcW w:w="760" w:type="pct"/>
            <w:tcBorders>
              <w:top w:val="nil"/>
              <w:left w:val="nil"/>
              <w:bottom w:val="single" w:sz="4" w:space="0" w:color="54BBAB"/>
              <w:right w:val="nil"/>
            </w:tcBorders>
            <w:shd w:val="clear" w:color="auto" w:fill="auto"/>
            <w:vAlign w:val="center"/>
            <w:hideMark/>
          </w:tcPr>
          <w:p w14:paraId="36E9AA6D" w14:textId="77777777" w:rsidR="00DD2D19" w:rsidRPr="006D2EBD" w:rsidRDefault="00DD2D19" w:rsidP="00DD2D19">
            <w:pPr>
              <w:spacing w:after="0" w:line="240" w:lineRule="auto"/>
              <w:jc w:val="right"/>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7</w:t>
            </w:r>
          </w:p>
        </w:tc>
        <w:tc>
          <w:tcPr>
            <w:tcW w:w="675" w:type="pct"/>
            <w:tcBorders>
              <w:top w:val="nil"/>
              <w:left w:val="nil"/>
              <w:bottom w:val="single" w:sz="4" w:space="0" w:color="54BBAB"/>
              <w:right w:val="nil"/>
            </w:tcBorders>
            <w:shd w:val="clear" w:color="auto" w:fill="auto"/>
            <w:vAlign w:val="center"/>
            <w:hideMark/>
          </w:tcPr>
          <w:p w14:paraId="3D3BE42D" w14:textId="77777777" w:rsidR="00DD2D19" w:rsidRPr="006D2EBD" w:rsidRDefault="00DD2D19" w:rsidP="00DD2D19">
            <w:pPr>
              <w:spacing w:after="0" w:line="240" w:lineRule="auto"/>
              <w:jc w:val="right"/>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10.791</w:t>
            </w:r>
          </w:p>
        </w:tc>
        <w:tc>
          <w:tcPr>
            <w:tcW w:w="728" w:type="pct"/>
            <w:tcBorders>
              <w:top w:val="nil"/>
              <w:left w:val="nil"/>
              <w:bottom w:val="single" w:sz="4" w:space="0" w:color="54BBAB"/>
              <w:right w:val="nil"/>
            </w:tcBorders>
            <w:shd w:val="clear" w:color="auto" w:fill="auto"/>
            <w:vAlign w:val="center"/>
            <w:hideMark/>
          </w:tcPr>
          <w:p w14:paraId="3DAD5E40" w14:textId="77777777" w:rsidR="00DD2D19" w:rsidRPr="006D2EBD" w:rsidRDefault="00DD2D19" w:rsidP="00DD2D19">
            <w:pPr>
              <w:spacing w:after="0" w:line="240" w:lineRule="auto"/>
              <w:jc w:val="right"/>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(589)</w:t>
            </w:r>
          </w:p>
        </w:tc>
        <w:tc>
          <w:tcPr>
            <w:tcW w:w="675" w:type="pct"/>
            <w:tcBorders>
              <w:top w:val="nil"/>
              <w:left w:val="nil"/>
              <w:bottom w:val="single" w:sz="4" w:space="0" w:color="54BBAB"/>
              <w:right w:val="nil"/>
            </w:tcBorders>
            <w:shd w:val="clear" w:color="auto" w:fill="auto"/>
            <w:vAlign w:val="center"/>
            <w:hideMark/>
          </w:tcPr>
          <w:p w14:paraId="3F05972A" w14:textId="77777777" w:rsidR="00DD2D19" w:rsidRPr="006D2EBD" w:rsidRDefault="00DD2D19" w:rsidP="00DD2D19">
            <w:pPr>
              <w:spacing w:after="0" w:line="240" w:lineRule="auto"/>
              <w:jc w:val="right"/>
              <w:rPr>
                <w:rFonts w:ascii="Calibri Light" w:eastAsia="Times New Roman" w:hAnsi="Calibri Light" w:cs="Calibri Light"/>
                <w:b/>
                <w:bCs/>
                <w:color w:val="005CA9"/>
                <w:sz w:val="18"/>
                <w:szCs w:val="18"/>
                <w:lang w:eastAsia="pt-BR"/>
              </w:rPr>
            </w:pPr>
            <w:r w:rsidRPr="006D2EBD">
              <w:rPr>
                <w:rFonts w:ascii="Calibri Light" w:eastAsia="Times New Roman" w:hAnsi="Calibri Light" w:cs="Calibri Light"/>
                <w:b/>
                <w:bCs/>
                <w:color w:val="005CA9"/>
                <w:sz w:val="18"/>
                <w:szCs w:val="18"/>
                <w:lang w:eastAsia="pt-BR"/>
              </w:rPr>
              <w:t>10.209</w:t>
            </w:r>
          </w:p>
        </w:tc>
      </w:tr>
    </w:tbl>
    <w:p w14:paraId="04C1D67B" w14:textId="5C378193" w:rsidR="00B77617" w:rsidRPr="004E5EFE" w:rsidRDefault="00B77617" w:rsidP="009C5A81">
      <w:pPr>
        <w:spacing w:after="0" w:line="240" w:lineRule="auto"/>
        <w:rPr>
          <w:rFonts w:asciiTheme="majorHAnsi" w:hAnsiTheme="majorHAnsi" w:cstheme="majorHAnsi"/>
          <w:color w:val="222A35"/>
          <w:sz w:val="20"/>
          <w:szCs w:val="20"/>
        </w:rPr>
      </w:pPr>
    </w:p>
    <w:tbl>
      <w:tblPr>
        <w:tblW w:w="5000" w:type="pct"/>
        <w:tblCellMar>
          <w:left w:w="70" w:type="dxa"/>
          <w:right w:w="70" w:type="dxa"/>
        </w:tblCellMar>
        <w:tblLook w:val="04A0" w:firstRow="1" w:lastRow="0" w:firstColumn="1" w:lastColumn="0" w:noHBand="0" w:noVBand="1"/>
      </w:tblPr>
      <w:tblGrid>
        <w:gridCol w:w="4169"/>
        <w:gridCol w:w="1465"/>
        <w:gridCol w:w="1301"/>
        <w:gridCol w:w="1403"/>
        <w:gridCol w:w="1299"/>
      </w:tblGrid>
      <w:tr w:rsidR="00237E36" w:rsidRPr="001E28D9" w14:paraId="346E8AB0" w14:textId="77777777" w:rsidTr="001E28D9">
        <w:trPr>
          <w:trHeight w:val="227"/>
        </w:trPr>
        <w:tc>
          <w:tcPr>
            <w:tcW w:w="2163" w:type="pct"/>
            <w:vMerge w:val="restart"/>
            <w:tcBorders>
              <w:top w:val="single" w:sz="4" w:space="0" w:color="54BBAB"/>
              <w:left w:val="nil"/>
              <w:bottom w:val="single" w:sz="4" w:space="0" w:color="54BBAB"/>
              <w:right w:val="nil"/>
            </w:tcBorders>
            <w:shd w:val="clear" w:color="auto" w:fill="auto"/>
            <w:vAlign w:val="center"/>
            <w:hideMark/>
          </w:tcPr>
          <w:p w14:paraId="4C9FF186"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Descrição</w:t>
            </w:r>
          </w:p>
        </w:tc>
        <w:tc>
          <w:tcPr>
            <w:tcW w:w="760" w:type="pct"/>
            <w:tcBorders>
              <w:top w:val="single" w:sz="4" w:space="0" w:color="54BBAB"/>
              <w:left w:val="nil"/>
              <w:bottom w:val="nil"/>
              <w:right w:val="nil"/>
            </w:tcBorders>
            <w:shd w:val="clear" w:color="auto" w:fill="auto"/>
            <w:vAlign w:val="center"/>
            <w:hideMark/>
          </w:tcPr>
          <w:p w14:paraId="2F019080"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p>
        </w:tc>
        <w:tc>
          <w:tcPr>
            <w:tcW w:w="2077" w:type="pct"/>
            <w:gridSpan w:val="3"/>
            <w:tcBorders>
              <w:top w:val="single" w:sz="4" w:space="0" w:color="54BBAB"/>
              <w:left w:val="nil"/>
              <w:bottom w:val="single" w:sz="4" w:space="0" w:color="54BBAB"/>
              <w:right w:val="nil"/>
            </w:tcBorders>
            <w:shd w:val="clear" w:color="auto" w:fill="auto"/>
            <w:vAlign w:val="center"/>
            <w:hideMark/>
          </w:tcPr>
          <w:p w14:paraId="6A114AC6"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Individual/Consolidado</w:t>
            </w:r>
          </w:p>
        </w:tc>
      </w:tr>
      <w:tr w:rsidR="00237E36" w:rsidRPr="001E28D9" w14:paraId="700A0275" w14:textId="77777777" w:rsidTr="001E28D9">
        <w:trPr>
          <w:trHeight w:val="227"/>
        </w:trPr>
        <w:tc>
          <w:tcPr>
            <w:tcW w:w="2163" w:type="pct"/>
            <w:vMerge/>
            <w:tcBorders>
              <w:top w:val="nil"/>
              <w:left w:val="nil"/>
              <w:bottom w:val="single" w:sz="4" w:space="0" w:color="54BBAB"/>
              <w:right w:val="nil"/>
            </w:tcBorders>
            <w:vAlign w:val="center"/>
            <w:hideMark/>
          </w:tcPr>
          <w:p w14:paraId="0FCB45FA" w14:textId="77777777" w:rsidR="001E28D9" w:rsidRPr="001E28D9" w:rsidRDefault="001E28D9" w:rsidP="001E28D9">
            <w:pPr>
              <w:spacing w:after="0" w:line="240" w:lineRule="auto"/>
              <w:rPr>
                <w:rFonts w:ascii="Calibri Light" w:eastAsia="Times New Roman" w:hAnsi="Calibri Light" w:cs="Calibri Light"/>
                <w:b/>
                <w:bCs/>
                <w:color w:val="005CA9"/>
                <w:sz w:val="18"/>
                <w:szCs w:val="18"/>
                <w:lang w:eastAsia="pt-BR"/>
              </w:rPr>
            </w:pPr>
          </w:p>
        </w:tc>
        <w:tc>
          <w:tcPr>
            <w:tcW w:w="760" w:type="pct"/>
            <w:tcBorders>
              <w:top w:val="single" w:sz="4" w:space="0" w:color="54BBAB"/>
              <w:left w:val="nil"/>
              <w:bottom w:val="single" w:sz="4" w:space="0" w:color="54BBAB"/>
              <w:right w:val="nil"/>
            </w:tcBorders>
            <w:shd w:val="clear" w:color="auto" w:fill="auto"/>
            <w:vAlign w:val="center"/>
            <w:hideMark/>
          </w:tcPr>
          <w:p w14:paraId="0448389A"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31/12/2023</w:t>
            </w:r>
          </w:p>
        </w:tc>
        <w:tc>
          <w:tcPr>
            <w:tcW w:w="675" w:type="pct"/>
            <w:tcBorders>
              <w:top w:val="nil"/>
              <w:left w:val="nil"/>
              <w:bottom w:val="single" w:sz="4" w:space="0" w:color="54BBAB"/>
              <w:right w:val="nil"/>
            </w:tcBorders>
            <w:shd w:val="clear" w:color="auto" w:fill="auto"/>
            <w:vAlign w:val="center"/>
            <w:hideMark/>
          </w:tcPr>
          <w:p w14:paraId="61B028EF"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Adições</w:t>
            </w:r>
          </w:p>
        </w:tc>
        <w:tc>
          <w:tcPr>
            <w:tcW w:w="728" w:type="pct"/>
            <w:tcBorders>
              <w:top w:val="nil"/>
              <w:left w:val="nil"/>
              <w:bottom w:val="single" w:sz="4" w:space="0" w:color="54BBAB"/>
              <w:right w:val="nil"/>
            </w:tcBorders>
            <w:shd w:val="clear" w:color="auto" w:fill="auto"/>
            <w:vAlign w:val="center"/>
            <w:hideMark/>
          </w:tcPr>
          <w:p w14:paraId="3E1F537B"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Depreciação</w:t>
            </w:r>
          </w:p>
        </w:tc>
        <w:tc>
          <w:tcPr>
            <w:tcW w:w="675" w:type="pct"/>
            <w:tcBorders>
              <w:top w:val="nil"/>
              <w:left w:val="nil"/>
              <w:bottom w:val="single" w:sz="4" w:space="0" w:color="54BBAB"/>
              <w:right w:val="nil"/>
            </w:tcBorders>
            <w:shd w:val="clear" w:color="auto" w:fill="auto"/>
            <w:vAlign w:val="center"/>
            <w:hideMark/>
          </w:tcPr>
          <w:p w14:paraId="52D27CC9"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30/09/2024</w:t>
            </w:r>
          </w:p>
        </w:tc>
      </w:tr>
      <w:tr w:rsidR="00237E36" w:rsidRPr="001E28D9" w14:paraId="41B5EB87" w14:textId="77777777" w:rsidTr="001E28D9">
        <w:trPr>
          <w:trHeight w:val="227"/>
        </w:trPr>
        <w:tc>
          <w:tcPr>
            <w:tcW w:w="2163" w:type="pct"/>
            <w:tcBorders>
              <w:top w:val="nil"/>
              <w:left w:val="nil"/>
              <w:bottom w:val="single" w:sz="4" w:space="0" w:color="54BBAB"/>
              <w:right w:val="nil"/>
            </w:tcBorders>
            <w:shd w:val="clear" w:color="auto" w:fill="auto"/>
            <w:vAlign w:val="center"/>
            <w:hideMark/>
          </w:tcPr>
          <w:p w14:paraId="4B0D41BB" w14:textId="77777777" w:rsidR="001E28D9" w:rsidRPr="001E28D9" w:rsidRDefault="001E28D9" w:rsidP="001E28D9">
            <w:pPr>
              <w:spacing w:after="0" w:line="240" w:lineRule="auto"/>
              <w:ind w:firstLineChars="100" w:firstLine="180"/>
              <w:rPr>
                <w:rFonts w:ascii="Calibri Light" w:eastAsia="Times New Roman" w:hAnsi="Calibri Light" w:cs="Calibri Light"/>
                <w:color w:val="005CA9"/>
                <w:sz w:val="18"/>
                <w:szCs w:val="18"/>
                <w:lang w:eastAsia="pt-BR"/>
              </w:rPr>
            </w:pPr>
            <w:r w:rsidRPr="001E28D9">
              <w:rPr>
                <w:rFonts w:ascii="Calibri Light" w:eastAsia="Times New Roman" w:hAnsi="Calibri Light" w:cs="Calibri Light"/>
                <w:color w:val="005CA9"/>
                <w:sz w:val="18"/>
                <w:szCs w:val="18"/>
                <w:lang w:eastAsia="pt-BR"/>
              </w:rPr>
              <w:t>Equipamentos</w:t>
            </w:r>
          </w:p>
        </w:tc>
        <w:tc>
          <w:tcPr>
            <w:tcW w:w="760" w:type="pct"/>
            <w:tcBorders>
              <w:top w:val="nil"/>
              <w:left w:val="nil"/>
              <w:bottom w:val="single" w:sz="4" w:space="0" w:color="54BBAB"/>
              <w:right w:val="nil"/>
            </w:tcBorders>
            <w:shd w:val="clear" w:color="auto" w:fill="auto"/>
            <w:vAlign w:val="center"/>
            <w:hideMark/>
          </w:tcPr>
          <w:p w14:paraId="569F8D41" w14:textId="77777777" w:rsidR="001E28D9" w:rsidRPr="001E28D9" w:rsidRDefault="001E28D9" w:rsidP="001E28D9">
            <w:pPr>
              <w:spacing w:after="0" w:line="240" w:lineRule="auto"/>
              <w:jc w:val="right"/>
              <w:rPr>
                <w:rFonts w:ascii="Calibri Light" w:eastAsia="Times New Roman" w:hAnsi="Calibri Light" w:cs="Calibri Light"/>
                <w:color w:val="005CA9"/>
                <w:sz w:val="18"/>
                <w:szCs w:val="18"/>
                <w:lang w:eastAsia="pt-BR"/>
              </w:rPr>
            </w:pPr>
            <w:r w:rsidRPr="001E28D9">
              <w:rPr>
                <w:rFonts w:ascii="Calibri Light" w:eastAsia="Times New Roman" w:hAnsi="Calibri Light" w:cs="Calibri Light"/>
                <w:color w:val="005CA9"/>
                <w:sz w:val="18"/>
                <w:szCs w:val="18"/>
                <w:lang w:eastAsia="pt-BR"/>
              </w:rPr>
              <w:t>11</w:t>
            </w:r>
          </w:p>
        </w:tc>
        <w:tc>
          <w:tcPr>
            <w:tcW w:w="675" w:type="pct"/>
            <w:tcBorders>
              <w:top w:val="nil"/>
              <w:left w:val="nil"/>
              <w:bottom w:val="single" w:sz="4" w:space="0" w:color="54BBAB"/>
              <w:right w:val="nil"/>
            </w:tcBorders>
            <w:shd w:val="clear" w:color="auto" w:fill="auto"/>
            <w:vAlign w:val="center"/>
            <w:hideMark/>
          </w:tcPr>
          <w:p w14:paraId="41FAED26" w14:textId="77777777" w:rsidR="001E28D9" w:rsidRPr="001E28D9" w:rsidRDefault="001E28D9" w:rsidP="001E28D9">
            <w:pPr>
              <w:spacing w:after="0" w:line="240" w:lineRule="auto"/>
              <w:jc w:val="center"/>
              <w:rPr>
                <w:rFonts w:ascii="Calibri Light" w:eastAsia="Times New Roman" w:hAnsi="Calibri Light" w:cs="Calibri Light"/>
                <w:color w:val="005CA9"/>
                <w:sz w:val="18"/>
                <w:szCs w:val="18"/>
                <w:lang w:eastAsia="pt-BR"/>
              </w:rPr>
            </w:pPr>
            <w:r w:rsidRPr="001E28D9">
              <w:rPr>
                <w:rFonts w:ascii="Calibri Light" w:eastAsia="Times New Roman" w:hAnsi="Calibri Light" w:cs="Calibri Light"/>
                <w:color w:val="005CA9"/>
                <w:sz w:val="18"/>
                <w:szCs w:val="18"/>
                <w:lang w:eastAsia="pt-BR"/>
              </w:rPr>
              <w:t>-</w:t>
            </w:r>
          </w:p>
        </w:tc>
        <w:tc>
          <w:tcPr>
            <w:tcW w:w="728" w:type="pct"/>
            <w:tcBorders>
              <w:top w:val="nil"/>
              <w:left w:val="nil"/>
              <w:bottom w:val="single" w:sz="4" w:space="0" w:color="54BBAB"/>
              <w:right w:val="nil"/>
            </w:tcBorders>
            <w:shd w:val="clear" w:color="auto" w:fill="auto"/>
            <w:vAlign w:val="center"/>
            <w:hideMark/>
          </w:tcPr>
          <w:p w14:paraId="5268B248" w14:textId="77777777" w:rsidR="001E28D9" w:rsidRPr="001E28D9" w:rsidRDefault="001E28D9" w:rsidP="001E28D9">
            <w:pPr>
              <w:spacing w:after="0" w:line="240" w:lineRule="auto"/>
              <w:jc w:val="right"/>
              <w:rPr>
                <w:rFonts w:ascii="Calibri Light" w:eastAsia="Times New Roman" w:hAnsi="Calibri Light" w:cs="Calibri Light"/>
                <w:color w:val="005CA9"/>
                <w:sz w:val="18"/>
                <w:szCs w:val="18"/>
                <w:lang w:eastAsia="pt-BR"/>
              </w:rPr>
            </w:pPr>
            <w:r w:rsidRPr="001E28D9">
              <w:rPr>
                <w:rFonts w:ascii="Calibri Light" w:eastAsia="Times New Roman" w:hAnsi="Calibri Light" w:cs="Calibri Light"/>
                <w:color w:val="005CA9"/>
                <w:sz w:val="18"/>
                <w:szCs w:val="18"/>
                <w:lang w:eastAsia="pt-BR"/>
              </w:rPr>
              <w:t>(3)</w:t>
            </w:r>
          </w:p>
        </w:tc>
        <w:tc>
          <w:tcPr>
            <w:tcW w:w="675" w:type="pct"/>
            <w:tcBorders>
              <w:top w:val="nil"/>
              <w:left w:val="nil"/>
              <w:bottom w:val="single" w:sz="4" w:space="0" w:color="54BBAB"/>
              <w:right w:val="nil"/>
            </w:tcBorders>
            <w:shd w:val="clear" w:color="auto" w:fill="auto"/>
            <w:vAlign w:val="center"/>
            <w:hideMark/>
          </w:tcPr>
          <w:p w14:paraId="158C4814" w14:textId="77777777" w:rsidR="001E28D9" w:rsidRPr="001E28D9" w:rsidRDefault="001E28D9" w:rsidP="001E28D9">
            <w:pPr>
              <w:spacing w:after="0" w:line="240" w:lineRule="auto"/>
              <w:jc w:val="right"/>
              <w:rPr>
                <w:rFonts w:ascii="Calibri Light" w:eastAsia="Times New Roman" w:hAnsi="Calibri Light" w:cs="Calibri Light"/>
                <w:color w:val="005CA9"/>
                <w:sz w:val="18"/>
                <w:szCs w:val="18"/>
                <w:lang w:eastAsia="pt-BR"/>
              </w:rPr>
            </w:pPr>
            <w:r w:rsidRPr="001E28D9">
              <w:rPr>
                <w:rFonts w:ascii="Calibri Light" w:eastAsia="Times New Roman" w:hAnsi="Calibri Light" w:cs="Calibri Light"/>
                <w:color w:val="005CA9"/>
                <w:sz w:val="18"/>
                <w:szCs w:val="18"/>
                <w:lang w:eastAsia="pt-BR"/>
              </w:rPr>
              <w:t>8</w:t>
            </w:r>
          </w:p>
        </w:tc>
      </w:tr>
      <w:tr w:rsidR="00237E36" w:rsidRPr="001E28D9" w14:paraId="1A7A379B" w14:textId="77777777" w:rsidTr="001E28D9">
        <w:trPr>
          <w:trHeight w:val="227"/>
        </w:trPr>
        <w:tc>
          <w:tcPr>
            <w:tcW w:w="2163" w:type="pct"/>
            <w:tcBorders>
              <w:top w:val="nil"/>
              <w:left w:val="nil"/>
              <w:bottom w:val="single" w:sz="4" w:space="0" w:color="54BBAB"/>
              <w:right w:val="nil"/>
            </w:tcBorders>
            <w:shd w:val="clear" w:color="auto" w:fill="auto"/>
            <w:vAlign w:val="center"/>
            <w:hideMark/>
          </w:tcPr>
          <w:p w14:paraId="7B195FB9" w14:textId="77777777" w:rsidR="001E28D9" w:rsidRPr="001E28D9" w:rsidRDefault="001E28D9" w:rsidP="001E28D9">
            <w:pPr>
              <w:spacing w:after="0" w:line="240" w:lineRule="auto"/>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Total</w:t>
            </w:r>
          </w:p>
        </w:tc>
        <w:tc>
          <w:tcPr>
            <w:tcW w:w="760" w:type="pct"/>
            <w:tcBorders>
              <w:top w:val="nil"/>
              <w:left w:val="nil"/>
              <w:bottom w:val="single" w:sz="4" w:space="0" w:color="54BBAB"/>
              <w:right w:val="nil"/>
            </w:tcBorders>
            <w:shd w:val="clear" w:color="auto" w:fill="auto"/>
            <w:vAlign w:val="center"/>
            <w:hideMark/>
          </w:tcPr>
          <w:p w14:paraId="177A3991" w14:textId="77777777" w:rsidR="001E28D9" w:rsidRPr="001E28D9" w:rsidRDefault="001E28D9" w:rsidP="001E28D9">
            <w:pPr>
              <w:spacing w:after="0" w:line="240" w:lineRule="auto"/>
              <w:jc w:val="right"/>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11</w:t>
            </w:r>
          </w:p>
        </w:tc>
        <w:tc>
          <w:tcPr>
            <w:tcW w:w="675" w:type="pct"/>
            <w:tcBorders>
              <w:top w:val="nil"/>
              <w:left w:val="nil"/>
              <w:bottom w:val="single" w:sz="4" w:space="0" w:color="54BBAB"/>
              <w:right w:val="nil"/>
            </w:tcBorders>
            <w:shd w:val="clear" w:color="auto" w:fill="auto"/>
            <w:vAlign w:val="center"/>
            <w:hideMark/>
          </w:tcPr>
          <w:p w14:paraId="46FF1ECE" w14:textId="77777777" w:rsidR="001E28D9" w:rsidRPr="001E28D9" w:rsidRDefault="001E28D9" w:rsidP="001E28D9">
            <w:pPr>
              <w:spacing w:after="0" w:line="240" w:lineRule="auto"/>
              <w:jc w:val="center"/>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w:t>
            </w:r>
          </w:p>
        </w:tc>
        <w:tc>
          <w:tcPr>
            <w:tcW w:w="728" w:type="pct"/>
            <w:tcBorders>
              <w:top w:val="nil"/>
              <w:left w:val="nil"/>
              <w:bottom w:val="single" w:sz="4" w:space="0" w:color="54BBAB"/>
              <w:right w:val="nil"/>
            </w:tcBorders>
            <w:shd w:val="clear" w:color="auto" w:fill="auto"/>
            <w:vAlign w:val="center"/>
            <w:hideMark/>
          </w:tcPr>
          <w:p w14:paraId="444DA857" w14:textId="77777777" w:rsidR="001E28D9" w:rsidRPr="001E28D9" w:rsidRDefault="001E28D9" w:rsidP="001E28D9">
            <w:pPr>
              <w:spacing w:after="0" w:line="240" w:lineRule="auto"/>
              <w:jc w:val="right"/>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(3)</w:t>
            </w:r>
          </w:p>
        </w:tc>
        <w:tc>
          <w:tcPr>
            <w:tcW w:w="675" w:type="pct"/>
            <w:tcBorders>
              <w:top w:val="nil"/>
              <w:left w:val="nil"/>
              <w:bottom w:val="single" w:sz="4" w:space="0" w:color="54BBAB"/>
              <w:right w:val="nil"/>
            </w:tcBorders>
            <w:shd w:val="clear" w:color="auto" w:fill="auto"/>
            <w:vAlign w:val="center"/>
            <w:hideMark/>
          </w:tcPr>
          <w:p w14:paraId="723FF3D5" w14:textId="77777777" w:rsidR="001E28D9" w:rsidRPr="001E28D9" w:rsidRDefault="001E28D9" w:rsidP="001E28D9">
            <w:pPr>
              <w:spacing w:after="0" w:line="240" w:lineRule="auto"/>
              <w:jc w:val="right"/>
              <w:rPr>
                <w:rFonts w:ascii="Calibri Light" w:eastAsia="Times New Roman" w:hAnsi="Calibri Light" w:cs="Calibri Light"/>
                <w:b/>
                <w:bCs/>
                <w:color w:val="005CA9"/>
                <w:sz w:val="18"/>
                <w:szCs w:val="18"/>
                <w:lang w:eastAsia="pt-BR"/>
              </w:rPr>
            </w:pPr>
            <w:r w:rsidRPr="001E28D9">
              <w:rPr>
                <w:rFonts w:ascii="Calibri Light" w:eastAsia="Times New Roman" w:hAnsi="Calibri Light" w:cs="Calibri Light"/>
                <w:b/>
                <w:bCs/>
                <w:color w:val="005CA9"/>
                <w:sz w:val="18"/>
                <w:szCs w:val="18"/>
                <w:lang w:eastAsia="pt-BR"/>
              </w:rPr>
              <w:t>8</w:t>
            </w:r>
          </w:p>
        </w:tc>
      </w:tr>
    </w:tbl>
    <w:p w14:paraId="11F98FE5" w14:textId="2DCD925D" w:rsidR="00D80BEA" w:rsidRPr="001A3257" w:rsidRDefault="00D80BEA" w:rsidP="004B052F">
      <w:pPr>
        <w:pStyle w:val="Ttulo1Leo"/>
        <w:spacing w:before="240" w:after="240"/>
        <w:jc w:val="both"/>
        <w:outlineLvl w:val="0"/>
        <w:rPr>
          <w:rFonts w:cstheme="majorHAnsi"/>
          <w:color w:val="005CA9"/>
          <w:szCs w:val="28"/>
        </w:rPr>
      </w:pPr>
      <w:bookmarkStart w:id="36" w:name="_Toc213316951"/>
      <w:r w:rsidRPr="00932ECD">
        <w:rPr>
          <w:rFonts w:cstheme="majorHAnsi"/>
          <w:color w:val="005CA9"/>
          <w:szCs w:val="28"/>
        </w:rPr>
        <w:t>Nota 1</w:t>
      </w:r>
      <w:r w:rsidR="005E611E" w:rsidRPr="00932ECD">
        <w:rPr>
          <w:rFonts w:cstheme="majorHAnsi"/>
          <w:color w:val="005CA9"/>
          <w:szCs w:val="28"/>
        </w:rPr>
        <w:t>4</w:t>
      </w:r>
      <w:r w:rsidRPr="00932ECD">
        <w:rPr>
          <w:rFonts w:cstheme="majorHAnsi"/>
          <w:color w:val="005CA9"/>
          <w:szCs w:val="28"/>
        </w:rPr>
        <w:t xml:space="preserve"> – Tributos</w:t>
      </w:r>
      <w:bookmarkStart w:id="37" w:name="_Toc7171248"/>
      <w:bookmarkEnd w:id="36"/>
    </w:p>
    <w:p w14:paraId="2E11F1D3" w14:textId="77777777" w:rsidR="00D80BEA" w:rsidRPr="00F204AA" w:rsidRDefault="00D80BEA"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Incidência sobre o resultado – Imposto de Renda Pessoa Jurídica (IRPJ) e Contribuição Social Sobre o Lucro Líquido (CSLL)</w:t>
      </w:r>
    </w:p>
    <w:p w14:paraId="0176F6E2" w14:textId="1CF58248" w:rsidR="00D80BEA" w:rsidRPr="00B252CF" w:rsidRDefault="0001629A" w:rsidP="009C5A81">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adota como regime de tributação o lucro real na apuração anual do IRPJ e da CSLL e promove pagamentos mensais dos tributos com base no balancete de suspensão/redução, observado o disposto no artigo 227 do Decreto nº 9.580 de 22 de novembro de 2018 e nas demais legislações aplicáveis</w:t>
      </w:r>
      <w:r w:rsidR="002F444D" w:rsidRPr="00B252CF">
        <w:rPr>
          <w:rFonts w:asciiTheme="majorHAnsi" w:hAnsiTheme="majorHAnsi" w:cstheme="majorHAnsi"/>
          <w:sz w:val="20"/>
          <w:szCs w:val="20"/>
        </w:rPr>
        <w:t>.</w:t>
      </w:r>
    </w:p>
    <w:p w14:paraId="4BE9FDAA" w14:textId="11D11919" w:rsidR="004969FA" w:rsidRPr="004E5EFE" w:rsidRDefault="00D80BEA" w:rsidP="009C5A81">
      <w:pPr>
        <w:pStyle w:val="PargrafodaLista"/>
        <w:numPr>
          <w:ilvl w:val="0"/>
          <w:numId w:val="9"/>
        </w:numPr>
        <w:spacing w:before="120" w:after="120"/>
        <w:ind w:left="714" w:hanging="357"/>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Conciliação dos encargos com IRPJ e CSLL na demonstração do resultado da controladora e consolidado:</w:t>
      </w:r>
    </w:p>
    <w:tbl>
      <w:tblPr>
        <w:tblW w:w="5000" w:type="pct"/>
        <w:tblCellMar>
          <w:left w:w="70" w:type="dxa"/>
          <w:right w:w="70" w:type="dxa"/>
        </w:tblCellMar>
        <w:tblLook w:val="04A0" w:firstRow="1" w:lastRow="0" w:firstColumn="1" w:lastColumn="0" w:noHBand="0" w:noVBand="1"/>
      </w:tblPr>
      <w:tblGrid>
        <w:gridCol w:w="4262"/>
        <w:gridCol w:w="1344"/>
        <w:gridCol w:w="1343"/>
        <w:gridCol w:w="1343"/>
        <w:gridCol w:w="1345"/>
      </w:tblGrid>
      <w:tr w:rsidR="00E23CB4" w:rsidRPr="004E5EFE" w14:paraId="232103F0" w14:textId="77777777" w:rsidTr="003F55B8">
        <w:trPr>
          <w:trHeight w:val="227"/>
        </w:trPr>
        <w:tc>
          <w:tcPr>
            <w:tcW w:w="2211" w:type="pct"/>
            <w:vMerge w:val="restart"/>
            <w:tcBorders>
              <w:top w:val="single" w:sz="4" w:space="0" w:color="54BBAB"/>
              <w:left w:val="nil"/>
              <w:bottom w:val="single" w:sz="4" w:space="0" w:color="54BBAB"/>
              <w:right w:val="nil"/>
            </w:tcBorders>
            <w:vAlign w:val="center"/>
            <w:hideMark/>
          </w:tcPr>
          <w:p w14:paraId="0AC34E0A" w14:textId="77777777" w:rsidR="00E23CB4" w:rsidRPr="004E5EFE" w:rsidRDefault="00E23CB4" w:rsidP="00E23C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394" w:type="pct"/>
            <w:gridSpan w:val="2"/>
            <w:tcBorders>
              <w:top w:val="single" w:sz="4" w:space="0" w:color="54BBAB"/>
              <w:left w:val="nil"/>
              <w:bottom w:val="single" w:sz="4" w:space="0" w:color="54BBAB"/>
              <w:right w:val="nil"/>
            </w:tcBorders>
            <w:vAlign w:val="center"/>
            <w:hideMark/>
          </w:tcPr>
          <w:p w14:paraId="019587B0" w14:textId="749A16E8" w:rsidR="00E23CB4" w:rsidRPr="004E5EFE" w:rsidRDefault="004B052F" w:rsidP="00E23CB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E23CB4" w:rsidRPr="004E5EFE">
              <w:rPr>
                <w:rFonts w:asciiTheme="majorHAnsi" w:hAnsiTheme="majorHAnsi" w:cstheme="majorHAnsi"/>
                <w:b/>
                <w:bCs/>
                <w:color w:val="005CA9"/>
                <w:sz w:val="18"/>
                <w:szCs w:val="18"/>
              </w:rPr>
              <w:t>º trimestre de 2025</w:t>
            </w:r>
          </w:p>
        </w:tc>
        <w:tc>
          <w:tcPr>
            <w:tcW w:w="1395" w:type="pct"/>
            <w:gridSpan w:val="2"/>
            <w:tcBorders>
              <w:top w:val="single" w:sz="4" w:space="0" w:color="54BBAB"/>
              <w:left w:val="nil"/>
              <w:bottom w:val="single" w:sz="4" w:space="0" w:color="54BBAB"/>
              <w:right w:val="nil"/>
            </w:tcBorders>
            <w:vAlign w:val="center"/>
            <w:hideMark/>
          </w:tcPr>
          <w:p w14:paraId="60832B4D" w14:textId="538B218F" w:rsidR="00E23CB4" w:rsidRPr="004E5EFE" w:rsidRDefault="004B052F" w:rsidP="00E23CB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E23CB4" w:rsidRPr="004E5EFE">
              <w:rPr>
                <w:rFonts w:asciiTheme="majorHAnsi" w:hAnsiTheme="majorHAnsi" w:cstheme="majorHAnsi"/>
                <w:b/>
                <w:bCs/>
                <w:color w:val="005CA9"/>
                <w:sz w:val="18"/>
                <w:szCs w:val="18"/>
              </w:rPr>
              <w:t>º trimestre de 2024</w:t>
            </w:r>
          </w:p>
        </w:tc>
      </w:tr>
      <w:tr w:rsidR="004E4846" w:rsidRPr="004E5EFE" w14:paraId="1DBD6D6F" w14:textId="77777777" w:rsidTr="00AC7D37">
        <w:trPr>
          <w:trHeight w:val="227"/>
        </w:trPr>
        <w:tc>
          <w:tcPr>
            <w:tcW w:w="2211" w:type="pct"/>
            <w:vMerge/>
            <w:tcBorders>
              <w:top w:val="single" w:sz="4" w:space="0" w:color="54BBAB"/>
              <w:left w:val="nil"/>
              <w:bottom w:val="single" w:sz="4" w:space="0" w:color="54BBAB"/>
              <w:right w:val="nil"/>
            </w:tcBorders>
            <w:vAlign w:val="center"/>
            <w:hideMark/>
          </w:tcPr>
          <w:p w14:paraId="44A0E0C2" w14:textId="77777777" w:rsidR="004E4846" w:rsidRPr="004E5EFE" w:rsidRDefault="004E4846" w:rsidP="004E4846">
            <w:pPr>
              <w:spacing w:after="0" w:line="240" w:lineRule="auto"/>
              <w:rPr>
                <w:rFonts w:asciiTheme="majorHAnsi" w:eastAsia="Times New Roman" w:hAnsiTheme="majorHAnsi" w:cstheme="majorHAnsi"/>
                <w:b/>
                <w:bCs/>
                <w:color w:val="005CA9"/>
                <w:sz w:val="18"/>
                <w:szCs w:val="18"/>
                <w:lang w:eastAsia="pt-BR"/>
              </w:rPr>
            </w:pPr>
          </w:p>
        </w:tc>
        <w:tc>
          <w:tcPr>
            <w:tcW w:w="697" w:type="pct"/>
            <w:tcBorders>
              <w:top w:val="nil"/>
              <w:left w:val="nil"/>
              <w:bottom w:val="single" w:sz="4" w:space="0" w:color="54BBAB"/>
              <w:right w:val="nil"/>
            </w:tcBorders>
            <w:vAlign w:val="center"/>
            <w:hideMark/>
          </w:tcPr>
          <w:p w14:paraId="6ADB52C2"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7" w:type="pct"/>
            <w:tcBorders>
              <w:top w:val="nil"/>
              <w:left w:val="nil"/>
              <w:bottom w:val="single" w:sz="4" w:space="0" w:color="54BBAB"/>
              <w:right w:val="nil"/>
            </w:tcBorders>
            <w:vAlign w:val="center"/>
            <w:hideMark/>
          </w:tcPr>
          <w:p w14:paraId="7B02C5F9"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97" w:type="pct"/>
            <w:tcBorders>
              <w:top w:val="nil"/>
              <w:left w:val="nil"/>
              <w:bottom w:val="single" w:sz="4" w:space="0" w:color="54BBAB"/>
              <w:right w:val="nil"/>
            </w:tcBorders>
            <w:vAlign w:val="center"/>
            <w:hideMark/>
          </w:tcPr>
          <w:p w14:paraId="3471D812"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8" w:type="pct"/>
            <w:tcBorders>
              <w:top w:val="nil"/>
              <w:left w:val="nil"/>
              <w:bottom w:val="single" w:sz="4" w:space="0" w:color="54BBAB"/>
              <w:right w:val="nil"/>
            </w:tcBorders>
            <w:vAlign w:val="center"/>
            <w:hideMark/>
          </w:tcPr>
          <w:p w14:paraId="0E7AF2B3"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5124AA" w:rsidRPr="004E5EFE" w14:paraId="076E0E97" w14:textId="77777777" w:rsidTr="005124AA">
        <w:trPr>
          <w:trHeight w:val="227"/>
        </w:trPr>
        <w:tc>
          <w:tcPr>
            <w:tcW w:w="2211" w:type="pct"/>
            <w:tcBorders>
              <w:top w:val="nil"/>
              <w:left w:val="nil"/>
              <w:bottom w:val="nil"/>
              <w:right w:val="nil"/>
            </w:tcBorders>
            <w:vAlign w:val="center"/>
            <w:hideMark/>
          </w:tcPr>
          <w:p w14:paraId="071BFBD7"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 Resultado antes de IRPJ e CSLL</w:t>
            </w:r>
          </w:p>
        </w:tc>
        <w:tc>
          <w:tcPr>
            <w:tcW w:w="697" w:type="pct"/>
            <w:tcBorders>
              <w:top w:val="nil"/>
              <w:left w:val="nil"/>
              <w:bottom w:val="nil"/>
              <w:right w:val="nil"/>
            </w:tcBorders>
            <w:vAlign w:val="center"/>
          </w:tcPr>
          <w:p w14:paraId="579929A4" w14:textId="1936E560" w:rsidR="005124AA" w:rsidRPr="004E5EFE" w:rsidRDefault="00721DA7" w:rsidP="005124AA">
            <w:pPr>
              <w:spacing w:after="0" w:line="240" w:lineRule="auto"/>
              <w:jc w:val="right"/>
              <w:rPr>
                <w:rFonts w:asciiTheme="majorHAnsi" w:eastAsia="Times New Roman" w:hAnsiTheme="majorHAnsi" w:cstheme="majorHAnsi"/>
                <w:b/>
                <w:bCs/>
                <w:color w:val="005CA9"/>
                <w:sz w:val="18"/>
                <w:szCs w:val="18"/>
                <w:lang w:eastAsia="pt-BR"/>
              </w:rPr>
            </w:pPr>
            <w:r w:rsidRPr="00721DA7">
              <w:rPr>
                <w:rFonts w:asciiTheme="majorHAnsi" w:eastAsia="Times New Roman" w:hAnsiTheme="majorHAnsi" w:cstheme="majorHAnsi"/>
                <w:b/>
                <w:bCs/>
                <w:color w:val="005CA9"/>
                <w:sz w:val="18"/>
                <w:szCs w:val="18"/>
                <w:lang w:eastAsia="pt-BR"/>
              </w:rPr>
              <w:t>1.153.039</w:t>
            </w:r>
          </w:p>
        </w:tc>
        <w:tc>
          <w:tcPr>
            <w:tcW w:w="697" w:type="pct"/>
            <w:tcBorders>
              <w:top w:val="nil"/>
              <w:left w:val="nil"/>
              <w:bottom w:val="nil"/>
              <w:right w:val="nil"/>
            </w:tcBorders>
            <w:vAlign w:val="center"/>
          </w:tcPr>
          <w:p w14:paraId="29DF5DCF" w14:textId="5BE7A718" w:rsidR="005124AA" w:rsidRPr="004E5EFE" w:rsidRDefault="00721DA7" w:rsidP="005124AA">
            <w:pPr>
              <w:spacing w:after="0" w:line="240" w:lineRule="auto"/>
              <w:jc w:val="right"/>
              <w:rPr>
                <w:rFonts w:asciiTheme="majorHAnsi" w:eastAsia="Times New Roman" w:hAnsiTheme="majorHAnsi" w:cstheme="majorHAnsi"/>
                <w:b/>
                <w:bCs/>
                <w:color w:val="005CA9"/>
                <w:sz w:val="18"/>
                <w:szCs w:val="18"/>
                <w:lang w:eastAsia="pt-BR"/>
              </w:rPr>
            </w:pPr>
            <w:r w:rsidRPr="00721DA7">
              <w:rPr>
                <w:rFonts w:asciiTheme="majorHAnsi" w:eastAsia="Times New Roman" w:hAnsiTheme="majorHAnsi" w:cstheme="majorHAnsi"/>
                <w:b/>
                <w:bCs/>
                <w:color w:val="005CA9"/>
                <w:sz w:val="18"/>
                <w:szCs w:val="18"/>
                <w:lang w:eastAsia="pt-BR"/>
              </w:rPr>
              <w:t>1.283.704</w:t>
            </w:r>
          </w:p>
        </w:tc>
        <w:tc>
          <w:tcPr>
            <w:tcW w:w="697" w:type="pct"/>
            <w:tcBorders>
              <w:top w:val="nil"/>
              <w:left w:val="nil"/>
              <w:bottom w:val="nil"/>
              <w:right w:val="nil"/>
            </w:tcBorders>
            <w:shd w:val="clear" w:color="auto" w:fill="auto"/>
            <w:vAlign w:val="center"/>
          </w:tcPr>
          <w:p w14:paraId="791E90E2" w14:textId="7CEAD696"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1.138.765</w:t>
            </w:r>
          </w:p>
        </w:tc>
        <w:tc>
          <w:tcPr>
            <w:tcW w:w="698" w:type="pct"/>
            <w:tcBorders>
              <w:top w:val="nil"/>
              <w:left w:val="nil"/>
              <w:bottom w:val="nil"/>
              <w:right w:val="nil"/>
            </w:tcBorders>
            <w:shd w:val="clear" w:color="auto" w:fill="auto"/>
            <w:vAlign w:val="center"/>
          </w:tcPr>
          <w:p w14:paraId="24A92145" w14:textId="5837237D"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1.260.116</w:t>
            </w:r>
          </w:p>
        </w:tc>
      </w:tr>
      <w:tr w:rsidR="005124AA" w:rsidRPr="004E5EFE" w14:paraId="2C884357" w14:textId="77777777" w:rsidTr="005124AA">
        <w:trPr>
          <w:trHeight w:val="227"/>
        </w:trPr>
        <w:tc>
          <w:tcPr>
            <w:tcW w:w="2211" w:type="pct"/>
            <w:tcBorders>
              <w:top w:val="nil"/>
              <w:left w:val="nil"/>
              <w:bottom w:val="nil"/>
              <w:right w:val="nil"/>
            </w:tcBorders>
            <w:vAlign w:val="center"/>
            <w:hideMark/>
          </w:tcPr>
          <w:p w14:paraId="24326503"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 (alíquota de 25%)</w:t>
            </w:r>
          </w:p>
        </w:tc>
        <w:tc>
          <w:tcPr>
            <w:tcW w:w="697" w:type="pct"/>
            <w:tcBorders>
              <w:top w:val="nil"/>
              <w:left w:val="nil"/>
              <w:bottom w:val="nil"/>
              <w:right w:val="nil"/>
            </w:tcBorders>
            <w:vAlign w:val="center"/>
          </w:tcPr>
          <w:p w14:paraId="3C59F9BC" w14:textId="6CB8D60D" w:rsidR="005124AA" w:rsidRPr="004E5EFE" w:rsidRDefault="006835A8" w:rsidP="005124AA">
            <w:pPr>
              <w:spacing w:after="0" w:line="240" w:lineRule="auto"/>
              <w:jc w:val="right"/>
              <w:rPr>
                <w:rFonts w:asciiTheme="majorHAnsi" w:eastAsia="Times New Roman" w:hAnsiTheme="majorHAnsi" w:cstheme="majorHAnsi"/>
                <w:color w:val="005CA9"/>
                <w:sz w:val="18"/>
                <w:szCs w:val="18"/>
                <w:lang w:eastAsia="pt-BR"/>
              </w:rPr>
            </w:pPr>
            <w:r w:rsidRPr="006835A8">
              <w:rPr>
                <w:rFonts w:asciiTheme="majorHAnsi" w:eastAsia="Times New Roman" w:hAnsiTheme="majorHAnsi" w:cstheme="majorHAnsi"/>
                <w:color w:val="005CA9"/>
                <w:sz w:val="18"/>
                <w:szCs w:val="18"/>
                <w:lang w:eastAsia="pt-BR"/>
              </w:rPr>
              <w:t>(288.260)</w:t>
            </w:r>
          </w:p>
        </w:tc>
        <w:tc>
          <w:tcPr>
            <w:tcW w:w="697" w:type="pct"/>
            <w:tcBorders>
              <w:top w:val="nil"/>
              <w:left w:val="nil"/>
              <w:bottom w:val="nil"/>
              <w:right w:val="nil"/>
            </w:tcBorders>
            <w:vAlign w:val="center"/>
          </w:tcPr>
          <w:p w14:paraId="62CE6C60" w14:textId="196D51D4" w:rsidR="005124AA" w:rsidRPr="004E5EFE" w:rsidRDefault="009872F5" w:rsidP="005124AA">
            <w:pPr>
              <w:spacing w:after="0" w:line="240" w:lineRule="auto"/>
              <w:jc w:val="right"/>
              <w:rPr>
                <w:rFonts w:asciiTheme="majorHAnsi" w:eastAsia="Times New Roman" w:hAnsiTheme="majorHAnsi" w:cstheme="majorHAnsi"/>
                <w:color w:val="005CA9"/>
                <w:sz w:val="18"/>
                <w:szCs w:val="18"/>
                <w:lang w:eastAsia="pt-BR"/>
              </w:rPr>
            </w:pPr>
            <w:r w:rsidRPr="009872F5">
              <w:rPr>
                <w:rFonts w:asciiTheme="majorHAnsi" w:eastAsia="Times New Roman" w:hAnsiTheme="majorHAnsi" w:cstheme="majorHAnsi"/>
                <w:color w:val="005CA9"/>
                <w:sz w:val="18"/>
                <w:szCs w:val="18"/>
                <w:lang w:eastAsia="pt-BR"/>
              </w:rPr>
              <w:t>(320.926)</w:t>
            </w:r>
          </w:p>
        </w:tc>
        <w:tc>
          <w:tcPr>
            <w:tcW w:w="697" w:type="pct"/>
            <w:tcBorders>
              <w:top w:val="nil"/>
              <w:left w:val="nil"/>
              <w:bottom w:val="nil"/>
              <w:right w:val="nil"/>
            </w:tcBorders>
            <w:shd w:val="clear" w:color="auto" w:fill="auto"/>
            <w:vAlign w:val="center"/>
          </w:tcPr>
          <w:p w14:paraId="242078DE" w14:textId="56595AEF"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(284.691)</w:t>
            </w:r>
          </w:p>
        </w:tc>
        <w:tc>
          <w:tcPr>
            <w:tcW w:w="698" w:type="pct"/>
            <w:tcBorders>
              <w:top w:val="nil"/>
              <w:left w:val="nil"/>
              <w:bottom w:val="nil"/>
              <w:right w:val="nil"/>
            </w:tcBorders>
            <w:shd w:val="clear" w:color="auto" w:fill="auto"/>
            <w:vAlign w:val="center"/>
          </w:tcPr>
          <w:p w14:paraId="0CC995E6" w14:textId="3D026B93"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(315.029)</w:t>
            </w:r>
          </w:p>
        </w:tc>
      </w:tr>
      <w:tr w:rsidR="005124AA" w:rsidRPr="004E5EFE" w14:paraId="1C1ADF8C" w14:textId="77777777" w:rsidTr="005124AA">
        <w:trPr>
          <w:trHeight w:val="227"/>
        </w:trPr>
        <w:tc>
          <w:tcPr>
            <w:tcW w:w="2211" w:type="pct"/>
            <w:tcBorders>
              <w:top w:val="nil"/>
              <w:left w:val="nil"/>
              <w:bottom w:val="nil"/>
              <w:right w:val="nil"/>
            </w:tcBorders>
            <w:vAlign w:val="center"/>
            <w:hideMark/>
          </w:tcPr>
          <w:p w14:paraId="028C2F95"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 (alíquota de 9%)</w:t>
            </w:r>
          </w:p>
        </w:tc>
        <w:tc>
          <w:tcPr>
            <w:tcW w:w="697" w:type="pct"/>
            <w:tcBorders>
              <w:top w:val="nil"/>
              <w:left w:val="nil"/>
              <w:bottom w:val="nil"/>
              <w:right w:val="nil"/>
            </w:tcBorders>
            <w:vAlign w:val="center"/>
          </w:tcPr>
          <w:p w14:paraId="570A2BD6" w14:textId="1617EDD3" w:rsidR="005124AA" w:rsidRPr="004E5EFE" w:rsidRDefault="009872F5" w:rsidP="005124AA">
            <w:pPr>
              <w:spacing w:after="0" w:line="240" w:lineRule="auto"/>
              <w:jc w:val="right"/>
              <w:rPr>
                <w:rFonts w:asciiTheme="majorHAnsi" w:eastAsia="Times New Roman" w:hAnsiTheme="majorHAnsi" w:cstheme="majorHAnsi"/>
                <w:color w:val="005CA9"/>
                <w:sz w:val="18"/>
                <w:szCs w:val="18"/>
                <w:lang w:eastAsia="pt-BR"/>
              </w:rPr>
            </w:pPr>
            <w:r w:rsidRPr="009872F5">
              <w:rPr>
                <w:rFonts w:asciiTheme="majorHAnsi" w:eastAsia="Times New Roman" w:hAnsiTheme="majorHAnsi" w:cstheme="majorHAnsi"/>
                <w:color w:val="005CA9"/>
                <w:sz w:val="18"/>
                <w:szCs w:val="18"/>
                <w:lang w:eastAsia="pt-BR"/>
              </w:rPr>
              <w:t>(103.773)</w:t>
            </w:r>
          </w:p>
        </w:tc>
        <w:tc>
          <w:tcPr>
            <w:tcW w:w="697" w:type="pct"/>
            <w:tcBorders>
              <w:top w:val="nil"/>
              <w:left w:val="nil"/>
              <w:bottom w:val="nil"/>
              <w:right w:val="nil"/>
            </w:tcBorders>
            <w:vAlign w:val="center"/>
          </w:tcPr>
          <w:p w14:paraId="3C40A03D" w14:textId="4FEA7074" w:rsidR="005124AA" w:rsidRPr="004E5EFE" w:rsidRDefault="009872F5" w:rsidP="005124AA">
            <w:pPr>
              <w:spacing w:after="0" w:line="240" w:lineRule="auto"/>
              <w:jc w:val="right"/>
              <w:rPr>
                <w:rFonts w:asciiTheme="majorHAnsi" w:eastAsia="Times New Roman" w:hAnsiTheme="majorHAnsi" w:cstheme="majorHAnsi"/>
                <w:color w:val="005CA9"/>
                <w:sz w:val="18"/>
                <w:szCs w:val="18"/>
                <w:lang w:eastAsia="pt-BR"/>
              </w:rPr>
            </w:pPr>
            <w:r w:rsidRPr="009872F5">
              <w:rPr>
                <w:rFonts w:asciiTheme="majorHAnsi" w:eastAsia="Times New Roman" w:hAnsiTheme="majorHAnsi" w:cstheme="majorHAnsi"/>
                <w:color w:val="005CA9"/>
                <w:sz w:val="18"/>
                <w:szCs w:val="18"/>
                <w:lang w:eastAsia="pt-BR"/>
              </w:rPr>
              <w:t>(115.533)</w:t>
            </w:r>
          </w:p>
        </w:tc>
        <w:tc>
          <w:tcPr>
            <w:tcW w:w="697" w:type="pct"/>
            <w:tcBorders>
              <w:top w:val="nil"/>
              <w:left w:val="nil"/>
              <w:bottom w:val="nil"/>
              <w:right w:val="nil"/>
            </w:tcBorders>
            <w:shd w:val="clear" w:color="auto" w:fill="auto"/>
            <w:vAlign w:val="center"/>
          </w:tcPr>
          <w:p w14:paraId="1650196E" w14:textId="20E5BDB2"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(102.489)</w:t>
            </w:r>
          </w:p>
        </w:tc>
        <w:tc>
          <w:tcPr>
            <w:tcW w:w="698" w:type="pct"/>
            <w:tcBorders>
              <w:top w:val="nil"/>
              <w:left w:val="nil"/>
              <w:bottom w:val="nil"/>
              <w:right w:val="nil"/>
            </w:tcBorders>
            <w:shd w:val="clear" w:color="auto" w:fill="auto"/>
            <w:vAlign w:val="center"/>
          </w:tcPr>
          <w:p w14:paraId="19EC5F90" w14:textId="28AB2098"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(113.410)</w:t>
            </w:r>
          </w:p>
        </w:tc>
      </w:tr>
      <w:tr w:rsidR="005124AA" w:rsidRPr="004E5EFE" w14:paraId="2F9AE0C2" w14:textId="77777777" w:rsidTr="005124AA">
        <w:trPr>
          <w:trHeight w:val="227"/>
        </w:trPr>
        <w:tc>
          <w:tcPr>
            <w:tcW w:w="2211" w:type="pct"/>
            <w:tcBorders>
              <w:top w:val="nil"/>
              <w:left w:val="nil"/>
              <w:bottom w:val="nil"/>
              <w:right w:val="nil"/>
            </w:tcBorders>
            <w:vAlign w:val="center"/>
            <w:hideMark/>
          </w:tcPr>
          <w:p w14:paraId="4DFEB53B"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IRPJ e CSLL</w:t>
            </w:r>
          </w:p>
        </w:tc>
        <w:tc>
          <w:tcPr>
            <w:tcW w:w="697" w:type="pct"/>
            <w:tcBorders>
              <w:top w:val="nil"/>
              <w:left w:val="nil"/>
              <w:bottom w:val="nil"/>
              <w:right w:val="nil"/>
            </w:tcBorders>
            <w:vAlign w:val="center"/>
          </w:tcPr>
          <w:p w14:paraId="3F7B7B30" w14:textId="1B9E9332" w:rsidR="005124AA" w:rsidRPr="004E5EFE" w:rsidRDefault="00E666C6" w:rsidP="005124AA">
            <w:pPr>
              <w:spacing w:after="0" w:line="240" w:lineRule="auto"/>
              <w:jc w:val="right"/>
              <w:rPr>
                <w:rFonts w:asciiTheme="majorHAnsi" w:eastAsia="Times New Roman" w:hAnsiTheme="majorHAnsi" w:cstheme="majorHAnsi"/>
                <w:b/>
                <w:bCs/>
                <w:color w:val="005CA9"/>
                <w:sz w:val="18"/>
                <w:szCs w:val="18"/>
                <w:lang w:eastAsia="pt-BR"/>
              </w:rPr>
            </w:pPr>
            <w:r w:rsidRPr="00E666C6">
              <w:rPr>
                <w:rFonts w:asciiTheme="majorHAnsi" w:eastAsia="Times New Roman" w:hAnsiTheme="majorHAnsi" w:cstheme="majorHAnsi"/>
                <w:b/>
                <w:bCs/>
                <w:color w:val="005CA9"/>
                <w:sz w:val="18"/>
                <w:szCs w:val="18"/>
                <w:lang w:eastAsia="pt-BR"/>
              </w:rPr>
              <w:t>(392.033)</w:t>
            </w:r>
          </w:p>
        </w:tc>
        <w:tc>
          <w:tcPr>
            <w:tcW w:w="697" w:type="pct"/>
            <w:tcBorders>
              <w:top w:val="nil"/>
              <w:left w:val="nil"/>
              <w:bottom w:val="nil"/>
              <w:right w:val="nil"/>
            </w:tcBorders>
            <w:vAlign w:val="center"/>
          </w:tcPr>
          <w:p w14:paraId="7F31C9B5" w14:textId="1FF6BEE5" w:rsidR="005124AA" w:rsidRPr="004E5EFE" w:rsidRDefault="00467CBC" w:rsidP="005124AA">
            <w:pPr>
              <w:spacing w:after="0" w:line="240" w:lineRule="auto"/>
              <w:jc w:val="right"/>
              <w:rPr>
                <w:rFonts w:asciiTheme="majorHAnsi" w:eastAsia="Times New Roman" w:hAnsiTheme="majorHAnsi" w:cstheme="majorHAnsi"/>
                <w:b/>
                <w:bCs/>
                <w:color w:val="005CA9"/>
                <w:sz w:val="18"/>
                <w:szCs w:val="18"/>
                <w:lang w:eastAsia="pt-BR"/>
              </w:rPr>
            </w:pPr>
            <w:r w:rsidRPr="00467CBC">
              <w:rPr>
                <w:rFonts w:asciiTheme="majorHAnsi" w:eastAsia="Times New Roman" w:hAnsiTheme="majorHAnsi" w:cstheme="majorHAnsi"/>
                <w:b/>
                <w:bCs/>
                <w:color w:val="005CA9"/>
                <w:sz w:val="18"/>
                <w:szCs w:val="18"/>
                <w:lang w:eastAsia="pt-BR"/>
              </w:rPr>
              <w:t>(436.459)</w:t>
            </w:r>
          </w:p>
        </w:tc>
        <w:tc>
          <w:tcPr>
            <w:tcW w:w="697" w:type="pct"/>
            <w:tcBorders>
              <w:top w:val="nil"/>
              <w:left w:val="nil"/>
              <w:bottom w:val="nil"/>
              <w:right w:val="nil"/>
            </w:tcBorders>
            <w:shd w:val="clear" w:color="auto" w:fill="auto"/>
            <w:vAlign w:val="center"/>
          </w:tcPr>
          <w:p w14:paraId="34142CD3" w14:textId="480E3345"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(387.180)</w:t>
            </w:r>
          </w:p>
        </w:tc>
        <w:tc>
          <w:tcPr>
            <w:tcW w:w="698" w:type="pct"/>
            <w:tcBorders>
              <w:top w:val="nil"/>
              <w:left w:val="nil"/>
              <w:bottom w:val="nil"/>
              <w:right w:val="nil"/>
            </w:tcBorders>
            <w:shd w:val="clear" w:color="auto" w:fill="auto"/>
            <w:vAlign w:val="center"/>
          </w:tcPr>
          <w:p w14:paraId="05086F1A" w14:textId="63D1C5E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(428.439)</w:t>
            </w:r>
          </w:p>
        </w:tc>
      </w:tr>
      <w:tr w:rsidR="005124AA" w:rsidRPr="004E5EFE" w14:paraId="302BFB48" w14:textId="77777777" w:rsidTr="005124AA">
        <w:trPr>
          <w:trHeight w:val="227"/>
        </w:trPr>
        <w:tc>
          <w:tcPr>
            <w:tcW w:w="2211" w:type="pct"/>
            <w:tcBorders>
              <w:top w:val="nil"/>
              <w:left w:val="nil"/>
              <w:bottom w:val="nil"/>
              <w:right w:val="nil"/>
            </w:tcBorders>
            <w:vAlign w:val="center"/>
            <w:hideMark/>
          </w:tcPr>
          <w:p w14:paraId="63AD41AD" w14:textId="082FA28D"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Efeito das adições/exclusões - IRPJ (25%) e CSLL (9%) (1)</w:t>
            </w:r>
          </w:p>
        </w:tc>
        <w:tc>
          <w:tcPr>
            <w:tcW w:w="697" w:type="pct"/>
            <w:tcBorders>
              <w:top w:val="nil"/>
              <w:left w:val="nil"/>
              <w:bottom w:val="nil"/>
              <w:right w:val="nil"/>
            </w:tcBorders>
            <w:vAlign w:val="center"/>
          </w:tcPr>
          <w:p w14:paraId="08BD6377" w14:textId="5C9E13A3" w:rsidR="005124AA" w:rsidRPr="004E5EFE" w:rsidRDefault="00467CBC" w:rsidP="005124AA">
            <w:pPr>
              <w:spacing w:after="0" w:line="240" w:lineRule="auto"/>
              <w:jc w:val="right"/>
              <w:rPr>
                <w:rFonts w:asciiTheme="majorHAnsi" w:eastAsia="Times New Roman" w:hAnsiTheme="majorHAnsi" w:cstheme="majorHAnsi"/>
                <w:color w:val="005CA9"/>
                <w:sz w:val="18"/>
                <w:szCs w:val="18"/>
                <w:lang w:eastAsia="pt-BR"/>
              </w:rPr>
            </w:pPr>
            <w:r w:rsidRPr="00467CBC">
              <w:rPr>
                <w:rFonts w:asciiTheme="majorHAnsi" w:eastAsia="Times New Roman" w:hAnsiTheme="majorHAnsi" w:cstheme="majorHAnsi"/>
                <w:color w:val="005CA9"/>
                <w:sz w:val="18"/>
                <w:szCs w:val="18"/>
                <w:lang w:eastAsia="pt-BR"/>
              </w:rPr>
              <w:t>379.934</w:t>
            </w:r>
          </w:p>
        </w:tc>
        <w:tc>
          <w:tcPr>
            <w:tcW w:w="697" w:type="pct"/>
            <w:tcBorders>
              <w:top w:val="nil"/>
              <w:left w:val="nil"/>
              <w:bottom w:val="nil"/>
              <w:right w:val="nil"/>
            </w:tcBorders>
            <w:vAlign w:val="center"/>
          </w:tcPr>
          <w:p w14:paraId="649D88FF" w14:textId="675A28BF" w:rsidR="005124AA" w:rsidRPr="004E5EFE" w:rsidRDefault="00467CBC" w:rsidP="005124AA">
            <w:pPr>
              <w:spacing w:after="0" w:line="240" w:lineRule="auto"/>
              <w:jc w:val="right"/>
              <w:rPr>
                <w:rFonts w:asciiTheme="majorHAnsi" w:eastAsia="Times New Roman" w:hAnsiTheme="majorHAnsi" w:cstheme="majorHAnsi"/>
                <w:color w:val="005CA9"/>
                <w:sz w:val="18"/>
                <w:szCs w:val="18"/>
                <w:lang w:eastAsia="pt-BR"/>
              </w:rPr>
            </w:pPr>
            <w:r w:rsidRPr="00467CBC">
              <w:rPr>
                <w:rFonts w:asciiTheme="majorHAnsi" w:eastAsia="Times New Roman" w:hAnsiTheme="majorHAnsi" w:cstheme="majorHAnsi"/>
                <w:color w:val="005CA9"/>
                <w:sz w:val="18"/>
                <w:szCs w:val="18"/>
                <w:lang w:eastAsia="pt-BR"/>
              </w:rPr>
              <w:t>295.797</w:t>
            </w:r>
          </w:p>
        </w:tc>
        <w:tc>
          <w:tcPr>
            <w:tcW w:w="697" w:type="pct"/>
            <w:tcBorders>
              <w:top w:val="nil"/>
              <w:left w:val="nil"/>
              <w:bottom w:val="nil"/>
              <w:right w:val="nil"/>
            </w:tcBorders>
            <w:shd w:val="clear" w:color="auto" w:fill="auto"/>
            <w:vAlign w:val="center"/>
          </w:tcPr>
          <w:p w14:paraId="0A9D8465" w14:textId="01A298C6"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337.183</w:t>
            </w:r>
          </w:p>
        </w:tc>
        <w:tc>
          <w:tcPr>
            <w:tcW w:w="698" w:type="pct"/>
            <w:tcBorders>
              <w:top w:val="nil"/>
              <w:left w:val="nil"/>
              <w:bottom w:val="nil"/>
              <w:right w:val="nil"/>
            </w:tcBorders>
            <w:shd w:val="clear" w:color="auto" w:fill="auto"/>
            <w:vAlign w:val="center"/>
          </w:tcPr>
          <w:p w14:paraId="57ECBD6E" w14:textId="55CB9395"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259.143</w:t>
            </w:r>
          </w:p>
        </w:tc>
      </w:tr>
      <w:tr w:rsidR="005124AA" w:rsidRPr="004E5EFE" w14:paraId="44906F31" w14:textId="77777777" w:rsidTr="005124AA">
        <w:trPr>
          <w:trHeight w:val="227"/>
        </w:trPr>
        <w:tc>
          <w:tcPr>
            <w:tcW w:w="2211" w:type="pct"/>
            <w:tcBorders>
              <w:top w:val="nil"/>
              <w:left w:val="nil"/>
              <w:bottom w:val="nil"/>
              <w:right w:val="nil"/>
            </w:tcBorders>
            <w:vAlign w:val="center"/>
            <w:hideMark/>
          </w:tcPr>
          <w:p w14:paraId="2253B63A"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II) Total da despesa com IRPJ e CSLL</w:t>
            </w:r>
          </w:p>
        </w:tc>
        <w:tc>
          <w:tcPr>
            <w:tcW w:w="697" w:type="pct"/>
            <w:tcBorders>
              <w:top w:val="nil"/>
              <w:left w:val="nil"/>
              <w:bottom w:val="nil"/>
              <w:right w:val="nil"/>
            </w:tcBorders>
            <w:vAlign w:val="center"/>
          </w:tcPr>
          <w:p w14:paraId="008283F9" w14:textId="1FBCD0FE" w:rsidR="005124AA" w:rsidRPr="004E5EFE" w:rsidRDefault="00467CBC" w:rsidP="005124AA">
            <w:pPr>
              <w:spacing w:after="0" w:line="240" w:lineRule="auto"/>
              <w:jc w:val="right"/>
              <w:rPr>
                <w:rFonts w:asciiTheme="majorHAnsi" w:eastAsia="Times New Roman" w:hAnsiTheme="majorHAnsi" w:cstheme="majorHAnsi"/>
                <w:b/>
                <w:bCs/>
                <w:color w:val="005CA9"/>
                <w:sz w:val="18"/>
                <w:szCs w:val="18"/>
                <w:lang w:eastAsia="pt-BR"/>
              </w:rPr>
            </w:pPr>
            <w:r w:rsidRPr="00467CBC">
              <w:rPr>
                <w:rFonts w:asciiTheme="majorHAnsi" w:eastAsia="Times New Roman" w:hAnsiTheme="majorHAnsi" w:cstheme="majorHAnsi"/>
                <w:b/>
                <w:bCs/>
                <w:color w:val="005CA9"/>
                <w:sz w:val="18"/>
                <w:szCs w:val="18"/>
                <w:lang w:eastAsia="pt-BR"/>
              </w:rPr>
              <w:t>(12.099)</w:t>
            </w:r>
          </w:p>
        </w:tc>
        <w:tc>
          <w:tcPr>
            <w:tcW w:w="697" w:type="pct"/>
            <w:tcBorders>
              <w:top w:val="nil"/>
              <w:left w:val="nil"/>
              <w:bottom w:val="nil"/>
              <w:right w:val="nil"/>
            </w:tcBorders>
            <w:vAlign w:val="center"/>
          </w:tcPr>
          <w:p w14:paraId="2A0DA413" w14:textId="2EFFC8E5" w:rsidR="005124AA" w:rsidRPr="004E5EFE" w:rsidRDefault="003A5BF6" w:rsidP="005124AA">
            <w:pPr>
              <w:spacing w:after="0" w:line="240" w:lineRule="auto"/>
              <w:jc w:val="right"/>
              <w:rPr>
                <w:rFonts w:asciiTheme="majorHAnsi" w:eastAsia="Times New Roman" w:hAnsiTheme="majorHAnsi" w:cstheme="majorHAnsi"/>
                <w:b/>
                <w:bCs/>
                <w:color w:val="005CA9"/>
                <w:sz w:val="18"/>
                <w:szCs w:val="18"/>
                <w:lang w:eastAsia="pt-BR"/>
              </w:rPr>
            </w:pPr>
            <w:r w:rsidRPr="003A5BF6">
              <w:rPr>
                <w:rFonts w:asciiTheme="majorHAnsi" w:eastAsia="Times New Roman" w:hAnsiTheme="majorHAnsi" w:cstheme="majorHAnsi"/>
                <w:b/>
                <w:bCs/>
                <w:color w:val="005CA9"/>
                <w:sz w:val="18"/>
                <w:szCs w:val="18"/>
                <w:lang w:eastAsia="pt-BR"/>
              </w:rPr>
              <w:t>(140.662)</w:t>
            </w:r>
          </w:p>
        </w:tc>
        <w:tc>
          <w:tcPr>
            <w:tcW w:w="697" w:type="pct"/>
            <w:tcBorders>
              <w:top w:val="nil"/>
              <w:left w:val="nil"/>
              <w:bottom w:val="nil"/>
              <w:right w:val="nil"/>
            </w:tcBorders>
            <w:shd w:val="clear" w:color="auto" w:fill="auto"/>
            <w:vAlign w:val="center"/>
          </w:tcPr>
          <w:p w14:paraId="685C44B8" w14:textId="7DE9A90C"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(49.997)</w:t>
            </w:r>
          </w:p>
        </w:tc>
        <w:tc>
          <w:tcPr>
            <w:tcW w:w="698" w:type="pct"/>
            <w:tcBorders>
              <w:top w:val="nil"/>
              <w:left w:val="nil"/>
              <w:bottom w:val="nil"/>
              <w:right w:val="nil"/>
            </w:tcBorders>
            <w:shd w:val="clear" w:color="auto" w:fill="auto"/>
            <w:vAlign w:val="center"/>
          </w:tcPr>
          <w:p w14:paraId="36C527B1" w14:textId="0807289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(169.296)</w:t>
            </w:r>
          </w:p>
        </w:tc>
      </w:tr>
      <w:tr w:rsidR="005124AA" w:rsidRPr="004E5EFE" w14:paraId="7375E539" w14:textId="77777777" w:rsidTr="005124AA">
        <w:trPr>
          <w:trHeight w:val="227"/>
        </w:trPr>
        <w:tc>
          <w:tcPr>
            <w:tcW w:w="2211" w:type="pct"/>
            <w:tcBorders>
              <w:top w:val="nil"/>
              <w:left w:val="nil"/>
              <w:bottom w:val="nil"/>
              <w:right w:val="nil"/>
            </w:tcBorders>
            <w:vAlign w:val="center"/>
            <w:hideMark/>
          </w:tcPr>
          <w:p w14:paraId="740685FC"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 IRPJ e CSLL (I)</w:t>
            </w:r>
          </w:p>
        </w:tc>
        <w:tc>
          <w:tcPr>
            <w:tcW w:w="697" w:type="pct"/>
            <w:tcBorders>
              <w:top w:val="nil"/>
              <w:left w:val="nil"/>
              <w:bottom w:val="nil"/>
              <w:right w:val="nil"/>
            </w:tcBorders>
            <w:vAlign w:val="center"/>
          </w:tcPr>
          <w:p w14:paraId="394F16EC" w14:textId="255A6EF4" w:rsidR="005124AA" w:rsidRPr="004E5EFE" w:rsidRDefault="003A5BF6" w:rsidP="005124AA">
            <w:pPr>
              <w:spacing w:after="0" w:line="240" w:lineRule="auto"/>
              <w:jc w:val="right"/>
              <w:rPr>
                <w:rFonts w:asciiTheme="majorHAnsi" w:eastAsia="Times New Roman" w:hAnsiTheme="majorHAnsi" w:cstheme="majorHAnsi"/>
                <w:b/>
                <w:bCs/>
                <w:color w:val="005CA9"/>
                <w:sz w:val="18"/>
                <w:szCs w:val="18"/>
                <w:lang w:eastAsia="pt-BR"/>
              </w:rPr>
            </w:pPr>
            <w:r w:rsidRPr="003A5BF6">
              <w:rPr>
                <w:rFonts w:asciiTheme="majorHAnsi" w:eastAsia="Times New Roman" w:hAnsiTheme="majorHAnsi" w:cstheme="majorHAnsi"/>
                <w:b/>
                <w:bCs/>
                <w:color w:val="005CA9"/>
                <w:sz w:val="18"/>
                <w:szCs w:val="18"/>
                <w:lang w:eastAsia="pt-BR"/>
              </w:rPr>
              <w:t>1.153.039</w:t>
            </w:r>
          </w:p>
        </w:tc>
        <w:tc>
          <w:tcPr>
            <w:tcW w:w="697" w:type="pct"/>
            <w:tcBorders>
              <w:top w:val="nil"/>
              <w:left w:val="nil"/>
              <w:bottom w:val="nil"/>
              <w:right w:val="nil"/>
            </w:tcBorders>
            <w:vAlign w:val="center"/>
          </w:tcPr>
          <w:p w14:paraId="2A2F37AC" w14:textId="3313001A" w:rsidR="005124AA" w:rsidRPr="004E5EFE" w:rsidRDefault="003A5BF6" w:rsidP="005124AA">
            <w:pPr>
              <w:spacing w:after="0" w:line="240" w:lineRule="auto"/>
              <w:jc w:val="right"/>
              <w:rPr>
                <w:rFonts w:asciiTheme="majorHAnsi" w:eastAsia="Times New Roman" w:hAnsiTheme="majorHAnsi" w:cstheme="majorHAnsi"/>
                <w:b/>
                <w:bCs/>
                <w:color w:val="005CA9"/>
                <w:sz w:val="18"/>
                <w:szCs w:val="18"/>
                <w:lang w:eastAsia="pt-BR"/>
              </w:rPr>
            </w:pPr>
            <w:r w:rsidRPr="003A5BF6">
              <w:rPr>
                <w:rFonts w:asciiTheme="majorHAnsi" w:eastAsia="Times New Roman" w:hAnsiTheme="majorHAnsi" w:cstheme="majorHAnsi"/>
                <w:b/>
                <w:bCs/>
                <w:color w:val="005CA9"/>
                <w:sz w:val="18"/>
                <w:szCs w:val="18"/>
                <w:lang w:eastAsia="pt-BR"/>
              </w:rPr>
              <w:t>1.283.704</w:t>
            </w:r>
          </w:p>
        </w:tc>
        <w:tc>
          <w:tcPr>
            <w:tcW w:w="697" w:type="pct"/>
            <w:tcBorders>
              <w:top w:val="nil"/>
              <w:left w:val="nil"/>
              <w:bottom w:val="nil"/>
              <w:right w:val="nil"/>
            </w:tcBorders>
            <w:shd w:val="clear" w:color="auto" w:fill="auto"/>
            <w:vAlign w:val="center"/>
          </w:tcPr>
          <w:p w14:paraId="70779673" w14:textId="15AC4295"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1.138.765</w:t>
            </w:r>
          </w:p>
        </w:tc>
        <w:tc>
          <w:tcPr>
            <w:tcW w:w="698" w:type="pct"/>
            <w:tcBorders>
              <w:top w:val="nil"/>
              <w:left w:val="nil"/>
              <w:bottom w:val="nil"/>
              <w:right w:val="nil"/>
            </w:tcBorders>
            <w:shd w:val="clear" w:color="auto" w:fill="auto"/>
            <w:vAlign w:val="center"/>
          </w:tcPr>
          <w:p w14:paraId="36D3B93B" w14:textId="0C8303EE"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1.260.116</w:t>
            </w:r>
          </w:p>
        </w:tc>
      </w:tr>
      <w:tr w:rsidR="005124AA" w:rsidRPr="004E5EFE" w14:paraId="6CAAE2EB" w14:textId="77777777" w:rsidTr="005124AA">
        <w:trPr>
          <w:trHeight w:val="227"/>
        </w:trPr>
        <w:tc>
          <w:tcPr>
            <w:tcW w:w="2211" w:type="pct"/>
            <w:tcBorders>
              <w:top w:val="single" w:sz="4" w:space="0" w:color="54BBAB"/>
              <w:left w:val="nil"/>
              <w:bottom w:val="single" w:sz="4" w:space="0" w:color="54BBAB"/>
              <w:right w:val="nil"/>
            </w:tcBorders>
            <w:vAlign w:val="center"/>
            <w:hideMark/>
          </w:tcPr>
          <w:p w14:paraId="0CE79EEA"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Alíquota efetiva</w:t>
            </w:r>
          </w:p>
        </w:tc>
        <w:tc>
          <w:tcPr>
            <w:tcW w:w="697" w:type="pct"/>
            <w:tcBorders>
              <w:top w:val="single" w:sz="4" w:space="0" w:color="54BBAB"/>
              <w:left w:val="nil"/>
              <w:bottom w:val="single" w:sz="4" w:space="0" w:color="54BBAB"/>
              <w:right w:val="nil"/>
            </w:tcBorders>
            <w:vAlign w:val="center"/>
          </w:tcPr>
          <w:p w14:paraId="2CC83D5E" w14:textId="6265B7C4" w:rsidR="005124AA" w:rsidRPr="004E5EFE" w:rsidRDefault="003A5BF6" w:rsidP="005124AA">
            <w:pPr>
              <w:spacing w:after="0" w:line="240" w:lineRule="auto"/>
              <w:jc w:val="right"/>
              <w:rPr>
                <w:rFonts w:asciiTheme="majorHAnsi" w:eastAsia="Times New Roman" w:hAnsiTheme="majorHAnsi" w:cstheme="majorHAnsi"/>
                <w:color w:val="005CA9"/>
                <w:sz w:val="18"/>
                <w:szCs w:val="18"/>
                <w:lang w:eastAsia="pt-BR"/>
              </w:rPr>
            </w:pPr>
            <w:r w:rsidRPr="003A5BF6">
              <w:rPr>
                <w:rFonts w:asciiTheme="majorHAnsi" w:eastAsia="Times New Roman" w:hAnsiTheme="majorHAnsi" w:cstheme="majorHAnsi"/>
                <w:color w:val="005CA9"/>
                <w:sz w:val="18"/>
                <w:szCs w:val="18"/>
                <w:lang w:eastAsia="pt-BR"/>
              </w:rPr>
              <w:t>1,05%</w:t>
            </w:r>
          </w:p>
        </w:tc>
        <w:tc>
          <w:tcPr>
            <w:tcW w:w="697" w:type="pct"/>
            <w:tcBorders>
              <w:top w:val="single" w:sz="4" w:space="0" w:color="54BBAB"/>
              <w:left w:val="nil"/>
              <w:bottom w:val="single" w:sz="4" w:space="0" w:color="54BBAB"/>
              <w:right w:val="nil"/>
            </w:tcBorders>
            <w:vAlign w:val="center"/>
          </w:tcPr>
          <w:p w14:paraId="18E70822" w14:textId="5FE854A4" w:rsidR="005124AA" w:rsidRPr="004E5EFE" w:rsidRDefault="003A5BF6" w:rsidP="005124AA">
            <w:pPr>
              <w:spacing w:after="0" w:line="240" w:lineRule="auto"/>
              <w:jc w:val="right"/>
              <w:rPr>
                <w:rFonts w:asciiTheme="majorHAnsi" w:eastAsia="Times New Roman" w:hAnsiTheme="majorHAnsi" w:cstheme="majorHAnsi"/>
                <w:color w:val="005CA9"/>
                <w:sz w:val="18"/>
                <w:szCs w:val="18"/>
                <w:lang w:eastAsia="pt-BR"/>
              </w:rPr>
            </w:pPr>
            <w:r w:rsidRPr="003A5BF6">
              <w:rPr>
                <w:rFonts w:asciiTheme="majorHAnsi" w:eastAsia="Times New Roman" w:hAnsiTheme="majorHAnsi" w:cstheme="majorHAnsi"/>
                <w:color w:val="005CA9"/>
                <w:sz w:val="18"/>
                <w:szCs w:val="18"/>
                <w:lang w:eastAsia="pt-BR"/>
              </w:rPr>
              <w:t>10,96%</w:t>
            </w:r>
          </w:p>
        </w:tc>
        <w:tc>
          <w:tcPr>
            <w:tcW w:w="697" w:type="pct"/>
            <w:tcBorders>
              <w:top w:val="single" w:sz="4" w:space="0" w:color="54BBAB"/>
              <w:left w:val="nil"/>
              <w:bottom w:val="single" w:sz="4" w:space="0" w:color="54BBAB"/>
              <w:right w:val="nil"/>
            </w:tcBorders>
            <w:shd w:val="clear" w:color="auto" w:fill="auto"/>
            <w:vAlign w:val="center"/>
          </w:tcPr>
          <w:p w14:paraId="722FB0AD" w14:textId="193A84F9"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4,39%</w:t>
            </w:r>
          </w:p>
        </w:tc>
        <w:tc>
          <w:tcPr>
            <w:tcW w:w="698" w:type="pct"/>
            <w:tcBorders>
              <w:top w:val="single" w:sz="4" w:space="0" w:color="54BBAB"/>
              <w:left w:val="nil"/>
              <w:bottom w:val="single" w:sz="4" w:space="0" w:color="54BBAB"/>
              <w:right w:val="nil"/>
            </w:tcBorders>
            <w:shd w:val="clear" w:color="auto" w:fill="auto"/>
            <w:vAlign w:val="center"/>
          </w:tcPr>
          <w:p w14:paraId="2A99E31F" w14:textId="750C112E"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13,43%</w:t>
            </w:r>
          </w:p>
        </w:tc>
      </w:tr>
      <w:tr w:rsidR="005124AA" w:rsidRPr="004E5EFE" w14:paraId="3FCA082F" w14:textId="77777777" w:rsidTr="005124AA">
        <w:trPr>
          <w:trHeight w:val="227"/>
        </w:trPr>
        <w:tc>
          <w:tcPr>
            <w:tcW w:w="2211" w:type="pct"/>
            <w:tcBorders>
              <w:top w:val="nil"/>
              <w:left w:val="nil"/>
              <w:bottom w:val="nil"/>
              <w:right w:val="nil"/>
            </w:tcBorders>
            <w:vAlign w:val="center"/>
            <w:hideMark/>
          </w:tcPr>
          <w:p w14:paraId="72D03639"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III) Ativo fiscal diferido (IRPJ e CSLL)</w:t>
            </w:r>
          </w:p>
        </w:tc>
        <w:tc>
          <w:tcPr>
            <w:tcW w:w="697" w:type="pct"/>
            <w:tcBorders>
              <w:top w:val="nil"/>
              <w:left w:val="nil"/>
              <w:bottom w:val="nil"/>
              <w:right w:val="nil"/>
            </w:tcBorders>
            <w:vAlign w:val="center"/>
          </w:tcPr>
          <w:p w14:paraId="38BD156E" w14:textId="1E8FF122" w:rsidR="005124AA" w:rsidRPr="004E5EFE" w:rsidRDefault="00414502" w:rsidP="005124AA">
            <w:pPr>
              <w:spacing w:after="0" w:line="240" w:lineRule="auto"/>
              <w:jc w:val="right"/>
              <w:rPr>
                <w:rFonts w:asciiTheme="majorHAnsi" w:eastAsia="Times New Roman" w:hAnsiTheme="majorHAnsi" w:cstheme="majorHAnsi"/>
                <w:color w:val="005CA9"/>
                <w:sz w:val="18"/>
                <w:szCs w:val="18"/>
                <w:lang w:eastAsia="pt-BR"/>
              </w:rPr>
            </w:pPr>
            <w:r w:rsidRPr="00414502">
              <w:rPr>
                <w:rFonts w:asciiTheme="majorHAnsi" w:eastAsia="Times New Roman" w:hAnsiTheme="majorHAnsi" w:cstheme="majorHAnsi"/>
                <w:color w:val="005CA9"/>
                <w:sz w:val="18"/>
                <w:szCs w:val="18"/>
                <w:lang w:eastAsia="pt-BR"/>
              </w:rPr>
              <w:t>(69)</w:t>
            </w:r>
          </w:p>
        </w:tc>
        <w:tc>
          <w:tcPr>
            <w:tcW w:w="697" w:type="pct"/>
            <w:tcBorders>
              <w:top w:val="nil"/>
              <w:left w:val="nil"/>
              <w:bottom w:val="nil"/>
              <w:right w:val="nil"/>
            </w:tcBorders>
            <w:vAlign w:val="center"/>
          </w:tcPr>
          <w:p w14:paraId="48EBE604" w14:textId="740DE75A" w:rsidR="005124AA" w:rsidRPr="004E5EFE" w:rsidRDefault="00414502" w:rsidP="005124AA">
            <w:pPr>
              <w:spacing w:after="0" w:line="240" w:lineRule="auto"/>
              <w:jc w:val="right"/>
              <w:rPr>
                <w:rFonts w:asciiTheme="majorHAnsi" w:eastAsia="Times New Roman" w:hAnsiTheme="majorHAnsi" w:cstheme="majorHAnsi"/>
                <w:color w:val="005CA9"/>
                <w:sz w:val="18"/>
                <w:szCs w:val="18"/>
                <w:lang w:eastAsia="pt-BR"/>
              </w:rPr>
            </w:pPr>
            <w:r w:rsidRPr="00414502">
              <w:rPr>
                <w:rFonts w:asciiTheme="majorHAnsi" w:eastAsia="Times New Roman" w:hAnsiTheme="majorHAnsi" w:cstheme="majorHAnsi"/>
                <w:color w:val="005CA9"/>
                <w:sz w:val="18"/>
                <w:szCs w:val="18"/>
                <w:lang w:eastAsia="pt-BR"/>
              </w:rPr>
              <w:t>(68)</w:t>
            </w:r>
          </w:p>
        </w:tc>
        <w:tc>
          <w:tcPr>
            <w:tcW w:w="697" w:type="pct"/>
            <w:tcBorders>
              <w:top w:val="nil"/>
              <w:left w:val="nil"/>
              <w:bottom w:val="nil"/>
              <w:right w:val="nil"/>
            </w:tcBorders>
            <w:shd w:val="clear" w:color="auto" w:fill="auto"/>
            <w:vAlign w:val="center"/>
          </w:tcPr>
          <w:p w14:paraId="1CE4051E" w14:textId="6AFC11E9"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w:t>
            </w:r>
          </w:p>
        </w:tc>
        <w:tc>
          <w:tcPr>
            <w:tcW w:w="698" w:type="pct"/>
            <w:tcBorders>
              <w:top w:val="nil"/>
              <w:left w:val="nil"/>
              <w:bottom w:val="nil"/>
              <w:right w:val="nil"/>
            </w:tcBorders>
            <w:shd w:val="clear" w:color="auto" w:fill="auto"/>
            <w:vAlign w:val="center"/>
          </w:tcPr>
          <w:p w14:paraId="72A50552" w14:textId="63480FC1"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w:t>
            </w:r>
          </w:p>
        </w:tc>
      </w:tr>
      <w:tr w:rsidR="005124AA" w:rsidRPr="004E5EFE" w14:paraId="5D1BA448" w14:textId="77777777" w:rsidTr="005124AA">
        <w:trPr>
          <w:trHeight w:val="227"/>
        </w:trPr>
        <w:tc>
          <w:tcPr>
            <w:tcW w:w="2211" w:type="pct"/>
            <w:tcBorders>
              <w:top w:val="nil"/>
              <w:left w:val="nil"/>
              <w:bottom w:val="nil"/>
              <w:right w:val="nil"/>
            </w:tcBorders>
            <w:vAlign w:val="center"/>
            <w:hideMark/>
          </w:tcPr>
          <w:p w14:paraId="44A8D468"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IV) Passivo fiscal diferido (IRPJ e CSLL)</w:t>
            </w:r>
          </w:p>
        </w:tc>
        <w:tc>
          <w:tcPr>
            <w:tcW w:w="697" w:type="pct"/>
            <w:tcBorders>
              <w:top w:val="nil"/>
              <w:left w:val="nil"/>
              <w:bottom w:val="nil"/>
              <w:right w:val="nil"/>
            </w:tcBorders>
            <w:vAlign w:val="center"/>
          </w:tcPr>
          <w:p w14:paraId="1BE971C0" w14:textId="74DDD100" w:rsidR="005124AA" w:rsidRPr="004E5EFE" w:rsidRDefault="00414502" w:rsidP="005124AA">
            <w:pPr>
              <w:spacing w:after="0" w:line="240" w:lineRule="auto"/>
              <w:jc w:val="right"/>
              <w:rPr>
                <w:rFonts w:asciiTheme="majorHAnsi" w:eastAsia="Times New Roman" w:hAnsiTheme="majorHAnsi" w:cstheme="majorHAnsi"/>
                <w:color w:val="005CA9"/>
                <w:sz w:val="18"/>
                <w:szCs w:val="18"/>
                <w:lang w:eastAsia="pt-BR"/>
              </w:rPr>
            </w:pPr>
            <w:r w:rsidRPr="00414502">
              <w:rPr>
                <w:rFonts w:asciiTheme="majorHAnsi" w:eastAsia="Times New Roman" w:hAnsiTheme="majorHAnsi" w:cstheme="majorHAnsi"/>
                <w:color w:val="005CA9"/>
                <w:sz w:val="18"/>
                <w:szCs w:val="18"/>
                <w:lang w:eastAsia="pt-BR"/>
              </w:rPr>
              <w:t>(117)</w:t>
            </w:r>
          </w:p>
        </w:tc>
        <w:tc>
          <w:tcPr>
            <w:tcW w:w="697" w:type="pct"/>
            <w:tcBorders>
              <w:top w:val="nil"/>
              <w:left w:val="nil"/>
              <w:bottom w:val="nil"/>
              <w:right w:val="nil"/>
            </w:tcBorders>
            <w:vAlign w:val="center"/>
          </w:tcPr>
          <w:p w14:paraId="65BD8FAA" w14:textId="4165F407" w:rsidR="005124AA" w:rsidRPr="004E5EFE" w:rsidRDefault="00414502" w:rsidP="005124AA">
            <w:pPr>
              <w:spacing w:after="0" w:line="240" w:lineRule="auto"/>
              <w:jc w:val="right"/>
              <w:rPr>
                <w:rFonts w:asciiTheme="majorHAnsi" w:eastAsia="Times New Roman" w:hAnsiTheme="majorHAnsi" w:cstheme="majorHAnsi"/>
                <w:color w:val="005CA9"/>
                <w:sz w:val="18"/>
                <w:szCs w:val="18"/>
                <w:lang w:eastAsia="pt-BR"/>
              </w:rPr>
            </w:pPr>
            <w:r w:rsidRPr="00414502">
              <w:rPr>
                <w:rFonts w:asciiTheme="majorHAnsi" w:eastAsia="Times New Roman" w:hAnsiTheme="majorHAnsi" w:cstheme="majorHAnsi"/>
                <w:color w:val="005CA9"/>
                <w:sz w:val="18"/>
                <w:szCs w:val="18"/>
                <w:lang w:eastAsia="pt-BR"/>
              </w:rPr>
              <w:t>(2.220)</w:t>
            </w:r>
          </w:p>
        </w:tc>
        <w:tc>
          <w:tcPr>
            <w:tcW w:w="697" w:type="pct"/>
            <w:tcBorders>
              <w:top w:val="nil"/>
              <w:left w:val="nil"/>
              <w:bottom w:val="nil"/>
              <w:right w:val="nil"/>
            </w:tcBorders>
            <w:shd w:val="clear" w:color="auto" w:fill="auto"/>
            <w:vAlign w:val="center"/>
          </w:tcPr>
          <w:p w14:paraId="343D6073" w14:textId="5E913F8B"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w:t>
            </w:r>
          </w:p>
        </w:tc>
        <w:tc>
          <w:tcPr>
            <w:tcW w:w="698" w:type="pct"/>
            <w:tcBorders>
              <w:top w:val="nil"/>
              <w:left w:val="nil"/>
              <w:bottom w:val="nil"/>
              <w:right w:val="nil"/>
            </w:tcBorders>
            <w:shd w:val="clear" w:color="auto" w:fill="auto"/>
            <w:vAlign w:val="center"/>
          </w:tcPr>
          <w:p w14:paraId="31A9E0A3" w14:textId="053FAEF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(2.084)</w:t>
            </w:r>
          </w:p>
        </w:tc>
      </w:tr>
      <w:tr w:rsidR="005124AA" w:rsidRPr="004E5EFE" w14:paraId="6387F2E5" w14:textId="77777777" w:rsidTr="00A31B29">
        <w:trPr>
          <w:trHeight w:val="227"/>
        </w:trPr>
        <w:tc>
          <w:tcPr>
            <w:tcW w:w="2211" w:type="pct"/>
            <w:tcBorders>
              <w:top w:val="nil"/>
              <w:left w:val="nil"/>
              <w:bottom w:val="single" w:sz="4" w:space="0" w:color="54BBAB"/>
              <w:right w:val="nil"/>
            </w:tcBorders>
            <w:vAlign w:val="center"/>
            <w:hideMark/>
          </w:tcPr>
          <w:p w14:paraId="087A3A8C"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 Total da despesa diferida com IRPJ e CSLL (III + IV)</w:t>
            </w:r>
          </w:p>
        </w:tc>
        <w:tc>
          <w:tcPr>
            <w:tcW w:w="697" w:type="pct"/>
            <w:tcBorders>
              <w:top w:val="nil"/>
              <w:left w:val="nil"/>
              <w:bottom w:val="single" w:sz="4" w:space="0" w:color="54BBAB"/>
              <w:right w:val="nil"/>
            </w:tcBorders>
            <w:vAlign w:val="center"/>
          </w:tcPr>
          <w:p w14:paraId="5424BEE9" w14:textId="5FC15508" w:rsidR="005124AA" w:rsidRPr="004E5EFE" w:rsidRDefault="00414502" w:rsidP="005124AA">
            <w:pPr>
              <w:spacing w:after="0" w:line="240" w:lineRule="auto"/>
              <w:jc w:val="right"/>
              <w:rPr>
                <w:rFonts w:asciiTheme="majorHAnsi" w:eastAsia="Times New Roman" w:hAnsiTheme="majorHAnsi" w:cstheme="majorHAnsi"/>
                <w:b/>
                <w:bCs/>
                <w:color w:val="005CA9"/>
                <w:sz w:val="18"/>
                <w:szCs w:val="18"/>
                <w:lang w:eastAsia="pt-BR"/>
              </w:rPr>
            </w:pPr>
            <w:r w:rsidRPr="00414502">
              <w:rPr>
                <w:rFonts w:asciiTheme="majorHAnsi" w:eastAsia="Times New Roman" w:hAnsiTheme="majorHAnsi" w:cstheme="majorHAnsi"/>
                <w:b/>
                <w:bCs/>
                <w:color w:val="005CA9"/>
                <w:sz w:val="18"/>
                <w:szCs w:val="18"/>
                <w:lang w:eastAsia="pt-BR"/>
              </w:rPr>
              <w:t>(186)</w:t>
            </w:r>
          </w:p>
        </w:tc>
        <w:tc>
          <w:tcPr>
            <w:tcW w:w="697" w:type="pct"/>
            <w:tcBorders>
              <w:top w:val="nil"/>
              <w:left w:val="nil"/>
              <w:bottom w:val="single" w:sz="4" w:space="0" w:color="54BBAB"/>
              <w:right w:val="nil"/>
            </w:tcBorders>
            <w:vAlign w:val="center"/>
          </w:tcPr>
          <w:p w14:paraId="20BCD760" w14:textId="4A38EB83" w:rsidR="005124AA" w:rsidRPr="004E5EFE" w:rsidRDefault="00820BB2" w:rsidP="005124AA">
            <w:pPr>
              <w:spacing w:after="0" w:line="240" w:lineRule="auto"/>
              <w:jc w:val="right"/>
              <w:rPr>
                <w:rFonts w:asciiTheme="majorHAnsi" w:eastAsia="Times New Roman" w:hAnsiTheme="majorHAnsi" w:cstheme="majorHAnsi"/>
                <w:b/>
                <w:bCs/>
                <w:color w:val="005CA9"/>
                <w:sz w:val="18"/>
                <w:szCs w:val="18"/>
                <w:lang w:eastAsia="pt-BR"/>
              </w:rPr>
            </w:pPr>
            <w:r w:rsidRPr="00820BB2">
              <w:rPr>
                <w:rFonts w:asciiTheme="majorHAnsi" w:eastAsia="Times New Roman" w:hAnsiTheme="majorHAnsi" w:cstheme="majorHAnsi"/>
                <w:b/>
                <w:bCs/>
                <w:color w:val="005CA9"/>
                <w:sz w:val="18"/>
                <w:szCs w:val="18"/>
                <w:lang w:eastAsia="pt-BR"/>
              </w:rPr>
              <w:t>(2.288)</w:t>
            </w:r>
          </w:p>
        </w:tc>
        <w:tc>
          <w:tcPr>
            <w:tcW w:w="697" w:type="pct"/>
            <w:tcBorders>
              <w:top w:val="nil"/>
              <w:left w:val="nil"/>
              <w:bottom w:val="single" w:sz="4" w:space="0" w:color="54BBAB"/>
              <w:right w:val="nil"/>
            </w:tcBorders>
            <w:shd w:val="clear" w:color="auto" w:fill="auto"/>
            <w:vAlign w:val="center"/>
          </w:tcPr>
          <w:p w14:paraId="079F327A" w14:textId="7726CED4"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(55)</w:t>
            </w:r>
          </w:p>
        </w:tc>
        <w:tc>
          <w:tcPr>
            <w:tcW w:w="698" w:type="pct"/>
            <w:tcBorders>
              <w:top w:val="nil"/>
              <w:left w:val="nil"/>
              <w:bottom w:val="single" w:sz="4" w:space="0" w:color="54BBAB"/>
              <w:right w:val="nil"/>
            </w:tcBorders>
            <w:shd w:val="clear" w:color="auto" w:fill="auto"/>
            <w:vAlign w:val="center"/>
          </w:tcPr>
          <w:p w14:paraId="0160396E" w14:textId="26D98A36"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(2.107)</w:t>
            </w:r>
          </w:p>
        </w:tc>
      </w:tr>
      <w:tr w:rsidR="005124AA" w:rsidRPr="004E5EFE" w14:paraId="7FFAFC64" w14:textId="77777777" w:rsidTr="00A31B29">
        <w:trPr>
          <w:trHeight w:val="227"/>
        </w:trPr>
        <w:tc>
          <w:tcPr>
            <w:tcW w:w="2211" w:type="pct"/>
            <w:tcBorders>
              <w:top w:val="single" w:sz="4" w:space="0" w:color="54BBAB"/>
              <w:left w:val="nil"/>
              <w:bottom w:val="single" w:sz="4" w:space="0" w:color="54BBAB"/>
              <w:right w:val="nil"/>
            </w:tcBorders>
            <w:vAlign w:val="center"/>
            <w:hideMark/>
          </w:tcPr>
          <w:p w14:paraId="717E3566"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Total despesa com IRPJ e CSLL (II + V) </w:t>
            </w:r>
          </w:p>
        </w:tc>
        <w:tc>
          <w:tcPr>
            <w:tcW w:w="697" w:type="pct"/>
            <w:tcBorders>
              <w:top w:val="single" w:sz="4" w:space="0" w:color="54BBAB"/>
              <w:left w:val="nil"/>
              <w:bottom w:val="single" w:sz="4" w:space="0" w:color="54BBAB"/>
              <w:right w:val="nil"/>
            </w:tcBorders>
            <w:vAlign w:val="center"/>
          </w:tcPr>
          <w:p w14:paraId="11D3792D" w14:textId="6F124382" w:rsidR="005124AA" w:rsidRPr="004E5EFE" w:rsidRDefault="00820BB2" w:rsidP="005124AA">
            <w:pPr>
              <w:spacing w:after="0" w:line="240" w:lineRule="auto"/>
              <w:jc w:val="right"/>
              <w:rPr>
                <w:rFonts w:asciiTheme="majorHAnsi" w:eastAsia="Times New Roman" w:hAnsiTheme="majorHAnsi" w:cstheme="majorHAnsi"/>
                <w:b/>
                <w:bCs/>
                <w:color w:val="005CA9"/>
                <w:sz w:val="18"/>
                <w:szCs w:val="18"/>
                <w:lang w:eastAsia="pt-BR"/>
              </w:rPr>
            </w:pPr>
            <w:r w:rsidRPr="00820BB2">
              <w:rPr>
                <w:rFonts w:asciiTheme="majorHAnsi" w:eastAsia="Times New Roman" w:hAnsiTheme="majorHAnsi" w:cstheme="majorHAnsi"/>
                <w:b/>
                <w:bCs/>
                <w:color w:val="005CA9"/>
                <w:sz w:val="18"/>
                <w:szCs w:val="18"/>
                <w:lang w:eastAsia="pt-BR"/>
              </w:rPr>
              <w:t>(12.285)</w:t>
            </w:r>
          </w:p>
        </w:tc>
        <w:tc>
          <w:tcPr>
            <w:tcW w:w="697" w:type="pct"/>
            <w:tcBorders>
              <w:top w:val="single" w:sz="4" w:space="0" w:color="54BBAB"/>
              <w:left w:val="nil"/>
              <w:bottom w:val="single" w:sz="4" w:space="0" w:color="54BBAB"/>
              <w:right w:val="nil"/>
            </w:tcBorders>
            <w:vAlign w:val="center"/>
          </w:tcPr>
          <w:p w14:paraId="78DC7535" w14:textId="0ABC6CBF" w:rsidR="005124AA" w:rsidRPr="004E5EFE" w:rsidRDefault="00820BB2" w:rsidP="005124AA">
            <w:pPr>
              <w:spacing w:after="0" w:line="240" w:lineRule="auto"/>
              <w:jc w:val="right"/>
              <w:rPr>
                <w:rFonts w:asciiTheme="majorHAnsi" w:eastAsia="Times New Roman" w:hAnsiTheme="majorHAnsi" w:cstheme="majorHAnsi"/>
                <w:b/>
                <w:bCs/>
                <w:color w:val="005CA9"/>
                <w:sz w:val="18"/>
                <w:szCs w:val="18"/>
                <w:lang w:eastAsia="pt-BR"/>
              </w:rPr>
            </w:pPr>
            <w:r w:rsidRPr="00820BB2">
              <w:rPr>
                <w:rFonts w:asciiTheme="majorHAnsi" w:eastAsia="Times New Roman" w:hAnsiTheme="majorHAnsi" w:cstheme="majorHAnsi"/>
                <w:b/>
                <w:bCs/>
                <w:color w:val="005CA9"/>
                <w:sz w:val="18"/>
                <w:szCs w:val="18"/>
                <w:lang w:eastAsia="pt-BR"/>
              </w:rPr>
              <w:t>(142.950)</w:t>
            </w:r>
          </w:p>
        </w:tc>
        <w:tc>
          <w:tcPr>
            <w:tcW w:w="697" w:type="pct"/>
            <w:tcBorders>
              <w:top w:val="single" w:sz="4" w:space="0" w:color="54BBAB"/>
              <w:left w:val="nil"/>
              <w:bottom w:val="single" w:sz="4" w:space="0" w:color="54BBAB"/>
              <w:right w:val="nil"/>
            </w:tcBorders>
            <w:shd w:val="clear" w:color="auto" w:fill="auto"/>
            <w:vAlign w:val="center"/>
          </w:tcPr>
          <w:p w14:paraId="3C89657F" w14:textId="02980260"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(50.052)</w:t>
            </w:r>
          </w:p>
        </w:tc>
        <w:tc>
          <w:tcPr>
            <w:tcW w:w="698" w:type="pct"/>
            <w:tcBorders>
              <w:top w:val="single" w:sz="4" w:space="0" w:color="54BBAB"/>
              <w:left w:val="nil"/>
              <w:bottom w:val="single" w:sz="4" w:space="0" w:color="54BBAB"/>
              <w:right w:val="nil"/>
            </w:tcBorders>
            <w:shd w:val="clear" w:color="auto" w:fill="auto"/>
            <w:vAlign w:val="center"/>
          </w:tcPr>
          <w:p w14:paraId="7E077AB2" w14:textId="1C9FDEA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(171.403)</w:t>
            </w:r>
          </w:p>
        </w:tc>
      </w:tr>
    </w:tbl>
    <w:p w14:paraId="580981F7" w14:textId="489305A6" w:rsidR="00941EE2" w:rsidRDefault="009C5A81" w:rsidP="009C5A81">
      <w:pPr>
        <w:spacing w:after="0" w:line="240" w:lineRule="auto"/>
        <w:jc w:val="both"/>
        <w:rPr>
          <w:rFonts w:asciiTheme="majorHAnsi" w:hAnsiTheme="majorHAnsi" w:cstheme="majorHAnsi"/>
          <w:color w:val="2F75B5"/>
          <w:sz w:val="16"/>
        </w:rPr>
      </w:pPr>
      <w:r>
        <w:rPr>
          <w:rFonts w:asciiTheme="majorHAnsi" w:hAnsiTheme="majorHAnsi" w:cstheme="majorHAnsi"/>
          <w:color w:val="2F75B5"/>
          <w:sz w:val="16"/>
        </w:rPr>
        <w:t xml:space="preserve">(1) </w:t>
      </w:r>
      <w:r w:rsidR="007E3B40" w:rsidRPr="009C5A81">
        <w:rPr>
          <w:rFonts w:asciiTheme="majorHAnsi" w:hAnsiTheme="majorHAnsi" w:cstheme="majorHAnsi"/>
          <w:color w:val="2F75B5"/>
          <w:sz w:val="16"/>
        </w:rPr>
        <w:t>O efeito das adições/exclusões remete ao ajuste da base tributável em função, principalmente, da exclusão do resultado de equivalência patrimonial auferido pelo grupo.</w:t>
      </w:r>
    </w:p>
    <w:p w14:paraId="0A771596" w14:textId="77777777" w:rsidR="009C5A81" w:rsidRPr="009C5A81" w:rsidRDefault="009C5A81" w:rsidP="009C5A81">
      <w:pPr>
        <w:spacing w:after="0" w:line="240" w:lineRule="auto"/>
        <w:jc w:val="both"/>
        <w:rPr>
          <w:rFonts w:asciiTheme="majorHAnsi" w:hAnsiTheme="majorHAnsi" w:cstheme="majorHAnsi"/>
          <w:color w:val="2F75B5"/>
          <w:sz w:val="16"/>
        </w:rPr>
      </w:pPr>
    </w:p>
    <w:tbl>
      <w:tblPr>
        <w:tblW w:w="5000" w:type="pct"/>
        <w:tblCellMar>
          <w:left w:w="70" w:type="dxa"/>
          <w:right w:w="70" w:type="dxa"/>
        </w:tblCellMar>
        <w:tblLook w:val="04A0" w:firstRow="1" w:lastRow="0" w:firstColumn="1" w:lastColumn="0" w:noHBand="0" w:noVBand="1"/>
      </w:tblPr>
      <w:tblGrid>
        <w:gridCol w:w="4262"/>
        <w:gridCol w:w="1344"/>
        <w:gridCol w:w="1345"/>
        <w:gridCol w:w="1343"/>
        <w:gridCol w:w="1343"/>
      </w:tblGrid>
      <w:tr w:rsidR="00941EE2" w:rsidRPr="004E5EFE" w14:paraId="011481CA" w14:textId="77777777" w:rsidTr="00192475">
        <w:trPr>
          <w:trHeight w:val="227"/>
        </w:trPr>
        <w:tc>
          <w:tcPr>
            <w:tcW w:w="2211" w:type="pct"/>
            <w:vMerge w:val="restart"/>
            <w:tcBorders>
              <w:top w:val="single" w:sz="4" w:space="0" w:color="54BBAB"/>
              <w:left w:val="nil"/>
              <w:bottom w:val="single" w:sz="4" w:space="0" w:color="54BBAB"/>
              <w:right w:val="nil"/>
            </w:tcBorders>
            <w:vAlign w:val="center"/>
            <w:hideMark/>
          </w:tcPr>
          <w:p w14:paraId="39F6CF14"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395" w:type="pct"/>
            <w:gridSpan w:val="2"/>
            <w:tcBorders>
              <w:top w:val="single" w:sz="4" w:space="0" w:color="54BBAB"/>
              <w:left w:val="nil"/>
              <w:bottom w:val="single" w:sz="4" w:space="0" w:color="54BBAB"/>
              <w:right w:val="nil"/>
            </w:tcBorders>
            <w:vAlign w:val="center"/>
            <w:hideMark/>
          </w:tcPr>
          <w:p w14:paraId="4C72FB2C" w14:textId="7B0D5D01" w:rsidR="00941EE2" w:rsidRPr="004E5EFE" w:rsidRDefault="004B052F"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2025</w:t>
            </w:r>
          </w:p>
        </w:tc>
        <w:tc>
          <w:tcPr>
            <w:tcW w:w="1394" w:type="pct"/>
            <w:gridSpan w:val="2"/>
            <w:tcBorders>
              <w:top w:val="single" w:sz="4" w:space="0" w:color="54BBAB"/>
              <w:left w:val="nil"/>
              <w:bottom w:val="single" w:sz="4" w:space="0" w:color="54BBAB"/>
              <w:right w:val="nil"/>
            </w:tcBorders>
            <w:vAlign w:val="center"/>
            <w:hideMark/>
          </w:tcPr>
          <w:p w14:paraId="721A96B5" w14:textId="32CEC319" w:rsidR="00941EE2" w:rsidRPr="004E5EFE" w:rsidRDefault="004B052F"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2024</w:t>
            </w:r>
          </w:p>
        </w:tc>
      </w:tr>
      <w:tr w:rsidR="00941EE2" w:rsidRPr="004E5EFE" w14:paraId="0FA33532" w14:textId="77777777" w:rsidTr="00192475">
        <w:trPr>
          <w:trHeight w:val="227"/>
        </w:trPr>
        <w:tc>
          <w:tcPr>
            <w:tcW w:w="2211" w:type="pct"/>
            <w:vMerge/>
            <w:tcBorders>
              <w:top w:val="single" w:sz="4" w:space="0" w:color="54BBAB"/>
              <w:left w:val="nil"/>
              <w:bottom w:val="single" w:sz="4" w:space="0" w:color="54BBAB"/>
              <w:right w:val="nil"/>
            </w:tcBorders>
            <w:vAlign w:val="center"/>
            <w:hideMark/>
          </w:tcPr>
          <w:p w14:paraId="0AC3C261" w14:textId="77777777" w:rsidR="00941EE2" w:rsidRPr="004E5EFE" w:rsidRDefault="00941EE2" w:rsidP="00890B14">
            <w:pPr>
              <w:spacing w:after="0" w:line="240" w:lineRule="auto"/>
              <w:rPr>
                <w:rFonts w:asciiTheme="majorHAnsi" w:eastAsia="Times New Roman" w:hAnsiTheme="majorHAnsi" w:cstheme="majorHAnsi"/>
                <w:b/>
                <w:bCs/>
                <w:color w:val="005CA9"/>
                <w:sz w:val="18"/>
                <w:szCs w:val="18"/>
                <w:lang w:eastAsia="pt-BR"/>
              </w:rPr>
            </w:pPr>
          </w:p>
        </w:tc>
        <w:tc>
          <w:tcPr>
            <w:tcW w:w="697" w:type="pct"/>
            <w:tcBorders>
              <w:top w:val="nil"/>
              <w:left w:val="nil"/>
              <w:bottom w:val="single" w:sz="4" w:space="0" w:color="54BBAB"/>
              <w:right w:val="nil"/>
            </w:tcBorders>
            <w:vAlign w:val="center"/>
            <w:hideMark/>
          </w:tcPr>
          <w:p w14:paraId="1304CC39"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8" w:type="pct"/>
            <w:tcBorders>
              <w:top w:val="nil"/>
              <w:left w:val="nil"/>
              <w:bottom w:val="single" w:sz="4" w:space="0" w:color="54BBAB"/>
              <w:right w:val="nil"/>
            </w:tcBorders>
            <w:vAlign w:val="center"/>
            <w:hideMark/>
          </w:tcPr>
          <w:p w14:paraId="3A1B628A"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97" w:type="pct"/>
            <w:tcBorders>
              <w:top w:val="nil"/>
              <w:left w:val="nil"/>
              <w:bottom w:val="single" w:sz="4" w:space="0" w:color="54BBAB"/>
              <w:right w:val="nil"/>
            </w:tcBorders>
            <w:vAlign w:val="center"/>
            <w:hideMark/>
          </w:tcPr>
          <w:p w14:paraId="47A01053"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7" w:type="pct"/>
            <w:tcBorders>
              <w:top w:val="nil"/>
              <w:left w:val="nil"/>
              <w:bottom w:val="single" w:sz="4" w:space="0" w:color="54BBAB"/>
              <w:right w:val="nil"/>
            </w:tcBorders>
            <w:vAlign w:val="center"/>
            <w:hideMark/>
          </w:tcPr>
          <w:p w14:paraId="629F2D8C"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5124AA" w:rsidRPr="004E5EFE" w14:paraId="7C74BA6B" w14:textId="77777777" w:rsidTr="005124AA">
        <w:trPr>
          <w:trHeight w:val="227"/>
        </w:trPr>
        <w:tc>
          <w:tcPr>
            <w:tcW w:w="2211" w:type="pct"/>
            <w:tcBorders>
              <w:top w:val="nil"/>
              <w:left w:val="nil"/>
              <w:bottom w:val="nil"/>
              <w:right w:val="nil"/>
            </w:tcBorders>
            <w:vAlign w:val="center"/>
            <w:hideMark/>
          </w:tcPr>
          <w:p w14:paraId="033C70C5"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 Resultado antes de IRPJ e CSLL</w:t>
            </w:r>
          </w:p>
        </w:tc>
        <w:tc>
          <w:tcPr>
            <w:tcW w:w="697" w:type="pct"/>
            <w:tcBorders>
              <w:top w:val="nil"/>
              <w:left w:val="nil"/>
              <w:bottom w:val="nil"/>
              <w:right w:val="nil"/>
            </w:tcBorders>
            <w:vAlign w:val="center"/>
          </w:tcPr>
          <w:p w14:paraId="40BEF27C" w14:textId="1EB0EB82" w:rsidR="005124AA" w:rsidRPr="004E5EFE" w:rsidRDefault="00A144C3" w:rsidP="005124AA">
            <w:pPr>
              <w:spacing w:after="0" w:line="240" w:lineRule="auto"/>
              <w:jc w:val="right"/>
              <w:rPr>
                <w:rFonts w:asciiTheme="majorHAnsi" w:eastAsia="Times New Roman" w:hAnsiTheme="majorHAnsi" w:cstheme="majorHAnsi"/>
                <w:b/>
                <w:bCs/>
                <w:color w:val="005CA9"/>
                <w:sz w:val="18"/>
                <w:szCs w:val="18"/>
                <w:lang w:eastAsia="pt-BR"/>
              </w:rPr>
            </w:pPr>
            <w:r w:rsidRPr="00A144C3">
              <w:rPr>
                <w:rFonts w:asciiTheme="majorHAnsi" w:eastAsia="Times New Roman" w:hAnsiTheme="majorHAnsi" w:cstheme="majorHAnsi"/>
                <w:b/>
                <w:bCs/>
                <w:color w:val="005CA9"/>
                <w:sz w:val="18"/>
                <w:szCs w:val="18"/>
                <w:lang w:eastAsia="pt-BR"/>
              </w:rPr>
              <w:t>3.256.167</w:t>
            </w:r>
          </w:p>
        </w:tc>
        <w:tc>
          <w:tcPr>
            <w:tcW w:w="698" w:type="pct"/>
            <w:tcBorders>
              <w:top w:val="nil"/>
              <w:left w:val="nil"/>
              <w:bottom w:val="nil"/>
              <w:right w:val="nil"/>
            </w:tcBorders>
            <w:vAlign w:val="center"/>
          </w:tcPr>
          <w:p w14:paraId="78694C5F" w14:textId="22FD9A4C" w:rsidR="005124AA" w:rsidRPr="004E5EFE" w:rsidRDefault="00752BC8" w:rsidP="005124AA">
            <w:pPr>
              <w:spacing w:after="0" w:line="240" w:lineRule="auto"/>
              <w:jc w:val="right"/>
              <w:rPr>
                <w:rFonts w:asciiTheme="majorHAnsi" w:eastAsia="Times New Roman" w:hAnsiTheme="majorHAnsi" w:cstheme="majorHAnsi"/>
                <w:b/>
                <w:bCs/>
                <w:color w:val="005CA9"/>
                <w:sz w:val="18"/>
                <w:szCs w:val="18"/>
                <w:lang w:eastAsia="pt-BR"/>
              </w:rPr>
            </w:pPr>
            <w:r w:rsidRPr="00752BC8">
              <w:rPr>
                <w:rFonts w:asciiTheme="majorHAnsi" w:eastAsia="Times New Roman" w:hAnsiTheme="majorHAnsi" w:cstheme="majorHAnsi"/>
                <w:b/>
                <w:bCs/>
                <w:color w:val="005CA9"/>
                <w:sz w:val="18"/>
                <w:szCs w:val="18"/>
                <w:lang w:eastAsia="pt-BR"/>
              </w:rPr>
              <w:t>3.623.072</w:t>
            </w:r>
          </w:p>
        </w:tc>
        <w:tc>
          <w:tcPr>
            <w:tcW w:w="697" w:type="pct"/>
            <w:tcBorders>
              <w:top w:val="nil"/>
              <w:left w:val="nil"/>
              <w:bottom w:val="nil"/>
              <w:right w:val="nil"/>
            </w:tcBorders>
            <w:shd w:val="clear" w:color="auto" w:fill="auto"/>
            <w:vAlign w:val="center"/>
          </w:tcPr>
          <w:p w14:paraId="7AA3DABC" w14:textId="3B69932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2.651.792</w:t>
            </w:r>
          </w:p>
        </w:tc>
        <w:tc>
          <w:tcPr>
            <w:tcW w:w="697" w:type="pct"/>
            <w:tcBorders>
              <w:top w:val="nil"/>
              <w:left w:val="nil"/>
              <w:bottom w:val="nil"/>
              <w:right w:val="nil"/>
            </w:tcBorders>
            <w:shd w:val="clear" w:color="auto" w:fill="auto"/>
            <w:vAlign w:val="center"/>
          </w:tcPr>
          <w:p w14:paraId="7B0B52CF" w14:textId="5C3F838E"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3.012.593</w:t>
            </w:r>
          </w:p>
        </w:tc>
      </w:tr>
      <w:tr w:rsidR="005124AA" w:rsidRPr="004E5EFE" w14:paraId="1D23BC1E" w14:textId="77777777" w:rsidTr="005124AA">
        <w:trPr>
          <w:trHeight w:val="227"/>
        </w:trPr>
        <w:tc>
          <w:tcPr>
            <w:tcW w:w="2211" w:type="pct"/>
            <w:tcBorders>
              <w:top w:val="nil"/>
              <w:left w:val="nil"/>
              <w:bottom w:val="nil"/>
              <w:right w:val="nil"/>
            </w:tcBorders>
            <w:vAlign w:val="center"/>
            <w:hideMark/>
          </w:tcPr>
          <w:p w14:paraId="25209861"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 (alíquota de 25%)</w:t>
            </w:r>
          </w:p>
        </w:tc>
        <w:tc>
          <w:tcPr>
            <w:tcW w:w="697" w:type="pct"/>
            <w:tcBorders>
              <w:top w:val="nil"/>
              <w:left w:val="nil"/>
              <w:bottom w:val="nil"/>
              <w:right w:val="nil"/>
            </w:tcBorders>
            <w:vAlign w:val="center"/>
          </w:tcPr>
          <w:p w14:paraId="6E827E4D" w14:textId="63A7DC35" w:rsidR="005124AA" w:rsidRPr="004E5EFE" w:rsidRDefault="00752BC8" w:rsidP="005124AA">
            <w:pPr>
              <w:spacing w:after="0" w:line="240" w:lineRule="auto"/>
              <w:jc w:val="right"/>
              <w:rPr>
                <w:rFonts w:asciiTheme="majorHAnsi" w:eastAsia="Times New Roman" w:hAnsiTheme="majorHAnsi" w:cstheme="majorHAnsi"/>
                <w:color w:val="005CA9"/>
                <w:sz w:val="18"/>
                <w:szCs w:val="18"/>
                <w:lang w:eastAsia="pt-BR"/>
              </w:rPr>
            </w:pPr>
            <w:r w:rsidRPr="00752BC8">
              <w:rPr>
                <w:rFonts w:asciiTheme="majorHAnsi" w:eastAsia="Times New Roman" w:hAnsiTheme="majorHAnsi" w:cstheme="majorHAnsi"/>
                <w:color w:val="005CA9"/>
                <w:sz w:val="18"/>
                <w:szCs w:val="18"/>
                <w:lang w:eastAsia="pt-BR"/>
              </w:rPr>
              <w:t>(814.042)</w:t>
            </w:r>
          </w:p>
        </w:tc>
        <w:tc>
          <w:tcPr>
            <w:tcW w:w="698" w:type="pct"/>
            <w:tcBorders>
              <w:top w:val="nil"/>
              <w:left w:val="nil"/>
              <w:bottom w:val="nil"/>
              <w:right w:val="nil"/>
            </w:tcBorders>
            <w:vAlign w:val="center"/>
          </w:tcPr>
          <w:p w14:paraId="1F34519A" w14:textId="400D30A5" w:rsidR="005124AA" w:rsidRPr="004E5EFE" w:rsidRDefault="00752BC8" w:rsidP="005124AA">
            <w:pPr>
              <w:spacing w:after="0" w:line="240" w:lineRule="auto"/>
              <w:jc w:val="right"/>
              <w:rPr>
                <w:rFonts w:asciiTheme="majorHAnsi" w:eastAsia="Times New Roman" w:hAnsiTheme="majorHAnsi" w:cstheme="majorHAnsi"/>
                <w:color w:val="005CA9"/>
                <w:sz w:val="18"/>
                <w:szCs w:val="18"/>
                <w:lang w:eastAsia="pt-BR"/>
              </w:rPr>
            </w:pPr>
            <w:r w:rsidRPr="00752BC8">
              <w:rPr>
                <w:rFonts w:asciiTheme="majorHAnsi" w:eastAsia="Times New Roman" w:hAnsiTheme="majorHAnsi" w:cstheme="majorHAnsi"/>
                <w:color w:val="005CA9"/>
                <w:sz w:val="18"/>
                <w:szCs w:val="18"/>
                <w:lang w:eastAsia="pt-BR"/>
              </w:rPr>
              <w:t>(905.768)</w:t>
            </w:r>
          </w:p>
        </w:tc>
        <w:tc>
          <w:tcPr>
            <w:tcW w:w="697" w:type="pct"/>
            <w:tcBorders>
              <w:top w:val="nil"/>
              <w:left w:val="nil"/>
              <w:bottom w:val="nil"/>
              <w:right w:val="nil"/>
            </w:tcBorders>
            <w:shd w:val="clear" w:color="auto" w:fill="auto"/>
            <w:vAlign w:val="center"/>
          </w:tcPr>
          <w:p w14:paraId="352B3DB7" w14:textId="0BA6BB8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(662.948)</w:t>
            </w:r>
          </w:p>
        </w:tc>
        <w:tc>
          <w:tcPr>
            <w:tcW w:w="697" w:type="pct"/>
            <w:tcBorders>
              <w:top w:val="nil"/>
              <w:left w:val="nil"/>
              <w:bottom w:val="nil"/>
              <w:right w:val="nil"/>
            </w:tcBorders>
            <w:shd w:val="clear" w:color="auto" w:fill="auto"/>
            <w:vAlign w:val="center"/>
          </w:tcPr>
          <w:p w14:paraId="56EB54DE" w14:textId="1673D9F8"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(753.148)</w:t>
            </w:r>
          </w:p>
        </w:tc>
      </w:tr>
      <w:tr w:rsidR="005124AA" w:rsidRPr="004E5EFE" w14:paraId="704F3B38" w14:textId="77777777" w:rsidTr="005124AA">
        <w:trPr>
          <w:trHeight w:val="227"/>
        </w:trPr>
        <w:tc>
          <w:tcPr>
            <w:tcW w:w="2211" w:type="pct"/>
            <w:tcBorders>
              <w:top w:val="nil"/>
              <w:left w:val="nil"/>
              <w:bottom w:val="nil"/>
              <w:right w:val="nil"/>
            </w:tcBorders>
            <w:vAlign w:val="center"/>
            <w:hideMark/>
          </w:tcPr>
          <w:p w14:paraId="7EF47AD9"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 (alíquota de 9%)</w:t>
            </w:r>
          </w:p>
        </w:tc>
        <w:tc>
          <w:tcPr>
            <w:tcW w:w="697" w:type="pct"/>
            <w:tcBorders>
              <w:top w:val="nil"/>
              <w:left w:val="nil"/>
              <w:bottom w:val="nil"/>
              <w:right w:val="nil"/>
            </w:tcBorders>
            <w:vAlign w:val="center"/>
          </w:tcPr>
          <w:p w14:paraId="0419E0A1" w14:textId="11EE74D8" w:rsidR="005124AA" w:rsidRPr="004E5EFE" w:rsidRDefault="00752BC8" w:rsidP="005124AA">
            <w:pPr>
              <w:spacing w:after="0" w:line="240" w:lineRule="auto"/>
              <w:jc w:val="right"/>
              <w:rPr>
                <w:rFonts w:asciiTheme="majorHAnsi" w:eastAsia="Times New Roman" w:hAnsiTheme="majorHAnsi" w:cstheme="majorHAnsi"/>
                <w:color w:val="005CA9"/>
                <w:sz w:val="18"/>
                <w:szCs w:val="18"/>
                <w:lang w:eastAsia="pt-BR"/>
              </w:rPr>
            </w:pPr>
            <w:r w:rsidRPr="00752BC8">
              <w:rPr>
                <w:rFonts w:asciiTheme="majorHAnsi" w:eastAsia="Times New Roman" w:hAnsiTheme="majorHAnsi" w:cstheme="majorHAnsi"/>
                <w:color w:val="005CA9"/>
                <w:sz w:val="18"/>
                <w:szCs w:val="18"/>
                <w:lang w:eastAsia="pt-BR"/>
              </w:rPr>
              <w:t>(293.055)</w:t>
            </w:r>
          </w:p>
        </w:tc>
        <w:tc>
          <w:tcPr>
            <w:tcW w:w="698" w:type="pct"/>
            <w:tcBorders>
              <w:top w:val="nil"/>
              <w:left w:val="nil"/>
              <w:bottom w:val="nil"/>
              <w:right w:val="nil"/>
            </w:tcBorders>
            <w:vAlign w:val="center"/>
          </w:tcPr>
          <w:p w14:paraId="6FCB3576" w14:textId="0114F0B4" w:rsidR="005124AA" w:rsidRPr="004E5EFE" w:rsidRDefault="00752BC8" w:rsidP="005124AA">
            <w:pPr>
              <w:spacing w:after="0" w:line="240" w:lineRule="auto"/>
              <w:jc w:val="right"/>
              <w:rPr>
                <w:rFonts w:asciiTheme="majorHAnsi" w:eastAsia="Times New Roman" w:hAnsiTheme="majorHAnsi" w:cstheme="majorHAnsi"/>
                <w:color w:val="005CA9"/>
                <w:sz w:val="18"/>
                <w:szCs w:val="18"/>
                <w:lang w:eastAsia="pt-BR"/>
              </w:rPr>
            </w:pPr>
            <w:r w:rsidRPr="00752BC8">
              <w:rPr>
                <w:rFonts w:asciiTheme="majorHAnsi" w:eastAsia="Times New Roman" w:hAnsiTheme="majorHAnsi" w:cstheme="majorHAnsi"/>
                <w:color w:val="005CA9"/>
                <w:sz w:val="18"/>
                <w:szCs w:val="18"/>
                <w:lang w:eastAsia="pt-BR"/>
              </w:rPr>
              <w:t>(326.076)</w:t>
            </w:r>
          </w:p>
        </w:tc>
        <w:tc>
          <w:tcPr>
            <w:tcW w:w="697" w:type="pct"/>
            <w:tcBorders>
              <w:top w:val="nil"/>
              <w:left w:val="nil"/>
              <w:bottom w:val="nil"/>
              <w:right w:val="nil"/>
            </w:tcBorders>
            <w:shd w:val="clear" w:color="auto" w:fill="auto"/>
            <w:vAlign w:val="center"/>
          </w:tcPr>
          <w:p w14:paraId="61CED9D0" w14:textId="757DC8F8"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(238.661)</w:t>
            </w:r>
          </w:p>
        </w:tc>
        <w:tc>
          <w:tcPr>
            <w:tcW w:w="697" w:type="pct"/>
            <w:tcBorders>
              <w:top w:val="nil"/>
              <w:left w:val="nil"/>
              <w:bottom w:val="nil"/>
              <w:right w:val="nil"/>
            </w:tcBorders>
            <w:shd w:val="clear" w:color="auto" w:fill="auto"/>
            <w:vAlign w:val="center"/>
          </w:tcPr>
          <w:p w14:paraId="5786FAC5" w14:textId="7593D60A"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(271.133)</w:t>
            </w:r>
          </w:p>
        </w:tc>
      </w:tr>
      <w:tr w:rsidR="005124AA" w:rsidRPr="004E5EFE" w14:paraId="08FA8702" w14:textId="77777777" w:rsidTr="005124AA">
        <w:trPr>
          <w:trHeight w:val="227"/>
        </w:trPr>
        <w:tc>
          <w:tcPr>
            <w:tcW w:w="2211" w:type="pct"/>
            <w:tcBorders>
              <w:top w:val="nil"/>
              <w:left w:val="nil"/>
              <w:bottom w:val="nil"/>
              <w:right w:val="nil"/>
            </w:tcBorders>
            <w:vAlign w:val="center"/>
            <w:hideMark/>
          </w:tcPr>
          <w:p w14:paraId="2A9FC383"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IRPJ e CSLL</w:t>
            </w:r>
          </w:p>
        </w:tc>
        <w:tc>
          <w:tcPr>
            <w:tcW w:w="697" w:type="pct"/>
            <w:tcBorders>
              <w:top w:val="nil"/>
              <w:left w:val="nil"/>
              <w:bottom w:val="nil"/>
              <w:right w:val="nil"/>
            </w:tcBorders>
            <w:vAlign w:val="center"/>
          </w:tcPr>
          <w:p w14:paraId="4E1C4F48" w14:textId="00B04F99" w:rsidR="005124AA" w:rsidRPr="004E5EFE" w:rsidRDefault="00752BC8" w:rsidP="005124AA">
            <w:pPr>
              <w:spacing w:after="0" w:line="240" w:lineRule="auto"/>
              <w:jc w:val="right"/>
              <w:rPr>
                <w:rFonts w:asciiTheme="majorHAnsi" w:eastAsia="Times New Roman" w:hAnsiTheme="majorHAnsi" w:cstheme="majorHAnsi"/>
                <w:b/>
                <w:bCs/>
                <w:color w:val="005CA9"/>
                <w:sz w:val="18"/>
                <w:szCs w:val="18"/>
                <w:lang w:eastAsia="pt-BR"/>
              </w:rPr>
            </w:pPr>
            <w:r w:rsidRPr="00752BC8">
              <w:rPr>
                <w:rFonts w:asciiTheme="majorHAnsi" w:eastAsia="Times New Roman" w:hAnsiTheme="majorHAnsi" w:cstheme="majorHAnsi"/>
                <w:b/>
                <w:bCs/>
                <w:color w:val="005CA9"/>
                <w:sz w:val="18"/>
                <w:szCs w:val="18"/>
                <w:lang w:eastAsia="pt-BR"/>
              </w:rPr>
              <w:t>(1.107.097)</w:t>
            </w:r>
          </w:p>
        </w:tc>
        <w:tc>
          <w:tcPr>
            <w:tcW w:w="698" w:type="pct"/>
            <w:tcBorders>
              <w:top w:val="nil"/>
              <w:left w:val="nil"/>
              <w:bottom w:val="nil"/>
              <w:right w:val="nil"/>
            </w:tcBorders>
            <w:vAlign w:val="center"/>
          </w:tcPr>
          <w:p w14:paraId="2F1A5D11" w14:textId="4EF73841" w:rsidR="005124AA" w:rsidRPr="004E5EFE" w:rsidRDefault="00752BC8" w:rsidP="005124AA">
            <w:pPr>
              <w:spacing w:after="0" w:line="240" w:lineRule="auto"/>
              <w:jc w:val="right"/>
              <w:rPr>
                <w:rFonts w:asciiTheme="majorHAnsi" w:eastAsia="Times New Roman" w:hAnsiTheme="majorHAnsi" w:cstheme="majorHAnsi"/>
                <w:b/>
                <w:bCs/>
                <w:color w:val="005CA9"/>
                <w:sz w:val="18"/>
                <w:szCs w:val="18"/>
                <w:lang w:eastAsia="pt-BR"/>
              </w:rPr>
            </w:pPr>
            <w:r w:rsidRPr="00752BC8">
              <w:rPr>
                <w:rFonts w:asciiTheme="majorHAnsi" w:eastAsia="Times New Roman" w:hAnsiTheme="majorHAnsi" w:cstheme="majorHAnsi"/>
                <w:b/>
                <w:bCs/>
                <w:color w:val="005CA9"/>
                <w:sz w:val="18"/>
                <w:szCs w:val="18"/>
                <w:lang w:eastAsia="pt-BR"/>
              </w:rPr>
              <w:t>(1.231.844)</w:t>
            </w:r>
          </w:p>
        </w:tc>
        <w:tc>
          <w:tcPr>
            <w:tcW w:w="697" w:type="pct"/>
            <w:tcBorders>
              <w:top w:val="nil"/>
              <w:left w:val="nil"/>
              <w:bottom w:val="nil"/>
              <w:right w:val="nil"/>
            </w:tcBorders>
            <w:shd w:val="clear" w:color="auto" w:fill="auto"/>
            <w:vAlign w:val="center"/>
          </w:tcPr>
          <w:p w14:paraId="21711BD6" w14:textId="438738E4"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(901.609)</w:t>
            </w:r>
          </w:p>
        </w:tc>
        <w:tc>
          <w:tcPr>
            <w:tcW w:w="697" w:type="pct"/>
            <w:tcBorders>
              <w:top w:val="nil"/>
              <w:left w:val="nil"/>
              <w:bottom w:val="nil"/>
              <w:right w:val="nil"/>
            </w:tcBorders>
            <w:shd w:val="clear" w:color="auto" w:fill="auto"/>
            <w:vAlign w:val="center"/>
          </w:tcPr>
          <w:p w14:paraId="0B459F3C" w14:textId="359E5507"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(1.024.281)</w:t>
            </w:r>
          </w:p>
        </w:tc>
      </w:tr>
      <w:tr w:rsidR="005124AA" w:rsidRPr="004E5EFE" w14:paraId="6D62E9B1" w14:textId="77777777" w:rsidTr="005124AA">
        <w:trPr>
          <w:trHeight w:val="227"/>
        </w:trPr>
        <w:tc>
          <w:tcPr>
            <w:tcW w:w="2211" w:type="pct"/>
            <w:tcBorders>
              <w:top w:val="nil"/>
              <w:left w:val="nil"/>
              <w:bottom w:val="nil"/>
              <w:right w:val="nil"/>
            </w:tcBorders>
            <w:vAlign w:val="center"/>
            <w:hideMark/>
          </w:tcPr>
          <w:p w14:paraId="0E1A12C6"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Efeito das adições/exclusões - IRPJ (25%) e CSLL (9%) (1)</w:t>
            </w:r>
          </w:p>
        </w:tc>
        <w:tc>
          <w:tcPr>
            <w:tcW w:w="697" w:type="pct"/>
            <w:tcBorders>
              <w:top w:val="nil"/>
              <w:left w:val="nil"/>
              <w:bottom w:val="nil"/>
              <w:right w:val="nil"/>
            </w:tcBorders>
            <w:vAlign w:val="center"/>
          </w:tcPr>
          <w:p w14:paraId="194EEE81" w14:textId="40AFB701" w:rsidR="005124AA" w:rsidRPr="004E5EFE" w:rsidRDefault="00702492" w:rsidP="005124AA">
            <w:pPr>
              <w:spacing w:after="0" w:line="240" w:lineRule="auto"/>
              <w:jc w:val="right"/>
              <w:rPr>
                <w:rFonts w:asciiTheme="majorHAnsi" w:eastAsia="Times New Roman" w:hAnsiTheme="majorHAnsi" w:cstheme="majorHAnsi"/>
                <w:color w:val="005CA9"/>
                <w:sz w:val="18"/>
                <w:szCs w:val="18"/>
                <w:lang w:eastAsia="pt-BR"/>
              </w:rPr>
            </w:pPr>
            <w:r w:rsidRPr="00702492">
              <w:rPr>
                <w:rFonts w:asciiTheme="majorHAnsi" w:eastAsia="Times New Roman" w:hAnsiTheme="majorHAnsi" w:cstheme="majorHAnsi"/>
                <w:color w:val="005CA9"/>
                <w:sz w:val="18"/>
                <w:szCs w:val="18"/>
                <w:lang w:eastAsia="pt-BR"/>
              </w:rPr>
              <w:t>1.070.530</w:t>
            </w:r>
          </w:p>
        </w:tc>
        <w:tc>
          <w:tcPr>
            <w:tcW w:w="698" w:type="pct"/>
            <w:tcBorders>
              <w:top w:val="nil"/>
              <w:left w:val="nil"/>
              <w:bottom w:val="nil"/>
              <w:right w:val="nil"/>
            </w:tcBorders>
            <w:vAlign w:val="center"/>
          </w:tcPr>
          <w:p w14:paraId="042083AA" w14:textId="0B44C384" w:rsidR="005124AA" w:rsidRPr="004E5EFE" w:rsidRDefault="00702492" w:rsidP="005124AA">
            <w:pPr>
              <w:spacing w:after="0" w:line="240" w:lineRule="auto"/>
              <w:jc w:val="right"/>
              <w:rPr>
                <w:rFonts w:asciiTheme="majorHAnsi" w:eastAsia="Times New Roman" w:hAnsiTheme="majorHAnsi" w:cstheme="majorHAnsi"/>
                <w:color w:val="005CA9"/>
                <w:sz w:val="18"/>
                <w:szCs w:val="18"/>
                <w:lang w:eastAsia="pt-BR"/>
              </w:rPr>
            </w:pPr>
            <w:r w:rsidRPr="00702492">
              <w:rPr>
                <w:rFonts w:asciiTheme="majorHAnsi" w:eastAsia="Times New Roman" w:hAnsiTheme="majorHAnsi" w:cstheme="majorHAnsi"/>
                <w:color w:val="005CA9"/>
                <w:sz w:val="18"/>
                <w:szCs w:val="18"/>
                <w:lang w:eastAsia="pt-BR"/>
              </w:rPr>
              <w:t>834.982</w:t>
            </w:r>
          </w:p>
        </w:tc>
        <w:tc>
          <w:tcPr>
            <w:tcW w:w="697" w:type="pct"/>
            <w:tcBorders>
              <w:top w:val="nil"/>
              <w:left w:val="nil"/>
              <w:bottom w:val="nil"/>
              <w:right w:val="nil"/>
            </w:tcBorders>
            <w:shd w:val="clear" w:color="auto" w:fill="auto"/>
            <w:vAlign w:val="center"/>
          </w:tcPr>
          <w:p w14:paraId="6E67B818" w14:textId="1630AAFD"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847.854</w:t>
            </w:r>
          </w:p>
        </w:tc>
        <w:tc>
          <w:tcPr>
            <w:tcW w:w="697" w:type="pct"/>
            <w:tcBorders>
              <w:top w:val="nil"/>
              <w:left w:val="nil"/>
              <w:bottom w:val="nil"/>
              <w:right w:val="nil"/>
            </w:tcBorders>
            <w:shd w:val="clear" w:color="auto" w:fill="auto"/>
            <w:vAlign w:val="center"/>
          </w:tcPr>
          <w:p w14:paraId="1C0E586C" w14:textId="641C5D49"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615.513</w:t>
            </w:r>
          </w:p>
        </w:tc>
      </w:tr>
      <w:tr w:rsidR="005124AA" w:rsidRPr="004E5EFE" w14:paraId="0A3411A7" w14:textId="77777777" w:rsidTr="005124AA">
        <w:trPr>
          <w:trHeight w:val="227"/>
        </w:trPr>
        <w:tc>
          <w:tcPr>
            <w:tcW w:w="2211" w:type="pct"/>
            <w:tcBorders>
              <w:top w:val="nil"/>
              <w:left w:val="nil"/>
              <w:bottom w:val="nil"/>
              <w:right w:val="nil"/>
            </w:tcBorders>
            <w:vAlign w:val="center"/>
            <w:hideMark/>
          </w:tcPr>
          <w:p w14:paraId="06AC2FED"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II) Total da despesa com IRPJ e CSLL</w:t>
            </w:r>
          </w:p>
        </w:tc>
        <w:tc>
          <w:tcPr>
            <w:tcW w:w="697" w:type="pct"/>
            <w:tcBorders>
              <w:top w:val="nil"/>
              <w:left w:val="nil"/>
              <w:bottom w:val="nil"/>
              <w:right w:val="nil"/>
            </w:tcBorders>
            <w:vAlign w:val="center"/>
          </w:tcPr>
          <w:p w14:paraId="16B75E0F" w14:textId="3EEF04D9" w:rsidR="005124AA" w:rsidRPr="004E5EFE" w:rsidRDefault="00702492" w:rsidP="005124AA">
            <w:pPr>
              <w:spacing w:after="0" w:line="240" w:lineRule="auto"/>
              <w:jc w:val="right"/>
              <w:rPr>
                <w:rFonts w:asciiTheme="majorHAnsi" w:eastAsia="Times New Roman" w:hAnsiTheme="majorHAnsi" w:cstheme="majorHAnsi"/>
                <w:b/>
                <w:bCs/>
                <w:color w:val="005CA9"/>
                <w:sz w:val="18"/>
                <w:szCs w:val="18"/>
                <w:lang w:eastAsia="pt-BR"/>
              </w:rPr>
            </w:pPr>
            <w:r w:rsidRPr="00702492">
              <w:rPr>
                <w:rFonts w:asciiTheme="majorHAnsi" w:eastAsia="Times New Roman" w:hAnsiTheme="majorHAnsi" w:cstheme="majorHAnsi"/>
                <w:b/>
                <w:bCs/>
                <w:color w:val="005CA9"/>
                <w:sz w:val="18"/>
                <w:szCs w:val="18"/>
                <w:lang w:eastAsia="pt-BR"/>
              </w:rPr>
              <w:t>(36.567)</w:t>
            </w:r>
          </w:p>
        </w:tc>
        <w:tc>
          <w:tcPr>
            <w:tcW w:w="698" w:type="pct"/>
            <w:tcBorders>
              <w:top w:val="nil"/>
              <w:left w:val="nil"/>
              <w:bottom w:val="nil"/>
              <w:right w:val="nil"/>
            </w:tcBorders>
            <w:vAlign w:val="center"/>
          </w:tcPr>
          <w:p w14:paraId="13A01974" w14:textId="7ADBE29E" w:rsidR="005124AA" w:rsidRPr="004E5EFE" w:rsidRDefault="00702492" w:rsidP="005124AA">
            <w:pPr>
              <w:spacing w:after="0" w:line="240" w:lineRule="auto"/>
              <w:jc w:val="right"/>
              <w:rPr>
                <w:rFonts w:asciiTheme="majorHAnsi" w:eastAsia="Times New Roman" w:hAnsiTheme="majorHAnsi" w:cstheme="majorHAnsi"/>
                <w:b/>
                <w:bCs/>
                <w:color w:val="005CA9"/>
                <w:sz w:val="18"/>
                <w:szCs w:val="18"/>
                <w:lang w:eastAsia="pt-BR"/>
              </w:rPr>
            </w:pPr>
            <w:r w:rsidRPr="00702492">
              <w:rPr>
                <w:rFonts w:asciiTheme="majorHAnsi" w:eastAsia="Times New Roman" w:hAnsiTheme="majorHAnsi" w:cstheme="majorHAnsi"/>
                <w:b/>
                <w:bCs/>
                <w:color w:val="005CA9"/>
                <w:sz w:val="18"/>
                <w:szCs w:val="18"/>
                <w:lang w:eastAsia="pt-BR"/>
              </w:rPr>
              <w:t>(396.862)</w:t>
            </w:r>
          </w:p>
        </w:tc>
        <w:tc>
          <w:tcPr>
            <w:tcW w:w="697" w:type="pct"/>
            <w:tcBorders>
              <w:top w:val="nil"/>
              <w:left w:val="nil"/>
              <w:bottom w:val="nil"/>
              <w:right w:val="nil"/>
            </w:tcBorders>
            <w:shd w:val="clear" w:color="auto" w:fill="auto"/>
            <w:vAlign w:val="center"/>
          </w:tcPr>
          <w:p w14:paraId="7FFD2CDC" w14:textId="2F33AE42"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(53.755)</w:t>
            </w:r>
          </w:p>
        </w:tc>
        <w:tc>
          <w:tcPr>
            <w:tcW w:w="697" w:type="pct"/>
            <w:tcBorders>
              <w:top w:val="nil"/>
              <w:left w:val="nil"/>
              <w:bottom w:val="nil"/>
              <w:right w:val="nil"/>
            </w:tcBorders>
            <w:shd w:val="clear" w:color="auto" w:fill="auto"/>
            <w:vAlign w:val="center"/>
          </w:tcPr>
          <w:p w14:paraId="2EAEFD31" w14:textId="6CB0F3A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(408.768)</w:t>
            </w:r>
          </w:p>
        </w:tc>
      </w:tr>
      <w:tr w:rsidR="005124AA" w:rsidRPr="004E5EFE" w14:paraId="5608CFBA" w14:textId="77777777" w:rsidTr="005124AA">
        <w:trPr>
          <w:trHeight w:val="227"/>
        </w:trPr>
        <w:tc>
          <w:tcPr>
            <w:tcW w:w="2211" w:type="pct"/>
            <w:tcBorders>
              <w:top w:val="nil"/>
              <w:left w:val="nil"/>
              <w:bottom w:val="nil"/>
              <w:right w:val="nil"/>
            </w:tcBorders>
            <w:vAlign w:val="center"/>
            <w:hideMark/>
          </w:tcPr>
          <w:p w14:paraId="0A95E6C6"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 IRPJ e CSLL (I)</w:t>
            </w:r>
          </w:p>
        </w:tc>
        <w:tc>
          <w:tcPr>
            <w:tcW w:w="697" w:type="pct"/>
            <w:tcBorders>
              <w:top w:val="nil"/>
              <w:left w:val="nil"/>
              <w:bottom w:val="nil"/>
              <w:right w:val="nil"/>
            </w:tcBorders>
            <w:vAlign w:val="center"/>
          </w:tcPr>
          <w:p w14:paraId="33C2E8C3" w14:textId="465930E9" w:rsidR="005124AA" w:rsidRPr="004E5EFE" w:rsidRDefault="00702492" w:rsidP="005124AA">
            <w:pPr>
              <w:spacing w:after="0" w:line="240" w:lineRule="auto"/>
              <w:jc w:val="right"/>
              <w:rPr>
                <w:rFonts w:asciiTheme="majorHAnsi" w:eastAsia="Times New Roman" w:hAnsiTheme="majorHAnsi" w:cstheme="majorHAnsi"/>
                <w:b/>
                <w:bCs/>
                <w:color w:val="005CA9"/>
                <w:sz w:val="18"/>
                <w:szCs w:val="18"/>
                <w:lang w:eastAsia="pt-BR"/>
              </w:rPr>
            </w:pPr>
            <w:r w:rsidRPr="00702492">
              <w:rPr>
                <w:rFonts w:asciiTheme="majorHAnsi" w:eastAsia="Times New Roman" w:hAnsiTheme="majorHAnsi" w:cstheme="majorHAnsi"/>
                <w:b/>
                <w:bCs/>
                <w:color w:val="005CA9"/>
                <w:sz w:val="18"/>
                <w:szCs w:val="18"/>
                <w:lang w:eastAsia="pt-BR"/>
              </w:rPr>
              <w:t>3.256.167</w:t>
            </w:r>
          </w:p>
        </w:tc>
        <w:tc>
          <w:tcPr>
            <w:tcW w:w="698" w:type="pct"/>
            <w:tcBorders>
              <w:top w:val="nil"/>
              <w:left w:val="nil"/>
              <w:bottom w:val="nil"/>
              <w:right w:val="nil"/>
            </w:tcBorders>
            <w:vAlign w:val="center"/>
          </w:tcPr>
          <w:p w14:paraId="57684878" w14:textId="0A3A9F68" w:rsidR="005124AA" w:rsidRPr="004E5EFE" w:rsidRDefault="00702492" w:rsidP="005124AA">
            <w:pPr>
              <w:spacing w:after="0" w:line="240" w:lineRule="auto"/>
              <w:jc w:val="right"/>
              <w:rPr>
                <w:rFonts w:asciiTheme="majorHAnsi" w:eastAsia="Times New Roman" w:hAnsiTheme="majorHAnsi" w:cstheme="majorHAnsi"/>
                <w:b/>
                <w:bCs/>
                <w:color w:val="005CA9"/>
                <w:sz w:val="18"/>
                <w:szCs w:val="18"/>
                <w:lang w:eastAsia="pt-BR"/>
              </w:rPr>
            </w:pPr>
            <w:r w:rsidRPr="00702492">
              <w:rPr>
                <w:rFonts w:asciiTheme="majorHAnsi" w:eastAsia="Times New Roman" w:hAnsiTheme="majorHAnsi" w:cstheme="majorHAnsi"/>
                <w:b/>
                <w:bCs/>
                <w:color w:val="005CA9"/>
                <w:sz w:val="18"/>
                <w:szCs w:val="18"/>
                <w:lang w:eastAsia="pt-BR"/>
              </w:rPr>
              <w:t>3.623.072</w:t>
            </w:r>
          </w:p>
        </w:tc>
        <w:tc>
          <w:tcPr>
            <w:tcW w:w="697" w:type="pct"/>
            <w:tcBorders>
              <w:top w:val="nil"/>
              <w:left w:val="nil"/>
              <w:bottom w:val="nil"/>
              <w:right w:val="nil"/>
            </w:tcBorders>
            <w:shd w:val="clear" w:color="auto" w:fill="auto"/>
            <w:vAlign w:val="center"/>
          </w:tcPr>
          <w:p w14:paraId="56B1164F" w14:textId="5B80AADB"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2.651.792</w:t>
            </w:r>
          </w:p>
        </w:tc>
        <w:tc>
          <w:tcPr>
            <w:tcW w:w="697" w:type="pct"/>
            <w:tcBorders>
              <w:top w:val="nil"/>
              <w:left w:val="nil"/>
              <w:bottom w:val="nil"/>
              <w:right w:val="nil"/>
            </w:tcBorders>
            <w:shd w:val="clear" w:color="auto" w:fill="auto"/>
            <w:vAlign w:val="center"/>
          </w:tcPr>
          <w:p w14:paraId="62B1B20F" w14:textId="72277530"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3.012.593</w:t>
            </w:r>
          </w:p>
        </w:tc>
      </w:tr>
      <w:tr w:rsidR="005124AA" w:rsidRPr="004E5EFE" w14:paraId="71B34C68" w14:textId="77777777" w:rsidTr="005124AA">
        <w:trPr>
          <w:trHeight w:val="227"/>
        </w:trPr>
        <w:tc>
          <w:tcPr>
            <w:tcW w:w="2211" w:type="pct"/>
            <w:tcBorders>
              <w:top w:val="single" w:sz="4" w:space="0" w:color="54BBAB"/>
              <w:left w:val="nil"/>
              <w:bottom w:val="single" w:sz="4" w:space="0" w:color="54BBAB"/>
              <w:right w:val="nil"/>
            </w:tcBorders>
            <w:vAlign w:val="center"/>
            <w:hideMark/>
          </w:tcPr>
          <w:p w14:paraId="2B15EA17"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Alíquota efetiva</w:t>
            </w:r>
          </w:p>
        </w:tc>
        <w:tc>
          <w:tcPr>
            <w:tcW w:w="697" w:type="pct"/>
            <w:tcBorders>
              <w:top w:val="single" w:sz="4" w:space="0" w:color="54BBAB"/>
              <w:left w:val="nil"/>
              <w:bottom w:val="single" w:sz="4" w:space="0" w:color="54BBAB"/>
              <w:right w:val="nil"/>
            </w:tcBorders>
            <w:vAlign w:val="center"/>
          </w:tcPr>
          <w:p w14:paraId="02C22DD4" w14:textId="1485E99F" w:rsidR="005124AA" w:rsidRPr="004E5EFE" w:rsidRDefault="001E110B" w:rsidP="005124AA">
            <w:pPr>
              <w:spacing w:after="0" w:line="240" w:lineRule="auto"/>
              <w:jc w:val="right"/>
              <w:rPr>
                <w:rFonts w:asciiTheme="majorHAnsi" w:eastAsia="Times New Roman" w:hAnsiTheme="majorHAnsi" w:cstheme="majorHAnsi"/>
                <w:color w:val="005CA9"/>
                <w:sz w:val="18"/>
                <w:szCs w:val="18"/>
                <w:lang w:eastAsia="pt-BR"/>
              </w:rPr>
            </w:pPr>
            <w:r w:rsidRPr="001E110B">
              <w:rPr>
                <w:rFonts w:asciiTheme="majorHAnsi" w:eastAsia="Times New Roman" w:hAnsiTheme="majorHAnsi" w:cstheme="majorHAnsi"/>
                <w:color w:val="005CA9"/>
                <w:sz w:val="18"/>
                <w:szCs w:val="18"/>
                <w:lang w:eastAsia="pt-BR"/>
              </w:rPr>
              <w:t>1,12%</w:t>
            </w:r>
          </w:p>
        </w:tc>
        <w:tc>
          <w:tcPr>
            <w:tcW w:w="698" w:type="pct"/>
            <w:tcBorders>
              <w:top w:val="single" w:sz="4" w:space="0" w:color="54BBAB"/>
              <w:left w:val="nil"/>
              <w:bottom w:val="single" w:sz="4" w:space="0" w:color="54BBAB"/>
              <w:right w:val="nil"/>
            </w:tcBorders>
            <w:vAlign w:val="center"/>
          </w:tcPr>
          <w:p w14:paraId="6E64DDB4" w14:textId="3717F92E" w:rsidR="005124AA" w:rsidRPr="004E5EFE" w:rsidRDefault="001736ED" w:rsidP="005124AA">
            <w:pPr>
              <w:spacing w:after="0" w:line="240" w:lineRule="auto"/>
              <w:jc w:val="right"/>
              <w:rPr>
                <w:rFonts w:asciiTheme="majorHAnsi" w:eastAsia="Times New Roman" w:hAnsiTheme="majorHAnsi" w:cstheme="majorHAnsi"/>
                <w:color w:val="005CA9"/>
                <w:sz w:val="18"/>
                <w:szCs w:val="18"/>
                <w:lang w:eastAsia="pt-BR"/>
              </w:rPr>
            </w:pPr>
            <w:r w:rsidRPr="001736ED">
              <w:rPr>
                <w:rFonts w:asciiTheme="majorHAnsi" w:eastAsia="Times New Roman" w:hAnsiTheme="majorHAnsi" w:cstheme="majorHAnsi"/>
                <w:color w:val="005CA9"/>
                <w:sz w:val="18"/>
                <w:szCs w:val="18"/>
                <w:lang w:eastAsia="pt-BR"/>
              </w:rPr>
              <w:t>10,95%</w:t>
            </w:r>
          </w:p>
        </w:tc>
        <w:tc>
          <w:tcPr>
            <w:tcW w:w="697" w:type="pct"/>
            <w:tcBorders>
              <w:top w:val="single" w:sz="4" w:space="0" w:color="54BBAB"/>
              <w:left w:val="nil"/>
              <w:bottom w:val="single" w:sz="4" w:space="0" w:color="54BBAB"/>
              <w:right w:val="nil"/>
            </w:tcBorders>
            <w:shd w:val="clear" w:color="auto" w:fill="auto"/>
            <w:vAlign w:val="center"/>
          </w:tcPr>
          <w:p w14:paraId="2E9A2B5E" w14:textId="6EC7A646"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2,03%</w:t>
            </w:r>
          </w:p>
        </w:tc>
        <w:tc>
          <w:tcPr>
            <w:tcW w:w="697" w:type="pct"/>
            <w:tcBorders>
              <w:top w:val="single" w:sz="4" w:space="0" w:color="54BBAB"/>
              <w:left w:val="nil"/>
              <w:bottom w:val="single" w:sz="4" w:space="0" w:color="54BBAB"/>
              <w:right w:val="nil"/>
            </w:tcBorders>
            <w:shd w:val="clear" w:color="auto" w:fill="auto"/>
            <w:vAlign w:val="center"/>
          </w:tcPr>
          <w:p w14:paraId="6B7E91FB" w14:textId="7C42C4BC"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13,57%</w:t>
            </w:r>
          </w:p>
        </w:tc>
      </w:tr>
      <w:tr w:rsidR="005124AA" w:rsidRPr="004E5EFE" w14:paraId="0ED25D45" w14:textId="77777777" w:rsidTr="005124AA">
        <w:trPr>
          <w:trHeight w:val="227"/>
        </w:trPr>
        <w:tc>
          <w:tcPr>
            <w:tcW w:w="2211" w:type="pct"/>
            <w:tcBorders>
              <w:top w:val="nil"/>
              <w:left w:val="nil"/>
              <w:bottom w:val="nil"/>
              <w:right w:val="nil"/>
            </w:tcBorders>
            <w:vAlign w:val="center"/>
            <w:hideMark/>
          </w:tcPr>
          <w:p w14:paraId="0687264C"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III) Ativo fiscal diferido (IRPJ e CSLL)</w:t>
            </w:r>
          </w:p>
        </w:tc>
        <w:tc>
          <w:tcPr>
            <w:tcW w:w="697" w:type="pct"/>
            <w:tcBorders>
              <w:top w:val="nil"/>
              <w:left w:val="nil"/>
              <w:bottom w:val="nil"/>
              <w:right w:val="nil"/>
            </w:tcBorders>
            <w:vAlign w:val="center"/>
          </w:tcPr>
          <w:p w14:paraId="09D4F679" w14:textId="28231564" w:rsidR="005124AA" w:rsidRPr="004E5EFE" w:rsidRDefault="001736ED" w:rsidP="005124AA">
            <w:pPr>
              <w:spacing w:after="0" w:line="240" w:lineRule="auto"/>
              <w:jc w:val="right"/>
              <w:rPr>
                <w:rFonts w:asciiTheme="majorHAnsi" w:eastAsia="Times New Roman" w:hAnsiTheme="majorHAnsi" w:cstheme="majorHAnsi"/>
                <w:color w:val="005CA9"/>
                <w:sz w:val="18"/>
                <w:szCs w:val="18"/>
                <w:lang w:eastAsia="pt-BR"/>
              </w:rPr>
            </w:pPr>
            <w:r w:rsidRPr="001736ED">
              <w:rPr>
                <w:rFonts w:asciiTheme="majorHAnsi" w:eastAsia="Times New Roman" w:hAnsiTheme="majorHAnsi" w:cstheme="majorHAnsi"/>
                <w:color w:val="005CA9"/>
                <w:sz w:val="18"/>
                <w:szCs w:val="18"/>
                <w:lang w:eastAsia="pt-BR"/>
              </w:rPr>
              <w:t>3.716</w:t>
            </w:r>
          </w:p>
        </w:tc>
        <w:tc>
          <w:tcPr>
            <w:tcW w:w="698" w:type="pct"/>
            <w:tcBorders>
              <w:top w:val="nil"/>
              <w:left w:val="nil"/>
              <w:bottom w:val="nil"/>
              <w:right w:val="nil"/>
            </w:tcBorders>
            <w:vAlign w:val="center"/>
          </w:tcPr>
          <w:p w14:paraId="4A0030A9" w14:textId="78E5EBD1" w:rsidR="005124AA" w:rsidRPr="004E5EFE" w:rsidRDefault="001736ED" w:rsidP="005124AA">
            <w:pPr>
              <w:spacing w:after="0" w:line="240" w:lineRule="auto"/>
              <w:jc w:val="right"/>
              <w:rPr>
                <w:rFonts w:asciiTheme="majorHAnsi" w:eastAsia="Times New Roman" w:hAnsiTheme="majorHAnsi" w:cstheme="majorHAnsi"/>
                <w:color w:val="005CA9"/>
                <w:sz w:val="18"/>
                <w:szCs w:val="18"/>
                <w:lang w:eastAsia="pt-BR"/>
              </w:rPr>
            </w:pPr>
            <w:r w:rsidRPr="001736ED">
              <w:rPr>
                <w:rFonts w:asciiTheme="majorHAnsi" w:eastAsia="Times New Roman" w:hAnsiTheme="majorHAnsi" w:cstheme="majorHAnsi"/>
                <w:color w:val="005CA9"/>
                <w:sz w:val="18"/>
                <w:szCs w:val="18"/>
                <w:lang w:eastAsia="pt-BR"/>
              </w:rPr>
              <w:t>3.819</w:t>
            </w:r>
          </w:p>
        </w:tc>
        <w:tc>
          <w:tcPr>
            <w:tcW w:w="697" w:type="pct"/>
            <w:tcBorders>
              <w:top w:val="nil"/>
              <w:left w:val="nil"/>
              <w:bottom w:val="nil"/>
              <w:right w:val="nil"/>
            </w:tcBorders>
            <w:shd w:val="clear" w:color="auto" w:fill="auto"/>
            <w:vAlign w:val="center"/>
          </w:tcPr>
          <w:p w14:paraId="04579FC9" w14:textId="2882638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180</w:t>
            </w:r>
          </w:p>
        </w:tc>
        <w:tc>
          <w:tcPr>
            <w:tcW w:w="697" w:type="pct"/>
            <w:tcBorders>
              <w:top w:val="nil"/>
              <w:left w:val="nil"/>
              <w:bottom w:val="nil"/>
              <w:right w:val="nil"/>
            </w:tcBorders>
            <w:shd w:val="clear" w:color="auto" w:fill="auto"/>
            <w:vAlign w:val="center"/>
          </w:tcPr>
          <w:p w14:paraId="30999413" w14:textId="2D2FDB13"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242</w:t>
            </w:r>
          </w:p>
        </w:tc>
      </w:tr>
      <w:tr w:rsidR="005124AA" w:rsidRPr="004E5EFE" w14:paraId="4004AC28" w14:textId="77777777" w:rsidTr="005124AA">
        <w:trPr>
          <w:trHeight w:val="227"/>
        </w:trPr>
        <w:tc>
          <w:tcPr>
            <w:tcW w:w="2211" w:type="pct"/>
            <w:tcBorders>
              <w:top w:val="nil"/>
              <w:left w:val="nil"/>
              <w:bottom w:val="nil"/>
              <w:right w:val="nil"/>
            </w:tcBorders>
            <w:vAlign w:val="center"/>
            <w:hideMark/>
          </w:tcPr>
          <w:p w14:paraId="3750D4AB" w14:textId="77777777" w:rsidR="005124AA" w:rsidRPr="004E5EFE" w:rsidRDefault="005124AA" w:rsidP="00512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IV) Passivo fiscal diferido (IRPJ e CSLL)</w:t>
            </w:r>
          </w:p>
        </w:tc>
        <w:tc>
          <w:tcPr>
            <w:tcW w:w="697" w:type="pct"/>
            <w:tcBorders>
              <w:top w:val="nil"/>
              <w:left w:val="nil"/>
              <w:bottom w:val="nil"/>
              <w:right w:val="nil"/>
            </w:tcBorders>
            <w:vAlign w:val="center"/>
          </w:tcPr>
          <w:p w14:paraId="32FB6B3B" w14:textId="5005A8BE" w:rsidR="005124AA" w:rsidRPr="004E5EFE" w:rsidRDefault="007F3A7B" w:rsidP="005124AA">
            <w:pPr>
              <w:spacing w:after="0" w:line="240" w:lineRule="auto"/>
              <w:jc w:val="right"/>
              <w:rPr>
                <w:rFonts w:asciiTheme="majorHAnsi" w:eastAsia="Times New Roman" w:hAnsiTheme="majorHAnsi" w:cstheme="majorHAnsi"/>
                <w:color w:val="005CA9"/>
                <w:sz w:val="18"/>
                <w:szCs w:val="18"/>
                <w:lang w:eastAsia="pt-BR"/>
              </w:rPr>
            </w:pPr>
            <w:r w:rsidRPr="007F3A7B">
              <w:rPr>
                <w:rFonts w:asciiTheme="majorHAnsi" w:eastAsia="Times New Roman" w:hAnsiTheme="majorHAnsi" w:cstheme="majorHAnsi"/>
                <w:color w:val="005CA9"/>
                <w:sz w:val="18"/>
                <w:szCs w:val="18"/>
                <w:lang w:eastAsia="pt-BR"/>
              </w:rPr>
              <w:t>(3.735)</w:t>
            </w:r>
          </w:p>
        </w:tc>
        <w:tc>
          <w:tcPr>
            <w:tcW w:w="698" w:type="pct"/>
            <w:tcBorders>
              <w:top w:val="nil"/>
              <w:left w:val="nil"/>
              <w:bottom w:val="nil"/>
              <w:right w:val="nil"/>
            </w:tcBorders>
            <w:vAlign w:val="center"/>
          </w:tcPr>
          <w:p w14:paraId="724D785E" w14:textId="496BA8B5" w:rsidR="005124AA" w:rsidRPr="004E5EFE" w:rsidRDefault="007F3A7B" w:rsidP="005124AA">
            <w:pPr>
              <w:spacing w:after="0" w:line="240" w:lineRule="auto"/>
              <w:jc w:val="right"/>
              <w:rPr>
                <w:rFonts w:asciiTheme="majorHAnsi" w:eastAsia="Times New Roman" w:hAnsiTheme="majorHAnsi" w:cstheme="majorHAnsi"/>
                <w:color w:val="005CA9"/>
                <w:sz w:val="18"/>
                <w:szCs w:val="18"/>
                <w:lang w:eastAsia="pt-BR"/>
              </w:rPr>
            </w:pPr>
            <w:r w:rsidRPr="007F3A7B">
              <w:rPr>
                <w:rFonts w:asciiTheme="majorHAnsi" w:eastAsia="Times New Roman" w:hAnsiTheme="majorHAnsi" w:cstheme="majorHAnsi"/>
                <w:color w:val="005CA9"/>
                <w:sz w:val="18"/>
                <w:szCs w:val="18"/>
                <w:lang w:eastAsia="pt-BR"/>
              </w:rPr>
              <w:t>(10.448)</w:t>
            </w:r>
          </w:p>
        </w:tc>
        <w:tc>
          <w:tcPr>
            <w:tcW w:w="697" w:type="pct"/>
            <w:tcBorders>
              <w:top w:val="nil"/>
              <w:left w:val="nil"/>
              <w:bottom w:val="nil"/>
              <w:right w:val="nil"/>
            </w:tcBorders>
            <w:shd w:val="clear" w:color="auto" w:fill="auto"/>
            <w:vAlign w:val="center"/>
          </w:tcPr>
          <w:p w14:paraId="210FA85C" w14:textId="1FF43CE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w:t>
            </w:r>
          </w:p>
        </w:tc>
        <w:tc>
          <w:tcPr>
            <w:tcW w:w="697" w:type="pct"/>
            <w:tcBorders>
              <w:top w:val="nil"/>
              <w:left w:val="nil"/>
              <w:bottom w:val="nil"/>
              <w:right w:val="nil"/>
            </w:tcBorders>
            <w:shd w:val="clear" w:color="auto" w:fill="auto"/>
            <w:vAlign w:val="center"/>
          </w:tcPr>
          <w:p w14:paraId="70BA8EC9" w14:textId="77D01019"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(5.882)</w:t>
            </w:r>
          </w:p>
        </w:tc>
      </w:tr>
      <w:tr w:rsidR="005124AA" w:rsidRPr="004E5EFE" w14:paraId="3621BDF0" w14:textId="77777777" w:rsidTr="00A31B29">
        <w:trPr>
          <w:trHeight w:val="227"/>
        </w:trPr>
        <w:tc>
          <w:tcPr>
            <w:tcW w:w="2211" w:type="pct"/>
            <w:tcBorders>
              <w:top w:val="nil"/>
              <w:left w:val="nil"/>
              <w:bottom w:val="single" w:sz="4" w:space="0" w:color="54BBAB"/>
              <w:right w:val="nil"/>
            </w:tcBorders>
            <w:vAlign w:val="center"/>
            <w:hideMark/>
          </w:tcPr>
          <w:p w14:paraId="0E4D4D2E"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 Total da despesa diferida com IRPJ e CSLL (III + IV)</w:t>
            </w:r>
          </w:p>
        </w:tc>
        <w:tc>
          <w:tcPr>
            <w:tcW w:w="697" w:type="pct"/>
            <w:tcBorders>
              <w:top w:val="nil"/>
              <w:left w:val="nil"/>
              <w:bottom w:val="single" w:sz="4" w:space="0" w:color="54BBAB"/>
              <w:right w:val="nil"/>
            </w:tcBorders>
            <w:vAlign w:val="center"/>
          </w:tcPr>
          <w:p w14:paraId="46969E99" w14:textId="60FAD7B5" w:rsidR="005124AA" w:rsidRPr="004E5EFE" w:rsidRDefault="007F3A7B" w:rsidP="005124AA">
            <w:pPr>
              <w:spacing w:after="0" w:line="240" w:lineRule="auto"/>
              <w:jc w:val="right"/>
              <w:rPr>
                <w:rFonts w:asciiTheme="majorHAnsi" w:eastAsia="Times New Roman" w:hAnsiTheme="majorHAnsi" w:cstheme="majorHAnsi"/>
                <w:b/>
                <w:bCs/>
                <w:color w:val="005CA9"/>
                <w:sz w:val="18"/>
                <w:szCs w:val="18"/>
                <w:lang w:eastAsia="pt-BR"/>
              </w:rPr>
            </w:pPr>
            <w:r w:rsidRPr="007F3A7B">
              <w:rPr>
                <w:rFonts w:asciiTheme="majorHAnsi" w:eastAsia="Times New Roman" w:hAnsiTheme="majorHAnsi" w:cstheme="majorHAnsi"/>
                <w:b/>
                <w:bCs/>
                <w:color w:val="005CA9"/>
                <w:sz w:val="18"/>
                <w:szCs w:val="18"/>
                <w:lang w:eastAsia="pt-BR"/>
              </w:rPr>
              <w:t>(19)</w:t>
            </w:r>
          </w:p>
        </w:tc>
        <w:tc>
          <w:tcPr>
            <w:tcW w:w="698" w:type="pct"/>
            <w:tcBorders>
              <w:top w:val="nil"/>
              <w:left w:val="nil"/>
              <w:bottom w:val="single" w:sz="4" w:space="0" w:color="54BBAB"/>
              <w:right w:val="nil"/>
            </w:tcBorders>
            <w:vAlign w:val="center"/>
          </w:tcPr>
          <w:p w14:paraId="1B4F38F6" w14:textId="44CF83EF" w:rsidR="005124AA" w:rsidRPr="004E5EFE" w:rsidRDefault="007F3A7B" w:rsidP="005124AA">
            <w:pPr>
              <w:spacing w:after="0" w:line="240" w:lineRule="auto"/>
              <w:jc w:val="right"/>
              <w:rPr>
                <w:rFonts w:asciiTheme="majorHAnsi" w:eastAsia="Times New Roman" w:hAnsiTheme="majorHAnsi" w:cstheme="majorHAnsi"/>
                <w:b/>
                <w:bCs/>
                <w:color w:val="005CA9"/>
                <w:sz w:val="18"/>
                <w:szCs w:val="18"/>
                <w:lang w:eastAsia="pt-BR"/>
              </w:rPr>
            </w:pPr>
            <w:r w:rsidRPr="007F3A7B">
              <w:rPr>
                <w:rFonts w:asciiTheme="majorHAnsi" w:eastAsia="Times New Roman" w:hAnsiTheme="majorHAnsi" w:cstheme="majorHAnsi"/>
                <w:b/>
                <w:bCs/>
                <w:color w:val="005CA9"/>
                <w:sz w:val="18"/>
                <w:szCs w:val="18"/>
                <w:lang w:eastAsia="pt-BR"/>
              </w:rPr>
              <w:t>(6.629)</w:t>
            </w:r>
          </w:p>
        </w:tc>
        <w:tc>
          <w:tcPr>
            <w:tcW w:w="697" w:type="pct"/>
            <w:tcBorders>
              <w:top w:val="nil"/>
              <w:left w:val="nil"/>
              <w:bottom w:val="single" w:sz="4" w:space="0" w:color="54BBAB"/>
              <w:right w:val="nil"/>
            </w:tcBorders>
            <w:shd w:val="clear" w:color="auto" w:fill="auto"/>
            <w:vAlign w:val="center"/>
          </w:tcPr>
          <w:p w14:paraId="494905FD" w14:textId="04068E2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148</w:t>
            </w:r>
          </w:p>
        </w:tc>
        <w:tc>
          <w:tcPr>
            <w:tcW w:w="697" w:type="pct"/>
            <w:tcBorders>
              <w:top w:val="nil"/>
              <w:left w:val="nil"/>
              <w:bottom w:val="single" w:sz="4" w:space="0" w:color="54BBAB"/>
              <w:right w:val="nil"/>
            </w:tcBorders>
            <w:shd w:val="clear" w:color="auto" w:fill="auto"/>
            <w:vAlign w:val="center"/>
          </w:tcPr>
          <w:p w14:paraId="1177A5D6" w14:textId="0A88972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(5.640)</w:t>
            </w:r>
          </w:p>
        </w:tc>
      </w:tr>
      <w:tr w:rsidR="005124AA" w:rsidRPr="004E5EFE" w14:paraId="299CA3A0" w14:textId="77777777" w:rsidTr="00A31B29">
        <w:trPr>
          <w:trHeight w:val="227"/>
        </w:trPr>
        <w:tc>
          <w:tcPr>
            <w:tcW w:w="2211" w:type="pct"/>
            <w:tcBorders>
              <w:top w:val="single" w:sz="4" w:space="0" w:color="54BBAB"/>
              <w:left w:val="nil"/>
              <w:bottom w:val="single" w:sz="4" w:space="0" w:color="54BBAB"/>
              <w:right w:val="nil"/>
            </w:tcBorders>
            <w:vAlign w:val="center"/>
            <w:hideMark/>
          </w:tcPr>
          <w:p w14:paraId="478066B2"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Total despesa com IRPJ e CSLL (II + V) </w:t>
            </w:r>
          </w:p>
        </w:tc>
        <w:tc>
          <w:tcPr>
            <w:tcW w:w="697" w:type="pct"/>
            <w:tcBorders>
              <w:top w:val="single" w:sz="4" w:space="0" w:color="54BBAB"/>
              <w:left w:val="nil"/>
              <w:bottom w:val="single" w:sz="4" w:space="0" w:color="54BBAB"/>
              <w:right w:val="nil"/>
            </w:tcBorders>
            <w:vAlign w:val="center"/>
          </w:tcPr>
          <w:p w14:paraId="23F09195" w14:textId="460F8110" w:rsidR="005124AA" w:rsidRPr="004E5EFE" w:rsidRDefault="007F3A7B" w:rsidP="005124AA">
            <w:pPr>
              <w:spacing w:after="0" w:line="240" w:lineRule="auto"/>
              <w:jc w:val="right"/>
              <w:rPr>
                <w:rFonts w:asciiTheme="majorHAnsi" w:eastAsia="Times New Roman" w:hAnsiTheme="majorHAnsi" w:cstheme="majorHAnsi"/>
                <w:b/>
                <w:bCs/>
                <w:color w:val="005CA9"/>
                <w:sz w:val="18"/>
                <w:szCs w:val="18"/>
                <w:lang w:eastAsia="pt-BR"/>
              </w:rPr>
            </w:pPr>
            <w:r w:rsidRPr="007F3A7B">
              <w:rPr>
                <w:rFonts w:asciiTheme="majorHAnsi" w:eastAsia="Times New Roman" w:hAnsiTheme="majorHAnsi" w:cstheme="majorHAnsi"/>
                <w:b/>
                <w:bCs/>
                <w:color w:val="005CA9"/>
                <w:sz w:val="18"/>
                <w:szCs w:val="18"/>
                <w:lang w:eastAsia="pt-BR"/>
              </w:rPr>
              <w:t>(36.586)</w:t>
            </w:r>
          </w:p>
        </w:tc>
        <w:tc>
          <w:tcPr>
            <w:tcW w:w="698" w:type="pct"/>
            <w:tcBorders>
              <w:top w:val="single" w:sz="4" w:space="0" w:color="54BBAB"/>
              <w:left w:val="nil"/>
              <w:bottom w:val="single" w:sz="4" w:space="0" w:color="54BBAB"/>
              <w:right w:val="nil"/>
            </w:tcBorders>
            <w:vAlign w:val="center"/>
          </w:tcPr>
          <w:p w14:paraId="5F0DCF94" w14:textId="252C9FE3" w:rsidR="005124AA" w:rsidRPr="004E5EFE" w:rsidRDefault="00586FAA" w:rsidP="005124AA">
            <w:pPr>
              <w:spacing w:after="0" w:line="240" w:lineRule="auto"/>
              <w:jc w:val="right"/>
              <w:rPr>
                <w:rFonts w:asciiTheme="majorHAnsi" w:eastAsia="Times New Roman" w:hAnsiTheme="majorHAnsi" w:cstheme="majorHAnsi"/>
                <w:b/>
                <w:bCs/>
                <w:color w:val="005CA9"/>
                <w:sz w:val="18"/>
                <w:szCs w:val="18"/>
                <w:lang w:eastAsia="pt-BR"/>
              </w:rPr>
            </w:pPr>
            <w:r w:rsidRPr="00586FAA">
              <w:rPr>
                <w:rFonts w:asciiTheme="majorHAnsi" w:eastAsia="Times New Roman" w:hAnsiTheme="majorHAnsi" w:cstheme="majorHAnsi"/>
                <w:b/>
                <w:bCs/>
                <w:color w:val="005CA9"/>
                <w:sz w:val="18"/>
                <w:szCs w:val="18"/>
                <w:lang w:eastAsia="pt-BR"/>
              </w:rPr>
              <w:t>(403.491)</w:t>
            </w:r>
          </w:p>
        </w:tc>
        <w:tc>
          <w:tcPr>
            <w:tcW w:w="697" w:type="pct"/>
            <w:tcBorders>
              <w:top w:val="single" w:sz="4" w:space="0" w:color="54BBAB"/>
              <w:left w:val="nil"/>
              <w:bottom w:val="single" w:sz="4" w:space="0" w:color="54BBAB"/>
              <w:right w:val="nil"/>
            </w:tcBorders>
            <w:shd w:val="clear" w:color="auto" w:fill="auto"/>
            <w:vAlign w:val="center"/>
          </w:tcPr>
          <w:p w14:paraId="2FE1416D" w14:textId="351ABDD5"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(53.607)</w:t>
            </w:r>
          </w:p>
        </w:tc>
        <w:tc>
          <w:tcPr>
            <w:tcW w:w="697" w:type="pct"/>
            <w:tcBorders>
              <w:top w:val="single" w:sz="4" w:space="0" w:color="54BBAB"/>
              <w:left w:val="nil"/>
              <w:bottom w:val="single" w:sz="4" w:space="0" w:color="54BBAB"/>
              <w:right w:val="nil"/>
            </w:tcBorders>
            <w:shd w:val="clear" w:color="auto" w:fill="auto"/>
            <w:vAlign w:val="center"/>
          </w:tcPr>
          <w:p w14:paraId="6F97B236" w14:textId="5DF15CFC"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(414.408)</w:t>
            </w:r>
          </w:p>
        </w:tc>
      </w:tr>
    </w:tbl>
    <w:p w14:paraId="101DBFAF" w14:textId="78842974" w:rsidR="00D80A2A" w:rsidRPr="009C5A81" w:rsidRDefault="009C5A81" w:rsidP="009C5A81">
      <w:pPr>
        <w:spacing w:after="0" w:line="240" w:lineRule="auto"/>
        <w:jc w:val="both"/>
        <w:rPr>
          <w:rFonts w:asciiTheme="majorHAnsi" w:hAnsiTheme="majorHAnsi" w:cstheme="majorHAnsi"/>
          <w:color w:val="2F75B5"/>
          <w:sz w:val="16"/>
        </w:rPr>
      </w:pPr>
      <w:r>
        <w:rPr>
          <w:rFonts w:asciiTheme="majorHAnsi" w:hAnsiTheme="majorHAnsi" w:cstheme="majorHAnsi"/>
          <w:color w:val="2F75B5"/>
          <w:sz w:val="16"/>
        </w:rPr>
        <w:t xml:space="preserve">(1) </w:t>
      </w:r>
      <w:r w:rsidR="00D80A2A" w:rsidRPr="009C5A81">
        <w:rPr>
          <w:rFonts w:asciiTheme="majorHAnsi" w:hAnsiTheme="majorHAnsi" w:cstheme="majorHAnsi"/>
          <w:color w:val="2F75B5"/>
          <w:sz w:val="16"/>
        </w:rPr>
        <w:t>O efeito das adições/exclusões remete ao ajuste da base tributável em função, principalmente, da exclusão do resultado de equivalência patrimonial auferidos pelo grupo.</w:t>
      </w:r>
    </w:p>
    <w:p w14:paraId="0A4A1072" w14:textId="4B7BE287" w:rsidR="00D80BEA" w:rsidRPr="00F204AA" w:rsidRDefault="00D80BEA"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Incidência sobre o faturamento – Programa de Integração Social (PIS)</w:t>
      </w:r>
      <w:r w:rsidR="00584E6A" w:rsidRPr="00F204AA">
        <w:rPr>
          <w:rFonts w:asciiTheme="majorHAnsi" w:hAnsiTheme="majorHAnsi" w:cstheme="majorHAnsi"/>
          <w:b/>
          <w:color w:val="005CA9"/>
          <w:sz w:val="24"/>
          <w:szCs w:val="24"/>
          <w:lang w:val="pt-BR"/>
        </w:rPr>
        <w:t>,</w:t>
      </w:r>
      <w:r w:rsidRPr="00F204AA">
        <w:rPr>
          <w:rFonts w:asciiTheme="majorHAnsi" w:hAnsiTheme="majorHAnsi" w:cstheme="majorHAnsi"/>
          <w:b/>
          <w:color w:val="005CA9"/>
          <w:sz w:val="24"/>
          <w:szCs w:val="24"/>
          <w:lang w:val="pt-BR"/>
        </w:rPr>
        <w:t xml:space="preserve"> Contribuição para o Financiamento da Seguridade Social (COFINS)</w:t>
      </w:r>
      <w:r w:rsidR="00584E6A" w:rsidRPr="00F204AA">
        <w:rPr>
          <w:rFonts w:asciiTheme="majorHAnsi" w:hAnsiTheme="majorHAnsi" w:cstheme="majorHAnsi"/>
          <w:b/>
          <w:color w:val="005CA9"/>
          <w:sz w:val="24"/>
          <w:szCs w:val="24"/>
          <w:lang w:val="pt-BR"/>
        </w:rPr>
        <w:t xml:space="preserve"> e </w:t>
      </w:r>
      <w:r w:rsidR="00242291" w:rsidRPr="00F204AA">
        <w:rPr>
          <w:rFonts w:asciiTheme="majorHAnsi" w:hAnsiTheme="majorHAnsi" w:cstheme="majorHAnsi"/>
          <w:b/>
          <w:color w:val="005CA9"/>
          <w:sz w:val="24"/>
          <w:szCs w:val="24"/>
          <w:lang w:val="pt-BR"/>
        </w:rPr>
        <w:t>Imposto Sobre Serviços de Qualquer Natureza (ISSQN)</w:t>
      </w:r>
    </w:p>
    <w:p w14:paraId="1F318156" w14:textId="05834DC9" w:rsidR="00EB255B" w:rsidRPr="00B252CF" w:rsidRDefault="00EB255B"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PIS – Programa de Integração Social e a COFINS – Contribuição para o Financiamento da Seguridade Social são apurados mediante a aplicação das alíquotas previstas na legislação tributária e incidentes sobre as receitas do Conglomerado (Lei nº 10.637/2002 e Lei nº 10.833/2003). O regime de apuração para o PIS e COFINS aplicável à C</w:t>
      </w:r>
      <w:r w:rsidR="006704AD"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e suas subsidiárias integrais é o não cumulativo.</w:t>
      </w:r>
    </w:p>
    <w:p w14:paraId="0CB7A5D9" w14:textId="38B7AB37" w:rsidR="00690EEF" w:rsidRPr="004E5EFE" w:rsidRDefault="00EB255B" w:rsidP="003E4AB7">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Sobre as receitas de acesso à rede de distribuição e uso da marca, receitas de prestação de serviços e de juros sobre capital próprios (JSCP), incidem PIS e COFINS às alíquotas de 1,65% e 7,6%, respectivamente. No tocante às receitas financeiras reconhecidas pelas entidades, aplicam-se as alíquotas de 0,65% para o PIS e 4% para COFINS, conforme disposto no Decreto nº 8.426/2015.</w:t>
      </w:r>
    </w:p>
    <w:p w14:paraId="311229C1" w14:textId="4E90881F" w:rsidR="005F6E28" w:rsidRPr="004E5EFE" w:rsidRDefault="00EB255B" w:rsidP="00D951D2">
      <w:pPr>
        <w:tabs>
          <w:tab w:val="center" w:pos="4252"/>
        </w:tabs>
        <w:spacing w:before="120" w:after="240" w:line="240" w:lineRule="auto"/>
        <w:jc w:val="both"/>
        <w:rPr>
          <w:rFonts w:asciiTheme="majorHAnsi" w:hAnsiTheme="majorHAnsi" w:cstheme="majorHAnsi"/>
          <w:color w:val="222A35"/>
          <w:sz w:val="8"/>
          <w:szCs w:val="8"/>
        </w:rPr>
      </w:pPr>
      <w:r w:rsidRPr="00B252CF">
        <w:rPr>
          <w:rFonts w:asciiTheme="majorHAnsi" w:hAnsiTheme="majorHAnsi" w:cstheme="majorHAnsi"/>
          <w:sz w:val="20"/>
          <w:szCs w:val="20"/>
        </w:rPr>
        <w:t>Sobre as receitas decorrentes de prestação de serviços incidirá, além dos tributos acima, o ISSQN, à alíquota de até 5%, conforme legislaç</w:t>
      </w:r>
      <w:r w:rsidR="00676FA3" w:rsidRPr="00B252CF">
        <w:rPr>
          <w:rFonts w:asciiTheme="majorHAnsi" w:hAnsiTheme="majorHAnsi" w:cstheme="majorHAnsi"/>
          <w:sz w:val="20"/>
          <w:szCs w:val="20"/>
        </w:rPr>
        <w:t>ão</w:t>
      </w:r>
      <w:r w:rsidRPr="00B252CF">
        <w:rPr>
          <w:rFonts w:asciiTheme="majorHAnsi" w:hAnsiTheme="majorHAnsi" w:cstheme="majorHAnsi"/>
          <w:sz w:val="20"/>
          <w:szCs w:val="20"/>
        </w:rPr>
        <w:t xml:space="preserve"> vigente</w:t>
      </w:r>
      <w:r w:rsidR="00D80BEA" w:rsidRPr="00B252CF">
        <w:rPr>
          <w:rFonts w:asciiTheme="majorHAnsi" w:hAnsiTheme="majorHAnsi" w:cstheme="majorHAnsi"/>
          <w:sz w:val="20"/>
          <w:szCs w:val="20"/>
        </w:rPr>
        <w:t>.</w:t>
      </w:r>
    </w:p>
    <w:tbl>
      <w:tblPr>
        <w:tblW w:w="5000" w:type="pct"/>
        <w:tblCellMar>
          <w:left w:w="70" w:type="dxa"/>
          <w:right w:w="70" w:type="dxa"/>
        </w:tblCellMar>
        <w:tblLook w:val="04A0" w:firstRow="1" w:lastRow="0" w:firstColumn="1" w:lastColumn="0" w:noHBand="0" w:noVBand="1"/>
      </w:tblPr>
      <w:tblGrid>
        <w:gridCol w:w="4262"/>
        <w:gridCol w:w="1344"/>
        <w:gridCol w:w="1343"/>
        <w:gridCol w:w="1343"/>
        <w:gridCol w:w="1345"/>
      </w:tblGrid>
      <w:tr w:rsidR="00642F88" w:rsidRPr="004E5EFE" w14:paraId="20D51FEE" w14:textId="77777777" w:rsidTr="00553D3F">
        <w:trPr>
          <w:trHeight w:val="227"/>
        </w:trPr>
        <w:tc>
          <w:tcPr>
            <w:tcW w:w="2211" w:type="pct"/>
            <w:vMerge w:val="restart"/>
            <w:tcBorders>
              <w:top w:val="single" w:sz="4" w:space="0" w:color="54BBAB"/>
              <w:left w:val="nil"/>
              <w:bottom w:val="single" w:sz="4" w:space="0" w:color="54BBAB"/>
              <w:right w:val="nil"/>
            </w:tcBorders>
            <w:vAlign w:val="center"/>
            <w:hideMark/>
          </w:tcPr>
          <w:p w14:paraId="78726908" w14:textId="77777777" w:rsidR="00642F88" w:rsidRPr="004E5EFE" w:rsidRDefault="00642F88" w:rsidP="00642F88">
            <w:pPr>
              <w:spacing w:after="0" w:line="240" w:lineRule="auto"/>
              <w:jc w:val="center"/>
              <w:rPr>
                <w:rFonts w:asciiTheme="majorHAnsi" w:eastAsia="Times New Roman" w:hAnsiTheme="majorHAnsi" w:cstheme="majorHAnsi"/>
                <w:b/>
                <w:bCs/>
                <w:color w:val="005CA9"/>
                <w:sz w:val="18"/>
                <w:szCs w:val="18"/>
                <w:lang w:eastAsia="pt-BR"/>
              </w:rPr>
            </w:pPr>
            <w:bookmarkStart w:id="38" w:name="_Toc450826392"/>
            <w:bookmarkEnd w:id="37"/>
            <w:r w:rsidRPr="004E5EFE">
              <w:rPr>
                <w:rFonts w:asciiTheme="majorHAnsi" w:eastAsia="Times New Roman" w:hAnsiTheme="majorHAnsi" w:cstheme="majorHAnsi"/>
                <w:b/>
                <w:bCs/>
                <w:color w:val="005CA9"/>
                <w:sz w:val="18"/>
                <w:szCs w:val="18"/>
                <w:lang w:eastAsia="pt-BR"/>
              </w:rPr>
              <w:t>Descrição</w:t>
            </w:r>
          </w:p>
        </w:tc>
        <w:tc>
          <w:tcPr>
            <w:tcW w:w="1394" w:type="pct"/>
            <w:gridSpan w:val="2"/>
            <w:tcBorders>
              <w:top w:val="single" w:sz="4" w:space="0" w:color="54BBAB"/>
              <w:left w:val="nil"/>
              <w:bottom w:val="single" w:sz="4" w:space="0" w:color="54BBAB"/>
              <w:right w:val="nil"/>
            </w:tcBorders>
            <w:vAlign w:val="center"/>
            <w:hideMark/>
          </w:tcPr>
          <w:p w14:paraId="5834484C" w14:textId="6F33D8C0" w:rsidR="00642F88" w:rsidRPr="004E5EFE" w:rsidRDefault="004B052F" w:rsidP="00642F88">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642F88" w:rsidRPr="004E5EFE">
              <w:rPr>
                <w:rFonts w:asciiTheme="majorHAnsi" w:hAnsiTheme="majorHAnsi" w:cstheme="majorHAnsi"/>
                <w:b/>
                <w:bCs/>
                <w:color w:val="005CA9"/>
                <w:sz w:val="18"/>
                <w:szCs w:val="18"/>
              </w:rPr>
              <w:t>º trimestre de 2025</w:t>
            </w:r>
          </w:p>
        </w:tc>
        <w:tc>
          <w:tcPr>
            <w:tcW w:w="1395" w:type="pct"/>
            <w:gridSpan w:val="2"/>
            <w:tcBorders>
              <w:top w:val="single" w:sz="4" w:space="0" w:color="54BBAB"/>
              <w:left w:val="nil"/>
              <w:bottom w:val="single" w:sz="4" w:space="0" w:color="54BBAB"/>
              <w:right w:val="nil"/>
            </w:tcBorders>
            <w:vAlign w:val="center"/>
            <w:hideMark/>
          </w:tcPr>
          <w:p w14:paraId="68C67721" w14:textId="6A5E3BA2" w:rsidR="00642F88" w:rsidRPr="004E5EFE" w:rsidRDefault="004B052F" w:rsidP="00642F88">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642F88" w:rsidRPr="004E5EFE">
              <w:rPr>
                <w:rFonts w:asciiTheme="majorHAnsi" w:hAnsiTheme="majorHAnsi" w:cstheme="majorHAnsi"/>
                <w:b/>
                <w:bCs/>
                <w:color w:val="005CA9"/>
                <w:sz w:val="18"/>
                <w:szCs w:val="18"/>
              </w:rPr>
              <w:t>º trimestre de 2024</w:t>
            </w:r>
          </w:p>
        </w:tc>
      </w:tr>
      <w:tr w:rsidR="000A79B4" w:rsidRPr="004E5EFE" w14:paraId="70BED0BB" w14:textId="77777777" w:rsidTr="00110C31">
        <w:trPr>
          <w:trHeight w:val="227"/>
        </w:trPr>
        <w:tc>
          <w:tcPr>
            <w:tcW w:w="2211" w:type="pct"/>
            <w:vMerge/>
            <w:tcBorders>
              <w:top w:val="single" w:sz="4" w:space="0" w:color="54BBAB"/>
              <w:left w:val="nil"/>
              <w:bottom w:val="single" w:sz="4" w:space="0" w:color="54BBAB"/>
              <w:right w:val="nil"/>
            </w:tcBorders>
            <w:vAlign w:val="center"/>
            <w:hideMark/>
          </w:tcPr>
          <w:p w14:paraId="2B36B95D" w14:textId="77777777" w:rsidR="000A79B4" w:rsidRPr="004E5EFE" w:rsidRDefault="000A79B4" w:rsidP="000A79B4">
            <w:pPr>
              <w:spacing w:after="0" w:line="240" w:lineRule="auto"/>
              <w:rPr>
                <w:rFonts w:asciiTheme="majorHAnsi" w:eastAsia="Times New Roman" w:hAnsiTheme="majorHAnsi" w:cstheme="majorHAnsi"/>
                <w:b/>
                <w:bCs/>
                <w:color w:val="005CA9"/>
                <w:sz w:val="18"/>
                <w:szCs w:val="18"/>
                <w:lang w:eastAsia="pt-BR"/>
              </w:rPr>
            </w:pPr>
          </w:p>
        </w:tc>
        <w:tc>
          <w:tcPr>
            <w:tcW w:w="697" w:type="pct"/>
            <w:tcBorders>
              <w:top w:val="nil"/>
              <w:left w:val="nil"/>
              <w:bottom w:val="single" w:sz="4" w:space="0" w:color="54BBAB"/>
              <w:right w:val="nil"/>
            </w:tcBorders>
            <w:vAlign w:val="center"/>
            <w:hideMark/>
          </w:tcPr>
          <w:p w14:paraId="6D71FEB2"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7" w:type="pct"/>
            <w:tcBorders>
              <w:top w:val="nil"/>
              <w:left w:val="nil"/>
              <w:bottom w:val="single" w:sz="4" w:space="0" w:color="54BBAB"/>
              <w:right w:val="nil"/>
            </w:tcBorders>
            <w:vAlign w:val="center"/>
            <w:hideMark/>
          </w:tcPr>
          <w:p w14:paraId="4944F1AB"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97" w:type="pct"/>
            <w:tcBorders>
              <w:top w:val="nil"/>
              <w:left w:val="nil"/>
              <w:bottom w:val="single" w:sz="4" w:space="0" w:color="54BBAB"/>
              <w:right w:val="nil"/>
            </w:tcBorders>
            <w:vAlign w:val="center"/>
            <w:hideMark/>
          </w:tcPr>
          <w:p w14:paraId="74F80276"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8" w:type="pct"/>
            <w:tcBorders>
              <w:top w:val="nil"/>
              <w:left w:val="nil"/>
              <w:bottom w:val="single" w:sz="4" w:space="0" w:color="54BBAB"/>
              <w:right w:val="nil"/>
            </w:tcBorders>
            <w:vAlign w:val="center"/>
            <w:hideMark/>
          </w:tcPr>
          <w:p w14:paraId="698364CC"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5124AA" w:rsidRPr="004E5EFE" w14:paraId="63CA3300" w14:textId="77777777" w:rsidTr="005124AA">
        <w:trPr>
          <w:trHeight w:val="227"/>
        </w:trPr>
        <w:tc>
          <w:tcPr>
            <w:tcW w:w="2211" w:type="pct"/>
            <w:tcBorders>
              <w:top w:val="nil"/>
              <w:left w:val="nil"/>
              <w:bottom w:val="nil"/>
              <w:right w:val="nil"/>
            </w:tcBorders>
            <w:vAlign w:val="center"/>
          </w:tcPr>
          <w:p w14:paraId="0629F296" w14:textId="61E972AD"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 de acesso à rede de distribuição e uso da marca:</w:t>
            </w:r>
          </w:p>
        </w:tc>
        <w:tc>
          <w:tcPr>
            <w:tcW w:w="697" w:type="pct"/>
            <w:tcBorders>
              <w:top w:val="nil"/>
              <w:left w:val="nil"/>
              <w:bottom w:val="nil"/>
              <w:right w:val="nil"/>
            </w:tcBorders>
            <w:vAlign w:val="center"/>
          </w:tcPr>
          <w:p w14:paraId="124C24EF" w14:textId="6293F6F1" w:rsidR="005124AA" w:rsidRPr="004E5EFE" w:rsidRDefault="00586FAA" w:rsidP="005124AA">
            <w:pPr>
              <w:spacing w:after="0" w:line="240" w:lineRule="auto"/>
              <w:jc w:val="right"/>
              <w:rPr>
                <w:rFonts w:asciiTheme="majorHAnsi" w:eastAsia="Times New Roman" w:hAnsiTheme="majorHAnsi" w:cstheme="majorHAnsi"/>
                <w:b/>
                <w:bCs/>
                <w:color w:val="005CA9"/>
                <w:sz w:val="18"/>
                <w:szCs w:val="18"/>
                <w:lang w:eastAsia="pt-BR"/>
              </w:rPr>
            </w:pPr>
            <w:r w:rsidRPr="00586FAA">
              <w:rPr>
                <w:rFonts w:asciiTheme="majorHAnsi" w:eastAsia="Times New Roman" w:hAnsiTheme="majorHAnsi" w:cstheme="majorHAnsi"/>
                <w:b/>
                <w:bCs/>
                <w:color w:val="005CA9"/>
                <w:sz w:val="18"/>
                <w:szCs w:val="18"/>
                <w:lang w:eastAsia="pt-BR"/>
              </w:rPr>
              <w:t>42.75</w:t>
            </w:r>
            <w:r w:rsidR="00B64194">
              <w:rPr>
                <w:rFonts w:asciiTheme="majorHAnsi" w:eastAsia="Times New Roman" w:hAnsiTheme="majorHAnsi" w:cstheme="majorHAnsi"/>
                <w:b/>
                <w:bCs/>
                <w:color w:val="005CA9"/>
                <w:sz w:val="18"/>
                <w:szCs w:val="18"/>
                <w:lang w:eastAsia="pt-BR"/>
              </w:rPr>
              <w:t>5</w:t>
            </w:r>
          </w:p>
        </w:tc>
        <w:tc>
          <w:tcPr>
            <w:tcW w:w="697" w:type="pct"/>
            <w:tcBorders>
              <w:top w:val="nil"/>
              <w:left w:val="nil"/>
              <w:bottom w:val="nil"/>
              <w:right w:val="nil"/>
            </w:tcBorders>
            <w:vAlign w:val="center"/>
          </w:tcPr>
          <w:p w14:paraId="0E31A065" w14:textId="70B25F76" w:rsidR="005124AA" w:rsidRPr="004E5EFE" w:rsidRDefault="00586FAA" w:rsidP="005124AA">
            <w:pPr>
              <w:spacing w:after="0" w:line="240" w:lineRule="auto"/>
              <w:jc w:val="right"/>
              <w:rPr>
                <w:rFonts w:asciiTheme="majorHAnsi" w:eastAsia="Times New Roman" w:hAnsiTheme="majorHAnsi" w:cstheme="majorHAnsi"/>
                <w:b/>
                <w:bCs/>
                <w:color w:val="005CA9"/>
                <w:sz w:val="18"/>
                <w:szCs w:val="18"/>
                <w:lang w:eastAsia="pt-BR"/>
              </w:rPr>
            </w:pPr>
            <w:r w:rsidRPr="00586FAA">
              <w:rPr>
                <w:rFonts w:asciiTheme="majorHAnsi" w:eastAsia="Times New Roman" w:hAnsiTheme="majorHAnsi" w:cstheme="majorHAnsi"/>
                <w:b/>
                <w:bCs/>
                <w:color w:val="005CA9"/>
                <w:sz w:val="18"/>
                <w:szCs w:val="18"/>
                <w:lang w:eastAsia="pt-BR"/>
              </w:rPr>
              <w:t>42.75</w:t>
            </w:r>
            <w:r w:rsidR="00B64194">
              <w:rPr>
                <w:rFonts w:asciiTheme="majorHAnsi" w:eastAsia="Times New Roman" w:hAnsiTheme="majorHAnsi" w:cstheme="majorHAnsi"/>
                <w:b/>
                <w:bCs/>
                <w:color w:val="005CA9"/>
                <w:sz w:val="18"/>
                <w:szCs w:val="18"/>
                <w:lang w:eastAsia="pt-BR"/>
              </w:rPr>
              <w:t>5</w:t>
            </w:r>
          </w:p>
        </w:tc>
        <w:tc>
          <w:tcPr>
            <w:tcW w:w="697" w:type="pct"/>
            <w:tcBorders>
              <w:top w:val="nil"/>
              <w:left w:val="nil"/>
              <w:bottom w:val="nil"/>
              <w:right w:val="nil"/>
            </w:tcBorders>
            <w:shd w:val="clear" w:color="auto" w:fill="auto"/>
            <w:vAlign w:val="center"/>
          </w:tcPr>
          <w:p w14:paraId="20E305AE" w14:textId="766B6039"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41.233</w:t>
            </w:r>
          </w:p>
        </w:tc>
        <w:tc>
          <w:tcPr>
            <w:tcW w:w="698" w:type="pct"/>
            <w:tcBorders>
              <w:top w:val="nil"/>
              <w:left w:val="nil"/>
              <w:bottom w:val="nil"/>
              <w:right w:val="nil"/>
            </w:tcBorders>
            <w:shd w:val="clear" w:color="auto" w:fill="auto"/>
            <w:vAlign w:val="center"/>
          </w:tcPr>
          <w:p w14:paraId="405DA686" w14:textId="10576BD0"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41.233</w:t>
            </w:r>
          </w:p>
        </w:tc>
      </w:tr>
      <w:tr w:rsidR="005124AA" w:rsidRPr="004E5EFE" w14:paraId="7B3FEF13" w14:textId="77777777" w:rsidTr="005124AA">
        <w:trPr>
          <w:trHeight w:val="227"/>
        </w:trPr>
        <w:tc>
          <w:tcPr>
            <w:tcW w:w="2211" w:type="pct"/>
            <w:tcBorders>
              <w:top w:val="nil"/>
              <w:left w:val="nil"/>
              <w:bottom w:val="nil"/>
              <w:right w:val="nil"/>
            </w:tcBorders>
            <w:vAlign w:val="center"/>
            <w:hideMark/>
          </w:tcPr>
          <w:p w14:paraId="19D5BDEE"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97" w:type="pct"/>
            <w:tcBorders>
              <w:top w:val="nil"/>
              <w:left w:val="nil"/>
              <w:bottom w:val="nil"/>
              <w:right w:val="nil"/>
            </w:tcBorders>
            <w:vAlign w:val="center"/>
          </w:tcPr>
          <w:p w14:paraId="37E41746" w14:textId="1D17CE8A" w:rsidR="005124AA" w:rsidRPr="004E5EFE" w:rsidRDefault="00C17EB8" w:rsidP="005124AA">
            <w:pPr>
              <w:spacing w:after="0" w:line="240" w:lineRule="auto"/>
              <w:jc w:val="right"/>
              <w:rPr>
                <w:rFonts w:asciiTheme="majorHAnsi" w:eastAsia="Times New Roman" w:hAnsiTheme="majorHAnsi" w:cstheme="majorHAnsi"/>
                <w:color w:val="005CA9"/>
                <w:sz w:val="18"/>
                <w:szCs w:val="18"/>
                <w:lang w:eastAsia="pt-BR"/>
              </w:rPr>
            </w:pPr>
            <w:r w:rsidRPr="00C17EB8">
              <w:rPr>
                <w:rFonts w:asciiTheme="majorHAnsi" w:eastAsia="Times New Roman" w:hAnsiTheme="majorHAnsi" w:cstheme="majorHAnsi"/>
                <w:color w:val="005CA9"/>
                <w:sz w:val="18"/>
                <w:szCs w:val="18"/>
                <w:lang w:eastAsia="pt-BR"/>
              </w:rPr>
              <w:t>(3.955)</w:t>
            </w:r>
          </w:p>
        </w:tc>
        <w:tc>
          <w:tcPr>
            <w:tcW w:w="697" w:type="pct"/>
            <w:tcBorders>
              <w:top w:val="nil"/>
              <w:left w:val="nil"/>
              <w:bottom w:val="nil"/>
              <w:right w:val="nil"/>
            </w:tcBorders>
            <w:vAlign w:val="center"/>
          </w:tcPr>
          <w:p w14:paraId="445D9AAB" w14:textId="6F741835" w:rsidR="005124AA" w:rsidRPr="004E5EFE" w:rsidRDefault="00C17EB8" w:rsidP="005124AA">
            <w:pPr>
              <w:spacing w:after="0" w:line="240" w:lineRule="auto"/>
              <w:jc w:val="right"/>
              <w:rPr>
                <w:rFonts w:asciiTheme="majorHAnsi" w:eastAsia="Times New Roman" w:hAnsiTheme="majorHAnsi" w:cstheme="majorHAnsi"/>
                <w:color w:val="005CA9"/>
                <w:sz w:val="18"/>
                <w:szCs w:val="18"/>
                <w:lang w:eastAsia="pt-BR"/>
              </w:rPr>
            </w:pPr>
            <w:r w:rsidRPr="00C17EB8">
              <w:rPr>
                <w:rFonts w:asciiTheme="majorHAnsi" w:eastAsia="Times New Roman" w:hAnsiTheme="majorHAnsi" w:cstheme="majorHAnsi"/>
                <w:color w:val="005CA9"/>
                <w:sz w:val="18"/>
                <w:szCs w:val="18"/>
                <w:lang w:eastAsia="pt-BR"/>
              </w:rPr>
              <w:t>(3.955)</w:t>
            </w:r>
          </w:p>
        </w:tc>
        <w:tc>
          <w:tcPr>
            <w:tcW w:w="697" w:type="pct"/>
            <w:tcBorders>
              <w:top w:val="nil"/>
              <w:left w:val="nil"/>
              <w:bottom w:val="nil"/>
              <w:right w:val="nil"/>
            </w:tcBorders>
            <w:shd w:val="clear" w:color="auto" w:fill="auto"/>
            <w:vAlign w:val="center"/>
          </w:tcPr>
          <w:p w14:paraId="56035B7A" w14:textId="04CFBCD8"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(3.814)</w:t>
            </w:r>
          </w:p>
        </w:tc>
        <w:tc>
          <w:tcPr>
            <w:tcW w:w="698" w:type="pct"/>
            <w:tcBorders>
              <w:top w:val="nil"/>
              <w:left w:val="nil"/>
              <w:bottom w:val="nil"/>
              <w:right w:val="nil"/>
            </w:tcBorders>
            <w:shd w:val="clear" w:color="auto" w:fill="auto"/>
            <w:vAlign w:val="center"/>
          </w:tcPr>
          <w:p w14:paraId="59D92A7D" w14:textId="308C596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(3.814)</w:t>
            </w:r>
          </w:p>
        </w:tc>
      </w:tr>
      <w:tr w:rsidR="005124AA" w:rsidRPr="004E5EFE" w14:paraId="4BF9BE9D" w14:textId="77777777" w:rsidTr="005124AA">
        <w:trPr>
          <w:trHeight w:val="227"/>
        </w:trPr>
        <w:tc>
          <w:tcPr>
            <w:tcW w:w="2211" w:type="pct"/>
            <w:tcBorders>
              <w:top w:val="nil"/>
              <w:left w:val="nil"/>
              <w:bottom w:val="nil"/>
              <w:right w:val="nil"/>
            </w:tcBorders>
            <w:vAlign w:val="center"/>
            <w:hideMark/>
          </w:tcPr>
          <w:p w14:paraId="5EC39ACB" w14:textId="226243EA" w:rsidR="005124AA" w:rsidRPr="004E5EFE" w:rsidRDefault="009B323E"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97" w:type="pct"/>
            <w:tcBorders>
              <w:top w:val="nil"/>
              <w:left w:val="nil"/>
              <w:bottom w:val="nil"/>
              <w:right w:val="nil"/>
            </w:tcBorders>
            <w:vAlign w:val="center"/>
          </w:tcPr>
          <w:p w14:paraId="1116575C" w14:textId="4396D37D" w:rsidR="005124AA" w:rsidRPr="004E5EFE" w:rsidRDefault="00C17EB8" w:rsidP="005124AA">
            <w:pPr>
              <w:spacing w:after="0" w:line="240" w:lineRule="auto"/>
              <w:jc w:val="right"/>
              <w:rPr>
                <w:rFonts w:asciiTheme="majorHAnsi" w:eastAsia="Times New Roman" w:hAnsiTheme="majorHAnsi" w:cstheme="majorHAnsi"/>
                <w:b/>
                <w:bCs/>
                <w:color w:val="005CA9"/>
                <w:sz w:val="18"/>
                <w:szCs w:val="18"/>
                <w:lang w:eastAsia="pt-BR"/>
              </w:rPr>
            </w:pPr>
            <w:r w:rsidRPr="00C17EB8">
              <w:rPr>
                <w:rFonts w:asciiTheme="majorHAnsi" w:eastAsia="Times New Roman" w:hAnsiTheme="majorHAnsi" w:cstheme="majorHAnsi"/>
                <w:b/>
                <w:bCs/>
                <w:color w:val="005CA9"/>
                <w:sz w:val="18"/>
                <w:szCs w:val="18"/>
                <w:lang w:eastAsia="pt-BR"/>
              </w:rPr>
              <w:t>(3.955)</w:t>
            </w:r>
          </w:p>
        </w:tc>
        <w:tc>
          <w:tcPr>
            <w:tcW w:w="697" w:type="pct"/>
            <w:tcBorders>
              <w:top w:val="nil"/>
              <w:left w:val="nil"/>
              <w:bottom w:val="nil"/>
              <w:right w:val="nil"/>
            </w:tcBorders>
            <w:vAlign w:val="center"/>
          </w:tcPr>
          <w:p w14:paraId="21221055" w14:textId="4ABBF31C" w:rsidR="005124AA" w:rsidRPr="004E5EFE" w:rsidRDefault="00C17EB8" w:rsidP="005124AA">
            <w:pPr>
              <w:spacing w:after="0" w:line="240" w:lineRule="auto"/>
              <w:jc w:val="right"/>
              <w:rPr>
                <w:rFonts w:asciiTheme="majorHAnsi" w:eastAsia="Times New Roman" w:hAnsiTheme="majorHAnsi" w:cstheme="majorHAnsi"/>
                <w:b/>
                <w:bCs/>
                <w:color w:val="005CA9"/>
                <w:sz w:val="18"/>
                <w:szCs w:val="18"/>
                <w:lang w:eastAsia="pt-BR"/>
              </w:rPr>
            </w:pPr>
            <w:r w:rsidRPr="00C17EB8">
              <w:rPr>
                <w:rFonts w:asciiTheme="majorHAnsi" w:eastAsia="Times New Roman" w:hAnsiTheme="majorHAnsi" w:cstheme="majorHAnsi"/>
                <w:b/>
                <w:bCs/>
                <w:color w:val="005CA9"/>
                <w:sz w:val="18"/>
                <w:szCs w:val="18"/>
                <w:lang w:eastAsia="pt-BR"/>
              </w:rPr>
              <w:t>(3.955)</w:t>
            </w:r>
          </w:p>
        </w:tc>
        <w:tc>
          <w:tcPr>
            <w:tcW w:w="697" w:type="pct"/>
            <w:tcBorders>
              <w:top w:val="nil"/>
              <w:left w:val="nil"/>
              <w:bottom w:val="nil"/>
              <w:right w:val="nil"/>
            </w:tcBorders>
            <w:shd w:val="clear" w:color="auto" w:fill="auto"/>
            <w:vAlign w:val="center"/>
          </w:tcPr>
          <w:p w14:paraId="32D9514A" w14:textId="134D867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(3.814)</w:t>
            </w:r>
          </w:p>
        </w:tc>
        <w:tc>
          <w:tcPr>
            <w:tcW w:w="698" w:type="pct"/>
            <w:tcBorders>
              <w:top w:val="nil"/>
              <w:left w:val="nil"/>
              <w:bottom w:val="nil"/>
              <w:right w:val="nil"/>
            </w:tcBorders>
            <w:shd w:val="clear" w:color="auto" w:fill="auto"/>
            <w:vAlign w:val="center"/>
          </w:tcPr>
          <w:p w14:paraId="56105780" w14:textId="202CBE8E"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(3.814)</w:t>
            </w:r>
          </w:p>
        </w:tc>
      </w:tr>
      <w:tr w:rsidR="005124AA" w:rsidRPr="004E5EFE" w14:paraId="1D9EE3F7" w14:textId="77777777" w:rsidTr="005124AA">
        <w:trPr>
          <w:trHeight w:val="227"/>
        </w:trPr>
        <w:tc>
          <w:tcPr>
            <w:tcW w:w="2211" w:type="pct"/>
            <w:tcBorders>
              <w:top w:val="nil"/>
              <w:left w:val="nil"/>
              <w:bottom w:val="nil"/>
              <w:right w:val="nil"/>
            </w:tcBorders>
            <w:vAlign w:val="center"/>
            <w:hideMark/>
          </w:tcPr>
          <w:p w14:paraId="47126334"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Prestação de Serviços</w:t>
            </w:r>
          </w:p>
        </w:tc>
        <w:tc>
          <w:tcPr>
            <w:tcW w:w="697" w:type="pct"/>
            <w:tcBorders>
              <w:top w:val="nil"/>
              <w:left w:val="nil"/>
              <w:bottom w:val="nil"/>
              <w:right w:val="nil"/>
            </w:tcBorders>
            <w:vAlign w:val="center"/>
          </w:tcPr>
          <w:p w14:paraId="27749763" w14:textId="736EF628" w:rsidR="005124AA" w:rsidRPr="004E5EFE" w:rsidRDefault="00C17EB8" w:rsidP="00C17EB8">
            <w:pPr>
              <w:spacing w:after="0" w:line="240" w:lineRule="auto"/>
              <w:jc w:val="center"/>
              <w:rPr>
                <w:rFonts w:asciiTheme="majorHAnsi" w:eastAsia="Times New Roman" w:hAnsiTheme="majorHAnsi" w:cstheme="majorHAnsi"/>
                <w:b/>
                <w:bCs/>
                <w:color w:val="005CA9"/>
                <w:sz w:val="18"/>
                <w:szCs w:val="18"/>
                <w:lang w:eastAsia="pt-BR"/>
              </w:rPr>
            </w:pPr>
            <w:r w:rsidRPr="00C17EB8">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vAlign w:val="center"/>
          </w:tcPr>
          <w:p w14:paraId="3EE06E1B" w14:textId="11219F8A" w:rsidR="005124AA" w:rsidRPr="004E5EFE" w:rsidRDefault="003B3367" w:rsidP="005124AA">
            <w:pPr>
              <w:spacing w:after="0" w:line="240" w:lineRule="auto"/>
              <w:jc w:val="right"/>
              <w:rPr>
                <w:rFonts w:asciiTheme="majorHAnsi" w:eastAsia="Times New Roman" w:hAnsiTheme="majorHAnsi" w:cstheme="majorHAnsi"/>
                <w:b/>
                <w:bCs/>
                <w:color w:val="005CA9"/>
                <w:sz w:val="18"/>
                <w:szCs w:val="18"/>
                <w:lang w:eastAsia="pt-BR"/>
              </w:rPr>
            </w:pPr>
            <w:r w:rsidRPr="003B3367">
              <w:rPr>
                <w:rFonts w:asciiTheme="majorHAnsi" w:eastAsia="Times New Roman" w:hAnsiTheme="majorHAnsi" w:cstheme="majorHAnsi"/>
                <w:b/>
                <w:bCs/>
                <w:color w:val="005CA9"/>
                <w:sz w:val="18"/>
                <w:szCs w:val="18"/>
                <w:lang w:eastAsia="pt-BR"/>
              </w:rPr>
              <w:t>592.33</w:t>
            </w:r>
            <w:r w:rsidR="00496E4A">
              <w:rPr>
                <w:rFonts w:asciiTheme="majorHAnsi" w:eastAsia="Times New Roman" w:hAnsiTheme="majorHAnsi" w:cstheme="majorHAnsi"/>
                <w:b/>
                <w:bCs/>
                <w:color w:val="005CA9"/>
                <w:sz w:val="18"/>
                <w:szCs w:val="18"/>
                <w:lang w:eastAsia="pt-BR"/>
              </w:rPr>
              <w:t>4</w:t>
            </w:r>
          </w:p>
        </w:tc>
        <w:tc>
          <w:tcPr>
            <w:tcW w:w="697" w:type="pct"/>
            <w:tcBorders>
              <w:top w:val="nil"/>
              <w:left w:val="nil"/>
              <w:bottom w:val="nil"/>
              <w:right w:val="nil"/>
            </w:tcBorders>
            <w:shd w:val="clear" w:color="auto" w:fill="auto"/>
            <w:vAlign w:val="center"/>
          </w:tcPr>
          <w:p w14:paraId="42ECE40A" w14:textId="6F9704F5" w:rsidR="005124AA" w:rsidRPr="004E5EFE" w:rsidRDefault="005124AA" w:rsidP="005124AA">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98" w:type="pct"/>
            <w:tcBorders>
              <w:top w:val="nil"/>
              <w:left w:val="nil"/>
              <w:bottom w:val="nil"/>
              <w:right w:val="nil"/>
            </w:tcBorders>
            <w:shd w:val="clear" w:color="auto" w:fill="auto"/>
            <w:vAlign w:val="center"/>
          </w:tcPr>
          <w:p w14:paraId="14F5327F" w14:textId="0FA60DC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531.908</w:t>
            </w:r>
          </w:p>
        </w:tc>
      </w:tr>
      <w:tr w:rsidR="005124AA" w:rsidRPr="004E5EFE" w14:paraId="00FBD163" w14:textId="77777777" w:rsidTr="005124AA">
        <w:trPr>
          <w:trHeight w:val="227"/>
        </w:trPr>
        <w:tc>
          <w:tcPr>
            <w:tcW w:w="2211" w:type="pct"/>
            <w:tcBorders>
              <w:top w:val="nil"/>
              <w:left w:val="nil"/>
              <w:bottom w:val="nil"/>
              <w:right w:val="nil"/>
            </w:tcBorders>
            <w:vAlign w:val="center"/>
            <w:hideMark/>
          </w:tcPr>
          <w:p w14:paraId="739C4C8D"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97" w:type="pct"/>
            <w:tcBorders>
              <w:top w:val="nil"/>
              <w:left w:val="nil"/>
              <w:bottom w:val="nil"/>
              <w:right w:val="nil"/>
            </w:tcBorders>
            <w:vAlign w:val="center"/>
          </w:tcPr>
          <w:p w14:paraId="4E31A48C" w14:textId="08FF5C4F" w:rsidR="005124AA" w:rsidRPr="004E5EFE" w:rsidRDefault="00483F22" w:rsidP="00483F22">
            <w:pPr>
              <w:spacing w:after="0" w:line="240" w:lineRule="auto"/>
              <w:jc w:val="center"/>
              <w:rPr>
                <w:rFonts w:asciiTheme="majorHAnsi" w:eastAsia="Times New Roman" w:hAnsiTheme="majorHAnsi" w:cstheme="majorHAnsi"/>
                <w:color w:val="005CA9"/>
                <w:sz w:val="18"/>
                <w:szCs w:val="18"/>
                <w:lang w:eastAsia="pt-BR"/>
              </w:rPr>
            </w:pPr>
            <w:r w:rsidRPr="00483F22">
              <w:rPr>
                <w:rFonts w:asciiTheme="majorHAnsi" w:eastAsia="Times New Roman" w:hAnsiTheme="majorHAnsi" w:cstheme="majorHAnsi"/>
                <w:color w:val="005CA9"/>
                <w:sz w:val="18"/>
                <w:szCs w:val="18"/>
                <w:lang w:eastAsia="pt-BR"/>
              </w:rPr>
              <w:t>-</w:t>
            </w:r>
          </w:p>
        </w:tc>
        <w:tc>
          <w:tcPr>
            <w:tcW w:w="697" w:type="pct"/>
            <w:tcBorders>
              <w:top w:val="nil"/>
              <w:left w:val="nil"/>
              <w:bottom w:val="nil"/>
              <w:right w:val="nil"/>
            </w:tcBorders>
            <w:vAlign w:val="center"/>
          </w:tcPr>
          <w:p w14:paraId="61827B47" w14:textId="28679B86" w:rsidR="005124AA" w:rsidRPr="004E5EFE" w:rsidRDefault="00483F22" w:rsidP="005124AA">
            <w:pPr>
              <w:spacing w:after="0" w:line="240" w:lineRule="auto"/>
              <w:jc w:val="right"/>
              <w:rPr>
                <w:rFonts w:asciiTheme="majorHAnsi" w:eastAsia="Times New Roman" w:hAnsiTheme="majorHAnsi" w:cstheme="majorHAnsi"/>
                <w:color w:val="005CA9"/>
                <w:sz w:val="18"/>
                <w:szCs w:val="18"/>
                <w:lang w:eastAsia="pt-BR"/>
              </w:rPr>
            </w:pPr>
            <w:r w:rsidRPr="00483F22">
              <w:rPr>
                <w:rFonts w:asciiTheme="majorHAnsi" w:eastAsia="Times New Roman" w:hAnsiTheme="majorHAnsi" w:cstheme="majorHAnsi"/>
                <w:color w:val="005CA9"/>
                <w:sz w:val="18"/>
                <w:szCs w:val="18"/>
                <w:lang w:eastAsia="pt-BR"/>
              </w:rPr>
              <w:t>(54.791)</w:t>
            </w:r>
          </w:p>
        </w:tc>
        <w:tc>
          <w:tcPr>
            <w:tcW w:w="697" w:type="pct"/>
            <w:tcBorders>
              <w:top w:val="nil"/>
              <w:left w:val="nil"/>
              <w:bottom w:val="nil"/>
              <w:right w:val="nil"/>
            </w:tcBorders>
            <w:shd w:val="clear" w:color="auto" w:fill="auto"/>
            <w:vAlign w:val="center"/>
          </w:tcPr>
          <w:p w14:paraId="65C04CA0" w14:textId="706AB4E6"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98" w:type="pct"/>
            <w:tcBorders>
              <w:top w:val="nil"/>
              <w:left w:val="nil"/>
              <w:bottom w:val="nil"/>
              <w:right w:val="nil"/>
            </w:tcBorders>
            <w:shd w:val="clear" w:color="auto" w:fill="auto"/>
            <w:vAlign w:val="center"/>
          </w:tcPr>
          <w:p w14:paraId="1D487D4E" w14:textId="48AACB33"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(49.202)</w:t>
            </w:r>
          </w:p>
        </w:tc>
      </w:tr>
      <w:tr w:rsidR="005124AA" w:rsidRPr="004E5EFE" w14:paraId="4F73A0E0" w14:textId="77777777" w:rsidTr="005124AA">
        <w:trPr>
          <w:trHeight w:val="227"/>
        </w:trPr>
        <w:tc>
          <w:tcPr>
            <w:tcW w:w="2211" w:type="pct"/>
            <w:tcBorders>
              <w:top w:val="nil"/>
              <w:left w:val="nil"/>
              <w:bottom w:val="nil"/>
              <w:right w:val="nil"/>
            </w:tcBorders>
            <w:vAlign w:val="center"/>
            <w:hideMark/>
          </w:tcPr>
          <w:p w14:paraId="579C7158"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697" w:type="pct"/>
            <w:tcBorders>
              <w:top w:val="nil"/>
              <w:left w:val="nil"/>
              <w:bottom w:val="nil"/>
              <w:right w:val="nil"/>
            </w:tcBorders>
            <w:vAlign w:val="center"/>
          </w:tcPr>
          <w:p w14:paraId="27B52785" w14:textId="569820B7" w:rsidR="005124AA" w:rsidRPr="004E5EFE" w:rsidRDefault="00AA2FE0" w:rsidP="00AA2FE0">
            <w:pPr>
              <w:spacing w:after="0" w:line="240" w:lineRule="auto"/>
              <w:jc w:val="center"/>
              <w:rPr>
                <w:rFonts w:asciiTheme="majorHAnsi" w:eastAsia="Times New Roman" w:hAnsiTheme="majorHAnsi" w:cstheme="majorHAnsi"/>
                <w:color w:val="005CA9"/>
                <w:sz w:val="18"/>
                <w:szCs w:val="18"/>
                <w:lang w:eastAsia="pt-BR"/>
              </w:rPr>
            </w:pPr>
            <w:r w:rsidRPr="00AA2FE0">
              <w:rPr>
                <w:rFonts w:asciiTheme="majorHAnsi" w:eastAsia="Times New Roman" w:hAnsiTheme="majorHAnsi" w:cstheme="majorHAnsi"/>
                <w:color w:val="005CA9"/>
                <w:sz w:val="18"/>
                <w:szCs w:val="18"/>
                <w:lang w:eastAsia="pt-BR"/>
              </w:rPr>
              <w:t>-</w:t>
            </w:r>
          </w:p>
        </w:tc>
        <w:tc>
          <w:tcPr>
            <w:tcW w:w="697" w:type="pct"/>
            <w:tcBorders>
              <w:top w:val="nil"/>
              <w:left w:val="nil"/>
              <w:bottom w:val="nil"/>
              <w:right w:val="nil"/>
            </w:tcBorders>
            <w:vAlign w:val="center"/>
          </w:tcPr>
          <w:p w14:paraId="6BB9E37E" w14:textId="3C31B6C3" w:rsidR="005124AA" w:rsidRPr="004E5EFE" w:rsidRDefault="00AA2FE0" w:rsidP="005124AA">
            <w:pPr>
              <w:spacing w:after="0" w:line="240" w:lineRule="auto"/>
              <w:jc w:val="right"/>
              <w:rPr>
                <w:rFonts w:asciiTheme="majorHAnsi" w:eastAsia="Times New Roman" w:hAnsiTheme="majorHAnsi" w:cstheme="majorHAnsi"/>
                <w:color w:val="005CA9"/>
                <w:sz w:val="18"/>
                <w:szCs w:val="18"/>
                <w:lang w:eastAsia="pt-BR"/>
              </w:rPr>
            </w:pPr>
            <w:r w:rsidRPr="00AA2FE0">
              <w:rPr>
                <w:rFonts w:asciiTheme="majorHAnsi" w:eastAsia="Times New Roman" w:hAnsiTheme="majorHAnsi" w:cstheme="majorHAnsi"/>
                <w:color w:val="005CA9"/>
                <w:sz w:val="18"/>
                <w:szCs w:val="18"/>
                <w:lang w:eastAsia="pt-BR"/>
              </w:rPr>
              <w:t>(18.051)</w:t>
            </w:r>
          </w:p>
        </w:tc>
        <w:tc>
          <w:tcPr>
            <w:tcW w:w="697" w:type="pct"/>
            <w:tcBorders>
              <w:top w:val="nil"/>
              <w:left w:val="nil"/>
              <w:bottom w:val="nil"/>
              <w:right w:val="nil"/>
            </w:tcBorders>
            <w:shd w:val="clear" w:color="auto" w:fill="auto"/>
            <w:vAlign w:val="center"/>
          </w:tcPr>
          <w:p w14:paraId="5559523B" w14:textId="5B422FE1"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98" w:type="pct"/>
            <w:tcBorders>
              <w:top w:val="nil"/>
              <w:left w:val="nil"/>
              <w:bottom w:val="nil"/>
              <w:right w:val="nil"/>
            </w:tcBorders>
            <w:shd w:val="clear" w:color="auto" w:fill="auto"/>
            <w:vAlign w:val="center"/>
          </w:tcPr>
          <w:p w14:paraId="5EB48C34" w14:textId="1533A81A"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(15.319)</w:t>
            </w:r>
          </w:p>
        </w:tc>
      </w:tr>
      <w:tr w:rsidR="005124AA" w:rsidRPr="004E5EFE" w14:paraId="5BE5F6A9" w14:textId="77777777" w:rsidTr="005124AA">
        <w:trPr>
          <w:trHeight w:val="227"/>
        </w:trPr>
        <w:tc>
          <w:tcPr>
            <w:tcW w:w="2211" w:type="pct"/>
            <w:tcBorders>
              <w:top w:val="nil"/>
              <w:left w:val="nil"/>
              <w:bottom w:val="nil"/>
              <w:right w:val="nil"/>
            </w:tcBorders>
            <w:vAlign w:val="center"/>
            <w:hideMark/>
          </w:tcPr>
          <w:p w14:paraId="21EF8020" w14:textId="1FC31CA9" w:rsidR="005124AA" w:rsidRPr="004E5EFE" w:rsidRDefault="009B323E"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II)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97" w:type="pct"/>
            <w:tcBorders>
              <w:top w:val="nil"/>
              <w:left w:val="nil"/>
              <w:bottom w:val="nil"/>
              <w:right w:val="nil"/>
            </w:tcBorders>
            <w:vAlign w:val="center"/>
          </w:tcPr>
          <w:p w14:paraId="7C1321CA" w14:textId="62A1C6FF" w:rsidR="005124AA" w:rsidRPr="004E5EFE" w:rsidRDefault="002E08E9" w:rsidP="002E08E9">
            <w:pPr>
              <w:spacing w:after="0" w:line="240" w:lineRule="auto"/>
              <w:jc w:val="center"/>
              <w:rPr>
                <w:rFonts w:asciiTheme="majorHAnsi" w:eastAsia="Times New Roman" w:hAnsiTheme="majorHAnsi" w:cstheme="majorHAnsi"/>
                <w:b/>
                <w:bCs/>
                <w:color w:val="005CA9"/>
                <w:sz w:val="18"/>
                <w:szCs w:val="18"/>
                <w:lang w:eastAsia="pt-BR"/>
              </w:rPr>
            </w:pPr>
            <w:r w:rsidRPr="002E08E9">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vAlign w:val="center"/>
          </w:tcPr>
          <w:p w14:paraId="05043E3E" w14:textId="50044CD6" w:rsidR="005124AA" w:rsidRPr="004E5EFE" w:rsidRDefault="002E08E9" w:rsidP="005124AA">
            <w:pPr>
              <w:spacing w:after="0" w:line="240" w:lineRule="auto"/>
              <w:jc w:val="right"/>
              <w:rPr>
                <w:rFonts w:asciiTheme="majorHAnsi" w:eastAsia="Times New Roman" w:hAnsiTheme="majorHAnsi" w:cstheme="majorHAnsi"/>
                <w:b/>
                <w:bCs/>
                <w:color w:val="005CA9"/>
                <w:sz w:val="18"/>
                <w:szCs w:val="18"/>
                <w:lang w:eastAsia="pt-BR"/>
              </w:rPr>
            </w:pPr>
            <w:r w:rsidRPr="002E08E9">
              <w:rPr>
                <w:rFonts w:asciiTheme="majorHAnsi" w:eastAsia="Times New Roman" w:hAnsiTheme="majorHAnsi" w:cstheme="majorHAnsi"/>
                <w:b/>
                <w:bCs/>
                <w:color w:val="005CA9"/>
                <w:sz w:val="18"/>
                <w:szCs w:val="18"/>
                <w:lang w:eastAsia="pt-BR"/>
              </w:rPr>
              <w:t>(72.842)</w:t>
            </w:r>
          </w:p>
        </w:tc>
        <w:tc>
          <w:tcPr>
            <w:tcW w:w="697" w:type="pct"/>
            <w:tcBorders>
              <w:top w:val="nil"/>
              <w:left w:val="nil"/>
              <w:bottom w:val="nil"/>
              <w:right w:val="nil"/>
            </w:tcBorders>
            <w:shd w:val="clear" w:color="auto" w:fill="auto"/>
            <w:vAlign w:val="center"/>
          </w:tcPr>
          <w:p w14:paraId="0ED48DBE" w14:textId="79C4AD5B" w:rsidR="005124AA" w:rsidRPr="004E5EFE" w:rsidRDefault="005124AA" w:rsidP="005124AA">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98" w:type="pct"/>
            <w:tcBorders>
              <w:top w:val="nil"/>
              <w:left w:val="nil"/>
              <w:bottom w:val="nil"/>
              <w:right w:val="nil"/>
            </w:tcBorders>
            <w:shd w:val="clear" w:color="auto" w:fill="auto"/>
            <w:vAlign w:val="center"/>
          </w:tcPr>
          <w:p w14:paraId="0B4E74DD" w14:textId="093B79F1"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(64.521)</w:t>
            </w:r>
          </w:p>
        </w:tc>
      </w:tr>
      <w:tr w:rsidR="005124AA" w:rsidRPr="004E5EFE" w14:paraId="543E7A24" w14:textId="77777777" w:rsidTr="005124AA">
        <w:trPr>
          <w:trHeight w:val="227"/>
        </w:trPr>
        <w:tc>
          <w:tcPr>
            <w:tcW w:w="2211" w:type="pct"/>
            <w:tcBorders>
              <w:top w:val="nil"/>
              <w:left w:val="nil"/>
              <w:bottom w:val="nil"/>
              <w:right w:val="nil"/>
            </w:tcBorders>
            <w:vAlign w:val="center"/>
            <w:hideMark/>
          </w:tcPr>
          <w:p w14:paraId="203489F6"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 Operacionais (1)</w:t>
            </w:r>
          </w:p>
        </w:tc>
        <w:tc>
          <w:tcPr>
            <w:tcW w:w="697" w:type="pct"/>
            <w:tcBorders>
              <w:top w:val="nil"/>
              <w:left w:val="nil"/>
              <w:bottom w:val="nil"/>
              <w:right w:val="nil"/>
            </w:tcBorders>
            <w:vAlign w:val="center"/>
          </w:tcPr>
          <w:p w14:paraId="1A9D70AB" w14:textId="4674485A" w:rsidR="005124AA" w:rsidRPr="004E5EFE" w:rsidRDefault="00A834BC" w:rsidP="005124AA">
            <w:pPr>
              <w:spacing w:after="0" w:line="240" w:lineRule="auto"/>
              <w:jc w:val="right"/>
              <w:rPr>
                <w:rFonts w:asciiTheme="majorHAnsi" w:eastAsia="Times New Roman" w:hAnsiTheme="majorHAnsi" w:cstheme="majorHAnsi"/>
                <w:b/>
                <w:bCs/>
                <w:color w:val="005CA9"/>
                <w:sz w:val="18"/>
                <w:szCs w:val="18"/>
                <w:lang w:eastAsia="pt-BR"/>
              </w:rPr>
            </w:pPr>
            <w:r w:rsidRPr="00A834BC">
              <w:rPr>
                <w:rFonts w:asciiTheme="majorHAnsi" w:eastAsia="Times New Roman" w:hAnsiTheme="majorHAnsi" w:cstheme="majorHAnsi"/>
                <w:b/>
                <w:bCs/>
                <w:color w:val="005CA9"/>
                <w:sz w:val="18"/>
                <w:szCs w:val="18"/>
                <w:lang w:eastAsia="pt-BR"/>
              </w:rPr>
              <w:t>1</w:t>
            </w:r>
          </w:p>
        </w:tc>
        <w:tc>
          <w:tcPr>
            <w:tcW w:w="697" w:type="pct"/>
            <w:tcBorders>
              <w:top w:val="nil"/>
              <w:left w:val="nil"/>
              <w:bottom w:val="nil"/>
              <w:right w:val="nil"/>
            </w:tcBorders>
            <w:vAlign w:val="center"/>
          </w:tcPr>
          <w:p w14:paraId="24F822D8" w14:textId="41E2E87C" w:rsidR="005124AA" w:rsidRPr="004E5EFE" w:rsidRDefault="00B956D3" w:rsidP="005124AA">
            <w:pPr>
              <w:spacing w:after="0" w:line="240" w:lineRule="auto"/>
              <w:jc w:val="right"/>
              <w:rPr>
                <w:rFonts w:asciiTheme="majorHAnsi" w:eastAsia="Times New Roman" w:hAnsiTheme="majorHAnsi" w:cstheme="majorHAnsi"/>
                <w:b/>
                <w:bCs/>
                <w:color w:val="005CA9"/>
                <w:sz w:val="18"/>
                <w:szCs w:val="18"/>
                <w:lang w:eastAsia="pt-BR"/>
              </w:rPr>
            </w:pPr>
            <w:r w:rsidRPr="00B956D3">
              <w:rPr>
                <w:rFonts w:asciiTheme="majorHAnsi" w:eastAsia="Times New Roman" w:hAnsiTheme="majorHAnsi" w:cstheme="majorHAnsi"/>
                <w:b/>
                <w:bCs/>
                <w:color w:val="005CA9"/>
                <w:sz w:val="18"/>
                <w:szCs w:val="18"/>
                <w:lang w:eastAsia="pt-BR"/>
              </w:rPr>
              <w:t>2</w:t>
            </w:r>
          </w:p>
        </w:tc>
        <w:tc>
          <w:tcPr>
            <w:tcW w:w="697" w:type="pct"/>
            <w:tcBorders>
              <w:top w:val="nil"/>
              <w:left w:val="nil"/>
              <w:bottom w:val="nil"/>
              <w:right w:val="nil"/>
            </w:tcBorders>
            <w:shd w:val="clear" w:color="auto" w:fill="auto"/>
            <w:vAlign w:val="center"/>
          </w:tcPr>
          <w:p w14:paraId="5E5D8053" w14:textId="49C1CC05"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89.933</w:t>
            </w:r>
          </w:p>
        </w:tc>
        <w:tc>
          <w:tcPr>
            <w:tcW w:w="698" w:type="pct"/>
            <w:tcBorders>
              <w:top w:val="nil"/>
              <w:left w:val="nil"/>
              <w:bottom w:val="nil"/>
              <w:right w:val="nil"/>
            </w:tcBorders>
            <w:shd w:val="clear" w:color="auto" w:fill="auto"/>
            <w:vAlign w:val="center"/>
          </w:tcPr>
          <w:p w14:paraId="4410D169" w14:textId="2ABCC1DF"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89.832</w:t>
            </w:r>
          </w:p>
        </w:tc>
      </w:tr>
      <w:tr w:rsidR="005124AA" w:rsidRPr="004E5EFE" w14:paraId="2D927C33" w14:textId="77777777" w:rsidTr="005124AA">
        <w:trPr>
          <w:trHeight w:val="227"/>
        </w:trPr>
        <w:tc>
          <w:tcPr>
            <w:tcW w:w="2211" w:type="pct"/>
            <w:tcBorders>
              <w:top w:val="nil"/>
              <w:left w:val="nil"/>
              <w:bottom w:val="nil"/>
              <w:right w:val="nil"/>
            </w:tcBorders>
            <w:vAlign w:val="center"/>
          </w:tcPr>
          <w:p w14:paraId="7C4F6269" w14:textId="7D0C1B35" w:rsidR="005124AA" w:rsidRPr="005124AA"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97" w:type="pct"/>
            <w:tcBorders>
              <w:top w:val="nil"/>
              <w:left w:val="nil"/>
              <w:bottom w:val="nil"/>
              <w:right w:val="nil"/>
            </w:tcBorders>
            <w:vAlign w:val="center"/>
          </w:tcPr>
          <w:p w14:paraId="0C7F5D05" w14:textId="75095CE9" w:rsidR="005124AA" w:rsidRPr="004E5EFE" w:rsidRDefault="00B956D3" w:rsidP="00B956D3">
            <w:pPr>
              <w:spacing w:after="0" w:line="240" w:lineRule="auto"/>
              <w:jc w:val="center"/>
              <w:rPr>
                <w:rFonts w:asciiTheme="majorHAnsi" w:eastAsia="Times New Roman" w:hAnsiTheme="majorHAnsi" w:cstheme="majorHAnsi"/>
                <w:b/>
                <w:bCs/>
                <w:color w:val="005CA9"/>
                <w:sz w:val="18"/>
                <w:szCs w:val="18"/>
                <w:lang w:eastAsia="pt-BR"/>
              </w:rPr>
            </w:pPr>
            <w:r w:rsidRPr="00B956D3">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vAlign w:val="center"/>
          </w:tcPr>
          <w:p w14:paraId="0D203A7F" w14:textId="7A8C2F6F" w:rsidR="005124AA" w:rsidRPr="004E5EFE" w:rsidRDefault="00B956D3" w:rsidP="00B956D3">
            <w:pPr>
              <w:spacing w:after="0" w:line="240" w:lineRule="auto"/>
              <w:jc w:val="center"/>
              <w:rPr>
                <w:rFonts w:asciiTheme="majorHAnsi" w:eastAsia="Times New Roman" w:hAnsiTheme="majorHAnsi" w:cstheme="majorHAnsi"/>
                <w:b/>
                <w:bCs/>
                <w:color w:val="005CA9"/>
                <w:sz w:val="18"/>
                <w:szCs w:val="18"/>
                <w:lang w:eastAsia="pt-BR"/>
              </w:rPr>
            </w:pPr>
            <w:r w:rsidRPr="00B956D3">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shd w:val="clear" w:color="auto" w:fill="auto"/>
            <w:vAlign w:val="center"/>
          </w:tcPr>
          <w:p w14:paraId="2870DE06" w14:textId="26664AA0" w:rsidR="005124AA" w:rsidRPr="004E5EFE" w:rsidRDefault="005124AA" w:rsidP="005124AA">
            <w:pPr>
              <w:spacing w:after="0" w:line="240" w:lineRule="auto"/>
              <w:jc w:val="right"/>
              <w:rPr>
                <w:rFonts w:asciiTheme="majorHAnsi" w:hAnsiTheme="majorHAnsi" w:cstheme="majorHAnsi"/>
                <w:b/>
                <w:bCs/>
                <w:color w:val="005CA9"/>
                <w:sz w:val="18"/>
                <w:szCs w:val="18"/>
              </w:rPr>
            </w:pPr>
            <w:r>
              <w:rPr>
                <w:rFonts w:ascii="Calibri Light" w:hAnsi="Calibri Light" w:cs="Calibri Light"/>
                <w:color w:val="005CA9"/>
                <w:sz w:val="18"/>
                <w:szCs w:val="18"/>
              </w:rPr>
              <w:t>(8.319)</w:t>
            </w:r>
          </w:p>
        </w:tc>
        <w:tc>
          <w:tcPr>
            <w:tcW w:w="698" w:type="pct"/>
            <w:tcBorders>
              <w:top w:val="nil"/>
              <w:left w:val="nil"/>
              <w:bottom w:val="nil"/>
              <w:right w:val="nil"/>
            </w:tcBorders>
            <w:shd w:val="clear" w:color="auto" w:fill="auto"/>
            <w:vAlign w:val="center"/>
          </w:tcPr>
          <w:p w14:paraId="0D025563" w14:textId="3D49A1F5" w:rsidR="005124AA" w:rsidRPr="004E5EFE" w:rsidRDefault="005124AA" w:rsidP="005124AA">
            <w:pPr>
              <w:spacing w:after="0" w:line="240" w:lineRule="auto"/>
              <w:jc w:val="right"/>
              <w:rPr>
                <w:rFonts w:asciiTheme="majorHAnsi" w:hAnsiTheme="majorHAnsi" w:cstheme="majorHAnsi"/>
                <w:b/>
                <w:bCs/>
                <w:color w:val="005CA9"/>
                <w:sz w:val="18"/>
                <w:szCs w:val="18"/>
              </w:rPr>
            </w:pPr>
            <w:r>
              <w:rPr>
                <w:rFonts w:ascii="Calibri Light" w:hAnsi="Calibri Light" w:cs="Calibri Light"/>
                <w:color w:val="005CA9"/>
                <w:sz w:val="18"/>
                <w:szCs w:val="18"/>
              </w:rPr>
              <w:t>(8.319)</w:t>
            </w:r>
          </w:p>
        </w:tc>
      </w:tr>
      <w:tr w:rsidR="005124AA" w:rsidRPr="004E5EFE" w14:paraId="1071C2D9" w14:textId="77777777" w:rsidTr="005124AA">
        <w:trPr>
          <w:trHeight w:val="227"/>
        </w:trPr>
        <w:tc>
          <w:tcPr>
            <w:tcW w:w="2211" w:type="pct"/>
            <w:tcBorders>
              <w:top w:val="nil"/>
              <w:left w:val="nil"/>
              <w:bottom w:val="nil"/>
              <w:right w:val="nil"/>
            </w:tcBorders>
            <w:vAlign w:val="center"/>
          </w:tcPr>
          <w:p w14:paraId="5C5B57A7" w14:textId="547CCBD8" w:rsidR="005124AA" w:rsidRPr="005124AA"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697" w:type="pct"/>
            <w:tcBorders>
              <w:top w:val="nil"/>
              <w:left w:val="nil"/>
              <w:bottom w:val="nil"/>
              <w:right w:val="nil"/>
            </w:tcBorders>
            <w:vAlign w:val="center"/>
          </w:tcPr>
          <w:p w14:paraId="373E76A3" w14:textId="42A47D6F" w:rsidR="005124AA" w:rsidRPr="004E5EFE" w:rsidRDefault="0066754E" w:rsidP="0066754E">
            <w:pPr>
              <w:spacing w:after="0" w:line="240" w:lineRule="auto"/>
              <w:jc w:val="center"/>
              <w:rPr>
                <w:rFonts w:asciiTheme="majorHAnsi" w:eastAsia="Times New Roman" w:hAnsiTheme="majorHAnsi" w:cstheme="majorHAnsi"/>
                <w:b/>
                <w:bCs/>
                <w:color w:val="005CA9"/>
                <w:sz w:val="18"/>
                <w:szCs w:val="18"/>
                <w:lang w:eastAsia="pt-BR"/>
              </w:rPr>
            </w:pPr>
            <w:r w:rsidRPr="0066754E">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vAlign w:val="center"/>
          </w:tcPr>
          <w:p w14:paraId="725A244D" w14:textId="7135B12A" w:rsidR="005124AA" w:rsidRPr="004E5EFE" w:rsidRDefault="0066754E" w:rsidP="0066754E">
            <w:pPr>
              <w:spacing w:after="0" w:line="240" w:lineRule="auto"/>
              <w:jc w:val="center"/>
              <w:rPr>
                <w:rFonts w:asciiTheme="majorHAnsi" w:eastAsia="Times New Roman" w:hAnsiTheme="majorHAnsi" w:cstheme="majorHAnsi"/>
                <w:b/>
                <w:bCs/>
                <w:color w:val="005CA9"/>
                <w:sz w:val="18"/>
                <w:szCs w:val="18"/>
                <w:lang w:eastAsia="pt-BR"/>
              </w:rPr>
            </w:pPr>
            <w:r w:rsidRPr="0066754E">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shd w:val="clear" w:color="auto" w:fill="auto"/>
            <w:vAlign w:val="center"/>
          </w:tcPr>
          <w:p w14:paraId="072F9D0E" w14:textId="4CD718EF" w:rsidR="005124AA" w:rsidRPr="004E5EFE" w:rsidRDefault="005124AA" w:rsidP="005124AA">
            <w:pPr>
              <w:spacing w:after="0" w:line="240" w:lineRule="auto"/>
              <w:jc w:val="right"/>
              <w:rPr>
                <w:rFonts w:asciiTheme="majorHAnsi" w:hAnsiTheme="majorHAnsi" w:cstheme="majorHAnsi"/>
                <w:b/>
                <w:bCs/>
                <w:color w:val="005CA9"/>
                <w:sz w:val="18"/>
                <w:szCs w:val="18"/>
              </w:rPr>
            </w:pPr>
            <w:r>
              <w:rPr>
                <w:rFonts w:ascii="Calibri Light" w:hAnsi="Calibri Light" w:cs="Calibri Light"/>
                <w:color w:val="005CA9"/>
                <w:sz w:val="18"/>
                <w:szCs w:val="18"/>
              </w:rPr>
              <w:t>(1.944)</w:t>
            </w:r>
          </w:p>
        </w:tc>
        <w:tc>
          <w:tcPr>
            <w:tcW w:w="698" w:type="pct"/>
            <w:tcBorders>
              <w:top w:val="nil"/>
              <w:left w:val="nil"/>
              <w:bottom w:val="nil"/>
              <w:right w:val="nil"/>
            </w:tcBorders>
            <w:shd w:val="clear" w:color="auto" w:fill="auto"/>
            <w:vAlign w:val="center"/>
          </w:tcPr>
          <w:p w14:paraId="48A8D7F6" w14:textId="72E455FF" w:rsidR="005124AA" w:rsidRPr="004E5EFE" w:rsidRDefault="005124AA" w:rsidP="005124AA">
            <w:pPr>
              <w:spacing w:after="0" w:line="240" w:lineRule="auto"/>
              <w:jc w:val="right"/>
              <w:rPr>
                <w:rFonts w:asciiTheme="majorHAnsi" w:hAnsiTheme="majorHAnsi" w:cstheme="majorHAnsi"/>
                <w:b/>
                <w:bCs/>
                <w:color w:val="005CA9"/>
                <w:sz w:val="18"/>
                <w:szCs w:val="18"/>
              </w:rPr>
            </w:pPr>
            <w:r>
              <w:rPr>
                <w:rFonts w:ascii="Calibri Light" w:hAnsi="Calibri Light" w:cs="Calibri Light"/>
                <w:color w:val="005CA9"/>
                <w:sz w:val="18"/>
                <w:szCs w:val="18"/>
              </w:rPr>
              <w:t>(1.944)</w:t>
            </w:r>
          </w:p>
        </w:tc>
      </w:tr>
      <w:tr w:rsidR="005124AA" w:rsidRPr="004E5EFE" w14:paraId="1ED175F9" w14:textId="77777777" w:rsidTr="005124AA">
        <w:trPr>
          <w:trHeight w:val="227"/>
        </w:trPr>
        <w:tc>
          <w:tcPr>
            <w:tcW w:w="2211" w:type="pct"/>
            <w:tcBorders>
              <w:top w:val="nil"/>
              <w:left w:val="nil"/>
              <w:bottom w:val="nil"/>
              <w:right w:val="nil"/>
            </w:tcBorders>
            <w:vAlign w:val="center"/>
          </w:tcPr>
          <w:p w14:paraId="23A6BFC2" w14:textId="67805CE2" w:rsidR="005124AA" w:rsidRPr="004E5EFE" w:rsidRDefault="009B323E"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III)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97" w:type="pct"/>
            <w:tcBorders>
              <w:top w:val="nil"/>
              <w:left w:val="nil"/>
              <w:bottom w:val="nil"/>
              <w:right w:val="nil"/>
            </w:tcBorders>
            <w:vAlign w:val="center"/>
          </w:tcPr>
          <w:p w14:paraId="4F174D84" w14:textId="03844F97" w:rsidR="005124AA" w:rsidRPr="004E5EFE" w:rsidRDefault="00F168A3" w:rsidP="00E02722">
            <w:pPr>
              <w:spacing w:after="0" w:line="240" w:lineRule="auto"/>
              <w:jc w:val="center"/>
              <w:rPr>
                <w:rFonts w:asciiTheme="majorHAnsi" w:eastAsia="Times New Roman" w:hAnsiTheme="majorHAnsi" w:cstheme="majorHAnsi"/>
                <w:b/>
                <w:bCs/>
                <w:color w:val="005CA9"/>
                <w:sz w:val="18"/>
                <w:szCs w:val="18"/>
                <w:lang w:eastAsia="pt-BR"/>
              </w:rPr>
            </w:pPr>
            <w:r w:rsidRPr="00F168A3">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vAlign w:val="center"/>
          </w:tcPr>
          <w:p w14:paraId="4C05AB33" w14:textId="66D84152" w:rsidR="005124AA" w:rsidRPr="004E5EFE" w:rsidRDefault="00E02722" w:rsidP="00E02722">
            <w:pPr>
              <w:spacing w:after="0" w:line="240" w:lineRule="auto"/>
              <w:jc w:val="center"/>
              <w:rPr>
                <w:rFonts w:asciiTheme="majorHAnsi" w:eastAsia="Times New Roman" w:hAnsiTheme="majorHAnsi" w:cstheme="majorHAnsi"/>
                <w:b/>
                <w:bCs/>
                <w:color w:val="005CA9"/>
                <w:sz w:val="18"/>
                <w:szCs w:val="18"/>
                <w:lang w:eastAsia="pt-BR"/>
              </w:rPr>
            </w:pPr>
            <w:r w:rsidRPr="00E02722">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shd w:val="clear" w:color="auto" w:fill="auto"/>
            <w:vAlign w:val="center"/>
          </w:tcPr>
          <w:p w14:paraId="1085B319" w14:textId="3CC41B49" w:rsidR="005124AA" w:rsidRPr="004E5EFE" w:rsidRDefault="005124AA" w:rsidP="005124AA">
            <w:pPr>
              <w:spacing w:after="0" w:line="240" w:lineRule="auto"/>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(10.263)</w:t>
            </w:r>
          </w:p>
        </w:tc>
        <w:tc>
          <w:tcPr>
            <w:tcW w:w="698" w:type="pct"/>
            <w:tcBorders>
              <w:top w:val="nil"/>
              <w:left w:val="nil"/>
              <w:bottom w:val="nil"/>
              <w:right w:val="nil"/>
            </w:tcBorders>
            <w:shd w:val="clear" w:color="auto" w:fill="auto"/>
            <w:vAlign w:val="center"/>
          </w:tcPr>
          <w:p w14:paraId="74348B50" w14:textId="4A579EE7" w:rsidR="005124AA" w:rsidRPr="004E5EFE" w:rsidRDefault="005124AA" w:rsidP="005124AA">
            <w:pPr>
              <w:spacing w:after="0" w:line="240" w:lineRule="auto"/>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(10.263)</w:t>
            </w:r>
          </w:p>
        </w:tc>
      </w:tr>
      <w:tr w:rsidR="005124AA" w:rsidRPr="004E5EFE" w14:paraId="4348BADF" w14:textId="77777777" w:rsidTr="005124AA">
        <w:trPr>
          <w:trHeight w:val="227"/>
        </w:trPr>
        <w:tc>
          <w:tcPr>
            <w:tcW w:w="2211" w:type="pct"/>
            <w:tcBorders>
              <w:top w:val="nil"/>
              <w:left w:val="nil"/>
              <w:bottom w:val="nil"/>
              <w:right w:val="nil"/>
            </w:tcBorders>
            <w:vAlign w:val="center"/>
            <w:hideMark/>
          </w:tcPr>
          <w:p w14:paraId="7BE09E7A" w14:textId="4D3179BD"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w:t>
            </w:r>
            <w:r w:rsidR="009B323E">
              <w:rPr>
                <w:rFonts w:asciiTheme="majorHAnsi" w:eastAsia="Times New Roman" w:hAnsiTheme="majorHAnsi" w:cstheme="majorHAnsi"/>
                <w:b/>
                <w:bCs/>
                <w:color w:val="005CA9"/>
                <w:sz w:val="18"/>
                <w:szCs w:val="18"/>
                <w:lang w:eastAsia="pt-BR"/>
              </w:rPr>
              <w:t xml:space="preserve">ceitas </w:t>
            </w:r>
            <w:r w:rsidRPr="004E5EFE">
              <w:rPr>
                <w:rFonts w:asciiTheme="majorHAnsi" w:eastAsia="Times New Roman" w:hAnsiTheme="majorHAnsi" w:cstheme="majorHAnsi"/>
                <w:b/>
                <w:bCs/>
                <w:color w:val="005CA9"/>
                <w:sz w:val="18"/>
                <w:szCs w:val="18"/>
                <w:lang w:eastAsia="pt-BR"/>
              </w:rPr>
              <w:t>financeir</w:t>
            </w:r>
            <w:r w:rsidR="009B323E">
              <w:rPr>
                <w:rFonts w:asciiTheme="majorHAnsi" w:eastAsia="Times New Roman" w:hAnsiTheme="majorHAnsi" w:cstheme="majorHAnsi"/>
                <w:b/>
                <w:bCs/>
                <w:color w:val="005CA9"/>
                <w:sz w:val="18"/>
                <w:szCs w:val="18"/>
                <w:lang w:eastAsia="pt-BR"/>
              </w:rPr>
              <w:t>a</w:t>
            </w:r>
            <w:r w:rsidRPr="004E5EFE">
              <w:rPr>
                <w:rFonts w:asciiTheme="majorHAnsi" w:eastAsia="Times New Roman" w:hAnsiTheme="majorHAnsi" w:cstheme="majorHAnsi"/>
                <w:b/>
                <w:bCs/>
                <w:color w:val="005CA9"/>
                <w:sz w:val="18"/>
                <w:szCs w:val="18"/>
                <w:lang w:eastAsia="pt-BR"/>
              </w:rPr>
              <w:t>s</w:t>
            </w:r>
            <w:r w:rsidR="008B4BED">
              <w:rPr>
                <w:rFonts w:asciiTheme="majorHAnsi" w:eastAsia="Times New Roman" w:hAnsiTheme="majorHAnsi" w:cstheme="majorHAnsi"/>
                <w:b/>
                <w:bCs/>
                <w:color w:val="005CA9"/>
                <w:sz w:val="18"/>
                <w:szCs w:val="18"/>
                <w:lang w:eastAsia="pt-BR"/>
              </w:rPr>
              <w:t xml:space="preserve"> (1)</w:t>
            </w:r>
          </w:p>
        </w:tc>
        <w:tc>
          <w:tcPr>
            <w:tcW w:w="697" w:type="pct"/>
            <w:tcBorders>
              <w:top w:val="nil"/>
              <w:left w:val="nil"/>
              <w:bottom w:val="nil"/>
              <w:right w:val="nil"/>
            </w:tcBorders>
            <w:vAlign w:val="center"/>
          </w:tcPr>
          <w:p w14:paraId="732CA1A2" w14:textId="5402F6B9" w:rsidR="005124AA" w:rsidRPr="004E5EFE" w:rsidRDefault="00E02722" w:rsidP="005124AA">
            <w:pPr>
              <w:spacing w:after="0" w:line="240" w:lineRule="auto"/>
              <w:jc w:val="right"/>
              <w:rPr>
                <w:rFonts w:asciiTheme="majorHAnsi" w:eastAsia="Times New Roman" w:hAnsiTheme="majorHAnsi" w:cstheme="majorHAnsi"/>
                <w:b/>
                <w:bCs/>
                <w:color w:val="005CA9"/>
                <w:sz w:val="18"/>
                <w:szCs w:val="18"/>
                <w:lang w:eastAsia="pt-BR"/>
              </w:rPr>
            </w:pPr>
            <w:r w:rsidRPr="00E02722">
              <w:rPr>
                <w:rFonts w:asciiTheme="majorHAnsi" w:eastAsia="Times New Roman" w:hAnsiTheme="majorHAnsi" w:cstheme="majorHAnsi"/>
                <w:b/>
                <w:bCs/>
                <w:color w:val="005CA9"/>
                <w:sz w:val="18"/>
                <w:szCs w:val="18"/>
                <w:lang w:eastAsia="pt-BR"/>
              </w:rPr>
              <w:t>30.616</w:t>
            </w:r>
          </w:p>
        </w:tc>
        <w:tc>
          <w:tcPr>
            <w:tcW w:w="697" w:type="pct"/>
            <w:tcBorders>
              <w:top w:val="nil"/>
              <w:left w:val="nil"/>
              <w:bottom w:val="nil"/>
              <w:right w:val="nil"/>
            </w:tcBorders>
            <w:vAlign w:val="center"/>
          </w:tcPr>
          <w:p w14:paraId="1241B2AC" w14:textId="21468E2D" w:rsidR="005124AA" w:rsidRPr="004E5EFE" w:rsidRDefault="00E02722" w:rsidP="005124AA">
            <w:pPr>
              <w:spacing w:after="0" w:line="240" w:lineRule="auto"/>
              <w:jc w:val="right"/>
              <w:rPr>
                <w:rFonts w:asciiTheme="majorHAnsi" w:eastAsia="Times New Roman" w:hAnsiTheme="majorHAnsi" w:cstheme="majorHAnsi"/>
                <w:b/>
                <w:bCs/>
                <w:color w:val="005CA9"/>
                <w:sz w:val="18"/>
                <w:szCs w:val="18"/>
                <w:lang w:eastAsia="pt-BR"/>
              </w:rPr>
            </w:pPr>
            <w:r w:rsidRPr="00E02722">
              <w:rPr>
                <w:rFonts w:asciiTheme="majorHAnsi" w:eastAsia="Times New Roman" w:hAnsiTheme="majorHAnsi" w:cstheme="majorHAnsi"/>
                <w:b/>
                <w:bCs/>
                <w:color w:val="005CA9"/>
                <w:sz w:val="18"/>
                <w:szCs w:val="18"/>
                <w:lang w:eastAsia="pt-BR"/>
              </w:rPr>
              <w:t>52.282</w:t>
            </w:r>
          </w:p>
        </w:tc>
        <w:tc>
          <w:tcPr>
            <w:tcW w:w="697" w:type="pct"/>
            <w:tcBorders>
              <w:top w:val="nil"/>
              <w:left w:val="nil"/>
              <w:bottom w:val="nil"/>
              <w:right w:val="nil"/>
            </w:tcBorders>
            <w:shd w:val="clear" w:color="auto" w:fill="auto"/>
            <w:vAlign w:val="center"/>
          </w:tcPr>
          <w:p w14:paraId="7D703CD5" w14:textId="1E77E687"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56.622</w:t>
            </w:r>
          </w:p>
        </w:tc>
        <w:tc>
          <w:tcPr>
            <w:tcW w:w="698" w:type="pct"/>
            <w:tcBorders>
              <w:top w:val="nil"/>
              <w:left w:val="nil"/>
              <w:bottom w:val="nil"/>
              <w:right w:val="nil"/>
            </w:tcBorders>
            <w:shd w:val="clear" w:color="auto" w:fill="auto"/>
            <w:vAlign w:val="center"/>
          </w:tcPr>
          <w:p w14:paraId="55DABB1A" w14:textId="78D37E04"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69.993</w:t>
            </w:r>
          </w:p>
        </w:tc>
      </w:tr>
      <w:tr w:rsidR="005124AA" w:rsidRPr="004E5EFE" w14:paraId="49127779" w14:textId="77777777" w:rsidTr="005124AA">
        <w:trPr>
          <w:trHeight w:val="227"/>
        </w:trPr>
        <w:tc>
          <w:tcPr>
            <w:tcW w:w="2211" w:type="pct"/>
            <w:tcBorders>
              <w:top w:val="nil"/>
              <w:left w:val="nil"/>
              <w:bottom w:val="nil"/>
              <w:right w:val="nil"/>
            </w:tcBorders>
            <w:vAlign w:val="center"/>
            <w:hideMark/>
          </w:tcPr>
          <w:p w14:paraId="5835E277"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(0,65%) / COFINS (4,0%)</w:t>
            </w:r>
          </w:p>
        </w:tc>
        <w:tc>
          <w:tcPr>
            <w:tcW w:w="697" w:type="pct"/>
            <w:tcBorders>
              <w:top w:val="nil"/>
              <w:left w:val="nil"/>
              <w:bottom w:val="nil"/>
              <w:right w:val="nil"/>
            </w:tcBorders>
            <w:vAlign w:val="center"/>
          </w:tcPr>
          <w:p w14:paraId="263DC6D3" w14:textId="71622BC3" w:rsidR="005124AA" w:rsidRPr="004E5EFE" w:rsidRDefault="0067568C" w:rsidP="005124AA">
            <w:pPr>
              <w:spacing w:after="0" w:line="240" w:lineRule="auto"/>
              <w:jc w:val="right"/>
              <w:rPr>
                <w:rFonts w:asciiTheme="majorHAnsi" w:eastAsia="Times New Roman" w:hAnsiTheme="majorHAnsi" w:cstheme="majorHAnsi"/>
                <w:color w:val="005CA9"/>
                <w:sz w:val="18"/>
                <w:szCs w:val="18"/>
                <w:lang w:eastAsia="pt-BR"/>
              </w:rPr>
            </w:pPr>
            <w:r w:rsidRPr="0067568C">
              <w:rPr>
                <w:rFonts w:asciiTheme="majorHAnsi" w:eastAsia="Times New Roman" w:hAnsiTheme="majorHAnsi" w:cstheme="majorHAnsi"/>
                <w:color w:val="005CA9"/>
                <w:sz w:val="18"/>
                <w:szCs w:val="18"/>
                <w:lang w:eastAsia="pt-BR"/>
              </w:rPr>
              <w:t>(1.420)</w:t>
            </w:r>
          </w:p>
        </w:tc>
        <w:tc>
          <w:tcPr>
            <w:tcW w:w="697" w:type="pct"/>
            <w:tcBorders>
              <w:top w:val="nil"/>
              <w:left w:val="nil"/>
              <w:bottom w:val="nil"/>
              <w:right w:val="nil"/>
            </w:tcBorders>
            <w:vAlign w:val="center"/>
          </w:tcPr>
          <w:p w14:paraId="2B014D18" w14:textId="6C05CDD8" w:rsidR="005124AA" w:rsidRPr="004E5EFE" w:rsidRDefault="0067568C" w:rsidP="005124AA">
            <w:pPr>
              <w:spacing w:after="0" w:line="240" w:lineRule="auto"/>
              <w:jc w:val="right"/>
              <w:rPr>
                <w:rFonts w:asciiTheme="majorHAnsi" w:eastAsia="Times New Roman" w:hAnsiTheme="majorHAnsi" w:cstheme="majorHAnsi"/>
                <w:color w:val="005CA9"/>
                <w:sz w:val="18"/>
                <w:szCs w:val="18"/>
                <w:lang w:eastAsia="pt-BR"/>
              </w:rPr>
            </w:pPr>
            <w:r w:rsidRPr="0067568C">
              <w:rPr>
                <w:rFonts w:asciiTheme="majorHAnsi" w:eastAsia="Times New Roman" w:hAnsiTheme="majorHAnsi" w:cstheme="majorHAnsi"/>
                <w:color w:val="005CA9"/>
                <w:sz w:val="18"/>
                <w:szCs w:val="18"/>
                <w:lang w:eastAsia="pt-BR"/>
              </w:rPr>
              <w:t>(2.376)</w:t>
            </w:r>
          </w:p>
        </w:tc>
        <w:tc>
          <w:tcPr>
            <w:tcW w:w="697" w:type="pct"/>
            <w:tcBorders>
              <w:top w:val="nil"/>
              <w:left w:val="nil"/>
              <w:bottom w:val="nil"/>
              <w:right w:val="nil"/>
            </w:tcBorders>
            <w:shd w:val="clear" w:color="auto" w:fill="auto"/>
            <w:vAlign w:val="center"/>
          </w:tcPr>
          <w:p w14:paraId="6BF74D49" w14:textId="64964966"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(2.625)</w:t>
            </w:r>
          </w:p>
        </w:tc>
        <w:tc>
          <w:tcPr>
            <w:tcW w:w="698" w:type="pct"/>
            <w:tcBorders>
              <w:top w:val="nil"/>
              <w:left w:val="nil"/>
              <w:bottom w:val="nil"/>
              <w:right w:val="nil"/>
            </w:tcBorders>
            <w:shd w:val="clear" w:color="auto" w:fill="auto"/>
            <w:vAlign w:val="center"/>
          </w:tcPr>
          <w:p w14:paraId="095CD2DF" w14:textId="748AC843"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(3.121)</w:t>
            </w:r>
          </w:p>
        </w:tc>
      </w:tr>
      <w:tr w:rsidR="005124AA" w:rsidRPr="004E5EFE" w14:paraId="4CB4F376" w14:textId="77777777" w:rsidTr="005124AA">
        <w:trPr>
          <w:trHeight w:val="227"/>
        </w:trPr>
        <w:tc>
          <w:tcPr>
            <w:tcW w:w="2211" w:type="pct"/>
            <w:tcBorders>
              <w:top w:val="nil"/>
              <w:left w:val="nil"/>
              <w:bottom w:val="nil"/>
              <w:right w:val="nil"/>
            </w:tcBorders>
            <w:vAlign w:val="center"/>
          </w:tcPr>
          <w:p w14:paraId="793F94FC" w14:textId="47E6E37E" w:rsidR="005124AA" w:rsidRPr="004E5EFE" w:rsidRDefault="005124AA" w:rsidP="005124AA">
            <w:pPr>
              <w:spacing w:after="0" w:line="240" w:lineRule="auto"/>
              <w:ind w:firstLineChars="100" w:firstLine="180"/>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color w:val="005CA9"/>
                <w:sz w:val="18"/>
                <w:szCs w:val="18"/>
                <w:lang w:eastAsia="pt-BR"/>
              </w:rPr>
              <w:t>IOF</w:t>
            </w:r>
          </w:p>
        </w:tc>
        <w:tc>
          <w:tcPr>
            <w:tcW w:w="697" w:type="pct"/>
            <w:tcBorders>
              <w:top w:val="nil"/>
              <w:left w:val="nil"/>
              <w:bottom w:val="nil"/>
              <w:right w:val="nil"/>
            </w:tcBorders>
            <w:vAlign w:val="center"/>
          </w:tcPr>
          <w:p w14:paraId="174383DB" w14:textId="524017A7" w:rsidR="005124AA" w:rsidRPr="004E5EFE" w:rsidRDefault="0067568C" w:rsidP="0067568C">
            <w:pPr>
              <w:spacing w:after="0" w:line="240" w:lineRule="auto"/>
              <w:jc w:val="center"/>
              <w:rPr>
                <w:rFonts w:asciiTheme="majorHAnsi" w:eastAsia="Times New Roman" w:hAnsiTheme="majorHAnsi" w:cstheme="majorHAnsi"/>
                <w:b/>
                <w:bCs/>
                <w:color w:val="005CA9"/>
                <w:sz w:val="18"/>
                <w:szCs w:val="18"/>
                <w:lang w:eastAsia="pt-BR"/>
              </w:rPr>
            </w:pPr>
            <w:r w:rsidRPr="0067568C">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vAlign w:val="center"/>
          </w:tcPr>
          <w:p w14:paraId="1426293A" w14:textId="68250FBE" w:rsidR="005124AA" w:rsidRPr="004E5EFE" w:rsidRDefault="0067568C" w:rsidP="0067568C">
            <w:pPr>
              <w:spacing w:after="0" w:line="240" w:lineRule="auto"/>
              <w:jc w:val="center"/>
              <w:rPr>
                <w:rFonts w:asciiTheme="majorHAnsi" w:eastAsia="Times New Roman" w:hAnsiTheme="majorHAnsi" w:cstheme="majorHAnsi"/>
                <w:b/>
                <w:bCs/>
                <w:color w:val="005CA9"/>
                <w:sz w:val="18"/>
                <w:szCs w:val="18"/>
                <w:lang w:eastAsia="pt-BR"/>
              </w:rPr>
            </w:pPr>
            <w:r w:rsidRPr="0067568C">
              <w:rPr>
                <w:rFonts w:asciiTheme="majorHAnsi" w:eastAsia="Times New Roman" w:hAnsiTheme="majorHAnsi" w:cstheme="majorHAnsi"/>
                <w:b/>
                <w:bCs/>
                <w:color w:val="005CA9"/>
                <w:sz w:val="18"/>
                <w:szCs w:val="18"/>
                <w:lang w:eastAsia="pt-BR"/>
              </w:rPr>
              <w:t>-</w:t>
            </w:r>
          </w:p>
        </w:tc>
        <w:tc>
          <w:tcPr>
            <w:tcW w:w="697" w:type="pct"/>
            <w:tcBorders>
              <w:top w:val="nil"/>
              <w:left w:val="nil"/>
              <w:bottom w:val="nil"/>
              <w:right w:val="nil"/>
            </w:tcBorders>
            <w:shd w:val="clear" w:color="auto" w:fill="auto"/>
            <w:vAlign w:val="center"/>
          </w:tcPr>
          <w:p w14:paraId="1708402F" w14:textId="0B3195FF" w:rsidR="005124AA" w:rsidRPr="004E5EFE" w:rsidRDefault="005124AA" w:rsidP="005124AA">
            <w:pPr>
              <w:spacing w:after="0" w:line="240" w:lineRule="auto"/>
              <w:jc w:val="center"/>
              <w:rPr>
                <w:rFonts w:asciiTheme="majorHAnsi" w:hAnsiTheme="majorHAnsi" w:cstheme="majorHAnsi"/>
                <w:b/>
                <w:bCs/>
                <w:color w:val="005CA9"/>
                <w:sz w:val="18"/>
                <w:szCs w:val="18"/>
              </w:rPr>
            </w:pPr>
            <w:r>
              <w:rPr>
                <w:rFonts w:ascii="Calibri Light" w:hAnsi="Calibri Light" w:cs="Calibri Light"/>
                <w:color w:val="005CA9"/>
                <w:sz w:val="18"/>
                <w:szCs w:val="18"/>
              </w:rPr>
              <w:t>-</w:t>
            </w:r>
          </w:p>
        </w:tc>
        <w:tc>
          <w:tcPr>
            <w:tcW w:w="698" w:type="pct"/>
            <w:tcBorders>
              <w:top w:val="nil"/>
              <w:left w:val="nil"/>
              <w:bottom w:val="nil"/>
              <w:right w:val="nil"/>
            </w:tcBorders>
            <w:shd w:val="clear" w:color="auto" w:fill="auto"/>
            <w:vAlign w:val="center"/>
          </w:tcPr>
          <w:p w14:paraId="329301B3" w14:textId="08542198" w:rsidR="005124AA" w:rsidRPr="004E5EFE" w:rsidRDefault="005124AA" w:rsidP="005124AA">
            <w:pPr>
              <w:spacing w:after="0" w:line="240" w:lineRule="auto"/>
              <w:jc w:val="right"/>
              <w:rPr>
                <w:rFonts w:asciiTheme="majorHAnsi" w:hAnsiTheme="majorHAnsi" w:cstheme="majorHAnsi"/>
                <w:b/>
                <w:bCs/>
                <w:color w:val="005CA9"/>
                <w:sz w:val="18"/>
                <w:szCs w:val="18"/>
              </w:rPr>
            </w:pPr>
            <w:r>
              <w:rPr>
                <w:rFonts w:ascii="Calibri Light" w:hAnsi="Calibri Light" w:cs="Calibri Light"/>
                <w:color w:val="005CA9"/>
                <w:sz w:val="18"/>
                <w:szCs w:val="18"/>
              </w:rPr>
              <w:t>(321)</w:t>
            </w:r>
          </w:p>
        </w:tc>
      </w:tr>
      <w:tr w:rsidR="005124AA" w:rsidRPr="004E5EFE" w14:paraId="50ABEB58" w14:textId="77777777" w:rsidTr="005124AA">
        <w:trPr>
          <w:trHeight w:val="227"/>
        </w:trPr>
        <w:tc>
          <w:tcPr>
            <w:tcW w:w="2211" w:type="pct"/>
            <w:tcBorders>
              <w:top w:val="nil"/>
              <w:left w:val="nil"/>
              <w:bottom w:val="nil"/>
              <w:right w:val="nil"/>
            </w:tcBorders>
            <w:vAlign w:val="center"/>
            <w:hideMark/>
          </w:tcPr>
          <w:p w14:paraId="647E3B37" w14:textId="61CF6040" w:rsidR="005124AA" w:rsidRPr="004E5EFE" w:rsidRDefault="00C54457"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IV)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97" w:type="pct"/>
            <w:tcBorders>
              <w:top w:val="nil"/>
              <w:left w:val="nil"/>
              <w:bottom w:val="nil"/>
              <w:right w:val="nil"/>
            </w:tcBorders>
            <w:vAlign w:val="center"/>
          </w:tcPr>
          <w:p w14:paraId="59B29A26" w14:textId="3A4A8F56" w:rsidR="005124AA" w:rsidRPr="004E5EFE" w:rsidRDefault="004E24DC" w:rsidP="005124AA">
            <w:pPr>
              <w:spacing w:after="0" w:line="240" w:lineRule="auto"/>
              <w:jc w:val="right"/>
              <w:rPr>
                <w:rFonts w:asciiTheme="majorHAnsi" w:eastAsia="Times New Roman" w:hAnsiTheme="majorHAnsi" w:cstheme="majorHAnsi"/>
                <w:b/>
                <w:bCs/>
                <w:color w:val="005CA9"/>
                <w:sz w:val="18"/>
                <w:szCs w:val="18"/>
                <w:lang w:eastAsia="pt-BR"/>
              </w:rPr>
            </w:pPr>
            <w:r w:rsidRPr="004E24DC">
              <w:rPr>
                <w:rFonts w:asciiTheme="majorHAnsi" w:eastAsia="Times New Roman" w:hAnsiTheme="majorHAnsi" w:cstheme="majorHAnsi"/>
                <w:b/>
                <w:bCs/>
                <w:color w:val="005CA9"/>
                <w:sz w:val="18"/>
                <w:szCs w:val="18"/>
                <w:lang w:eastAsia="pt-BR"/>
              </w:rPr>
              <w:t>(1.420)</w:t>
            </w:r>
          </w:p>
        </w:tc>
        <w:tc>
          <w:tcPr>
            <w:tcW w:w="697" w:type="pct"/>
            <w:tcBorders>
              <w:top w:val="nil"/>
              <w:left w:val="nil"/>
              <w:bottom w:val="nil"/>
              <w:right w:val="nil"/>
            </w:tcBorders>
            <w:vAlign w:val="center"/>
          </w:tcPr>
          <w:p w14:paraId="33D09699" w14:textId="0B1B6AD6" w:rsidR="005124AA" w:rsidRPr="004E5EFE" w:rsidRDefault="004E24DC" w:rsidP="005124AA">
            <w:pPr>
              <w:spacing w:after="0" w:line="240" w:lineRule="auto"/>
              <w:jc w:val="right"/>
              <w:rPr>
                <w:rFonts w:asciiTheme="majorHAnsi" w:eastAsia="Times New Roman" w:hAnsiTheme="majorHAnsi" w:cstheme="majorHAnsi"/>
                <w:b/>
                <w:bCs/>
                <w:color w:val="005CA9"/>
                <w:sz w:val="18"/>
                <w:szCs w:val="18"/>
                <w:lang w:eastAsia="pt-BR"/>
              </w:rPr>
            </w:pPr>
            <w:r w:rsidRPr="004E24DC">
              <w:rPr>
                <w:rFonts w:asciiTheme="majorHAnsi" w:eastAsia="Times New Roman" w:hAnsiTheme="majorHAnsi" w:cstheme="majorHAnsi"/>
                <w:b/>
                <w:bCs/>
                <w:color w:val="005CA9"/>
                <w:sz w:val="18"/>
                <w:szCs w:val="18"/>
                <w:lang w:eastAsia="pt-BR"/>
              </w:rPr>
              <w:t>(2.376)</w:t>
            </w:r>
          </w:p>
        </w:tc>
        <w:tc>
          <w:tcPr>
            <w:tcW w:w="697" w:type="pct"/>
            <w:tcBorders>
              <w:top w:val="nil"/>
              <w:left w:val="nil"/>
              <w:bottom w:val="nil"/>
              <w:right w:val="nil"/>
            </w:tcBorders>
            <w:shd w:val="clear" w:color="auto" w:fill="auto"/>
            <w:vAlign w:val="center"/>
          </w:tcPr>
          <w:p w14:paraId="642E298C" w14:textId="1E998269"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(2.625)</w:t>
            </w:r>
          </w:p>
        </w:tc>
        <w:tc>
          <w:tcPr>
            <w:tcW w:w="698" w:type="pct"/>
            <w:tcBorders>
              <w:top w:val="nil"/>
              <w:left w:val="nil"/>
              <w:bottom w:val="nil"/>
              <w:right w:val="nil"/>
            </w:tcBorders>
            <w:shd w:val="clear" w:color="auto" w:fill="auto"/>
            <w:vAlign w:val="center"/>
          </w:tcPr>
          <w:p w14:paraId="59FCC204" w14:textId="022CC6D9"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(3.442)</w:t>
            </w:r>
          </w:p>
        </w:tc>
      </w:tr>
      <w:tr w:rsidR="005124AA" w:rsidRPr="004E5EFE" w14:paraId="4C97B07F" w14:textId="77777777" w:rsidTr="005124AA">
        <w:trPr>
          <w:trHeight w:val="227"/>
        </w:trPr>
        <w:tc>
          <w:tcPr>
            <w:tcW w:w="2211" w:type="pct"/>
            <w:tcBorders>
              <w:top w:val="nil"/>
              <w:left w:val="nil"/>
              <w:bottom w:val="single" w:sz="4" w:space="0" w:color="54BBAB"/>
              <w:right w:val="nil"/>
            </w:tcBorders>
            <w:vAlign w:val="center"/>
            <w:hideMark/>
          </w:tcPr>
          <w:p w14:paraId="6E706B47" w14:textId="3FC6A85D"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da despesa tributária (I + II + III + IV)</w:t>
            </w:r>
          </w:p>
        </w:tc>
        <w:tc>
          <w:tcPr>
            <w:tcW w:w="697" w:type="pct"/>
            <w:tcBorders>
              <w:top w:val="nil"/>
              <w:left w:val="nil"/>
              <w:bottom w:val="single" w:sz="4" w:space="0" w:color="54BBAB"/>
              <w:right w:val="nil"/>
            </w:tcBorders>
            <w:vAlign w:val="center"/>
          </w:tcPr>
          <w:p w14:paraId="69D07A9A" w14:textId="0556003A" w:rsidR="005124AA" w:rsidRPr="004E5EFE" w:rsidRDefault="004E24DC" w:rsidP="005124AA">
            <w:pPr>
              <w:spacing w:after="0" w:line="240" w:lineRule="auto"/>
              <w:jc w:val="right"/>
              <w:rPr>
                <w:rFonts w:asciiTheme="majorHAnsi" w:eastAsia="Times New Roman" w:hAnsiTheme="majorHAnsi" w:cstheme="majorHAnsi"/>
                <w:b/>
                <w:bCs/>
                <w:color w:val="005CA9"/>
                <w:sz w:val="18"/>
                <w:szCs w:val="18"/>
                <w:lang w:eastAsia="pt-BR"/>
              </w:rPr>
            </w:pPr>
            <w:r w:rsidRPr="004E24DC">
              <w:rPr>
                <w:rFonts w:asciiTheme="majorHAnsi" w:eastAsia="Times New Roman" w:hAnsiTheme="majorHAnsi" w:cstheme="majorHAnsi"/>
                <w:b/>
                <w:bCs/>
                <w:color w:val="005CA9"/>
                <w:sz w:val="18"/>
                <w:szCs w:val="18"/>
                <w:lang w:eastAsia="pt-BR"/>
              </w:rPr>
              <w:t>(5.375)</w:t>
            </w:r>
          </w:p>
        </w:tc>
        <w:tc>
          <w:tcPr>
            <w:tcW w:w="697" w:type="pct"/>
            <w:tcBorders>
              <w:top w:val="nil"/>
              <w:left w:val="nil"/>
              <w:bottom w:val="single" w:sz="4" w:space="0" w:color="54BBAB"/>
              <w:right w:val="nil"/>
            </w:tcBorders>
            <w:vAlign w:val="center"/>
          </w:tcPr>
          <w:p w14:paraId="7DFC50DD" w14:textId="247B1247" w:rsidR="005124AA" w:rsidRPr="004E5EFE" w:rsidRDefault="004E24DC" w:rsidP="005124AA">
            <w:pPr>
              <w:spacing w:after="0" w:line="240" w:lineRule="auto"/>
              <w:jc w:val="right"/>
              <w:rPr>
                <w:rFonts w:asciiTheme="majorHAnsi" w:eastAsia="Times New Roman" w:hAnsiTheme="majorHAnsi" w:cstheme="majorHAnsi"/>
                <w:b/>
                <w:bCs/>
                <w:color w:val="005CA9"/>
                <w:sz w:val="18"/>
                <w:szCs w:val="18"/>
                <w:lang w:eastAsia="pt-BR"/>
              </w:rPr>
            </w:pPr>
            <w:r w:rsidRPr="004E24DC">
              <w:rPr>
                <w:rFonts w:asciiTheme="majorHAnsi" w:eastAsia="Times New Roman" w:hAnsiTheme="majorHAnsi" w:cstheme="majorHAnsi"/>
                <w:b/>
                <w:bCs/>
                <w:color w:val="005CA9"/>
                <w:sz w:val="18"/>
                <w:szCs w:val="18"/>
                <w:lang w:eastAsia="pt-BR"/>
              </w:rPr>
              <w:t>(79.173)</w:t>
            </w:r>
          </w:p>
        </w:tc>
        <w:tc>
          <w:tcPr>
            <w:tcW w:w="697" w:type="pct"/>
            <w:tcBorders>
              <w:top w:val="nil"/>
              <w:left w:val="nil"/>
              <w:bottom w:val="single" w:sz="4" w:space="0" w:color="54BBAB"/>
              <w:right w:val="nil"/>
            </w:tcBorders>
            <w:shd w:val="clear" w:color="auto" w:fill="auto"/>
            <w:vAlign w:val="center"/>
          </w:tcPr>
          <w:p w14:paraId="53B73634" w14:textId="0AD51800"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(16.702)</w:t>
            </w:r>
          </w:p>
        </w:tc>
        <w:tc>
          <w:tcPr>
            <w:tcW w:w="698" w:type="pct"/>
            <w:tcBorders>
              <w:top w:val="nil"/>
              <w:left w:val="nil"/>
              <w:bottom w:val="single" w:sz="4" w:space="0" w:color="54BBAB"/>
              <w:right w:val="nil"/>
            </w:tcBorders>
            <w:shd w:val="clear" w:color="auto" w:fill="auto"/>
            <w:vAlign w:val="center"/>
          </w:tcPr>
          <w:p w14:paraId="36A755EA" w14:textId="2C066F14"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(82.040)</w:t>
            </w:r>
          </w:p>
        </w:tc>
      </w:tr>
      <w:tr w:rsidR="005124AA" w:rsidRPr="004E5EFE" w14:paraId="536D480F" w14:textId="77777777" w:rsidTr="005124AA">
        <w:trPr>
          <w:trHeight w:val="227"/>
        </w:trPr>
        <w:tc>
          <w:tcPr>
            <w:tcW w:w="2211" w:type="pct"/>
            <w:tcBorders>
              <w:top w:val="nil"/>
              <w:left w:val="nil"/>
              <w:bottom w:val="nil"/>
              <w:right w:val="nil"/>
            </w:tcBorders>
            <w:vAlign w:val="center"/>
            <w:hideMark/>
          </w:tcPr>
          <w:p w14:paraId="725AE4B4"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 fiscal diferido</w:t>
            </w:r>
          </w:p>
        </w:tc>
        <w:tc>
          <w:tcPr>
            <w:tcW w:w="697" w:type="pct"/>
            <w:tcBorders>
              <w:top w:val="nil"/>
              <w:left w:val="nil"/>
              <w:bottom w:val="nil"/>
              <w:right w:val="nil"/>
            </w:tcBorders>
            <w:vAlign w:val="center"/>
          </w:tcPr>
          <w:p w14:paraId="2404D52A" w14:textId="7C664008" w:rsidR="005124AA" w:rsidRPr="004E5EFE" w:rsidRDefault="00226F16" w:rsidP="005124AA">
            <w:pPr>
              <w:spacing w:after="0" w:line="240" w:lineRule="auto"/>
              <w:jc w:val="right"/>
              <w:rPr>
                <w:rFonts w:asciiTheme="majorHAnsi" w:eastAsia="Times New Roman" w:hAnsiTheme="majorHAnsi" w:cstheme="majorHAnsi"/>
                <w:b/>
                <w:bCs/>
                <w:color w:val="005CA9"/>
                <w:sz w:val="18"/>
                <w:szCs w:val="18"/>
                <w:lang w:eastAsia="pt-BR"/>
              </w:rPr>
            </w:pPr>
            <w:r w:rsidRPr="00226F16">
              <w:rPr>
                <w:rFonts w:asciiTheme="majorHAnsi" w:eastAsia="Times New Roman" w:hAnsiTheme="majorHAnsi" w:cstheme="majorHAnsi"/>
                <w:b/>
                <w:bCs/>
                <w:color w:val="005CA9"/>
                <w:sz w:val="18"/>
                <w:szCs w:val="18"/>
                <w:lang w:eastAsia="pt-BR"/>
              </w:rPr>
              <w:t>(4)</w:t>
            </w:r>
          </w:p>
        </w:tc>
        <w:tc>
          <w:tcPr>
            <w:tcW w:w="697" w:type="pct"/>
            <w:tcBorders>
              <w:top w:val="nil"/>
              <w:left w:val="nil"/>
              <w:bottom w:val="nil"/>
              <w:right w:val="nil"/>
            </w:tcBorders>
            <w:vAlign w:val="center"/>
          </w:tcPr>
          <w:p w14:paraId="687264D4" w14:textId="02B64D30" w:rsidR="005124AA" w:rsidRPr="004E5EFE" w:rsidRDefault="00226F16" w:rsidP="005124AA">
            <w:pPr>
              <w:spacing w:after="0" w:line="240" w:lineRule="auto"/>
              <w:jc w:val="right"/>
              <w:rPr>
                <w:rFonts w:asciiTheme="majorHAnsi" w:eastAsia="Times New Roman" w:hAnsiTheme="majorHAnsi" w:cstheme="majorHAnsi"/>
                <w:b/>
                <w:bCs/>
                <w:color w:val="005CA9"/>
                <w:sz w:val="18"/>
                <w:szCs w:val="18"/>
                <w:lang w:eastAsia="pt-BR"/>
              </w:rPr>
            </w:pPr>
            <w:r w:rsidRPr="00226F16">
              <w:rPr>
                <w:rFonts w:asciiTheme="majorHAnsi" w:eastAsia="Times New Roman" w:hAnsiTheme="majorHAnsi" w:cstheme="majorHAnsi"/>
                <w:b/>
                <w:bCs/>
                <w:color w:val="005CA9"/>
                <w:sz w:val="18"/>
                <w:szCs w:val="18"/>
                <w:lang w:eastAsia="pt-BR"/>
              </w:rPr>
              <w:t>(635)</w:t>
            </w:r>
          </w:p>
        </w:tc>
        <w:tc>
          <w:tcPr>
            <w:tcW w:w="697" w:type="pct"/>
            <w:tcBorders>
              <w:top w:val="nil"/>
              <w:left w:val="nil"/>
              <w:bottom w:val="nil"/>
              <w:right w:val="nil"/>
            </w:tcBorders>
            <w:shd w:val="clear" w:color="auto" w:fill="auto"/>
            <w:vAlign w:val="center"/>
          </w:tcPr>
          <w:p w14:paraId="0792F82E" w14:textId="0DE009C8"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w:t>
            </w:r>
          </w:p>
        </w:tc>
        <w:tc>
          <w:tcPr>
            <w:tcW w:w="698" w:type="pct"/>
            <w:tcBorders>
              <w:top w:val="nil"/>
              <w:left w:val="nil"/>
              <w:bottom w:val="nil"/>
              <w:right w:val="nil"/>
            </w:tcBorders>
            <w:shd w:val="clear" w:color="auto" w:fill="auto"/>
            <w:vAlign w:val="center"/>
          </w:tcPr>
          <w:p w14:paraId="2C47A40D" w14:textId="66E3F8BC"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(610)</w:t>
            </w:r>
          </w:p>
        </w:tc>
      </w:tr>
      <w:tr w:rsidR="005124AA" w:rsidRPr="004E5EFE" w14:paraId="634503CC" w14:textId="77777777" w:rsidTr="005124AA">
        <w:trPr>
          <w:trHeight w:val="227"/>
        </w:trPr>
        <w:tc>
          <w:tcPr>
            <w:tcW w:w="2211" w:type="pct"/>
            <w:tcBorders>
              <w:top w:val="nil"/>
              <w:left w:val="nil"/>
              <w:bottom w:val="single" w:sz="4" w:space="0" w:color="54BBAB"/>
              <w:right w:val="nil"/>
            </w:tcBorders>
            <w:vAlign w:val="center"/>
            <w:hideMark/>
          </w:tcPr>
          <w:p w14:paraId="22725047" w14:textId="7F981BEF"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Total despesa tributária + passivo fiscal diferido </w:t>
            </w:r>
          </w:p>
        </w:tc>
        <w:tc>
          <w:tcPr>
            <w:tcW w:w="697" w:type="pct"/>
            <w:tcBorders>
              <w:top w:val="nil"/>
              <w:left w:val="nil"/>
              <w:bottom w:val="single" w:sz="4" w:space="0" w:color="54BBAB"/>
              <w:right w:val="nil"/>
            </w:tcBorders>
            <w:vAlign w:val="center"/>
          </w:tcPr>
          <w:p w14:paraId="167E6BB1" w14:textId="28543411" w:rsidR="005124AA" w:rsidRPr="004E5EFE" w:rsidRDefault="00226F16" w:rsidP="005124AA">
            <w:pPr>
              <w:spacing w:after="0" w:line="240" w:lineRule="auto"/>
              <w:jc w:val="right"/>
              <w:rPr>
                <w:rFonts w:asciiTheme="majorHAnsi" w:eastAsia="Times New Roman" w:hAnsiTheme="majorHAnsi" w:cstheme="majorHAnsi"/>
                <w:b/>
                <w:bCs/>
                <w:color w:val="005CA9"/>
                <w:sz w:val="18"/>
                <w:szCs w:val="18"/>
                <w:lang w:eastAsia="pt-BR"/>
              </w:rPr>
            </w:pPr>
            <w:r w:rsidRPr="00226F16">
              <w:rPr>
                <w:rFonts w:asciiTheme="majorHAnsi" w:eastAsia="Times New Roman" w:hAnsiTheme="majorHAnsi" w:cstheme="majorHAnsi"/>
                <w:b/>
                <w:bCs/>
                <w:color w:val="005CA9"/>
                <w:sz w:val="18"/>
                <w:szCs w:val="18"/>
                <w:lang w:eastAsia="pt-BR"/>
              </w:rPr>
              <w:t>(5.379)</w:t>
            </w:r>
          </w:p>
        </w:tc>
        <w:tc>
          <w:tcPr>
            <w:tcW w:w="697" w:type="pct"/>
            <w:tcBorders>
              <w:top w:val="nil"/>
              <w:left w:val="nil"/>
              <w:bottom w:val="single" w:sz="4" w:space="0" w:color="54BBAB"/>
              <w:right w:val="nil"/>
            </w:tcBorders>
            <w:vAlign w:val="center"/>
          </w:tcPr>
          <w:p w14:paraId="0AF62C1D" w14:textId="34226BE9" w:rsidR="005124AA" w:rsidRPr="004E5EFE" w:rsidRDefault="00226F16" w:rsidP="005124AA">
            <w:pPr>
              <w:spacing w:after="0" w:line="240" w:lineRule="auto"/>
              <w:jc w:val="right"/>
              <w:rPr>
                <w:rFonts w:asciiTheme="majorHAnsi" w:eastAsia="Times New Roman" w:hAnsiTheme="majorHAnsi" w:cstheme="majorHAnsi"/>
                <w:b/>
                <w:bCs/>
                <w:color w:val="005CA9"/>
                <w:sz w:val="18"/>
                <w:szCs w:val="18"/>
                <w:lang w:eastAsia="pt-BR"/>
              </w:rPr>
            </w:pPr>
            <w:r w:rsidRPr="00226F16">
              <w:rPr>
                <w:rFonts w:asciiTheme="majorHAnsi" w:eastAsia="Times New Roman" w:hAnsiTheme="majorHAnsi" w:cstheme="majorHAnsi"/>
                <w:b/>
                <w:bCs/>
                <w:color w:val="005CA9"/>
                <w:sz w:val="18"/>
                <w:szCs w:val="18"/>
                <w:lang w:eastAsia="pt-BR"/>
              </w:rPr>
              <w:t>(79.808)</w:t>
            </w:r>
          </w:p>
        </w:tc>
        <w:tc>
          <w:tcPr>
            <w:tcW w:w="697" w:type="pct"/>
            <w:tcBorders>
              <w:top w:val="nil"/>
              <w:left w:val="nil"/>
              <w:bottom w:val="single" w:sz="4" w:space="0" w:color="54BBAB"/>
              <w:right w:val="nil"/>
            </w:tcBorders>
            <w:shd w:val="clear" w:color="auto" w:fill="auto"/>
            <w:vAlign w:val="center"/>
          </w:tcPr>
          <w:p w14:paraId="2106FA9A" w14:textId="52CA39E5"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(16.707)</w:t>
            </w:r>
          </w:p>
        </w:tc>
        <w:tc>
          <w:tcPr>
            <w:tcW w:w="698" w:type="pct"/>
            <w:tcBorders>
              <w:top w:val="nil"/>
              <w:left w:val="nil"/>
              <w:bottom w:val="single" w:sz="4" w:space="0" w:color="54BBAB"/>
              <w:right w:val="nil"/>
            </w:tcBorders>
            <w:shd w:val="clear" w:color="auto" w:fill="auto"/>
            <w:vAlign w:val="center"/>
          </w:tcPr>
          <w:p w14:paraId="23C8A3EA" w14:textId="331BF66F"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(82.650)</w:t>
            </w:r>
          </w:p>
        </w:tc>
      </w:tr>
    </w:tbl>
    <w:p w14:paraId="00F8AC4B" w14:textId="5F1849EE" w:rsidR="005E447D" w:rsidRPr="004E5EFE" w:rsidRDefault="00C4420E" w:rsidP="00D951D2">
      <w:pPr>
        <w:spacing w:after="240" w:line="240" w:lineRule="auto"/>
        <w:jc w:val="both"/>
        <w:rPr>
          <w:rFonts w:asciiTheme="majorHAnsi" w:eastAsia="Times New Roman" w:hAnsiTheme="majorHAnsi" w:cstheme="majorHAnsi"/>
          <w:color w:val="2F75B5"/>
          <w:sz w:val="16"/>
          <w:szCs w:val="16"/>
          <w:lang w:eastAsia="pt-BR"/>
        </w:rPr>
      </w:pPr>
      <w:r w:rsidRPr="004E5EFE">
        <w:rPr>
          <w:rFonts w:asciiTheme="majorHAnsi" w:eastAsia="Times New Roman" w:hAnsiTheme="majorHAnsi" w:cstheme="majorHAnsi"/>
          <w:color w:val="2F75B5"/>
          <w:sz w:val="16"/>
          <w:szCs w:val="16"/>
          <w:lang w:eastAsia="pt-BR"/>
        </w:rPr>
        <w:t xml:space="preserve">(1) </w:t>
      </w:r>
      <w:r w:rsidR="005E447D" w:rsidRPr="004E5EFE">
        <w:rPr>
          <w:rFonts w:asciiTheme="majorHAnsi" w:eastAsia="Times New Roman" w:hAnsiTheme="majorHAnsi" w:cstheme="majorHAnsi"/>
          <w:color w:val="2F75B5"/>
          <w:sz w:val="16"/>
          <w:szCs w:val="16"/>
          <w:lang w:eastAsia="pt-BR"/>
        </w:rPr>
        <w:t>Contempla receitas que não integram a</w:t>
      </w:r>
      <w:r w:rsidR="005A5D6D" w:rsidRPr="004E5EFE">
        <w:rPr>
          <w:rFonts w:asciiTheme="majorHAnsi" w:eastAsia="Times New Roman" w:hAnsiTheme="majorHAnsi" w:cstheme="majorHAnsi"/>
          <w:color w:val="2F75B5"/>
          <w:sz w:val="16"/>
          <w:szCs w:val="16"/>
          <w:lang w:eastAsia="pt-BR"/>
        </w:rPr>
        <w:t>s</w:t>
      </w:r>
      <w:r w:rsidR="005E447D" w:rsidRPr="004E5EFE">
        <w:rPr>
          <w:rFonts w:asciiTheme="majorHAnsi" w:eastAsia="Times New Roman" w:hAnsiTheme="majorHAnsi" w:cstheme="majorHAnsi"/>
          <w:color w:val="2F75B5"/>
          <w:sz w:val="16"/>
          <w:szCs w:val="16"/>
          <w:lang w:eastAsia="pt-BR"/>
        </w:rPr>
        <w:t xml:space="preserve"> base</w:t>
      </w:r>
      <w:r w:rsidR="005A5D6D" w:rsidRPr="004E5EFE">
        <w:rPr>
          <w:rFonts w:asciiTheme="majorHAnsi" w:eastAsia="Times New Roman" w:hAnsiTheme="majorHAnsi" w:cstheme="majorHAnsi"/>
          <w:color w:val="2F75B5"/>
          <w:sz w:val="16"/>
          <w:szCs w:val="16"/>
          <w:lang w:eastAsia="pt-BR"/>
        </w:rPr>
        <w:t>s</w:t>
      </w:r>
      <w:r w:rsidR="005E447D" w:rsidRPr="004E5EFE">
        <w:rPr>
          <w:rFonts w:asciiTheme="majorHAnsi" w:eastAsia="Times New Roman" w:hAnsiTheme="majorHAnsi" w:cstheme="majorHAnsi"/>
          <w:color w:val="2F75B5"/>
          <w:sz w:val="16"/>
          <w:szCs w:val="16"/>
          <w:lang w:eastAsia="pt-BR"/>
        </w:rPr>
        <w:t xml:space="preserve"> de cálculo de PIS e COFINS.</w:t>
      </w:r>
    </w:p>
    <w:tbl>
      <w:tblPr>
        <w:tblW w:w="5000" w:type="pct"/>
        <w:tblCellMar>
          <w:left w:w="70" w:type="dxa"/>
          <w:right w:w="70" w:type="dxa"/>
        </w:tblCellMar>
        <w:tblLook w:val="04A0" w:firstRow="1" w:lastRow="0" w:firstColumn="1" w:lastColumn="0" w:noHBand="0" w:noVBand="1"/>
      </w:tblPr>
      <w:tblGrid>
        <w:gridCol w:w="4727"/>
        <w:gridCol w:w="1228"/>
        <w:gridCol w:w="1228"/>
        <w:gridCol w:w="1228"/>
        <w:gridCol w:w="1226"/>
      </w:tblGrid>
      <w:tr w:rsidR="006C3FC7" w:rsidRPr="004E5EFE" w14:paraId="4058624E" w14:textId="77777777" w:rsidTr="00885E49">
        <w:trPr>
          <w:trHeight w:val="227"/>
        </w:trPr>
        <w:tc>
          <w:tcPr>
            <w:tcW w:w="2453" w:type="pct"/>
            <w:vMerge w:val="restart"/>
            <w:tcBorders>
              <w:top w:val="single" w:sz="4" w:space="0" w:color="54BBAB"/>
              <w:left w:val="nil"/>
              <w:bottom w:val="single" w:sz="4" w:space="0" w:color="54BBAB"/>
              <w:right w:val="nil"/>
            </w:tcBorders>
            <w:vAlign w:val="center"/>
            <w:hideMark/>
          </w:tcPr>
          <w:p w14:paraId="032738EA"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274" w:type="pct"/>
            <w:gridSpan w:val="2"/>
            <w:tcBorders>
              <w:top w:val="single" w:sz="4" w:space="0" w:color="54BBAB"/>
              <w:left w:val="nil"/>
              <w:bottom w:val="single" w:sz="4" w:space="0" w:color="54BBAB"/>
              <w:right w:val="nil"/>
            </w:tcBorders>
            <w:vAlign w:val="center"/>
            <w:hideMark/>
          </w:tcPr>
          <w:p w14:paraId="12BF172B" w14:textId="3E7A17CA" w:rsidR="006C3FC7" w:rsidRPr="004E5EFE" w:rsidRDefault="004B052F"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2025</w:t>
            </w:r>
          </w:p>
        </w:tc>
        <w:tc>
          <w:tcPr>
            <w:tcW w:w="1273" w:type="pct"/>
            <w:gridSpan w:val="2"/>
            <w:tcBorders>
              <w:top w:val="single" w:sz="4" w:space="0" w:color="54BBAB"/>
              <w:left w:val="nil"/>
              <w:bottom w:val="single" w:sz="4" w:space="0" w:color="54BBAB"/>
              <w:right w:val="nil"/>
            </w:tcBorders>
            <w:vAlign w:val="center"/>
            <w:hideMark/>
          </w:tcPr>
          <w:p w14:paraId="47E892E6" w14:textId="059759EC" w:rsidR="006C3FC7" w:rsidRPr="004E5EFE" w:rsidRDefault="004B052F"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2024</w:t>
            </w:r>
          </w:p>
        </w:tc>
      </w:tr>
      <w:tr w:rsidR="006C3FC7" w:rsidRPr="004E5EFE" w14:paraId="2C961C86" w14:textId="77777777" w:rsidTr="00885E49">
        <w:trPr>
          <w:trHeight w:val="227"/>
        </w:trPr>
        <w:tc>
          <w:tcPr>
            <w:tcW w:w="2453" w:type="pct"/>
            <w:vMerge/>
            <w:tcBorders>
              <w:top w:val="single" w:sz="4" w:space="0" w:color="54BBAB"/>
              <w:left w:val="nil"/>
              <w:bottom w:val="single" w:sz="4" w:space="0" w:color="54BBAB"/>
              <w:right w:val="nil"/>
            </w:tcBorders>
            <w:vAlign w:val="center"/>
            <w:hideMark/>
          </w:tcPr>
          <w:p w14:paraId="19C02F6B" w14:textId="77777777" w:rsidR="006C3FC7" w:rsidRPr="004E5EFE" w:rsidRDefault="006C3FC7" w:rsidP="00890B14">
            <w:pPr>
              <w:spacing w:after="0" w:line="240" w:lineRule="auto"/>
              <w:rPr>
                <w:rFonts w:asciiTheme="majorHAnsi" w:eastAsia="Times New Roman" w:hAnsiTheme="majorHAnsi" w:cstheme="majorHAnsi"/>
                <w:b/>
                <w:bCs/>
                <w:color w:val="005CA9"/>
                <w:sz w:val="18"/>
                <w:szCs w:val="18"/>
                <w:lang w:eastAsia="pt-BR"/>
              </w:rPr>
            </w:pPr>
          </w:p>
        </w:tc>
        <w:tc>
          <w:tcPr>
            <w:tcW w:w="637" w:type="pct"/>
            <w:tcBorders>
              <w:top w:val="nil"/>
              <w:left w:val="nil"/>
              <w:bottom w:val="single" w:sz="4" w:space="0" w:color="54BBAB"/>
              <w:right w:val="nil"/>
            </w:tcBorders>
            <w:vAlign w:val="center"/>
            <w:hideMark/>
          </w:tcPr>
          <w:p w14:paraId="7CE7D09E"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37" w:type="pct"/>
            <w:tcBorders>
              <w:top w:val="nil"/>
              <w:left w:val="nil"/>
              <w:bottom w:val="single" w:sz="4" w:space="0" w:color="54BBAB"/>
              <w:right w:val="nil"/>
            </w:tcBorders>
            <w:vAlign w:val="center"/>
            <w:hideMark/>
          </w:tcPr>
          <w:p w14:paraId="643B38CE"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37" w:type="pct"/>
            <w:tcBorders>
              <w:top w:val="nil"/>
              <w:left w:val="nil"/>
              <w:bottom w:val="single" w:sz="4" w:space="0" w:color="54BBAB"/>
              <w:right w:val="nil"/>
            </w:tcBorders>
            <w:vAlign w:val="center"/>
            <w:hideMark/>
          </w:tcPr>
          <w:p w14:paraId="4EFF16F8"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36" w:type="pct"/>
            <w:tcBorders>
              <w:top w:val="nil"/>
              <w:left w:val="nil"/>
              <w:bottom w:val="single" w:sz="4" w:space="0" w:color="54BBAB"/>
              <w:right w:val="nil"/>
            </w:tcBorders>
            <w:vAlign w:val="center"/>
            <w:hideMark/>
          </w:tcPr>
          <w:p w14:paraId="2B2103A8"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5124AA" w:rsidRPr="004E5EFE" w14:paraId="1026A03F" w14:textId="77777777" w:rsidTr="005124AA">
        <w:trPr>
          <w:trHeight w:val="227"/>
        </w:trPr>
        <w:tc>
          <w:tcPr>
            <w:tcW w:w="2453" w:type="pct"/>
            <w:tcBorders>
              <w:top w:val="nil"/>
              <w:left w:val="nil"/>
              <w:bottom w:val="nil"/>
              <w:right w:val="nil"/>
            </w:tcBorders>
            <w:vAlign w:val="center"/>
            <w:hideMark/>
          </w:tcPr>
          <w:p w14:paraId="15D10804"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 de acesso à rede de distribuição e uso da marca:</w:t>
            </w:r>
          </w:p>
        </w:tc>
        <w:tc>
          <w:tcPr>
            <w:tcW w:w="637" w:type="pct"/>
            <w:tcBorders>
              <w:top w:val="nil"/>
              <w:left w:val="nil"/>
              <w:bottom w:val="nil"/>
              <w:right w:val="nil"/>
            </w:tcBorders>
            <w:vAlign w:val="center"/>
          </w:tcPr>
          <w:p w14:paraId="0F2D31EF" w14:textId="54DF7E1C" w:rsidR="005124AA" w:rsidRPr="004E5EFE" w:rsidRDefault="0047177A" w:rsidP="005124AA">
            <w:pPr>
              <w:spacing w:after="0" w:line="240" w:lineRule="auto"/>
              <w:jc w:val="right"/>
              <w:rPr>
                <w:rFonts w:asciiTheme="majorHAnsi" w:eastAsia="Times New Roman" w:hAnsiTheme="majorHAnsi" w:cstheme="majorHAnsi"/>
                <w:b/>
                <w:bCs/>
                <w:color w:val="005CA9"/>
                <w:sz w:val="18"/>
                <w:szCs w:val="18"/>
                <w:lang w:eastAsia="pt-BR"/>
              </w:rPr>
            </w:pPr>
            <w:r w:rsidRPr="0047177A">
              <w:rPr>
                <w:rFonts w:asciiTheme="majorHAnsi" w:eastAsia="Times New Roman" w:hAnsiTheme="majorHAnsi" w:cstheme="majorHAnsi"/>
                <w:b/>
                <w:bCs/>
                <w:color w:val="005CA9"/>
                <w:sz w:val="18"/>
                <w:szCs w:val="18"/>
                <w:lang w:eastAsia="pt-BR"/>
              </w:rPr>
              <w:t>141.93</w:t>
            </w:r>
            <w:r w:rsidR="00CC1E18">
              <w:rPr>
                <w:rFonts w:asciiTheme="majorHAnsi" w:eastAsia="Times New Roman" w:hAnsiTheme="majorHAnsi" w:cstheme="majorHAnsi"/>
                <w:b/>
                <w:bCs/>
                <w:color w:val="005CA9"/>
                <w:sz w:val="18"/>
                <w:szCs w:val="18"/>
                <w:lang w:eastAsia="pt-BR"/>
              </w:rPr>
              <w:t>2</w:t>
            </w:r>
          </w:p>
        </w:tc>
        <w:tc>
          <w:tcPr>
            <w:tcW w:w="637" w:type="pct"/>
            <w:tcBorders>
              <w:top w:val="nil"/>
              <w:left w:val="nil"/>
              <w:bottom w:val="nil"/>
              <w:right w:val="nil"/>
            </w:tcBorders>
            <w:vAlign w:val="center"/>
          </w:tcPr>
          <w:p w14:paraId="53E1654E" w14:textId="1EC5A069" w:rsidR="005124AA" w:rsidRPr="004E5EFE" w:rsidRDefault="00DE5F38" w:rsidP="005124AA">
            <w:pPr>
              <w:spacing w:after="0" w:line="240" w:lineRule="auto"/>
              <w:jc w:val="right"/>
              <w:rPr>
                <w:rFonts w:asciiTheme="majorHAnsi" w:eastAsia="Times New Roman" w:hAnsiTheme="majorHAnsi" w:cstheme="majorHAnsi"/>
                <w:b/>
                <w:bCs/>
                <w:color w:val="005CA9"/>
                <w:sz w:val="18"/>
                <w:szCs w:val="18"/>
                <w:lang w:eastAsia="pt-BR"/>
              </w:rPr>
            </w:pPr>
            <w:r w:rsidRPr="00DE5F38">
              <w:rPr>
                <w:rFonts w:asciiTheme="majorHAnsi" w:eastAsia="Times New Roman" w:hAnsiTheme="majorHAnsi" w:cstheme="majorHAnsi"/>
                <w:b/>
                <w:bCs/>
                <w:color w:val="005CA9"/>
                <w:sz w:val="18"/>
                <w:szCs w:val="18"/>
                <w:lang w:eastAsia="pt-BR"/>
              </w:rPr>
              <w:t>141.93</w:t>
            </w:r>
            <w:r w:rsidR="00CC1E18">
              <w:rPr>
                <w:rFonts w:asciiTheme="majorHAnsi" w:eastAsia="Times New Roman" w:hAnsiTheme="majorHAnsi" w:cstheme="majorHAnsi"/>
                <w:b/>
                <w:bCs/>
                <w:color w:val="005CA9"/>
                <w:sz w:val="18"/>
                <w:szCs w:val="18"/>
                <w:lang w:eastAsia="pt-BR"/>
              </w:rPr>
              <w:t>2</w:t>
            </w:r>
          </w:p>
        </w:tc>
        <w:tc>
          <w:tcPr>
            <w:tcW w:w="637" w:type="pct"/>
            <w:tcBorders>
              <w:top w:val="nil"/>
              <w:left w:val="nil"/>
              <w:bottom w:val="nil"/>
              <w:right w:val="nil"/>
            </w:tcBorders>
            <w:shd w:val="clear" w:color="auto" w:fill="auto"/>
            <w:vAlign w:val="center"/>
          </w:tcPr>
          <w:p w14:paraId="08F8461E" w14:textId="039E9586"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133.854</w:t>
            </w:r>
          </w:p>
        </w:tc>
        <w:tc>
          <w:tcPr>
            <w:tcW w:w="636" w:type="pct"/>
            <w:tcBorders>
              <w:top w:val="nil"/>
              <w:left w:val="nil"/>
              <w:bottom w:val="nil"/>
              <w:right w:val="nil"/>
            </w:tcBorders>
            <w:shd w:val="clear" w:color="auto" w:fill="auto"/>
            <w:vAlign w:val="center"/>
          </w:tcPr>
          <w:p w14:paraId="37A6AC24" w14:textId="75DAF8A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133.854</w:t>
            </w:r>
          </w:p>
        </w:tc>
      </w:tr>
      <w:tr w:rsidR="005124AA" w:rsidRPr="004E5EFE" w14:paraId="6EB60235" w14:textId="77777777" w:rsidTr="005124AA">
        <w:trPr>
          <w:trHeight w:val="227"/>
        </w:trPr>
        <w:tc>
          <w:tcPr>
            <w:tcW w:w="2453" w:type="pct"/>
            <w:tcBorders>
              <w:top w:val="nil"/>
              <w:left w:val="nil"/>
              <w:bottom w:val="nil"/>
              <w:right w:val="nil"/>
            </w:tcBorders>
            <w:vAlign w:val="center"/>
            <w:hideMark/>
          </w:tcPr>
          <w:p w14:paraId="34DE4915"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37" w:type="pct"/>
            <w:tcBorders>
              <w:top w:val="nil"/>
              <w:left w:val="nil"/>
              <w:bottom w:val="nil"/>
              <w:right w:val="nil"/>
            </w:tcBorders>
            <w:vAlign w:val="center"/>
          </w:tcPr>
          <w:p w14:paraId="4EA68D4F" w14:textId="26D738A6" w:rsidR="005124AA" w:rsidRPr="004E5EFE" w:rsidRDefault="00DE5F38" w:rsidP="005124AA">
            <w:pPr>
              <w:spacing w:after="0" w:line="240" w:lineRule="auto"/>
              <w:jc w:val="right"/>
              <w:rPr>
                <w:rFonts w:asciiTheme="majorHAnsi" w:eastAsia="Times New Roman" w:hAnsiTheme="majorHAnsi" w:cstheme="majorHAnsi"/>
                <w:color w:val="005CA9"/>
                <w:sz w:val="18"/>
                <w:szCs w:val="18"/>
                <w:lang w:eastAsia="pt-BR"/>
              </w:rPr>
            </w:pPr>
            <w:r w:rsidRPr="00DE5F38">
              <w:rPr>
                <w:rFonts w:asciiTheme="majorHAnsi" w:eastAsia="Times New Roman" w:hAnsiTheme="majorHAnsi" w:cstheme="majorHAnsi"/>
                <w:color w:val="005CA9"/>
                <w:sz w:val="18"/>
                <w:szCs w:val="18"/>
                <w:lang w:eastAsia="pt-BR"/>
              </w:rPr>
              <w:t>(13.129)</w:t>
            </w:r>
          </w:p>
        </w:tc>
        <w:tc>
          <w:tcPr>
            <w:tcW w:w="637" w:type="pct"/>
            <w:tcBorders>
              <w:top w:val="nil"/>
              <w:left w:val="nil"/>
              <w:bottom w:val="nil"/>
              <w:right w:val="nil"/>
            </w:tcBorders>
            <w:vAlign w:val="center"/>
          </w:tcPr>
          <w:p w14:paraId="6687F201" w14:textId="7BA91C2A" w:rsidR="005124AA" w:rsidRPr="004E5EFE" w:rsidRDefault="00DE5F38" w:rsidP="005124AA">
            <w:pPr>
              <w:spacing w:after="0" w:line="240" w:lineRule="auto"/>
              <w:jc w:val="right"/>
              <w:rPr>
                <w:rFonts w:asciiTheme="majorHAnsi" w:eastAsia="Times New Roman" w:hAnsiTheme="majorHAnsi" w:cstheme="majorHAnsi"/>
                <w:color w:val="005CA9"/>
                <w:sz w:val="18"/>
                <w:szCs w:val="18"/>
                <w:lang w:eastAsia="pt-BR"/>
              </w:rPr>
            </w:pPr>
            <w:r w:rsidRPr="00DE5F38">
              <w:rPr>
                <w:rFonts w:asciiTheme="majorHAnsi" w:eastAsia="Times New Roman" w:hAnsiTheme="majorHAnsi" w:cstheme="majorHAnsi"/>
                <w:color w:val="005CA9"/>
                <w:sz w:val="18"/>
                <w:szCs w:val="18"/>
                <w:lang w:eastAsia="pt-BR"/>
              </w:rPr>
              <w:t>(13.129)</w:t>
            </w:r>
          </w:p>
        </w:tc>
        <w:tc>
          <w:tcPr>
            <w:tcW w:w="637" w:type="pct"/>
            <w:tcBorders>
              <w:top w:val="nil"/>
              <w:left w:val="nil"/>
              <w:bottom w:val="nil"/>
              <w:right w:val="nil"/>
            </w:tcBorders>
            <w:shd w:val="clear" w:color="auto" w:fill="auto"/>
            <w:vAlign w:val="center"/>
          </w:tcPr>
          <w:p w14:paraId="085BF632" w14:textId="6C827A6E"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(12.381)</w:t>
            </w:r>
          </w:p>
        </w:tc>
        <w:tc>
          <w:tcPr>
            <w:tcW w:w="636" w:type="pct"/>
            <w:tcBorders>
              <w:top w:val="nil"/>
              <w:left w:val="nil"/>
              <w:bottom w:val="nil"/>
              <w:right w:val="nil"/>
            </w:tcBorders>
            <w:shd w:val="clear" w:color="auto" w:fill="auto"/>
            <w:vAlign w:val="center"/>
          </w:tcPr>
          <w:p w14:paraId="4B0089DF" w14:textId="649FC4B8"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(12.381)</w:t>
            </w:r>
          </w:p>
        </w:tc>
      </w:tr>
      <w:tr w:rsidR="005124AA" w:rsidRPr="004E5EFE" w14:paraId="2F988EC8" w14:textId="77777777" w:rsidTr="005124AA">
        <w:trPr>
          <w:trHeight w:val="227"/>
        </w:trPr>
        <w:tc>
          <w:tcPr>
            <w:tcW w:w="2453" w:type="pct"/>
            <w:tcBorders>
              <w:top w:val="nil"/>
              <w:left w:val="nil"/>
              <w:bottom w:val="nil"/>
              <w:right w:val="nil"/>
            </w:tcBorders>
            <w:vAlign w:val="center"/>
            <w:hideMark/>
          </w:tcPr>
          <w:p w14:paraId="577F8F0F" w14:textId="7DE00D72" w:rsidR="005124AA" w:rsidRPr="004E5EFE" w:rsidRDefault="0072373C"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37" w:type="pct"/>
            <w:tcBorders>
              <w:top w:val="nil"/>
              <w:left w:val="nil"/>
              <w:bottom w:val="nil"/>
              <w:right w:val="nil"/>
            </w:tcBorders>
            <w:vAlign w:val="center"/>
          </w:tcPr>
          <w:p w14:paraId="53A00A30" w14:textId="6E9544E9" w:rsidR="005124AA" w:rsidRPr="004E5EFE" w:rsidRDefault="006F4C68" w:rsidP="005124AA">
            <w:pPr>
              <w:spacing w:after="0" w:line="240" w:lineRule="auto"/>
              <w:jc w:val="right"/>
              <w:rPr>
                <w:rFonts w:asciiTheme="majorHAnsi" w:eastAsia="Times New Roman" w:hAnsiTheme="majorHAnsi" w:cstheme="majorHAnsi"/>
                <w:b/>
                <w:bCs/>
                <w:color w:val="005CA9"/>
                <w:sz w:val="18"/>
                <w:szCs w:val="18"/>
                <w:lang w:eastAsia="pt-BR"/>
              </w:rPr>
            </w:pPr>
            <w:r w:rsidRPr="006F4C68">
              <w:rPr>
                <w:rFonts w:asciiTheme="majorHAnsi" w:eastAsia="Times New Roman" w:hAnsiTheme="majorHAnsi" w:cstheme="majorHAnsi"/>
                <w:b/>
                <w:bCs/>
                <w:color w:val="005CA9"/>
                <w:sz w:val="18"/>
                <w:szCs w:val="18"/>
                <w:lang w:eastAsia="pt-BR"/>
              </w:rPr>
              <w:t>(13.129)</w:t>
            </w:r>
          </w:p>
        </w:tc>
        <w:tc>
          <w:tcPr>
            <w:tcW w:w="637" w:type="pct"/>
            <w:tcBorders>
              <w:top w:val="nil"/>
              <w:left w:val="nil"/>
              <w:bottom w:val="nil"/>
              <w:right w:val="nil"/>
            </w:tcBorders>
            <w:vAlign w:val="center"/>
          </w:tcPr>
          <w:p w14:paraId="3DB3C82D" w14:textId="083B84AE" w:rsidR="005124AA" w:rsidRPr="004E5EFE" w:rsidRDefault="006F4C68" w:rsidP="005124AA">
            <w:pPr>
              <w:spacing w:after="0" w:line="240" w:lineRule="auto"/>
              <w:jc w:val="right"/>
              <w:rPr>
                <w:rFonts w:asciiTheme="majorHAnsi" w:eastAsia="Times New Roman" w:hAnsiTheme="majorHAnsi" w:cstheme="majorHAnsi"/>
                <w:b/>
                <w:bCs/>
                <w:color w:val="005CA9"/>
                <w:sz w:val="18"/>
                <w:szCs w:val="18"/>
                <w:lang w:eastAsia="pt-BR"/>
              </w:rPr>
            </w:pPr>
            <w:r w:rsidRPr="006F4C68">
              <w:rPr>
                <w:rFonts w:asciiTheme="majorHAnsi" w:eastAsia="Times New Roman" w:hAnsiTheme="majorHAnsi" w:cstheme="majorHAnsi"/>
                <w:b/>
                <w:bCs/>
                <w:color w:val="005CA9"/>
                <w:sz w:val="18"/>
                <w:szCs w:val="18"/>
                <w:lang w:eastAsia="pt-BR"/>
              </w:rPr>
              <w:t>(13.129)</w:t>
            </w:r>
          </w:p>
        </w:tc>
        <w:tc>
          <w:tcPr>
            <w:tcW w:w="637" w:type="pct"/>
            <w:tcBorders>
              <w:top w:val="nil"/>
              <w:left w:val="nil"/>
              <w:bottom w:val="nil"/>
              <w:right w:val="nil"/>
            </w:tcBorders>
            <w:shd w:val="clear" w:color="auto" w:fill="auto"/>
            <w:vAlign w:val="center"/>
          </w:tcPr>
          <w:p w14:paraId="3513400A" w14:textId="604AC34C"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(12.381)</w:t>
            </w:r>
          </w:p>
        </w:tc>
        <w:tc>
          <w:tcPr>
            <w:tcW w:w="636" w:type="pct"/>
            <w:tcBorders>
              <w:top w:val="nil"/>
              <w:left w:val="nil"/>
              <w:bottom w:val="nil"/>
              <w:right w:val="nil"/>
            </w:tcBorders>
            <w:shd w:val="clear" w:color="auto" w:fill="auto"/>
            <w:vAlign w:val="center"/>
          </w:tcPr>
          <w:p w14:paraId="3E8C835E" w14:textId="2F332F80"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(12.381)</w:t>
            </w:r>
          </w:p>
        </w:tc>
      </w:tr>
      <w:tr w:rsidR="005124AA" w:rsidRPr="004E5EFE" w14:paraId="7D44D703" w14:textId="77777777" w:rsidTr="005124AA">
        <w:trPr>
          <w:trHeight w:val="227"/>
        </w:trPr>
        <w:tc>
          <w:tcPr>
            <w:tcW w:w="2453" w:type="pct"/>
            <w:tcBorders>
              <w:top w:val="nil"/>
              <w:left w:val="nil"/>
              <w:bottom w:val="nil"/>
              <w:right w:val="nil"/>
            </w:tcBorders>
            <w:vAlign w:val="center"/>
            <w:hideMark/>
          </w:tcPr>
          <w:p w14:paraId="0AAA5C23"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Prestação de Serviços</w:t>
            </w:r>
          </w:p>
        </w:tc>
        <w:tc>
          <w:tcPr>
            <w:tcW w:w="637" w:type="pct"/>
            <w:tcBorders>
              <w:top w:val="nil"/>
              <w:left w:val="nil"/>
              <w:bottom w:val="nil"/>
              <w:right w:val="nil"/>
            </w:tcBorders>
            <w:vAlign w:val="center"/>
          </w:tcPr>
          <w:p w14:paraId="449D5726" w14:textId="03E3E5AD" w:rsidR="005124AA" w:rsidRPr="004E5EFE" w:rsidRDefault="006F4C68" w:rsidP="00E3777D">
            <w:pPr>
              <w:spacing w:after="0" w:line="240" w:lineRule="auto"/>
              <w:jc w:val="center"/>
              <w:rPr>
                <w:rFonts w:asciiTheme="majorHAnsi" w:eastAsia="Times New Roman" w:hAnsiTheme="majorHAnsi" w:cstheme="majorHAnsi"/>
                <w:b/>
                <w:bCs/>
                <w:color w:val="005CA9"/>
                <w:sz w:val="18"/>
                <w:szCs w:val="18"/>
                <w:lang w:eastAsia="pt-BR"/>
              </w:rPr>
            </w:pPr>
            <w:r w:rsidRPr="006F4C68">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vAlign w:val="center"/>
          </w:tcPr>
          <w:p w14:paraId="63251BA1" w14:textId="17FD45E0" w:rsidR="005124AA" w:rsidRPr="004E5EFE" w:rsidRDefault="006F4C68" w:rsidP="005124AA">
            <w:pPr>
              <w:spacing w:after="0" w:line="240" w:lineRule="auto"/>
              <w:jc w:val="right"/>
              <w:rPr>
                <w:rFonts w:asciiTheme="majorHAnsi" w:eastAsia="Times New Roman" w:hAnsiTheme="majorHAnsi" w:cstheme="majorHAnsi"/>
                <w:b/>
                <w:bCs/>
                <w:color w:val="005CA9"/>
                <w:sz w:val="18"/>
                <w:szCs w:val="18"/>
                <w:lang w:eastAsia="pt-BR"/>
              </w:rPr>
            </w:pPr>
            <w:r w:rsidRPr="006F4C68">
              <w:rPr>
                <w:rFonts w:asciiTheme="majorHAnsi" w:eastAsia="Times New Roman" w:hAnsiTheme="majorHAnsi" w:cstheme="majorHAnsi"/>
                <w:b/>
                <w:bCs/>
                <w:color w:val="005CA9"/>
                <w:sz w:val="18"/>
                <w:szCs w:val="18"/>
                <w:lang w:eastAsia="pt-BR"/>
              </w:rPr>
              <w:t>1.692.86</w:t>
            </w:r>
            <w:r w:rsidR="006736BD">
              <w:rPr>
                <w:rFonts w:asciiTheme="majorHAnsi" w:eastAsia="Times New Roman" w:hAnsiTheme="majorHAnsi" w:cstheme="majorHAnsi"/>
                <w:b/>
                <w:bCs/>
                <w:color w:val="005CA9"/>
                <w:sz w:val="18"/>
                <w:szCs w:val="18"/>
                <w:lang w:eastAsia="pt-BR"/>
              </w:rPr>
              <w:t>8</w:t>
            </w:r>
          </w:p>
        </w:tc>
        <w:tc>
          <w:tcPr>
            <w:tcW w:w="637" w:type="pct"/>
            <w:tcBorders>
              <w:top w:val="nil"/>
              <w:left w:val="nil"/>
              <w:bottom w:val="nil"/>
              <w:right w:val="nil"/>
            </w:tcBorders>
            <w:shd w:val="clear" w:color="auto" w:fill="auto"/>
            <w:vAlign w:val="center"/>
          </w:tcPr>
          <w:p w14:paraId="21A1CCA0" w14:textId="59B202C3" w:rsidR="005124AA" w:rsidRPr="004E5EFE" w:rsidRDefault="005124AA" w:rsidP="005124AA">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36" w:type="pct"/>
            <w:tcBorders>
              <w:top w:val="nil"/>
              <w:left w:val="nil"/>
              <w:bottom w:val="nil"/>
              <w:right w:val="nil"/>
            </w:tcBorders>
            <w:shd w:val="clear" w:color="auto" w:fill="auto"/>
            <w:vAlign w:val="center"/>
          </w:tcPr>
          <w:p w14:paraId="5733E77F" w14:textId="1D20D4B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1.527.770</w:t>
            </w:r>
          </w:p>
        </w:tc>
      </w:tr>
      <w:tr w:rsidR="005124AA" w:rsidRPr="004E5EFE" w14:paraId="70D7A13A" w14:textId="77777777" w:rsidTr="005124AA">
        <w:trPr>
          <w:trHeight w:val="227"/>
        </w:trPr>
        <w:tc>
          <w:tcPr>
            <w:tcW w:w="2453" w:type="pct"/>
            <w:tcBorders>
              <w:top w:val="nil"/>
              <w:left w:val="nil"/>
              <w:bottom w:val="nil"/>
              <w:right w:val="nil"/>
            </w:tcBorders>
            <w:vAlign w:val="center"/>
            <w:hideMark/>
          </w:tcPr>
          <w:p w14:paraId="54F99329"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37" w:type="pct"/>
            <w:tcBorders>
              <w:top w:val="nil"/>
              <w:left w:val="nil"/>
              <w:bottom w:val="nil"/>
              <w:right w:val="nil"/>
            </w:tcBorders>
            <w:vAlign w:val="center"/>
          </w:tcPr>
          <w:p w14:paraId="058F7C84" w14:textId="776FAE23" w:rsidR="005124AA" w:rsidRPr="004E5EFE" w:rsidRDefault="00E30F3B" w:rsidP="00E3777D">
            <w:pPr>
              <w:spacing w:after="0" w:line="240" w:lineRule="auto"/>
              <w:jc w:val="center"/>
              <w:rPr>
                <w:rFonts w:asciiTheme="majorHAnsi" w:eastAsia="Times New Roman" w:hAnsiTheme="majorHAnsi" w:cstheme="majorHAnsi"/>
                <w:color w:val="005CA9"/>
                <w:sz w:val="18"/>
                <w:szCs w:val="18"/>
                <w:lang w:eastAsia="pt-BR"/>
              </w:rPr>
            </w:pPr>
            <w:r w:rsidRPr="00E30F3B">
              <w:rPr>
                <w:rFonts w:asciiTheme="majorHAnsi" w:eastAsia="Times New Roman" w:hAnsiTheme="majorHAnsi" w:cstheme="majorHAnsi"/>
                <w:color w:val="005CA9"/>
                <w:sz w:val="18"/>
                <w:szCs w:val="18"/>
                <w:lang w:eastAsia="pt-BR"/>
              </w:rPr>
              <w:t>-</w:t>
            </w:r>
          </w:p>
        </w:tc>
        <w:tc>
          <w:tcPr>
            <w:tcW w:w="637" w:type="pct"/>
            <w:tcBorders>
              <w:top w:val="nil"/>
              <w:left w:val="nil"/>
              <w:bottom w:val="nil"/>
              <w:right w:val="nil"/>
            </w:tcBorders>
            <w:vAlign w:val="center"/>
          </w:tcPr>
          <w:p w14:paraId="6CA887A7" w14:textId="0E2A99B1" w:rsidR="005124AA" w:rsidRPr="004E5EFE" w:rsidRDefault="00E30F3B" w:rsidP="005124AA">
            <w:pPr>
              <w:spacing w:after="0" w:line="240" w:lineRule="auto"/>
              <w:jc w:val="right"/>
              <w:rPr>
                <w:rFonts w:asciiTheme="majorHAnsi" w:eastAsia="Times New Roman" w:hAnsiTheme="majorHAnsi" w:cstheme="majorHAnsi"/>
                <w:color w:val="005CA9"/>
                <w:sz w:val="18"/>
                <w:szCs w:val="18"/>
                <w:lang w:eastAsia="pt-BR"/>
              </w:rPr>
            </w:pPr>
            <w:r w:rsidRPr="00E30F3B">
              <w:rPr>
                <w:rFonts w:asciiTheme="majorHAnsi" w:eastAsia="Times New Roman" w:hAnsiTheme="majorHAnsi" w:cstheme="majorHAnsi"/>
                <w:color w:val="005CA9"/>
                <w:sz w:val="18"/>
                <w:szCs w:val="18"/>
                <w:lang w:eastAsia="pt-BR"/>
              </w:rPr>
              <w:t>(156.590)</w:t>
            </w:r>
          </w:p>
        </w:tc>
        <w:tc>
          <w:tcPr>
            <w:tcW w:w="637" w:type="pct"/>
            <w:tcBorders>
              <w:top w:val="nil"/>
              <w:left w:val="nil"/>
              <w:bottom w:val="nil"/>
              <w:right w:val="nil"/>
            </w:tcBorders>
            <w:shd w:val="clear" w:color="auto" w:fill="auto"/>
            <w:vAlign w:val="center"/>
          </w:tcPr>
          <w:p w14:paraId="1868F83F" w14:textId="0F8C930C"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36" w:type="pct"/>
            <w:tcBorders>
              <w:top w:val="nil"/>
              <w:left w:val="nil"/>
              <w:bottom w:val="nil"/>
              <w:right w:val="nil"/>
            </w:tcBorders>
            <w:shd w:val="clear" w:color="auto" w:fill="auto"/>
            <w:vAlign w:val="center"/>
          </w:tcPr>
          <w:p w14:paraId="0E0855FE" w14:textId="1EF1F9CB"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(141.319)</w:t>
            </w:r>
          </w:p>
        </w:tc>
      </w:tr>
      <w:tr w:rsidR="005124AA" w:rsidRPr="004E5EFE" w14:paraId="6C4FAF1A" w14:textId="77777777" w:rsidTr="005124AA">
        <w:trPr>
          <w:trHeight w:val="227"/>
        </w:trPr>
        <w:tc>
          <w:tcPr>
            <w:tcW w:w="2453" w:type="pct"/>
            <w:tcBorders>
              <w:top w:val="nil"/>
              <w:left w:val="nil"/>
              <w:bottom w:val="nil"/>
              <w:right w:val="nil"/>
            </w:tcBorders>
            <w:vAlign w:val="center"/>
            <w:hideMark/>
          </w:tcPr>
          <w:p w14:paraId="1B511181"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637" w:type="pct"/>
            <w:tcBorders>
              <w:top w:val="nil"/>
              <w:left w:val="nil"/>
              <w:bottom w:val="nil"/>
              <w:right w:val="nil"/>
            </w:tcBorders>
            <w:vAlign w:val="center"/>
          </w:tcPr>
          <w:p w14:paraId="101936D7" w14:textId="435FF409" w:rsidR="005124AA" w:rsidRPr="004E5EFE" w:rsidRDefault="00E30F3B" w:rsidP="00E3777D">
            <w:pPr>
              <w:spacing w:after="0" w:line="240" w:lineRule="auto"/>
              <w:jc w:val="center"/>
              <w:rPr>
                <w:rFonts w:asciiTheme="majorHAnsi" w:eastAsia="Times New Roman" w:hAnsiTheme="majorHAnsi" w:cstheme="majorHAnsi"/>
                <w:color w:val="005CA9"/>
                <w:sz w:val="18"/>
                <w:szCs w:val="18"/>
                <w:lang w:eastAsia="pt-BR"/>
              </w:rPr>
            </w:pPr>
            <w:r w:rsidRPr="00E30F3B">
              <w:rPr>
                <w:rFonts w:asciiTheme="majorHAnsi" w:eastAsia="Times New Roman" w:hAnsiTheme="majorHAnsi" w:cstheme="majorHAnsi"/>
                <w:color w:val="005CA9"/>
                <w:sz w:val="18"/>
                <w:szCs w:val="18"/>
                <w:lang w:eastAsia="pt-BR"/>
              </w:rPr>
              <w:t>-</w:t>
            </w:r>
          </w:p>
        </w:tc>
        <w:tc>
          <w:tcPr>
            <w:tcW w:w="637" w:type="pct"/>
            <w:tcBorders>
              <w:top w:val="nil"/>
              <w:left w:val="nil"/>
              <w:bottom w:val="nil"/>
              <w:right w:val="nil"/>
            </w:tcBorders>
            <w:vAlign w:val="center"/>
          </w:tcPr>
          <w:p w14:paraId="325999B1" w14:textId="5FF7950B" w:rsidR="005124AA" w:rsidRPr="004E5EFE" w:rsidRDefault="00E30F3B" w:rsidP="005124AA">
            <w:pPr>
              <w:spacing w:after="0" w:line="240" w:lineRule="auto"/>
              <w:jc w:val="right"/>
              <w:rPr>
                <w:rFonts w:asciiTheme="majorHAnsi" w:eastAsia="Times New Roman" w:hAnsiTheme="majorHAnsi" w:cstheme="majorHAnsi"/>
                <w:color w:val="005CA9"/>
                <w:sz w:val="18"/>
                <w:szCs w:val="18"/>
                <w:lang w:eastAsia="pt-BR"/>
              </w:rPr>
            </w:pPr>
            <w:r w:rsidRPr="00E30F3B">
              <w:rPr>
                <w:rFonts w:asciiTheme="majorHAnsi" w:eastAsia="Times New Roman" w:hAnsiTheme="majorHAnsi" w:cstheme="majorHAnsi"/>
                <w:color w:val="005CA9"/>
                <w:sz w:val="18"/>
                <w:szCs w:val="18"/>
                <w:lang w:eastAsia="pt-BR"/>
              </w:rPr>
              <w:t>(52.020)</w:t>
            </w:r>
          </w:p>
        </w:tc>
        <w:tc>
          <w:tcPr>
            <w:tcW w:w="637" w:type="pct"/>
            <w:tcBorders>
              <w:top w:val="nil"/>
              <w:left w:val="nil"/>
              <w:bottom w:val="nil"/>
              <w:right w:val="nil"/>
            </w:tcBorders>
            <w:shd w:val="clear" w:color="auto" w:fill="auto"/>
            <w:vAlign w:val="center"/>
          </w:tcPr>
          <w:p w14:paraId="3269EEFF" w14:textId="4408B0B2"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36" w:type="pct"/>
            <w:tcBorders>
              <w:top w:val="nil"/>
              <w:left w:val="nil"/>
              <w:bottom w:val="nil"/>
              <w:right w:val="nil"/>
            </w:tcBorders>
            <w:shd w:val="clear" w:color="auto" w:fill="auto"/>
            <w:vAlign w:val="center"/>
          </w:tcPr>
          <w:p w14:paraId="2502825B" w14:textId="1C6F6F3D"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(44.416)</w:t>
            </w:r>
          </w:p>
        </w:tc>
      </w:tr>
      <w:tr w:rsidR="005124AA" w:rsidRPr="004E5EFE" w14:paraId="5E8B4340" w14:textId="77777777" w:rsidTr="005124AA">
        <w:trPr>
          <w:trHeight w:val="227"/>
        </w:trPr>
        <w:tc>
          <w:tcPr>
            <w:tcW w:w="2453" w:type="pct"/>
            <w:tcBorders>
              <w:top w:val="nil"/>
              <w:left w:val="nil"/>
              <w:bottom w:val="nil"/>
              <w:right w:val="nil"/>
            </w:tcBorders>
            <w:vAlign w:val="center"/>
            <w:hideMark/>
          </w:tcPr>
          <w:p w14:paraId="47FD74AD" w14:textId="070EA551" w:rsidR="005124AA" w:rsidRPr="004E5EFE" w:rsidRDefault="0072373C"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II)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37" w:type="pct"/>
            <w:tcBorders>
              <w:top w:val="nil"/>
              <w:left w:val="nil"/>
              <w:bottom w:val="nil"/>
              <w:right w:val="nil"/>
            </w:tcBorders>
            <w:vAlign w:val="center"/>
          </w:tcPr>
          <w:p w14:paraId="6171F0FB" w14:textId="672F1989" w:rsidR="005124AA" w:rsidRPr="004E5EFE" w:rsidRDefault="00E30F3B" w:rsidP="00E3777D">
            <w:pPr>
              <w:spacing w:after="0" w:line="240" w:lineRule="auto"/>
              <w:jc w:val="center"/>
              <w:rPr>
                <w:rFonts w:asciiTheme="majorHAnsi" w:eastAsia="Times New Roman" w:hAnsiTheme="majorHAnsi" w:cstheme="majorHAnsi"/>
                <w:b/>
                <w:bCs/>
                <w:color w:val="005CA9"/>
                <w:sz w:val="18"/>
                <w:szCs w:val="18"/>
                <w:lang w:eastAsia="pt-BR"/>
              </w:rPr>
            </w:pPr>
            <w:r w:rsidRPr="00E30F3B">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vAlign w:val="center"/>
          </w:tcPr>
          <w:p w14:paraId="6B36A8BE" w14:textId="135F895C" w:rsidR="005124AA" w:rsidRPr="004E5EFE" w:rsidRDefault="00E30F3B" w:rsidP="005124AA">
            <w:pPr>
              <w:spacing w:after="0" w:line="240" w:lineRule="auto"/>
              <w:jc w:val="right"/>
              <w:rPr>
                <w:rFonts w:asciiTheme="majorHAnsi" w:eastAsia="Times New Roman" w:hAnsiTheme="majorHAnsi" w:cstheme="majorHAnsi"/>
                <w:b/>
                <w:bCs/>
                <w:color w:val="005CA9"/>
                <w:sz w:val="18"/>
                <w:szCs w:val="18"/>
                <w:lang w:eastAsia="pt-BR"/>
              </w:rPr>
            </w:pPr>
            <w:r w:rsidRPr="00E30F3B">
              <w:rPr>
                <w:rFonts w:asciiTheme="majorHAnsi" w:eastAsia="Times New Roman" w:hAnsiTheme="majorHAnsi" w:cstheme="majorHAnsi"/>
                <w:b/>
                <w:bCs/>
                <w:color w:val="005CA9"/>
                <w:sz w:val="18"/>
                <w:szCs w:val="18"/>
                <w:lang w:eastAsia="pt-BR"/>
              </w:rPr>
              <w:t>(208.610)</w:t>
            </w:r>
          </w:p>
        </w:tc>
        <w:tc>
          <w:tcPr>
            <w:tcW w:w="637" w:type="pct"/>
            <w:tcBorders>
              <w:top w:val="nil"/>
              <w:left w:val="nil"/>
              <w:bottom w:val="nil"/>
              <w:right w:val="nil"/>
            </w:tcBorders>
            <w:shd w:val="clear" w:color="auto" w:fill="auto"/>
            <w:vAlign w:val="center"/>
          </w:tcPr>
          <w:p w14:paraId="2AF47FE1" w14:textId="7A0B3114" w:rsidR="005124AA" w:rsidRPr="004E5EFE" w:rsidRDefault="005124AA" w:rsidP="005124AA">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36" w:type="pct"/>
            <w:tcBorders>
              <w:top w:val="nil"/>
              <w:left w:val="nil"/>
              <w:bottom w:val="nil"/>
              <w:right w:val="nil"/>
            </w:tcBorders>
            <w:shd w:val="clear" w:color="auto" w:fill="auto"/>
            <w:vAlign w:val="center"/>
          </w:tcPr>
          <w:p w14:paraId="00DAA226" w14:textId="1A66B5C4"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(185.735)</w:t>
            </w:r>
          </w:p>
        </w:tc>
      </w:tr>
      <w:tr w:rsidR="005124AA" w:rsidRPr="004E5EFE" w14:paraId="3CAB35EB" w14:textId="77777777" w:rsidTr="005124AA">
        <w:trPr>
          <w:trHeight w:val="227"/>
        </w:trPr>
        <w:tc>
          <w:tcPr>
            <w:tcW w:w="2453" w:type="pct"/>
            <w:tcBorders>
              <w:top w:val="nil"/>
              <w:left w:val="nil"/>
              <w:bottom w:val="nil"/>
              <w:right w:val="nil"/>
            </w:tcBorders>
            <w:vAlign w:val="center"/>
            <w:hideMark/>
          </w:tcPr>
          <w:p w14:paraId="1F9FD7FA"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 Operacionais (1)</w:t>
            </w:r>
          </w:p>
        </w:tc>
        <w:tc>
          <w:tcPr>
            <w:tcW w:w="637" w:type="pct"/>
            <w:tcBorders>
              <w:top w:val="nil"/>
              <w:left w:val="nil"/>
              <w:bottom w:val="nil"/>
              <w:right w:val="nil"/>
            </w:tcBorders>
            <w:vAlign w:val="center"/>
          </w:tcPr>
          <w:p w14:paraId="522D5C13" w14:textId="46FDBB7B" w:rsidR="005124AA" w:rsidRPr="004E5EFE" w:rsidRDefault="00E3777D" w:rsidP="005124AA">
            <w:pPr>
              <w:spacing w:after="0" w:line="240" w:lineRule="auto"/>
              <w:jc w:val="right"/>
              <w:rPr>
                <w:rFonts w:asciiTheme="majorHAnsi" w:eastAsia="Times New Roman" w:hAnsiTheme="majorHAnsi" w:cstheme="majorHAnsi"/>
                <w:b/>
                <w:bCs/>
                <w:color w:val="005CA9"/>
                <w:sz w:val="18"/>
                <w:szCs w:val="18"/>
                <w:lang w:eastAsia="pt-BR"/>
              </w:rPr>
            </w:pPr>
            <w:r w:rsidRPr="00E3777D">
              <w:rPr>
                <w:rFonts w:asciiTheme="majorHAnsi" w:eastAsia="Times New Roman" w:hAnsiTheme="majorHAnsi" w:cstheme="majorHAnsi"/>
                <w:b/>
                <w:bCs/>
                <w:color w:val="005CA9"/>
                <w:sz w:val="18"/>
                <w:szCs w:val="18"/>
                <w:lang w:eastAsia="pt-BR"/>
              </w:rPr>
              <w:t>3</w:t>
            </w:r>
          </w:p>
        </w:tc>
        <w:tc>
          <w:tcPr>
            <w:tcW w:w="637" w:type="pct"/>
            <w:tcBorders>
              <w:top w:val="nil"/>
              <w:left w:val="nil"/>
              <w:bottom w:val="nil"/>
              <w:right w:val="nil"/>
            </w:tcBorders>
            <w:vAlign w:val="center"/>
          </w:tcPr>
          <w:p w14:paraId="31321EF8" w14:textId="34970E92" w:rsidR="005124AA" w:rsidRPr="004E5EFE" w:rsidRDefault="00E3777D" w:rsidP="005124AA">
            <w:pPr>
              <w:spacing w:after="0" w:line="240" w:lineRule="auto"/>
              <w:jc w:val="right"/>
              <w:rPr>
                <w:rFonts w:asciiTheme="majorHAnsi" w:eastAsia="Times New Roman" w:hAnsiTheme="majorHAnsi" w:cstheme="majorHAnsi"/>
                <w:b/>
                <w:bCs/>
                <w:color w:val="005CA9"/>
                <w:sz w:val="18"/>
                <w:szCs w:val="18"/>
                <w:lang w:eastAsia="pt-BR"/>
              </w:rPr>
            </w:pPr>
            <w:r w:rsidRPr="00E3777D">
              <w:rPr>
                <w:rFonts w:asciiTheme="majorHAnsi" w:eastAsia="Times New Roman" w:hAnsiTheme="majorHAnsi" w:cstheme="majorHAnsi"/>
                <w:b/>
                <w:bCs/>
                <w:color w:val="005CA9"/>
                <w:sz w:val="18"/>
                <w:szCs w:val="18"/>
                <w:lang w:eastAsia="pt-BR"/>
              </w:rPr>
              <w:t>5</w:t>
            </w:r>
          </w:p>
        </w:tc>
        <w:tc>
          <w:tcPr>
            <w:tcW w:w="637" w:type="pct"/>
            <w:tcBorders>
              <w:top w:val="nil"/>
              <w:left w:val="nil"/>
              <w:bottom w:val="nil"/>
              <w:right w:val="nil"/>
            </w:tcBorders>
            <w:shd w:val="clear" w:color="auto" w:fill="auto"/>
            <w:vAlign w:val="center"/>
          </w:tcPr>
          <w:p w14:paraId="6ADAD04E" w14:textId="7157F07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89.937</w:t>
            </w:r>
          </w:p>
        </w:tc>
        <w:tc>
          <w:tcPr>
            <w:tcW w:w="636" w:type="pct"/>
            <w:tcBorders>
              <w:top w:val="nil"/>
              <w:left w:val="nil"/>
              <w:bottom w:val="nil"/>
              <w:right w:val="nil"/>
            </w:tcBorders>
            <w:shd w:val="clear" w:color="auto" w:fill="auto"/>
            <w:vAlign w:val="center"/>
          </w:tcPr>
          <w:p w14:paraId="677633B9" w14:textId="55B05A38"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89.950</w:t>
            </w:r>
          </w:p>
        </w:tc>
      </w:tr>
      <w:tr w:rsidR="005124AA" w:rsidRPr="004E5EFE" w14:paraId="5F4DE975" w14:textId="77777777" w:rsidTr="005124AA">
        <w:trPr>
          <w:trHeight w:val="227"/>
        </w:trPr>
        <w:tc>
          <w:tcPr>
            <w:tcW w:w="2453" w:type="pct"/>
            <w:tcBorders>
              <w:top w:val="nil"/>
              <w:left w:val="nil"/>
              <w:bottom w:val="nil"/>
              <w:right w:val="nil"/>
            </w:tcBorders>
            <w:vAlign w:val="center"/>
          </w:tcPr>
          <w:p w14:paraId="0FE3F4E6" w14:textId="79735F5F" w:rsidR="005124AA" w:rsidRPr="005124AA"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37" w:type="pct"/>
            <w:tcBorders>
              <w:top w:val="nil"/>
              <w:left w:val="nil"/>
              <w:bottom w:val="nil"/>
              <w:right w:val="nil"/>
            </w:tcBorders>
            <w:vAlign w:val="center"/>
          </w:tcPr>
          <w:p w14:paraId="3736CA9C" w14:textId="64DEF9E9" w:rsidR="005124AA" w:rsidRPr="004E5EFE" w:rsidRDefault="00E3777D" w:rsidP="00E3777D">
            <w:pPr>
              <w:spacing w:after="0" w:line="240" w:lineRule="auto"/>
              <w:jc w:val="center"/>
              <w:rPr>
                <w:rFonts w:asciiTheme="majorHAnsi" w:eastAsia="Times New Roman" w:hAnsiTheme="majorHAnsi" w:cstheme="majorHAnsi"/>
                <w:b/>
                <w:bCs/>
                <w:color w:val="005CA9"/>
                <w:sz w:val="18"/>
                <w:szCs w:val="18"/>
                <w:lang w:eastAsia="pt-BR"/>
              </w:rPr>
            </w:pPr>
            <w:r w:rsidRPr="00E3777D">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vAlign w:val="center"/>
          </w:tcPr>
          <w:p w14:paraId="4C079F35" w14:textId="3B7C6F4A" w:rsidR="005124AA" w:rsidRPr="004E5EFE" w:rsidRDefault="00E3777D" w:rsidP="00E3777D">
            <w:pPr>
              <w:spacing w:after="0" w:line="240" w:lineRule="auto"/>
              <w:jc w:val="center"/>
              <w:rPr>
                <w:rFonts w:asciiTheme="majorHAnsi" w:eastAsia="Times New Roman" w:hAnsiTheme="majorHAnsi" w:cstheme="majorHAnsi"/>
                <w:b/>
                <w:bCs/>
                <w:color w:val="005CA9"/>
                <w:sz w:val="18"/>
                <w:szCs w:val="18"/>
                <w:lang w:eastAsia="pt-BR"/>
              </w:rPr>
            </w:pPr>
            <w:r w:rsidRPr="00E3777D">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shd w:val="clear" w:color="auto" w:fill="auto"/>
            <w:vAlign w:val="center"/>
          </w:tcPr>
          <w:p w14:paraId="5B739A9B" w14:textId="69820CA7"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(8.319)</w:t>
            </w:r>
          </w:p>
        </w:tc>
        <w:tc>
          <w:tcPr>
            <w:tcW w:w="636" w:type="pct"/>
            <w:tcBorders>
              <w:top w:val="nil"/>
              <w:left w:val="nil"/>
              <w:bottom w:val="nil"/>
              <w:right w:val="nil"/>
            </w:tcBorders>
            <w:shd w:val="clear" w:color="auto" w:fill="auto"/>
            <w:vAlign w:val="center"/>
          </w:tcPr>
          <w:p w14:paraId="7CFF0ACA" w14:textId="3D2C5B9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(8.319)</w:t>
            </w:r>
          </w:p>
        </w:tc>
      </w:tr>
      <w:tr w:rsidR="005124AA" w:rsidRPr="004E5EFE" w14:paraId="7EE91B47" w14:textId="77777777" w:rsidTr="005124AA">
        <w:trPr>
          <w:trHeight w:val="227"/>
        </w:trPr>
        <w:tc>
          <w:tcPr>
            <w:tcW w:w="2453" w:type="pct"/>
            <w:tcBorders>
              <w:top w:val="nil"/>
              <w:left w:val="nil"/>
              <w:bottom w:val="nil"/>
              <w:right w:val="nil"/>
            </w:tcBorders>
            <w:vAlign w:val="center"/>
          </w:tcPr>
          <w:p w14:paraId="7DEDE9B8" w14:textId="5A1EB0F4" w:rsidR="005124AA" w:rsidRPr="005124AA"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637" w:type="pct"/>
            <w:tcBorders>
              <w:top w:val="nil"/>
              <w:left w:val="nil"/>
              <w:bottom w:val="nil"/>
              <w:right w:val="nil"/>
            </w:tcBorders>
            <w:vAlign w:val="center"/>
          </w:tcPr>
          <w:p w14:paraId="2B2C2444" w14:textId="041D7847" w:rsidR="005124AA" w:rsidRPr="004E5EFE" w:rsidRDefault="00E3777D" w:rsidP="00E3777D">
            <w:pPr>
              <w:spacing w:after="0" w:line="240" w:lineRule="auto"/>
              <w:jc w:val="center"/>
              <w:rPr>
                <w:rFonts w:asciiTheme="majorHAnsi" w:eastAsia="Times New Roman" w:hAnsiTheme="majorHAnsi" w:cstheme="majorHAnsi"/>
                <w:b/>
                <w:bCs/>
                <w:color w:val="005CA9"/>
                <w:sz w:val="18"/>
                <w:szCs w:val="18"/>
                <w:lang w:eastAsia="pt-BR"/>
              </w:rPr>
            </w:pPr>
            <w:r w:rsidRPr="00E3777D">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vAlign w:val="center"/>
          </w:tcPr>
          <w:p w14:paraId="5778183F" w14:textId="0C87A795" w:rsidR="005124AA" w:rsidRPr="004E5EFE" w:rsidRDefault="00E3777D" w:rsidP="00E3777D">
            <w:pPr>
              <w:spacing w:after="0" w:line="240" w:lineRule="auto"/>
              <w:jc w:val="center"/>
              <w:rPr>
                <w:rFonts w:asciiTheme="majorHAnsi" w:eastAsia="Times New Roman" w:hAnsiTheme="majorHAnsi" w:cstheme="majorHAnsi"/>
                <w:b/>
                <w:bCs/>
                <w:color w:val="005CA9"/>
                <w:sz w:val="18"/>
                <w:szCs w:val="18"/>
                <w:lang w:eastAsia="pt-BR"/>
              </w:rPr>
            </w:pPr>
            <w:r w:rsidRPr="00E3777D">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shd w:val="clear" w:color="auto" w:fill="auto"/>
            <w:vAlign w:val="center"/>
          </w:tcPr>
          <w:p w14:paraId="35471708" w14:textId="69C3033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(1.944)</w:t>
            </w:r>
          </w:p>
        </w:tc>
        <w:tc>
          <w:tcPr>
            <w:tcW w:w="636" w:type="pct"/>
            <w:tcBorders>
              <w:top w:val="nil"/>
              <w:left w:val="nil"/>
              <w:bottom w:val="nil"/>
              <w:right w:val="nil"/>
            </w:tcBorders>
            <w:shd w:val="clear" w:color="auto" w:fill="auto"/>
            <w:vAlign w:val="center"/>
          </w:tcPr>
          <w:p w14:paraId="034B6833" w14:textId="795FB191"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(1.944)</w:t>
            </w:r>
          </w:p>
        </w:tc>
      </w:tr>
      <w:tr w:rsidR="005124AA" w:rsidRPr="004E5EFE" w14:paraId="2E0B2517" w14:textId="77777777" w:rsidTr="005124AA">
        <w:trPr>
          <w:trHeight w:val="227"/>
        </w:trPr>
        <w:tc>
          <w:tcPr>
            <w:tcW w:w="2453" w:type="pct"/>
            <w:tcBorders>
              <w:top w:val="nil"/>
              <w:left w:val="nil"/>
              <w:bottom w:val="nil"/>
              <w:right w:val="nil"/>
            </w:tcBorders>
            <w:vAlign w:val="center"/>
          </w:tcPr>
          <w:p w14:paraId="27DFFDD7" w14:textId="7BE6E16F" w:rsidR="005124AA" w:rsidRPr="004E5EFE" w:rsidRDefault="0072373C"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III)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37" w:type="pct"/>
            <w:tcBorders>
              <w:top w:val="nil"/>
              <w:left w:val="nil"/>
              <w:bottom w:val="nil"/>
              <w:right w:val="nil"/>
            </w:tcBorders>
            <w:vAlign w:val="center"/>
          </w:tcPr>
          <w:p w14:paraId="5719DC73" w14:textId="0F738492" w:rsidR="005124AA" w:rsidRPr="004E5EFE" w:rsidRDefault="00054B05" w:rsidP="00054B05">
            <w:pPr>
              <w:spacing w:after="0" w:line="240" w:lineRule="auto"/>
              <w:jc w:val="center"/>
              <w:rPr>
                <w:rFonts w:asciiTheme="majorHAnsi" w:eastAsia="Times New Roman" w:hAnsiTheme="majorHAnsi" w:cstheme="majorHAnsi"/>
                <w:b/>
                <w:bCs/>
                <w:color w:val="005CA9"/>
                <w:sz w:val="18"/>
                <w:szCs w:val="18"/>
                <w:lang w:eastAsia="pt-BR"/>
              </w:rPr>
            </w:pPr>
            <w:r w:rsidRPr="00054B05">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vAlign w:val="center"/>
          </w:tcPr>
          <w:p w14:paraId="162AFC39" w14:textId="65F99F1C" w:rsidR="005124AA" w:rsidRPr="004E5EFE" w:rsidRDefault="00054B05" w:rsidP="00054B05">
            <w:pPr>
              <w:spacing w:after="0" w:line="240" w:lineRule="auto"/>
              <w:jc w:val="center"/>
              <w:rPr>
                <w:rFonts w:asciiTheme="majorHAnsi" w:eastAsia="Times New Roman" w:hAnsiTheme="majorHAnsi" w:cstheme="majorHAnsi"/>
                <w:b/>
                <w:bCs/>
                <w:color w:val="005CA9"/>
                <w:sz w:val="18"/>
                <w:szCs w:val="18"/>
                <w:lang w:eastAsia="pt-BR"/>
              </w:rPr>
            </w:pPr>
            <w:r w:rsidRPr="00054B05">
              <w:rPr>
                <w:rFonts w:asciiTheme="majorHAnsi" w:eastAsia="Times New Roman" w:hAnsiTheme="majorHAnsi" w:cstheme="majorHAnsi"/>
                <w:b/>
                <w:bCs/>
                <w:color w:val="005CA9"/>
                <w:sz w:val="18"/>
                <w:szCs w:val="18"/>
                <w:lang w:eastAsia="pt-BR"/>
              </w:rPr>
              <w:t>-</w:t>
            </w:r>
          </w:p>
        </w:tc>
        <w:tc>
          <w:tcPr>
            <w:tcW w:w="637" w:type="pct"/>
            <w:tcBorders>
              <w:top w:val="nil"/>
              <w:left w:val="nil"/>
              <w:bottom w:val="nil"/>
              <w:right w:val="nil"/>
            </w:tcBorders>
            <w:shd w:val="clear" w:color="auto" w:fill="auto"/>
            <w:vAlign w:val="center"/>
          </w:tcPr>
          <w:p w14:paraId="0A1AE563" w14:textId="672BFE49"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(10.263)</w:t>
            </w:r>
          </w:p>
        </w:tc>
        <w:tc>
          <w:tcPr>
            <w:tcW w:w="636" w:type="pct"/>
            <w:tcBorders>
              <w:top w:val="nil"/>
              <w:left w:val="nil"/>
              <w:bottom w:val="nil"/>
              <w:right w:val="nil"/>
            </w:tcBorders>
            <w:shd w:val="clear" w:color="auto" w:fill="auto"/>
            <w:vAlign w:val="center"/>
          </w:tcPr>
          <w:p w14:paraId="44DEAFCD" w14:textId="1DC7250B"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(10.263)</w:t>
            </w:r>
          </w:p>
        </w:tc>
      </w:tr>
      <w:tr w:rsidR="005124AA" w:rsidRPr="004E5EFE" w14:paraId="10158CE1" w14:textId="77777777" w:rsidTr="005124AA">
        <w:trPr>
          <w:trHeight w:val="227"/>
        </w:trPr>
        <w:tc>
          <w:tcPr>
            <w:tcW w:w="2453" w:type="pct"/>
            <w:tcBorders>
              <w:top w:val="nil"/>
              <w:left w:val="nil"/>
              <w:bottom w:val="nil"/>
              <w:right w:val="nil"/>
            </w:tcBorders>
            <w:vAlign w:val="center"/>
            <w:hideMark/>
          </w:tcPr>
          <w:p w14:paraId="0F405FED" w14:textId="59CBA5A6"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w:t>
            </w:r>
            <w:r w:rsidR="00C54457">
              <w:rPr>
                <w:rFonts w:asciiTheme="majorHAnsi" w:eastAsia="Times New Roman" w:hAnsiTheme="majorHAnsi" w:cstheme="majorHAnsi"/>
                <w:b/>
                <w:bCs/>
                <w:color w:val="005CA9"/>
                <w:sz w:val="18"/>
                <w:szCs w:val="18"/>
                <w:lang w:eastAsia="pt-BR"/>
              </w:rPr>
              <w:t xml:space="preserve">ceitas </w:t>
            </w:r>
            <w:r w:rsidRPr="004E5EFE">
              <w:rPr>
                <w:rFonts w:asciiTheme="majorHAnsi" w:eastAsia="Times New Roman" w:hAnsiTheme="majorHAnsi" w:cstheme="majorHAnsi"/>
                <w:b/>
                <w:bCs/>
                <w:color w:val="005CA9"/>
                <w:sz w:val="18"/>
                <w:szCs w:val="18"/>
                <w:lang w:eastAsia="pt-BR"/>
              </w:rPr>
              <w:t>financeir</w:t>
            </w:r>
            <w:r w:rsidR="00C54457">
              <w:rPr>
                <w:rFonts w:asciiTheme="majorHAnsi" w:eastAsia="Times New Roman" w:hAnsiTheme="majorHAnsi" w:cstheme="majorHAnsi"/>
                <w:b/>
                <w:bCs/>
                <w:color w:val="005CA9"/>
                <w:sz w:val="18"/>
                <w:szCs w:val="18"/>
                <w:lang w:eastAsia="pt-BR"/>
              </w:rPr>
              <w:t>a</w:t>
            </w:r>
            <w:r w:rsidRPr="004E5EFE">
              <w:rPr>
                <w:rFonts w:asciiTheme="majorHAnsi" w:eastAsia="Times New Roman" w:hAnsiTheme="majorHAnsi" w:cstheme="majorHAnsi"/>
                <w:b/>
                <w:bCs/>
                <w:color w:val="005CA9"/>
                <w:sz w:val="18"/>
                <w:szCs w:val="18"/>
                <w:lang w:eastAsia="pt-BR"/>
              </w:rPr>
              <w:t>s</w:t>
            </w:r>
            <w:r w:rsidR="008B4BED">
              <w:rPr>
                <w:rFonts w:asciiTheme="majorHAnsi" w:eastAsia="Times New Roman" w:hAnsiTheme="majorHAnsi" w:cstheme="majorHAnsi"/>
                <w:b/>
                <w:bCs/>
                <w:color w:val="005CA9"/>
                <w:sz w:val="18"/>
                <w:szCs w:val="18"/>
                <w:lang w:eastAsia="pt-BR"/>
              </w:rPr>
              <w:t xml:space="preserve"> (1)</w:t>
            </w:r>
          </w:p>
        </w:tc>
        <w:tc>
          <w:tcPr>
            <w:tcW w:w="637" w:type="pct"/>
            <w:tcBorders>
              <w:top w:val="nil"/>
              <w:left w:val="nil"/>
              <w:bottom w:val="nil"/>
              <w:right w:val="nil"/>
            </w:tcBorders>
            <w:vAlign w:val="center"/>
          </w:tcPr>
          <w:p w14:paraId="33ACBBA0" w14:textId="25623EC9" w:rsidR="005124AA" w:rsidRPr="004E5EFE" w:rsidRDefault="00054B05" w:rsidP="005124AA">
            <w:pPr>
              <w:spacing w:after="0" w:line="240" w:lineRule="auto"/>
              <w:jc w:val="right"/>
              <w:rPr>
                <w:rFonts w:asciiTheme="majorHAnsi" w:eastAsia="Times New Roman" w:hAnsiTheme="majorHAnsi" w:cstheme="majorHAnsi"/>
                <w:b/>
                <w:bCs/>
                <w:color w:val="005CA9"/>
                <w:sz w:val="18"/>
                <w:szCs w:val="18"/>
                <w:lang w:eastAsia="pt-BR"/>
              </w:rPr>
            </w:pPr>
            <w:r w:rsidRPr="00054B05">
              <w:rPr>
                <w:rFonts w:asciiTheme="majorHAnsi" w:eastAsia="Times New Roman" w:hAnsiTheme="majorHAnsi" w:cstheme="majorHAnsi"/>
                <w:b/>
                <w:bCs/>
                <w:color w:val="005CA9"/>
                <w:sz w:val="18"/>
                <w:szCs w:val="18"/>
                <w:lang w:eastAsia="pt-BR"/>
              </w:rPr>
              <w:t>76.748</w:t>
            </w:r>
          </w:p>
        </w:tc>
        <w:tc>
          <w:tcPr>
            <w:tcW w:w="637" w:type="pct"/>
            <w:tcBorders>
              <w:top w:val="nil"/>
              <w:left w:val="nil"/>
              <w:bottom w:val="nil"/>
              <w:right w:val="nil"/>
            </w:tcBorders>
            <w:vAlign w:val="center"/>
          </w:tcPr>
          <w:p w14:paraId="04A6A944" w14:textId="10EF602E" w:rsidR="005124AA" w:rsidRPr="004E5EFE" w:rsidRDefault="00054B05" w:rsidP="005124AA">
            <w:pPr>
              <w:spacing w:after="0" w:line="240" w:lineRule="auto"/>
              <w:jc w:val="right"/>
              <w:rPr>
                <w:rFonts w:asciiTheme="majorHAnsi" w:eastAsia="Times New Roman" w:hAnsiTheme="majorHAnsi" w:cstheme="majorHAnsi"/>
                <w:b/>
                <w:bCs/>
                <w:color w:val="005CA9"/>
                <w:sz w:val="18"/>
                <w:szCs w:val="18"/>
                <w:lang w:eastAsia="pt-BR"/>
              </w:rPr>
            </w:pPr>
            <w:r w:rsidRPr="00054B05">
              <w:rPr>
                <w:rFonts w:asciiTheme="majorHAnsi" w:eastAsia="Times New Roman" w:hAnsiTheme="majorHAnsi" w:cstheme="majorHAnsi"/>
                <w:b/>
                <w:bCs/>
                <w:color w:val="005CA9"/>
                <w:sz w:val="18"/>
                <w:szCs w:val="18"/>
                <w:lang w:eastAsia="pt-BR"/>
              </w:rPr>
              <w:t>134.944</w:t>
            </w:r>
          </w:p>
        </w:tc>
        <w:tc>
          <w:tcPr>
            <w:tcW w:w="637" w:type="pct"/>
            <w:tcBorders>
              <w:top w:val="nil"/>
              <w:left w:val="nil"/>
              <w:bottom w:val="nil"/>
              <w:right w:val="nil"/>
            </w:tcBorders>
            <w:shd w:val="clear" w:color="auto" w:fill="auto"/>
            <w:vAlign w:val="center"/>
          </w:tcPr>
          <w:p w14:paraId="08B85BC4" w14:textId="7BE4C765"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81.425</w:t>
            </w:r>
          </w:p>
        </w:tc>
        <w:tc>
          <w:tcPr>
            <w:tcW w:w="636" w:type="pct"/>
            <w:tcBorders>
              <w:top w:val="nil"/>
              <w:left w:val="nil"/>
              <w:bottom w:val="nil"/>
              <w:right w:val="nil"/>
            </w:tcBorders>
            <w:shd w:val="clear" w:color="auto" w:fill="auto"/>
            <w:vAlign w:val="center"/>
          </w:tcPr>
          <w:p w14:paraId="23A51B50" w14:textId="12C27AEF"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132.715</w:t>
            </w:r>
          </w:p>
        </w:tc>
      </w:tr>
      <w:tr w:rsidR="005124AA" w:rsidRPr="004E5EFE" w14:paraId="04AC3838" w14:textId="77777777" w:rsidTr="005124AA">
        <w:trPr>
          <w:trHeight w:val="227"/>
        </w:trPr>
        <w:tc>
          <w:tcPr>
            <w:tcW w:w="2453" w:type="pct"/>
            <w:tcBorders>
              <w:top w:val="nil"/>
              <w:left w:val="nil"/>
              <w:bottom w:val="nil"/>
              <w:right w:val="nil"/>
            </w:tcBorders>
            <w:vAlign w:val="center"/>
            <w:hideMark/>
          </w:tcPr>
          <w:p w14:paraId="25CA4BC9"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(0,65%) / COFINS (4,0%)</w:t>
            </w:r>
          </w:p>
        </w:tc>
        <w:tc>
          <w:tcPr>
            <w:tcW w:w="637" w:type="pct"/>
            <w:tcBorders>
              <w:top w:val="nil"/>
              <w:left w:val="nil"/>
              <w:bottom w:val="nil"/>
              <w:right w:val="nil"/>
            </w:tcBorders>
            <w:vAlign w:val="center"/>
          </w:tcPr>
          <w:p w14:paraId="5CCA32C3" w14:textId="77E75ED5" w:rsidR="005124AA" w:rsidRPr="004E5EFE" w:rsidRDefault="00374E5C" w:rsidP="005124AA">
            <w:pPr>
              <w:spacing w:after="0" w:line="240" w:lineRule="auto"/>
              <w:jc w:val="right"/>
              <w:rPr>
                <w:rFonts w:asciiTheme="majorHAnsi" w:eastAsia="Times New Roman" w:hAnsiTheme="majorHAnsi" w:cstheme="majorHAnsi"/>
                <w:color w:val="005CA9"/>
                <w:sz w:val="18"/>
                <w:szCs w:val="18"/>
                <w:lang w:eastAsia="pt-BR"/>
              </w:rPr>
            </w:pPr>
            <w:r w:rsidRPr="00374E5C">
              <w:rPr>
                <w:rFonts w:asciiTheme="majorHAnsi" w:eastAsia="Times New Roman" w:hAnsiTheme="majorHAnsi" w:cstheme="majorHAnsi"/>
                <w:color w:val="005CA9"/>
                <w:sz w:val="18"/>
                <w:szCs w:val="18"/>
                <w:lang w:eastAsia="pt-BR"/>
              </w:rPr>
              <w:t>(3.555)</w:t>
            </w:r>
          </w:p>
        </w:tc>
        <w:tc>
          <w:tcPr>
            <w:tcW w:w="637" w:type="pct"/>
            <w:tcBorders>
              <w:top w:val="nil"/>
              <w:left w:val="nil"/>
              <w:bottom w:val="nil"/>
              <w:right w:val="nil"/>
            </w:tcBorders>
            <w:vAlign w:val="center"/>
          </w:tcPr>
          <w:p w14:paraId="540A4D63" w14:textId="63887A80" w:rsidR="005124AA" w:rsidRPr="004E5EFE" w:rsidRDefault="00374E5C" w:rsidP="005124AA">
            <w:pPr>
              <w:spacing w:after="0" w:line="240" w:lineRule="auto"/>
              <w:jc w:val="right"/>
              <w:rPr>
                <w:rFonts w:asciiTheme="majorHAnsi" w:eastAsia="Times New Roman" w:hAnsiTheme="majorHAnsi" w:cstheme="majorHAnsi"/>
                <w:color w:val="005CA9"/>
                <w:sz w:val="18"/>
                <w:szCs w:val="18"/>
                <w:lang w:eastAsia="pt-BR"/>
              </w:rPr>
            </w:pPr>
            <w:r w:rsidRPr="00374E5C">
              <w:rPr>
                <w:rFonts w:asciiTheme="majorHAnsi" w:eastAsia="Times New Roman" w:hAnsiTheme="majorHAnsi" w:cstheme="majorHAnsi"/>
                <w:color w:val="005CA9"/>
                <w:sz w:val="18"/>
                <w:szCs w:val="18"/>
                <w:lang w:eastAsia="pt-BR"/>
              </w:rPr>
              <w:t>(6.076)</w:t>
            </w:r>
          </w:p>
        </w:tc>
        <w:tc>
          <w:tcPr>
            <w:tcW w:w="637" w:type="pct"/>
            <w:tcBorders>
              <w:top w:val="nil"/>
              <w:left w:val="nil"/>
              <w:bottom w:val="nil"/>
              <w:right w:val="nil"/>
            </w:tcBorders>
            <w:shd w:val="clear" w:color="auto" w:fill="auto"/>
            <w:vAlign w:val="center"/>
          </w:tcPr>
          <w:p w14:paraId="2A47B40B" w14:textId="49F2E56F"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(3.781)</w:t>
            </w:r>
          </w:p>
        </w:tc>
        <w:tc>
          <w:tcPr>
            <w:tcW w:w="636" w:type="pct"/>
            <w:tcBorders>
              <w:top w:val="nil"/>
              <w:left w:val="nil"/>
              <w:bottom w:val="nil"/>
              <w:right w:val="nil"/>
            </w:tcBorders>
            <w:shd w:val="clear" w:color="auto" w:fill="auto"/>
            <w:vAlign w:val="center"/>
          </w:tcPr>
          <w:p w14:paraId="1BD2E51D" w14:textId="0658BF86"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(5.804)</w:t>
            </w:r>
          </w:p>
        </w:tc>
      </w:tr>
      <w:tr w:rsidR="005124AA" w:rsidRPr="004E5EFE" w14:paraId="57CEF47A" w14:textId="77777777" w:rsidTr="005124AA">
        <w:trPr>
          <w:trHeight w:val="227"/>
        </w:trPr>
        <w:tc>
          <w:tcPr>
            <w:tcW w:w="2453" w:type="pct"/>
            <w:tcBorders>
              <w:top w:val="nil"/>
              <w:left w:val="nil"/>
              <w:bottom w:val="nil"/>
              <w:right w:val="nil"/>
            </w:tcBorders>
            <w:vAlign w:val="center"/>
          </w:tcPr>
          <w:p w14:paraId="36E77B5D" w14:textId="6A6911EA"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IOF</w:t>
            </w:r>
          </w:p>
        </w:tc>
        <w:tc>
          <w:tcPr>
            <w:tcW w:w="637" w:type="pct"/>
            <w:tcBorders>
              <w:top w:val="nil"/>
              <w:left w:val="nil"/>
              <w:bottom w:val="nil"/>
              <w:right w:val="nil"/>
            </w:tcBorders>
            <w:vAlign w:val="center"/>
          </w:tcPr>
          <w:p w14:paraId="6974783F" w14:textId="30D4E37D" w:rsidR="005124AA" w:rsidRPr="004E5EFE" w:rsidRDefault="00374E5C" w:rsidP="005124AA">
            <w:pPr>
              <w:spacing w:after="0" w:line="240" w:lineRule="auto"/>
              <w:jc w:val="right"/>
              <w:rPr>
                <w:rFonts w:asciiTheme="majorHAnsi" w:eastAsia="Times New Roman" w:hAnsiTheme="majorHAnsi" w:cstheme="majorHAnsi"/>
                <w:color w:val="005CA9"/>
                <w:sz w:val="18"/>
                <w:szCs w:val="18"/>
                <w:lang w:eastAsia="pt-BR"/>
              </w:rPr>
            </w:pPr>
            <w:r w:rsidRPr="00374E5C">
              <w:rPr>
                <w:rFonts w:asciiTheme="majorHAnsi" w:eastAsia="Times New Roman" w:hAnsiTheme="majorHAnsi" w:cstheme="majorHAnsi"/>
                <w:color w:val="005CA9"/>
                <w:sz w:val="18"/>
                <w:szCs w:val="18"/>
                <w:lang w:eastAsia="pt-BR"/>
              </w:rPr>
              <w:t>(770)</w:t>
            </w:r>
          </w:p>
        </w:tc>
        <w:tc>
          <w:tcPr>
            <w:tcW w:w="637" w:type="pct"/>
            <w:tcBorders>
              <w:top w:val="nil"/>
              <w:left w:val="nil"/>
              <w:bottom w:val="nil"/>
              <w:right w:val="nil"/>
            </w:tcBorders>
            <w:vAlign w:val="center"/>
          </w:tcPr>
          <w:p w14:paraId="34360472" w14:textId="2AEEF6CA" w:rsidR="005124AA" w:rsidRPr="004E5EFE" w:rsidRDefault="00374E5C" w:rsidP="005124AA">
            <w:pPr>
              <w:spacing w:after="0" w:line="240" w:lineRule="auto"/>
              <w:jc w:val="right"/>
              <w:rPr>
                <w:rFonts w:asciiTheme="majorHAnsi" w:eastAsia="Times New Roman" w:hAnsiTheme="majorHAnsi" w:cstheme="majorHAnsi"/>
                <w:color w:val="005CA9"/>
                <w:sz w:val="18"/>
                <w:szCs w:val="18"/>
                <w:lang w:eastAsia="pt-BR"/>
              </w:rPr>
            </w:pPr>
            <w:r w:rsidRPr="00374E5C">
              <w:rPr>
                <w:rFonts w:asciiTheme="majorHAnsi" w:eastAsia="Times New Roman" w:hAnsiTheme="majorHAnsi" w:cstheme="majorHAnsi"/>
                <w:color w:val="005CA9"/>
                <w:sz w:val="18"/>
                <w:szCs w:val="18"/>
                <w:lang w:eastAsia="pt-BR"/>
              </w:rPr>
              <w:t>(919)</w:t>
            </w:r>
          </w:p>
        </w:tc>
        <w:tc>
          <w:tcPr>
            <w:tcW w:w="637" w:type="pct"/>
            <w:tcBorders>
              <w:top w:val="nil"/>
              <w:left w:val="nil"/>
              <w:bottom w:val="nil"/>
              <w:right w:val="nil"/>
            </w:tcBorders>
            <w:shd w:val="clear" w:color="auto" w:fill="auto"/>
            <w:vAlign w:val="center"/>
          </w:tcPr>
          <w:p w14:paraId="1755510C" w14:textId="15B8363F" w:rsidR="005124AA" w:rsidRPr="004E5EFE" w:rsidRDefault="005124AA" w:rsidP="00512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36" w:type="pct"/>
            <w:tcBorders>
              <w:top w:val="nil"/>
              <w:left w:val="nil"/>
              <w:bottom w:val="nil"/>
              <w:right w:val="nil"/>
            </w:tcBorders>
            <w:shd w:val="clear" w:color="auto" w:fill="auto"/>
            <w:vAlign w:val="center"/>
          </w:tcPr>
          <w:p w14:paraId="3F1305B6" w14:textId="5705DC10"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(321)</w:t>
            </w:r>
          </w:p>
        </w:tc>
      </w:tr>
      <w:tr w:rsidR="005124AA" w:rsidRPr="004E5EFE" w14:paraId="639663CD" w14:textId="77777777" w:rsidTr="005124AA">
        <w:trPr>
          <w:trHeight w:val="227"/>
        </w:trPr>
        <w:tc>
          <w:tcPr>
            <w:tcW w:w="2453" w:type="pct"/>
            <w:tcBorders>
              <w:top w:val="nil"/>
              <w:left w:val="nil"/>
              <w:bottom w:val="nil"/>
              <w:right w:val="nil"/>
            </w:tcBorders>
            <w:vAlign w:val="center"/>
            <w:hideMark/>
          </w:tcPr>
          <w:p w14:paraId="5DF57609" w14:textId="6039704B" w:rsidR="005124AA" w:rsidRPr="004E5EFE" w:rsidRDefault="00264493" w:rsidP="005124AA">
            <w:pPr>
              <w:spacing w:after="0" w:line="240" w:lineRule="auto"/>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 xml:space="preserve">IV) </w:t>
            </w:r>
            <w:r w:rsidR="005124AA" w:rsidRPr="004E5EFE">
              <w:rPr>
                <w:rFonts w:asciiTheme="majorHAnsi" w:eastAsia="Times New Roman" w:hAnsiTheme="majorHAnsi" w:cstheme="majorHAnsi"/>
                <w:b/>
                <w:bCs/>
                <w:color w:val="005CA9"/>
                <w:sz w:val="18"/>
                <w:szCs w:val="18"/>
                <w:lang w:eastAsia="pt-BR"/>
              </w:rPr>
              <w:t>Subtotal de despesa tributária</w:t>
            </w:r>
          </w:p>
        </w:tc>
        <w:tc>
          <w:tcPr>
            <w:tcW w:w="637" w:type="pct"/>
            <w:tcBorders>
              <w:top w:val="nil"/>
              <w:left w:val="nil"/>
              <w:bottom w:val="nil"/>
              <w:right w:val="nil"/>
            </w:tcBorders>
            <w:vAlign w:val="center"/>
          </w:tcPr>
          <w:p w14:paraId="2CBE323A" w14:textId="30078145" w:rsidR="005124AA" w:rsidRPr="004E5EFE" w:rsidRDefault="006B4AFE" w:rsidP="005124AA">
            <w:pPr>
              <w:spacing w:after="0" w:line="240" w:lineRule="auto"/>
              <w:jc w:val="right"/>
              <w:rPr>
                <w:rFonts w:asciiTheme="majorHAnsi" w:eastAsia="Times New Roman" w:hAnsiTheme="majorHAnsi" w:cstheme="majorHAnsi"/>
                <w:b/>
                <w:bCs/>
                <w:color w:val="005CA9"/>
                <w:sz w:val="18"/>
                <w:szCs w:val="18"/>
                <w:lang w:eastAsia="pt-BR"/>
              </w:rPr>
            </w:pPr>
            <w:r w:rsidRPr="006B4AFE">
              <w:rPr>
                <w:rFonts w:asciiTheme="majorHAnsi" w:eastAsia="Times New Roman" w:hAnsiTheme="majorHAnsi" w:cstheme="majorHAnsi"/>
                <w:b/>
                <w:bCs/>
                <w:color w:val="005CA9"/>
                <w:sz w:val="18"/>
                <w:szCs w:val="18"/>
                <w:lang w:eastAsia="pt-BR"/>
              </w:rPr>
              <w:t>(4.325)</w:t>
            </w:r>
          </w:p>
        </w:tc>
        <w:tc>
          <w:tcPr>
            <w:tcW w:w="637" w:type="pct"/>
            <w:tcBorders>
              <w:top w:val="nil"/>
              <w:left w:val="nil"/>
              <w:bottom w:val="nil"/>
              <w:right w:val="nil"/>
            </w:tcBorders>
            <w:vAlign w:val="center"/>
          </w:tcPr>
          <w:p w14:paraId="1799B7AF" w14:textId="39989CC3" w:rsidR="005124AA" w:rsidRPr="004E5EFE" w:rsidRDefault="006B4AFE" w:rsidP="005124AA">
            <w:pPr>
              <w:spacing w:after="0" w:line="240" w:lineRule="auto"/>
              <w:jc w:val="right"/>
              <w:rPr>
                <w:rFonts w:asciiTheme="majorHAnsi" w:eastAsia="Times New Roman" w:hAnsiTheme="majorHAnsi" w:cstheme="majorHAnsi"/>
                <w:b/>
                <w:bCs/>
                <w:color w:val="005CA9"/>
                <w:sz w:val="18"/>
                <w:szCs w:val="18"/>
                <w:lang w:eastAsia="pt-BR"/>
              </w:rPr>
            </w:pPr>
            <w:r w:rsidRPr="006B4AFE">
              <w:rPr>
                <w:rFonts w:asciiTheme="majorHAnsi" w:eastAsia="Times New Roman" w:hAnsiTheme="majorHAnsi" w:cstheme="majorHAnsi"/>
                <w:b/>
                <w:bCs/>
                <w:color w:val="005CA9"/>
                <w:sz w:val="18"/>
                <w:szCs w:val="18"/>
                <w:lang w:eastAsia="pt-BR"/>
              </w:rPr>
              <w:t>(6.995)</w:t>
            </w:r>
          </w:p>
        </w:tc>
        <w:tc>
          <w:tcPr>
            <w:tcW w:w="637" w:type="pct"/>
            <w:tcBorders>
              <w:top w:val="nil"/>
              <w:left w:val="nil"/>
              <w:bottom w:val="nil"/>
              <w:right w:val="nil"/>
            </w:tcBorders>
            <w:shd w:val="clear" w:color="auto" w:fill="auto"/>
            <w:vAlign w:val="center"/>
          </w:tcPr>
          <w:p w14:paraId="7F287B87" w14:textId="16D82F1A"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(3.781)</w:t>
            </w:r>
          </w:p>
        </w:tc>
        <w:tc>
          <w:tcPr>
            <w:tcW w:w="636" w:type="pct"/>
            <w:tcBorders>
              <w:top w:val="nil"/>
              <w:left w:val="nil"/>
              <w:bottom w:val="nil"/>
              <w:right w:val="nil"/>
            </w:tcBorders>
            <w:shd w:val="clear" w:color="auto" w:fill="auto"/>
            <w:vAlign w:val="center"/>
          </w:tcPr>
          <w:p w14:paraId="4F17EAC5" w14:textId="7E93B16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(6.125)</w:t>
            </w:r>
          </w:p>
        </w:tc>
      </w:tr>
      <w:tr w:rsidR="005124AA" w:rsidRPr="004E5EFE" w14:paraId="72471057" w14:textId="77777777" w:rsidTr="005124AA">
        <w:trPr>
          <w:trHeight w:val="227"/>
        </w:trPr>
        <w:tc>
          <w:tcPr>
            <w:tcW w:w="2453" w:type="pct"/>
            <w:tcBorders>
              <w:top w:val="nil"/>
              <w:left w:val="nil"/>
              <w:bottom w:val="single" w:sz="4" w:space="0" w:color="54BBAB"/>
              <w:right w:val="nil"/>
            </w:tcBorders>
            <w:vAlign w:val="center"/>
            <w:hideMark/>
          </w:tcPr>
          <w:p w14:paraId="1B7FA051" w14:textId="523E33AC"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da despesa tributária (I + II + III + IV)</w:t>
            </w:r>
          </w:p>
        </w:tc>
        <w:tc>
          <w:tcPr>
            <w:tcW w:w="637" w:type="pct"/>
            <w:tcBorders>
              <w:top w:val="nil"/>
              <w:left w:val="nil"/>
              <w:bottom w:val="single" w:sz="4" w:space="0" w:color="54BBAB"/>
              <w:right w:val="nil"/>
            </w:tcBorders>
            <w:vAlign w:val="center"/>
          </w:tcPr>
          <w:p w14:paraId="0A360C09" w14:textId="29F79345" w:rsidR="005124AA" w:rsidRPr="004E5EFE" w:rsidRDefault="006B4AFE" w:rsidP="005124AA">
            <w:pPr>
              <w:spacing w:after="0" w:line="240" w:lineRule="auto"/>
              <w:jc w:val="right"/>
              <w:rPr>
                <w:rFonts w:asciiTheme="majorHAnsi" w:eastAsia="Times New Roman" w:hAnsiTheme="majorHAnsi" w:cstheme="majorHAnsi"/>
                <w:b/>
                <w:bCs/>
                <w:color w:val="005CA9"/>
                <w:sz w:val="18"/>
                <w:szCs w:val="18"/>
                <w:lang w:eastAsia="pt-BR"/>
              </w:rPr>
            </w:pPr>
            <w:r w:rsidRPr="006B4AFE">
              <w:rPr>
                <w:rFonts w:asciiTheme="majorHAnsi" w:eastAsia="Times New Roman" w:hAnsiTheme="majorHAnsi" w:cstheme="majorHAnsi"/>
                <w:b/>
                <w:bCs/>
                <w:color w:val="005CA9"/>
                <w:sz w:val="18"/>
                <w:szCs w:val="18"/>
                <w:lang w:eastAsia="pt-BR"/>
              </w:rPr>
              <w:t>(17.454)</w:t>
            </w:r>
          </w:p>
        </w:tc>
        <w:tc>
          <w:tcPr>
            <w:tcW w:w="637" w:type="pct"/>
            <w:tcBorders>
              <w:top w:val="nil"/>
              <w:left w:val="nil"/>
              <w:bottom w:val="single" w:sz="4" w:space="0" w:color="54BBAB"/>
              <w:right w:val="nil"/>
            </w:tcBorders>
            <w:vAlign w:val="center"/>
          </w:tcPr>
          <w:p w14:paraId="5678691E" w14:textId="1F898C06" w:rsidR="005124AA" w:rsidRPr="004E5EFE" w:rsidRDefault="006B4AFE" w:rsidP="005124AA">
            <w:pPr>
              <w:spacing w:after="0" w:line="240" w:lineRule="auto"/>
              <w:jc w:val="right"/>
              <w:rPr>
                <w:rFonts w:asciiTheme="majorHAnsi" w:eastAsia="Times New Roman" w:hAnsiTheme="majorHAnsi" w:cstheme="majorHAnsi"/>
                <w:b/>
                <w:bCs/>
                <w:color w:val="005CA9"/>
                <w:sz w:val="18"/>
                <w:szCs w:val="18"/>
                <w:lang w:eastAsia="pt-BR"/>
              </w:rPr>
            </w:pPr>
            <w:r w:rsidRPr="006B4AFE">
              <w:rPr>
                <w:rFonts w:asciiTheme="majorHAnsi" w:eastAsia="Times New Roman" w:hAnsiTheme="majorHAnsi" w:cstheme="majorHAnsi"/>
                <w:b/>
                <w:bCs/>
                <w:color w:val="005CA9"/>
                <w:sz w:val="18"/>
                <w:szCs w:val="18"/>
                <w:lang w:eastAsia="pt-BR"/>
              </w:rPr>
              <w:t>(228.734)</w:t>
            </w:r>
          </w:p>
        </w:tc>
        <w:tc>
          <w:tcPr>
            <w:tcW w:w="637" w:type="pct"/>
            <w:tcBorders>
              <w:top w:val="nil"/>
              <w:left w:val="nil"/>
              <w:bottom w:val="single" w:sz="4" w:space="0" w:color="54BBAB"/>
              <w:right w:val="nil"/>
            </w:tcBorders>
            <w:shd w:val="clear" w:color="auto" w:fill="auto"/>
            <w:vAlign w:val="center"/>
          </w:tcPr>
          <w:p w14:paraId="64659869" w14:textId="030924F8"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(26.425)</w:t>
            </w:r>
          </w:p>
        </w:tc>
        <w:tc>
          <w:tcPr>
            <w:tcW w:w="636" w:type="pct"/>
            <w:tcBorders>
              <w:top w:val="nil"/>
              <w:left w:val="nil"/>
              <w:bottom w:val="single" w:sz="4" w:space="0" w:color="54BBAB"/>
              <w:right w:val="nil"/>
            </w:tcBorders>
            <w:shd w:val="clear" w:color="auto" w:fill="auto"/>
            <w:vAlign w:val="center"/>
          </w:tcPr>
          <w:p w14:paraId="2894DF4B" w14:textId="10DBF744"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(214.504)</w:t>
            </w:r>
          </w:p>
        </w:tc>
      </w:tr>
      <w:tr w:rsidR="005124AA" w:rsidRPr="004E5EFE" w14:paraId="0B6A93F8" w14:textId="77777777" w:rsidTr="005124AA">
        <w:trPr>
          <w:trHeight w:val="227"/>
        </w:trPr>
        <w:tc>
          <w:tcPr>
            <w:tcW w:w="2453" w:type="pct"/>
            <w:tcBorders>
              <w:top w:val="nil"/>
              <w:left w:val="nil"/>
              <w:bottom w:val="nil"/>
              <w:right w:val="nil"/>
            </w:tcBorders>
            <w:vAlign w:val="center"/>
            <w:hideMark/>
          </w:tcPr>
          <w:p w14:paraId="2B4AE07A"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 fiscal diferido</w:t>
            </w:r>
          </w:p>
        </w:tc>
        <w:tc>
          <w:tcPr>
            <w:tcW w:w="637" w:type="pct"/>
            <w:tcBorders>
              <w:top w:val="nil"/>
              <w:left w:val="nil"/>
              <w:bottom w:val="nil"/>
              <w:right w:val="nil"/>
            </w:tcBorders>
            <w:vAlign w:val="center"/>
          </w:tcPr>
          <w:p w14:paraId="7292805C" w14:textId="60DAE1B3" w:rsidR="005124AA" w:rsidRPr="004E5EFE" w:rsidRDefault="006B4AFE" w:rsidP="005124AA">
            <w:pPr>
              <w:spacing w:after="0" w:line="240" w:lineRule="auto"/>
              <w:jc w:val="right"/>
              <w:rPr>
                <w:rFonts w:asciiTheme="majorHAnsi" w:eastAsia="Times New Roman" w:hAnsiTheme="majorHAnsi" w:cstheme="majorHAnsi"/>
                <w:b/>
                <w:bCs/>
                <w:color w:val="005CA9"/>
                <w:sz w:val="18"/>
                <w:szCs w:val="18"/>
                <w:lang w:eastAsia="pt-BR"/>
              </w:rPr>
            </w:pPr>
            <w:r w:rsidRPr="006B4AFE">
              <w:rPr>
                <w:rFonts w:asciiTheme="majorHAnsi" w:eastAsia="Times New Roman" w:hAnsiTheme="majorHAnsi" w:cstheme="majorHAnsi"/>
                <w:b/>
                <w:bCs/>
                <w:color w:val="005CA9"/>
                <w:sz w:val="18"/>
                <w:szCs w:val="18"/>
                <w:lang w:eastAsia="pt-BR"/>
              </w:rPr>
              <w:t>(14)</w:t>
            </w:r>
          </w:p>
        </w:tc>
        <w:tc>
          <w:tcPr>
            <w:tcW w:w="637" w:type="pct"/>
            <w:tcBorders>
              <w:top w:val="nil"/>
              <w:left w:val="nil"/>
              <w:bottom w:val="nil"/>
              <w:right w:val="nil"/>
            </w:tcBorders>
            <w:vAlign w:val="center"/>
          </w:tcPr>
          <w:p w14:paraId="795333AB" w14:textId="14531699" w:rsidR="005124AA" w:rsidRPr="004E5EFE" w:rsidRDefault="00F3256A" w:rsidP="005124AA">
            <w:pPr>
              <w:spacing w:after="0" w:line="240" w:lineRule="auto"/>
              <w:jc w:val="right"/>
              <w:rPr>
                <w:rFonts w:asciiTheme="majorHAnsi" w:eastAsia="Times New Roman" w:hAnsiTheme="majorHAnsi" w:cstheme="majorHAnsi"/>
                <w:b/>
                <w:bCs/>
                <w:color w:val="005CA9"/>
                <w:sz w:val="18"/>
                <w:szCs w:val="18"/>
                <w:lang w:eastAsia="pt-BR"/>
              </w:rPr>
            </w:pPr>
            <w:r w:rsidRPr="00F3256A">
              <w:rPr>
                <w:rFonts w:asciiTheme="majorHAnsi" w:eastAsia="Times New Roman" w:hAnsiTheme="majorHAnsi" w:cstheme="majorHAnsi"/>
                <w:b/>
                <w:bCs/>
                <w:color w:val="005CA9"/>
                <w:sz w:val="18"/>
                <w:szCs w:val="18"/>
                <w:lang w:eastAsia="pt-BR"/>
              </w:rPr>
              <w:t>(2.021)</w:t>
            </w:r>
          </w:p>
        </w:tc>
        <w:tc>
          <w:tcPr>
            <w:tcW w:w="637" w:type="pct"/>
            <w:tcBorders>
              <w:top w:val="nil"/>
              <w:left w:val="nil"/>
              <w:bottom w:val="nil"/>
              <w:right w:val="nil"/>
            </w:tcBorders>
            <w:shd w:val="clear" w:color="auto" w:fill="auto"/>
            <w:vAlign w:val="center"/>
          </w:tcPr>
          <w:p w14:paraId="07F216D8" w14:textId="61A9B5E2"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w:t>
            </w:r>
          </w:p>
        </w:tc>
        <w:tc>
          <w:tcPr>
            <w:tcW w:w="636" w:type="pct"/>
            <w:tcBorders>
              <w:top w:val="nil"/>
              <w:left w:val="nil"/>
              <w:bottom w:val="nil"/>
              <w:right w:val="nil"/>
            </w:tcBorders>
            <w:shd w:val="clear" w:color="auto" w:fill="auto"/>
            <w:vAlign w:val="center"/>
          </w:tcPr>
          <w:p w14:paraId="6D630959" w14:textId="46B3893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(1.748)</w:t>
            </w:r>
          </w:p>
        </w:tc>
      </w:tr>
      <w:tr w:rsidR="005124AA" w:rsidRPr="004E5EFE" w14:paraId="63653ED6" w14:textId="77777777" w:rsidTr="005124AA">
        <w:trPr>
          <w:trHeight w:val="227"/>
        </w:trPr>
        <w:tc>
          <w:tcPr>
            <w:tcW w:w="2453" w:type="pct"/>
            <w:tcBorders>
              <w:top w:val="nil"/>
              <w:left w:val="nil"/>
              <w:bottom w:val="single" w:sz="4" w:space="0" w:color="54BBAB"/>
              <w:right w:val="nil"/>
            </w:tcBorders>
            <w:vAlign w:val="center"/>
            <w:hideMark/>
          </w:tcPr>
          <w:p w14:paraId="12BB55A8"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Total despesa tributária + passivo fiscal diferido </w:t>
            </w:r>
          </w:p>
        </w:tc>
        <w:tc>
          <w:tcPr>
            <w:tcW w:w="637" w:type="pct"/>
            <w:tcBorders>
              <w:top w:val="nil"/>
              <w:left w:val="nil"/>
              <w:bottom w:val="single" w:sz="4" w:space="0" w:color="54BBAB"/>
              <w:right w:val="nil"/>
            </w:tcBorders>
            <w:vAlign w:val="center"/>
          </w:tcPr>
          <w:p w14:paraId="37D1C93A" w14:textId="33F045C3" w:rsidR="005124AA" w:rsidRPr="004E5EFE" w:rsidRDefault="00F3256A" w:rsidP="005124AA">
            <w:pPr>
              <w:spacing w:after="0" w:line="240" w:lineRule="auto"/>
              <w:jc w:val="right"/>
              <w:rPr>
                <w:rFonts w:asciiTheme="majorHAnsi" w:eastAsia="Times New Roman" w:hAnsiTheme="majorHAnsi" w:cstheme="majorHAnsi"/>
                <w:b/>
                <w:bCs/>
                <w:color w:val="005CA9"/>
                <w:sz w:val="18"/>
                <w:szCs w:val="18"/>
                <w:lang w:eastAsia="pt-BR"/>
              </w:rPr>
            </w:pPr>
            <w:r w:rsidRPr="00F3256A">
              <w:rPr>
                <w:rFonts w:asciiTheme="majorHAnsi" w:eastAsia="Times New Roman" w:hAnsiTheme="majorHAnsi" w:cstheme="majorHAnsi"/>
                <w:b/>
                <w:bCs/>
                <w:color w:val="005CA9"/>
                <w:sz w:val="18"/>
                <w:szCs w:val="18"/>
                <w:lang w:eastAsia="pt-BR"/>
              </w:rPr>
              <w:t>(17.468)</w:t>
            </w:r>
          </w:p>
        </w:tc>
        <w:tc>
          <w:tcPr>
            <w:tcW w:w="637" w:type="pct"/>
            <w:tcBorders>
              <w:top w:val="nil"/>
              <w:left w:val="nil"/>
              <w:bottom w:val="single" w:sz="4" w:space="0" w:color="54BBAB"/>
              <w:right w:val="nil"/>
            </w:tcBorders>
            <w:vAlign w:val="center"/>
          </w:tcPr>
          <w:p w14:paraId="06217C95" w14:textId="6CECB55B" w:rsidR="005124AA" w:rsidRPr="004E5EFE" w:rsidRDefault="00F3256A" w:rsidP="005124AA">
            <w:pPr>
              <w:spacing w:after="0" w:line="240" w:lineRule="auto"/>
              <w:jc w:val="right"/>
              <w:rPr>
                <w:rFonts w:asciiTheme="majorHAnsi" w:eastAsia="Times New Roman" w:hAnsiTheme="majorHAnsi" w:cstheme="majorHAnsi"/>
                <w:b/>
                <w:bCs/>
                <w:color w:val="005CA9"/>
                <w:sz w:val="18"/>
                <w:szCs w:val="18"/>
                <w:lang w:eastAsia="pt-BR"/>
              </w:rPr>
            </w:pPr>
            <w:r w:rsidRPr="00F3256A">
              <w:rPr>
                <w:rFonts w:asciiTheme="majorHAnsi" w:eastAsia="Times New Roman" w:hAnsiTheme="majorHAnsi" w:cstheme="majorHAnsi"/>
                <w:b/>
                <w:bCs/>
                <w:color w:val="005CA9"/>
                <w:sz w:val="18"/>
                <w:szCs w:val="18"/>
                <w:lang w:eastAsia="pt-BR"/>
              </w:rPr>
              <w:t>(230.755)</w:t>
            </w:r>
          </w:p>
        </w:tc>
        <w:tc>
          <w:tcPr>
            <w:tcW w:w="637" w:type="pct"/>
            <w:tcBorders>
              <w:top w:val="nil"/>
              <w:left w:val="nil"/>
              <w:bottom w:val="single" w:sz="4" w:space="0" w:color="54BBAB"/>
              <w:right w:val="nil"/>
            </w:tcBorders>
            <w:shd w:val="clear" w:color="auto" w:fill="auto"/>
            <w:vAlign w:val="center"/>
          </w:tcPr>
          <w:p w14:paraId="4DB510AF" w14:textId="70A34B28"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(26.430)</w:t>
            </w:r>
          </w:p>
        </w:tc>
        <w:tc>
          <w:tcPr>
            <w:tcW w:w="636" w:type="pct"/>
            <w:tcBorders>
              <w:top w:val="nil"/>
              <w:left w:val="nil"/>
              <w:bottom w:val="single" w:sz="4" w:space="0" w:color="54BBAB"/>
              <w:right w:val="nil"/>
            </w:tcBorders>
            <w:shd w:val="clear" w:color="auto" w:fill="auto"/>
            <w:vAlign w:val="center"/>
          </w:tcPr>
          <w:p w14:paraId="364DD806" w14:textId="4387315F"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(216.252)</w:t>
            </w:r>
          </w:p>
        </w:tc>
      </w:tr>
    </w:tbl>
    <w:p w14:paraId="6A4F55F3" w14:textId="4A89AD70" w:rsidR="00835A6D" w:rsidRPr="004E5EFE" w:rsidRDefault="009C5A81" w:rsidP="005124AA">
      <w:pPr>
        <w:spacing w:after="0" w:line="240" w:lineRule="auto"/>
        <w:jc w:val="both"/>
        <w:rPr>
          <w:rFonts w:asciiTheme="majorHAnsi" w:eastAsia="Times New Roman" w:hAnsiTheme="majorHAnsi" w:cstheme="majorHAnsi"/>
          <w:color w:val="2F75B5"/>
          <w:sz w:val="16"/>
          <w:szCs w:val="16"/>
          <w:lang w:eastAsia="pt-BR"/>
        </w:rPr>
      </w:pPr>
      <w:r>
        <w:rPr>
          <w:rFonts w:asciiTheme="majorHAnsi" w:eastAsia="Times New Roman" w:hAnsiTheme="majorHAnsi" w:cstheme="majorHAnsi"/>
          <w:color w:val="2F75B5"/>
          <w:sz w:val="16"/>
          <w:szCs w:val="16"/>
          <w:lang w:eastAsia="pt-BR"/>
        </w:rPr>
        <w:t xml:space="preserve">(1) </w:t>
      </w:r>
      <w:r w:rsidR="00835A6D" w:rsidRPr="009C5A81">
        <w:rPr>
          <w:rFonts w:asciiTheme="majorHAnsi" w:eastAsia="Times New Roman" w:hAnsiTheme="majorHAnsi" w:cstheme="majorHAnsi"/>
          <w:color w:val="2F75B5"/>
          <w:sz w:val="16"/>
          <w:szCs w:val="16"/>
          <w:lang w:eastAsia="pt-BR"/>
        </w:rPr>
        <w:t>Contempla receitas que não integram a base de cálculo de PIS e COFINS.</w:t>
      </w:r>
      <w:r w:rsidR="007A37A8" w:rsidRPr="004E5EFE">
        <w:rPr>
          <w:rFonts w:asciiTheme="majorHAnsi" w:eastAsia="Times New Roman" w:hAnsiTheme="majorHAnsi" w:cstheme="majorHAnsi"/>
          <w:color w:val="2F75B5"/>
          <w:sz w:val="16"/>
          <w:szCs w:val="16"/>
          <w:lang w:eastAsia="pt-BR"/>
        </w:rPr>
        <w:br w:type="page"/>
      </w:r>
    </w:p>
    <w:p w14:paraId="35CA6CC3" w14:textId="5577EB9A" w:rsidR="00C85C53" w:rsidRPr="0080005C" w:rsidRDefault="00C85C53"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Passivos por impostos correntes</w:t>
      </w:r>
    </w:p>
    <w:tbl>
      <w:tblPr>
        <w:tblW w:w="5000" w:type="pct"/>
        <w:tblCellMar>
          <w:left w:w="70" w:type="dxa"/>
          <w:right w:w="70" w:type="dxa"/>
        </w:tblCellMar>
        <w:tblLook w:val="04A0" w:firstRow="1" w:lastRow="0" w:firstColumn="1" w:lastColumn="0" w:noHBand="0" w:noVBand="1"/>
      </w:tblPr>
      <w:tblGrid>
        <w:gridCol w:w="5148"/>
        <w:gridCol w:w="1121"/>
        <w:gridCol w:w="1121"/>
        <w:gridCol w:w="1121"/>
        <w:gridCol w:w="1121"/>
      </w:tblGrid>
      <w:tr w:rsidR="00706DBA" w:rsidRPr="004E5EFE" w14:paraId="74AD97A7" w14:textId="77777777" w:rsidTr="00747E02">
        <w:trPr>
          <w:trHeight w:val="227"/>
        </w:trPr>
        <w:tc>
          <w:tcPr>
            <w:tcW w:w="2672" w:type="pct"/>
            <w:vMerge w:val="restart"/>
            <w:tcBorders>
              <w:top w:val="single" w:sz="4" w:space="0" w:color="54BBAB"/>
              <w:left w:val="single" w:sz="4" w:space="0" w:color="FFFFFF"/>
              <w:bottom w:val="single" w:sz="4" w:space="0" w:color="54BBAB"/>
              <w:right w:val="nil"/>
            </w:tcBorders>
            <w:vAlign w:val="center"/>
            <w:hideMark/>
          </w:tcPr>
          <w:p w14:paraId="4A6D7ADF" w14:textId="77777777"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164" w:type="pct"/>
            <w:gridSpan w:val="2"/>
            <w:tcBorders>
              <w:top w:val="single" w:sz="4" w:space="0" w:color="54BBAB"/>
              <w:left w:val="nil"/>
              <w:bottom w:val="single" w:sz="4" w:space="0" w:color="54BBAB"/>
              <w:right w:val="nil"/>
            </w:tcBorders>
            <w:vAlign w:val="center"/>
            <w:hideMark/>
          </w:tcPr>
          <w:p w14:paraId="650F86AA" w14:textId="2356516A"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5709B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4B052F">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/2025</w:t>
            </w:r>
          </w:p>
        </w:tc>
        <w:tc>
          <w:tcPr>
            <w:tcW w:w="1164" w:type="pct"/>
            <w:gridSpan w:val="2"/>
            <w:tcBorders>
              <w:top w:val="single" w:sz="4" w:space="0" w:color="54BBAB"/>
              <w:left w:val="nil"/>
              <w:bottom w:val="single" w:sz="4" w:space="0" w:color="54BBAB"/>
              <w:right w:val="nil"/>
            </w:tcBorders>
            <w:vAlign w:val="center"/>
            <w:hideMark/>
          </w:tcPr>
          <w:p w14:paraId="1FAE16CE" w14:textId="70FA6F45"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69532D" w:rsidRPr="004E5EFE" w14:paraId="6D88AF31" w14:textId="77777777" w:rsidTr="00747E02">
        <w:trPr>
          <w:trHeight w:val="227"/>
        </w:trPr>
        <w:tc>
          <w:tcPr>
            <w:tcW w:w="2672" w:type="pct"/>
            <w:vMerge/>
            <w:tcBorders>
              <w:top w:val="single" w:sz="4" w:space="0" w:color="54BBAB"/>
              <w:left w:val="single" w:sz="4" w:space="0" w:color="FFFFFF"/>
              <w:bottom w:val="single" w:sz="4" w:space="0" w:color="54BBAB"/>
              <w:right w:val="nil"/>
            </w:tcBorders>
            <w:vAlign w:val="center"/>
            <w:hideMark/>
          </w:tcPr>
          <w:p w14:paraId="429FD210" w14:textId="77777777" w:rsidR="0069532D" w:rsidRPr="004E5EFE" w:rsidRDefault="0069532D" w:rsidP="0069532D">
            <w:pPr>
              <w:spacing w:after="0" w:line="240" w:lineRule="auto"/>
              <w:rPr>
                <w:rFonts w:asciiTheme="majorHAnsi" w:eastAsia="Times New Roman" w:hAnsiTheme="majorHAnsi" w:cstheme="majorHAnsi"/>
                <w:b/>
                <w:bCs/>
                <w:color w:val="005CA9"/>
                <w:sz w:val="18"/>
                <w:szCs w:val="18"/>
                <w:lang w:eastAsia="pt-BR"/>
              </w:rPr>
            </w:pPr>
          </w:p>
        </w:tc>
        <w:tc>
          <w:tcPr>
            <w:tcW w:w="582" w:type="pct"/>
            <w:tcBorders>
              <w:top w:val="nil"/>
              <w:left w:val="nil"/>
              <w:bottom w:val="single" w:sz="4" w:space="0" w:color="54BBAB"/>
              <w:right w:val="nil"/>
            </w:tcBorders>
            <w:vAlign w:val="center"/>
            <w:hideMark/>
          </w:tcPr>
          <w:p w14:paraId="084A74FA"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2B764109"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582" w:type="pct"/>
            <w:tcBorders>
              <w:top w:val="nil"/>
              <w:left w:val="nil"/>
              <w:bottom w:val="single" w:sz="4" w:space="0" w:color="54BBAB"/>
              <w:right w:val="nil"/>
            </w:tcBorders>
            <w:vAlign w:val="center"/>
            <w:hideMark/>
          </w:tcPr>
          <w:p w14:paraId="72A9C22B"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758AEBE5"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444DB7" w:rsidRPr="004E5EFE" w14:paraId="083F3DB3" w14:textId="77777777" w:rsidTr="00706DBA">
        <w:trPr>
          <w:trHeight w:val="227"/>
        </w:trPr>
        <w:tc>
          <w:tcPr>
            <w:tcW w:w="2672" w:type="pct"/>
            <w:tcBorders>
              <w:top w:val="nil"/>
              <w:left w:val="nil"/>
              <w:bottom w:val="nil"/>
              <w:right w:val="nil"/>
            </w:tcBorders>
            <w:vAlign w:val="center"/>
            <w:hideMark/>
          </w:tcPr>
          <w:p w14:paraId="2FB5E682"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w:t>
            </w:r>
          </w:p>
        </w:tc>
        <w:tc>
          <w:tcPr>
            <w:tcW w:w="582" w:type="pct"/>
            <w:tcBorders>
              <w:top w:val="nil"/>
              <w:left w:val="nil"/>
              <w:bottom w:val="nil"/>
              <w:right w:val="nil"/>
            </w:tcBorders>
            <w:vAlign w:val="center"/>
          </w:tcPr>
          <w:p w14:paraId="7058DEDE" w14:textId="2BA0DC2F" w:rsidR="00444DB7" w:rsidRPr="004E5EFE" w:rsidRDefault="003D1356" w:rsidP="004B052F">
            <w:pPr>
              <w:spacing w:after="0" w:line="240" w:lineRule="auto"/>
              <w:jc w:val="right"/>
              <w:rPr>
                <w:rFonts w:asciiTheme="majorHAnsi" w:eastAsia="Times New Roman" w:hAnsiTheme="majorHAnsi" w:cstheme="majorHAnsi"/>
                <w:color w:val="005CA9"/>
                <w:sz w:val="18"/>
                <w:szCs w:val="18"/>
                <w:lang w:eastAsia="pt-BR"/>
              </w:rPr>
            </w:pPr>
            <w:r w:rsidRPr="003D1356">
              <w:rPr>
                <w:rFonts w:asciiTheme="majorHAnsi" w:eastAsia="Times New Roman" w:hAnsiTheme="majorHAnsi" w:cstheme="majorHAnsi"/>
                <w:color w:val="005CA9"/>
                <w:sz w:val="18"/>
                <w:szCs w:val="18"/>
                <w:lang w:eastAsia="pt-BR"/>
              </w:rPr>
              <w:t>822</w:t>
            </w:r>
          </w:p>
        </w:tc>
        <w:tc>
          <w:tcPr>
            <w:tcW w:w="582" w:type="pct"/>
            <w:tcBorders>
              <w:top w:val="nil"/>
              <w:left w:val="nil"/>
              <w:bottom w:val="nil"/>
              <w:right w:val="nil"/>
            </w:tcBorders>
            <w:vAlign w:val="center"/>
          </w:tcPr>
          <w:p w14:paraId="1C6ADC18" w14:textId="2EEDC572" w:rsidR="00444DB7" w:rsidRPr="004E5EFE" w:rsidRDefault="003D1356" w:rsidP="004B052F">
            <w:pPr>
              <w:spacing w:after="0" w:line="240" w:lineRule="auto"/>
              <w:jc w:val="right"/>
              <w:rPr>
                <w:rFonts w:asciiTheme="majorHAnsi" w:eastAsia="Times New Roman" w:hAnsiTheme="majorHAnsi" w:cstheme="majorHAnsi"/>
                <w:color w:val="005CA9"/>
                <w:sz w:val="18"/>
                <w:szCs w:val="18"/>
                <w:lang w:eastAsia="pt-BR"/>
              </w:rPr>
            </w:pPr>
            <w:r w:rsidRPr="003D1356">
              <w:rPr>
                <w:rFonts w:asciiTheme="majorHAnsi" w:eastAsia="Times New Roman" w:hAnsiTheme="majorHAnsi" w:cstheme="majorHAnsi"/>
                <w:color w:val="005CA9"/>
                <w:sz w:val="18"/>
                <w:szCs w:val="18"/>
                <w:lang w:eastAsia="pt-BR"/>
              </w:rPr>
              <w:t>29.546</w:t>
            </w:r>
          </w:p>
        </w:tc>
        <w:tc>
          <w:tcPr>
            <w:tcW w:w="582" w:type="pct"/>
            <w:tcBorders>
              <w:top w:val="nil"/>
              <w:left w:val="nil"/>
              <w:bottom w:val="nil"/>
              <w:right w:val="nil"/>
            </w:tcBorders>
            <w:vAlign w:val="center"/>
            <w:hideMark/>
          </w:tcPr>
          <w:p w14:paraId="4A8A387E" w14:textId="5123C696"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11.192</w:t>
            </w:r>
          </w:p>
        </w:tc>
        <w:tc>
          <w:tcPr>
            <w:tcW w:w="582" w:type="pct"/>
            <w:tcBorders>
              <w:top w:val="nil"/>
              <w:left w:val="nil"/>
              <w:bottom w:val="nil"/>
              <w:right w:val="nil"/>
            </w:tcBorders>
            <w:vAlign w:val="center"/>
            <w:hideMark/>
          </w:tcPr>
          <w:p w14:paraId="33A62752" w14:textId="111E00D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39.157</w:t>
            </w:r>
          </w:p>
        </w:tc>
      </w:tr>
      <w:tr w:rsidR="00444DB7" w:rsidRPr="004E5EFE" w14:paraId="6C3BFF79" w14:textId="77777777" w:rsidTr="00706DBA">
        <w:trPr>
          <w:trHeight w:val="227"/>
        </w:trPr>
        <w:tc>
          <w:tcPr>
            <w:tcW w:w="2672" w:type="pct"/>
            <w:tcBorders>
              <w:top w:val="nil"/>
              <w:left w:val="nil"/>
              <w:bottom w:val="nil"/>
              <w:right w:val="nil"/>
            </w:tcBorders>
            <w:vAlign w:val="center"/>
            <w:hideMark/>
          </w:tcPr>
          <w:p w14:paraId="7D2EA562"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w:t>
            </w:r>
          </w:p>
        </w:tc>
        <w:tc>
          <w:tcPr>
            <w:tcW w:w="582" w:type="pct"/>
            <w:tcBorders>
              <w:top w:val="nil"/>
              <w:left w:val="nil"/>
              <w:bottom w:val="nil"/>
              <w:right w:val="nil"/>
            </w:tcBorders>
            <w:vAlign w:val="center"/>
          </w:tcPr>
          <w:p w14:paraId="018BAB00" w14:textId="260BD05C" w:rsidR="00444DB7" w:rsidRPr="004E5EFE" w:rsidRDefault="003D1356" w:rsidP="004B052F">
            <w:pPr>
              <w:spacing w:after="0" w:line="240" w:lineRule="auto"/>
              <w:jc w:val="right"/>
              <w:rPr>
                <w:rFonts w:asciiTheme="majorHAnsi" w:eastAsia="Times New Roman" w:hAnsiTheme="majorHAnsi" w:cstheme="majorHAnsi"/>
                <w:color w:val="005CA9"/>
                <w:sz w:val="18"/>
                <w:szCs w:val="18"/>
                <w:lang w:eastAsia="pt-BR"/>
              </w:rPr>
            </w:pPr>
            <w:r w:rsidRPr="003D1356">
              <w:rPr>
                <w:rFonts w:asciiTheme="majorHAnsi" w:eastAsia="Times New Roman" w:hAnsiTheme="majorHAnsi" w:cstheme="majorHAnsi"/>
                <w:color w:val="005CA9"/>
                <w:sz w:val="18"/>
                <w:szCs w:val="18"/>
                <w:lang w:eastAsia="pt-BR"/>
              </w:rPr>
              <w:t>573</w:t>
            </w:r>
          </w:p>
        </w:tc>
        <w:tc>
          <w:tcPr>
            <w:tcW w:w="582" w:type="pct"/>
            <w:tcBorders>
              <w:top w:val="nil"/>
              <w:left w:val="nil"/>
              <w:bottom w:val="nil"/>
              <w:right w:val="nil"/>
            </w:tcBorders>
            <w:vAlign w:val="center"/>
          </w:tcPr>
          <w:p w14:paraId="662BBEFE" w14:textId="2DE07D3F" w:rsidR="00444DB7" w:rsidRPr="004E5EFE" w:rsidRDefault="003D1356" w:rsidP="004B052F">
            <w:pPr>
              <w:spacing w:after="0" w:line="240" w:lineRule="auto"/>
              <w:jc w:val="right"/>
              <w:rPr>
                <w:rFonts w:asciiTheme="majorHAnsi" w:eastAsia="Times New Roman" w:hAnsiTheme="majorHAnsi" w:cstheme="majorHAnsi"/>
                <w:color w:val="005CA9"/>
                <w:sz w:val="18"/>
                <w:szCs w:val="18"/>
                <w:lang w:eastAsia="pt-BR"/>
              </w:rPr>
            </w:pPr>
            <w:r w:rsidRPr="003D1356">
              <w:rPr>
                <w:rFonts w:asciiTheme="majorHAnsi" w:eastAsia="Times New Roman" w:hAnsiTheme="majorHAnsi" w:cstheme="majorHAnsi"/>
                <w:color w:val="005CA9"/>
                <w:sz w:val="18"/>
                <w:szCs w:val="18"/>
                <w:lang w:eastAsia="pt-BR"/>
              </w:rPr>
              <w:t>12.370</w:t>
            </w:r>
          </w:p>
        </w:tc>
        <w:tc>
          <w:tcPr>
            <w:tcW w:w="582" w:type="pct"/>
            <w:tcBorders>
              <w:top w:val="nil"/>
              <w:left w:val="nil"/>
              <w:bottom w:val="nil"/>
              <w:right w:val="nil"/>
            </w:tcBorders>
            <w:vAlign w:val="center"/>
            <w:hideMark/>
          </w:tcPr>
          <w:p w14:paraId="374B059E" w14:textId="4D321D82"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3.846</w:t>
            </w:r>
          </w:p>
        </w:tc>
        <w:tc>
          <w:tcPr>
            <w:tcW w:w="582" w:type="pct"/>
            <w:tcBorders>
              <w:top w:val="nil"/>
              <w:left w:val="nil"/>
              <w:bottom w:val="nil"/>
              <w:right w:val="nil"/>
            </w:tcBorders>
            <w:vAlign w:val="center"/>
            <w:hideMark/>
          </w:tcPr>
          <w:p w14:paraId="5423608E" w14:textId="03C605F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16.776</w:t>
            </w:r>
          </w:p>
        </w:tc>
      </w:tr>
      <w:tr w:rsidR="00444DB7" w:rsidRPr="004E5EFE" w14:paraId="185D37E1" w14:textId="77777777" w:rsidTr="00706DBA">
        <w:trPr>
          <w:trHeight w:val="227"/>
        </w:trPr>
        <w:tc>
          <w:tcPr>
            <w:tcW w:w="2672" w:type="pct"/>
            <w:tcBorders>
              <w:top w:val="nil"/>
              <w:left w:val="nil"/>
              <w:bottom w:val="nil"/>
              <w:right w:val="nil"/>
            </w:tcBorders>
            <w:vAlign w:val="center"/>
            <w:hideMark/>
          </w:tcPr>
          <w:p w14:paraId="54C4C7A2"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COFINS</w:t>
            </w:r>
          </w:p>
        </w:tc>
        <w:tc>
          <w:tcPr>
            <w:tcW w:w="582" w:type="pct"/>
            <w:tcBorders>
              <w:top w:val="nil"/>
              <w:left w:val="nil"/>
              <w:bottom w:val="nil"/>
              <w:right w:val="nil"/>
            </w:tcBorders>
            <w:vAlign w:val="center"/>
          </w:tcPr>
          <w:p w14:paraId="1C2B634D" w14:textId="5C5A0A11" w:rsidR="00444DB7" w:rsidRPr="004E5EFE" w:rsidRDefault="00957107" w:rsidP="004B052F">
            <w:pPr>
              <w:spacing w:after="0" w:line="240" w:lineRule="auto"/>
              <w:jc w:val="right"/>
              <w:rPr>
                <w:rFonts w:asciiTheme="majorHAnsi" w:eastAsia="Times New Roman" w:hAnsiTheme="majorHAnsi" w:cstheme="majorHAnsi"/>
                <w:color w:val="005CA9"/>
                <w:sz w:val="18"/>
                <w:szCs w:val="18"/>
                <w:lang w:eastAsia="pt-BR"/>
              </w:rPr>
            </w:pPr>
            <w:r w:rsidRPr="00957107">
              <w:rPr>
                <w:rFonts w:asciiTheme="majorHAnsi" w:eastAsia="Times New Roman" w:hAnsiTheme="majorHAnsi" w:cstheme="majorHAnsi"/>
                <w:color w:val="005CA9"/>
                <w:sz w:val="18"/>
                <w:szCs w:val="18"/>
                <w:lang w:eastAsia="pt-BR"/>
              </w:rPr>
              <w:t>1.370</w:t>
            </w:r>
          </w:p>
        </w:tc>
        <w:tc>
          <w:tcPr>
            <w:tcW w:w="582" w:type="pct"/>
            <w:tcBorders>
              <w:top w:val="nil"/>
              <w:left w:val="nil"/>
              <w:bottom w:val="nil"/>
              <w:right w:val="nil"/>
            </w:tcBorders>
            <w:vAlign w:val="center"/>
          </w:tcPr>
          <w:p w14:paraId="478D4575" w14:textId="2A5C0E99" w:rsidR="00444DB7" w:rsidRPr="004E5EFE" w:rsidRDefault="00957107" w:rsidP="004B052F">
            <w:pPr>
              <w:spacing w:after="0" w:line="240" w:lineRule="auto"/>
              <w:jc w:val="right"/>
              <w:rPr>
                <w:rFonts w:asciiTheme="majorHAnsi" w:eastAsia="Times New Roman" w:hAnsiTheme="majorHAnsi" w:cstheme="majorHAnsi"/>
                <w:color w:val="005CA9"/>
                <w:sz w:val="18"/>
                <w:szCs w:val="18"/>
                <w:lang w:eastAsia="pt-BR"/>
              </w:rPr>
            </w:pPr>
            <w:r w:rsidRPr="00957107">
              <w:rPr>
                <w:rFonts w:asciiTheme="majorHAnsi" w:eastAsia="Times New Roman" w:hAnsiTheme="majorHAnsi" w:cstheme="majorHAnsi"/>
                <w:color w:val="005CA9"/>
                <w:sz w:val="18"/>
                <w:szCs w:val="18"/>
                <w:lang w:eastAsia="pt-BR"/>
              </w:rPr>
              <w:t>17.276</w:t>
            </w:r>
          </w:p>
        </w:tc>
        <w:tc>
          <w:tcPr>
            <w:tcW w:w="582" w:type="pct"/>
            <w:tcBorders>
              <w:top w:val="nil"/>
              <w:left w:val="nil"/>
              <w:bottom w:val="nil"/>
              <w:right w:val="nil"/>
            </w:tcBorders>
            <w:vAlign w:val="center"/>
            <w:hideMark/>
          </w:tcPr>
          <w:p w14:paraId="11AE7418" w14:textId="52B838C5"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4.055</w:t>
            </w:r>
          </w:p>
        </w:tc>
        <w:tc>
          <w:tcPr>
            <w:tcW w:w="582" w:type="pct"/>
            <w:tcBorders>
              <w:top w:val="nil"/>
              <w:left w:val="nil"/>
              <w:bottom w:val="nil"/>
              <w:right w:val="nil"/>
            </w:tcBorders>
            <w:vAlign w:val="center"/>
            <w:hideMark/>
          </w:tcPr>
          <w:p w14:paraId="6CA88758" w14:textId="020C6623"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20.855</w:t>
            </w:r>
          </w:p>
        </w:tc>
      </w:tr>
      <w:tr w:rsidR="00444DB7" w:rsidRPr="004E5EFE" w14:paraId="0A7CBDFB" w14:textId="77777777" w:rsidTr="00706DBA">
        <w:trPr>
          <w:trHeight w:val="227"/>
        </w:trPr>
        <w:tc>
          <w:tcPr>
            <w:tcW w:w="2672" w:type="pct"/>
            <w:tcBorders>
              <w:top w:val="nil"/>
              <w:left w:val="nil"/>
              <w:bottom w:val="nil"/>
              <w:right w:val="nil"/>
            </w:tcBorders>
            <w:vAlign w:val="center"/>
          </w:tcPr>
          <w:p w14:paraId="07B39B40" w14:textId="4C85325D"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w:t>
            </w:r>
          </w:p>
        </w:tc>
        <w:tc>
          <w:tcPr>
            <w:tcW w:w="582" w:type="pct"/>
            <w:tcBorders>
              <w:top w:val="nil"/>
              <w:left w:val="nil"/>
              <w:bottom w:val="nil"/>
              <w:right w:val="nil"/>
            </w:tcBorders>
            <w:vAlign w:val="center"/>
          </w:tcPr>
          <w:p w14:paraId="10579AA1" w14:textId="090D01CD" w:rsidR="00444DB7" w:rsidRPr="004E5EFE" w:rsidRDefault="00957107" w:rsidP="004B052F">
            <w:pPr>
              <w:spacing w:after="0" w:line="240" w:lineRule="auto"/>
              <w:jc w:val="right"/>
              <w:rPr>
                <w:rFonts w:asciiTheme="majorHAnsi" w:eastAsia="Times New Roman" w:hAnsiTheme="majorHAnsi" w:cstheme="majorHAnsi"/>
                <w:color w:val="005CA9"/>
                <w:sz w:val="18"/>
                <w:szCs w:val="18"/>
                <w:lang w:eastAsia="pt-BR"/>
              </w:rPr>
            </w:pPr>
            <w:r w:rsidRPr="00957107">
              <w:rPr>
                <w:rFonts w:asciiTheme="majorHAnsi" w:eastAsia="Times New Roman" w:hAnsiTheme="majorHAnsi" w:cstheme="majorHAnsi"/>
                <w:color w:val="005CA9"/>
                <w:sz w:val="18"/>
                <w:szCs w:val="18"/>
                <w:lang w:eastAsia="pt-BR"/>
              </w:rPr>
              <w:t>282</w:t>
            </w:r>
          </w:p>
        </w:tc>
        <w:tc>
          <w:tcPr>
            <w:tcW w:w="582" w:type="pct"/>
            <w:tcBorders>
              <w:top w:val="nil"/>
              <w:left w:val="nil"/>
              <w:bottom w:val="nil"/>
              <w:right w:val="nil"/>
            </w:tcBorders>
            <w:vAlign w:val="center"/>
          </w:tcPr>
          <w:p w14:paraId="0BD3C4B2" w14:textId="7130351B" w:rsidR="00444DB7" w:rsidRPr="004E5EFE" w:rsidRDefault="00957107" w:rsidP="004B052F">
            <w:pPr>
              <w:spacing w:after="0" w:line="240" w:lineRule="auto"/>
              <w:jc w:val="right"/>
              <w:rPr>
                <w:rFonts w:asciiTheme="majorHAnsi" w:eastAsia="Times New Roman" w:hAnsiTheme="majorHAnsi" w:cstheme="majorHAnsi"/>
                <w:color w:val="005CA9"/>
                <w:sz w:val="18"/>
                <w:szCs w:val="18"/>
                <w:lang w:eastAsia="pt-BR"/>
              </w:rPr>
            </w:pPr>
            <w:r w:rsidRPr="00957107">
              <w:rPr>
                <w:rFonts w:asciiTheme="majorHAnsi" w:eastAsia="Times New Roman" w:hAnsiTheme="majorHAnsi" w:cstheme="majorHAnsi"/>
                <w:color w:val="005CA9"/>
                <w:sz w:val="18"/>
                <w:szCs w:val="18"/>
                <w:lang w:eastAsia="pt-BR"/>
              </w:rPr>
              <w:t>3.722</w:t>
            </w:r>
          </w:p>
        </w:tc>
        <w:tc>
          <w:tcPr>
            <w:tcW w:w="582" w:type="pct"/>
            <w:tcBorders>
              <w:top w:val="nil"/>
              <w:left w:val="nil"/>
              <w:bottom w:val="nil"/>
              <w:right w:val="nil"/>
            </w:tcBorders>
            <w:vAlign w:val="center"/>
          </w:tcPr>
          <w:p w14:paraId="562D889A" w14:textId="7478BB69" w:rsidR="00444DB7" w:rsidRPr="004E5EFE" w:rsidRDefault="00444DB7" w:rsidP="00444DB7">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859</w:t>
            </w:r>
          </w:p>
        </w:tc>
        <w:tc>
          <w:tcPr>
            <w:tcW w:w="582" w:type="pct"/>
            <w:tcBorders>
              <w:top w:val="nil"/>
              <w:left w:val="nil"/>
              <w:bottom w:val="nil"/>
              <w:right w:val="nil"/>
            </w:tcBorders>
            <w:vAlign w:val="center"/>
          </w:tcPr>
          <w:p w14:paraId="2BDE4EAB" w14:textId="4EE3DE4B" w:rsidR="00444DB7" w:rsidRPr="004E5EFE" w:rsidRDefault="00444DB7" w:rsidP="00444DB7">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4.498</w:t>
            </w:r>
          </w:p>
        </w:tc>
      </w:tr>
      <w:tr w:rsidR="00444DB7" w:rsidRPr="004E5EFE" w14:paraId="3BB2CBA8" w14:textId="77777777" w:rsidTr="00AE1F22">
        <w:trPr>
          <w:trHeight w:val="227"/>
        </w:trPr>
        <w:tc>
          <w:tcPr>
            <w:tcW w:w="2672" w:type="pct"/>
            <w:tcBorders>
              <w:top w:val="nil"/>
              <w:left w:val="nil"/>
              <w:bottom w:val="nil"/>
              <w:right w:val="nil"/>
            </w:tcBorders>
            <w:vAlign w:val="center"/>
            <w:hideMark/>
          </w:tcPr>
          <w:p w14:paraId="4B355E6C" w14:textId="2750A5FF"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582" w:type="pct"/>
            <w:tcBorders>
              <w:top w:val="nil"/>
              <w:left w:val="nil"/>
              <w:bottom w:val="nil"/>
              <w:right w:val="nil"/>
            </w:tcBorders>
            <w:vAlign w:val="center"/>
          </w:tcPr>
          <w:p w14:paraId="59742B1A" w14:textId="08F7A5A2" w:rsidR="00444DB7" w:rsidRPr="004E5EFE" w:rsidRDefault="00957107" w:rsidP="006E6EB6">
            <w:pPr>
              <w:spacing w:after="0" w:line="240" w:lineRule="auto"/>
              <w:jc w:val="center"/>
              <w:rPr>
                <w:rFonts w:asciiTheme="majorHAnsi" w:eastAsia="Times New Roman" w:hAnsiTheme="majorHAnsi" w:cstheme="majorHAnsi"/>
                <w:color w:val="005CA9"/>
                <w:sz w:val="18"/>
                <w:szCs w:val="18"/>
                <w:lang w:eastAsia="pt-BR"/>
              </w:rPr>
            </w:pPr>
            <w:r w:rsidRPr="00957107">
              <w:rPr>
                <w:rFonts w:asciiTheme="majorHAnsi" w:eastAsia="Times New Roman" w:hAnsiTheme="majorHAnsi" w:cstheme="majorHAnsi"/>
                <w:color w:val="005CA9"/>
                <w:sz w:val="18"/>
                <w:szCs w:val="18"/>
                <w:lang w:eastAsia="pt-BR"/>
              </w:rPr>
              <w:t>-</w:t>
            </w:r>
          </w:p>
        </w:tc>
        <w:tc>
          <w:tcPr>
            <w:tcW w:w="582" w:type="pct"/>
            <w:tcBorders>
              <w:top w:val="nil"/>
              <w:left w:val="nil"/>
              <w:bottom w:val="nil"/>
              <w:right w:val="nil"/>
            </w:tcBorders>
            <w:vAlign w:val="center"/>
          </w:tcPr>
          <w:p w14:paraId="58A6646D" w14:textId="170E24A7" w:rsidR="00444DB7" w:rsidRPr="004E5EFE" w:rsidRDefault="00957107" w:rsidP="004B052F">
            <w:pPr>
              <w:spacing w:after="0" w:line="240" w:lineRule="auto"/>
              <w:jc w:val="right"/>
              <w:rPr>
                <w:rFonts w:asciiTheme="majorHAnsi" w:eastAsia="Times New Roman" w:hAnsiTheme="majorHAnsi" w:cstheme="majorHAnsi"/>
                <w:color w:val="005CA9"/>
                <w:sz w:val="18"/>
                <w:szCs w:val="18"/>
                <w:lang w:eastAsia="pt-BR"/>
              </w:rPr>
            </w:pPr>
            <w:r w:rsidRPr="00957107">
              <w:rPr>
                <w:rFonts w:asciiTheme="majorHAnsi" w:eastAsia="Times New Roman" w:hAnsiTheme="majorHAnsi" w:cstheme="majorHAnsi"/>
                <w:color w:val="005CA9"/>
                <w:sz w:val="18"/>
                <w:szCs w:val="18"/>
                <w:lang w:eastAsia="pt-BR"/>
              </w:rPr>
              <w:t>6.312</w:t>
            </w:r>
          </w:p>
        </w:tc>
        <w:tc>
          <w:tcPr>
            <w:tcW w:w="582" w:type="pct"/>
            <w:tcBorders>
              <w:top w:val="nil"/>
              <w:left w:val="nil"/>
              <w:bottom w:val="nil"/>
              <w:right w:val="nil"/>
            </w:tcBorders>
            <w:vAlign w:val="center"/>
            <w:hideMark/>
          </w:tcPr>
          <w:p w14:paraId="02679D97" w14:textId="52353BBE"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nil"/>
              <w:right w:val="nil"/>
            </w:tcBorders>
            <w:vAlign w:val="center"/>
            <w:hideMark/>
          </w:tcPr>
          <w:p w14:paraId="5C156439" w14:textId="7B940BF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5.807</w:t>
            </w:r>
          </w:p>
        </w:tc>
      </w:tr>
      <w:tr w:rsidR="00444DB7" w:rsidRPr="004E5EFE" w14:paraId="6FCF455C" w14:textId="77777777" w:rsidTr="00AE1F22">
        <w:trPr>
          <w:trHeight w:val="227"/>
        </w:trPr>
        <w:tc>
          <w:tcPr>
            <w:tcW w:w="2672" w:type="pct"/>
            <w:tcBorders>
              <w:top w:val="nil"/>
              <w:left w:val="nil"/>
              <w:bottom w:val="single" w:sz="4" w:space="0" w:color="54BBAB"/>
              <w:right w:val="nil"/>
            </w:tcBorders>
            <w:vAlign w:val="center"/>
            <w:hideMark/>
          </w:tcPr>
          <w:p w14:paraId="553BBA8E" w14:textId="077C194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IOF</w:t>
            </w:r>
          </w:p>
        </w:tc>
        <w:tc>
          <w:tcPr>
            <w:tcW w:w="582" w:type="pct"/>
            <w:tcBorders>
              <w:top w:val="nil"/>
              <w:left w:val="nil"/>
              <w:bottom w:val="single" w:sz="4" w:space="0" w:color="54BBAB"/>
              <w:right w:val="nil"/>
            </w:tcBorders>
            <w:vAlign w:val="center"/>
          </w:tcPr>
          <w:p w14:paraId="6F70C136" w14:textId="245C3899" w:rsidR="00444DB7" w:rsidRPr="004E5EFE" w:rsidRDefault="006E6EB6" w:rsidP="006E6EB6">
            <w:pPr>
              <w:spacing w:after="0" w:line="240" w:lineRule="auto"/>
              <w:jc w:val="center"/>
              <w:rPr>
                <w:rFonts w:asciiTheme="majorHAnsi" w:eastAsia="Times New Roman" w:hAnsiTheme="majorHAnsi" w:cstheme="majorHAnsi"/>
                <w:color w:val="005CA9"/>
                <w:sz w:val="18"/>
                <w:szCs w:val="18"/>
                <w:lang w:eastAsia="pt-BR"/>
              </w:rPr>
            </w:pPr>
            <w:r w:rsidRPr="006E6EB6">
              <w:rPr>
                <w:rFonts w:asciiTheme="majorHAnsi" w:eastAsia="Times New Roman" w:hAnsiTheme="majorHAnsi" w:cstheme="majorHAnsi"/>
                <w:color w:val="005CA9"/>
                <w:sz w:val="18"/>
                <w:szCs w:val="18"/>
                <w:lang w:eastAsia="pt-BR"/>
              </w:rPr>
              <w:t>-</w:t>
            </w:r>
          </w:p>
        </w:tc>
        <w:tc>
          <w:tcPr>
            <w:tcW w:w="582" w:type="pct"/>
            <w:tcBorders>
              <w:top w:val="nil"/>
              <w:left w:val="nil"/>
              <w:bottom w:val="single" w:sz="4" w:space="0" w:color="54BBAB"/>
              <w:right w:val="nil"/>
            </w:tcBorders>
            <w:vAlign w:val="center"/>
          </w:tcPr>
          <w:p w14:paraId="53B11679" w14:textId="3DA31A77" w:rsidR="00444DB7" w:rsidRPr="004E5EFE" w:rsidRDefault="006E6EB6" w:rsidP="006E6EB6">
            <w:pPr>
              <w:spacing w:after="0" w:line="240" w:lineRule="auto"/>
              <w:jc w:val="center"/>
              <w:rPr>
                <w:rFonts w:asciiTheme="majorHAnsi" w:eastAsia="Times New Roman" w:hAnsiTheme="majorHAnsi" w:cstheme="majorHAnsi"/>
                <w:color w:val="005CA9"/>
                <w:sz w:val="18"/>
                <w:szCs w:val="18"/>
                <w:lang w:eastAsia="pt-BR"/>
              </w:rPr>
            </w:pPr>
            <w:r w:rsidRPr="006E6EB6">
              <w:rPr>
                <w:rFonts w:asciiTheme="majorHAnsi" w:eastAsia="Times New Roman" w:hAnsiTheme="majorHAnsi" w:cstheme="majorHAnsi"/>
                <w:color w:val="005CA9"/>
                <w:sz w:val="18"/>
                <w:szCs w:val="18"/>
                <w:lang w:eastAsia="pt-BR"/>
              </w:rPr>
              <w:t>-</w:t>
            </w:r>
          </w:p>
        </w:tc>
        <w:tc>
          <w:tcPr>
            <w:tcW w:w="582" w:type="pct"/>
            <w:tcBorders>
              <w:top w:val="nil"/>
              <w:left w:val="nil"/>
              <w:bottom w:val="single" w:sz="4" w:space="0" w:color="54BBAB"/>
              <w:right w:val="nil"/>
            </w:tcBorders>
            <w:vAlign w:val="center"/>
            <w:hideMark/>
          </w:tcPr>
          <w:p w14:paraId="4BB8027D" w14:textId="001590A0"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single" w:sz="4" w:space="0" w:color="54BBAB"/>
              <w:right w:val="nil"/>
            </w:tcBorders>
            <w:vAlign w:val="center"/>
            <w:hideMark/>
          </w:tcPr>
          <w:p w14:paraId="6D4449C7" w14:textId="56B03F9E"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w:t>
            </w:r>
          </w:p>
        </w:tc>
      </w:tr>
      <w:tr w:rsidR="00444DB7" w:rsidRPr="004E5EFE" w14:paraId="2FDA88C0" w14:textId="77777777" w:rsidTr="00706DBA">
        <w:trPr>
          <w:trHeight w:val="227"/>
        </w:trPr>
        <w:tc>
          <w:tcPr>
            <w:tcW w:w="2672" w:type="pct"/>
            <w:tcBorders>
              <w:top w:val="nil"/>
              <w:left w:val="nil"/>
              <w:bottom w:val="single" w:sz="4" w:space="0" w:color="54BBAB"/>
              <w:right w:val="nil"/>
            </w:tcBorders>
            <w:vAlign w:val="center"/>
            <w:hideMark/>
          </w:tcPr>
          <w:p w14:paraId="7DA4D42D" w14:textId="77777777" w:rsidR="00444DB7" w:rsidRPr="004E5EFE" w:rsidRDefault="00444DB7" w:rsidP="00444DB7">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82" w:type="pct"/>
            <w:tcBorders>
              <w:top w:val="nil"/>
              <w:left w:val="nil"/>
              <w:bottom w:val="single" w:sz="4" w:space="0" w:color="54BBAB"/>
              <w:right w:val="nil"/>
            </w:tcBorders>
            <w:vAlign w:val="center"/>
          </w:tcPr>
          <w:p w14:paraId="376CC8FF" w14:textId="4347278F" w:rsidR="00444DB7" w:rsidRPr="004E5EFE" w:rsidRDefault="001831D6" w:rsidP="004B052F">
            <w:pPr>
              <w:spacing w:after="0" w:line="240" w:lineRule="auto"/>
              <w:jc w:val="right"/>
              <w:rPr>
                <w:rFonts w:asciiTheme="majorHAnsi" w:eastAsia="Times New Roman" w:hAnsiTheme="majorHAnsi" w:cstheme="majorHAnsi"/>
                <w:b/>
                <w:bCs/>
                <w:color w:val="005CA9"/>
                <w:sz w:val="18"/>
                <w:szCs w:val="18"/>
                <w:lang w:eastAsia="pt-BR"/>
              </w:rPr>
            </w:pPr>
            <w:r w:rsidRPr="001831D6">
              <w:rPr>
                <w:rFonts w:asciiTheme="majorHAnsi" w:eastAsia="Times New Roman" w:hAnsiTheme="majorHAnsi" w:cstheme="majorHAnsi"/>
                <w:b/>
                <w:bCs/>
                <w:color w:val="005CA9"/>
                <w:sz w:val="18"/>
                <w:szCs w:val="18"/>
                <w:lang w:eastAsia="pt-BR"/>
              </w:rPr>
              <w:t>3.047</w:t>
            </w:r>
          </w:p>
        </w:tc>
        <w:tc>
          <w:tcPr>
            <w:tcW w:w="582" w:type="pct"/>
            <w:tcBorders>
              <w:top w:val="nil"/>
              <w:left w:val="nil"/>
              <w:bottom w:val="single" w:sz="4" w:space="0" w:color="54BBAB"/>
              <w:right w:val="nil"/>
            </w:tcBorders>
            <w:vAlign w:val="center"/>
          </w:tcPr>
          <w:p w14:paraId="6367A1D8" w14:textId="56788448" w:rsidR="00444DB7" w:rsidRPr="004E5EFE" w:rsidRDefault="001831D6" w:rsidP="004B052F">
            <w:pPr>
              <w:spacing w:after="0" w:line="240" w:lineRule="auto"/>
              <w:jc w:val="right"/>
              <w:rPr>
                <w:rFonts w:asciiTheme="majorHAnsi" w:eastAsia="Times New Roman" w:hAnsiTheme="majorHAnsi" w:cstheme="majorHAnsi"/>
                <w:b/>
                <w:bCs/>
                <w:color w:val="005CA9"/>
                <w:sz w:val="18"/>
                <w:szCs w:val="18"/>
                <w:lang w:eastAsia="pt-BR"/>
              </w:rPr>
            </w:pPr>
            <w:r w:rsidRPr="001831D6">
              <w:rPr>
                <w:rFonts w:asciiTheme="majorHAnsi" w:eastAsia="Times New Roman" w:hAnsiTheme="majorHAnsi" w:cstheme="majorHAnsi"/>
                <w:b/>
                <w:bCs/>
                <w:color w:val="005CA9"/>
                <w:sz w:val="18"/>
                <w:szCs w:val="18"/>
                <w:lang w:eastAsia="pt-BR"/>
              </w:rPr>
              <w:t>69.226</w:t>
            </w:r>
          </w:p>
        </w:tc>
        <w:tc>
          <w:tcPr>
            <w:tcW w:w="582" w:type="pct"/>
            <w:tcBorders>
              <w:top w:val="nil"/>
              <w:left w:val="nil"/>
              <w:bottom w:val="single" w:sz="4" w:space="0" w:color="54BBAB"/>
              <w:right w:val="nil"/>
            </w:tcBorders>
            <w:vAlign w:val="center"/>
            <w:hideMark/>
          </w:tcPr>
          <w:p w14:paraId="19B8D90D" w14:textId="129CFF98"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19.952</w:t>
            </w:r>
          </w:p>
        </w:tc>
        <w:tc>
          <w:tcPr>
            <w:tcW w:w="582" w:type="pct"/>
            <w:tcBorders>
              <w:top w:val="nil"/>
              <w:left w:val="nil"/>
              <w:bottom w:val="single" w:sz="4" w:space="0" w:color="54BBAB"/>
              <w:right w:val="nil"/>
            </w:tcBorders>
            <w:vAlign w:val="center"/>
            <w:hideMark/>
          </w:tcPr>
          <w:p w14:paraId="636B8BAE" w14:textId="042C2AA1"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87.193</w:t>
            </w:r>
          </w:p>
        </w:tc>
      </w:tr>
    </w:tbl>
    <w:p w14:paraId="2A67AB38" w14:textId="04EA3CE1" w:rsidR="00932872" w:rsidRPr="0080005C" w:rsidRDefault="00860956"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 xml:space="preserve">Passivos </w:t>
      </w:r>
      <w:r w:rsidR="00C36322" w:rsidRPr="0080005C">
        <w:rPr>
          <w:rFonts w:asciiTheme="majorHAnsi" w:hAnsiTheme="majorHAnsi" w:cstheme="majorHAnsi"/>
          <w:b/>
          <w:color w:val="005CA9"/>
          <w:sz w:val="24"/>
          <w:szCs w:val="24"/>
          <w:lang w:val="pt-BR"/>
        </w:rPr>
        <w:t>por impostos diferidos</w:t>
      </w:r>
    </w:p>
    <w:tbl>
      <w:tblPr>
        <w:tblW w:w="5000" w:type="pct"/>
        <w:tblCellMar>
          <w:left w:w="70" w:type="dxa"/>
          <w:right w:w="70" w:type="dxa"/>
        </w:tblCellMar>
        <w:tblLook w:val="04A0" w:firstRow="1" w:lastRow="0" w:firstColumn="1" w:lastColumn="0" w:noHBand="0" w:noVBand="1"/>
      </w:tblPr>
      <w:tblGrid>
        <w:gridCol w:w="5148"/>
        <w:gridCol w:w="1121"/>
        <w:gridCol w:w="1121"/>
        <w:gridCol w:w="1121"/>
        <w:gridCol w:w="1121"/>
      </w:tblGrid>
      <w:tr w:rsidR="00706DBA" w:rsidRPr="004E5EFE" w14:paraId="1DCFB0D4" w14:textId="77777777" w:rsidTr="002404D9">
        <w:trPr>
          <w:trHeight w:val="227"/>
        </w:trPr>
        <w:tc>
          <w:tcPr>
            <w:tcW w:w="2672" w:type="pct"/>
            <w:vMerge w:val="restart"/>
            <w:tcBorders>
              <w:top w:val="single" w:sz="4" w:space="0" w:color="54BBAB"/>
              <w:left w:val="single" w:sz="4" w:space="0" w:color="FFFFFF"/>
              <w:bottom w:val="single" w:sz="4" w:space="0" w:color="54BBAB"/>
              <w:right w:val="nil"/>
            </w:tcBorders>
            <w:vAlign w:val="center"/>
            <w:hideMark/>
          </w:tcPr>
          <w:p w14:paraId="752C72CF" w14:textId="77777777"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164" w:type="pct"/>
            <w:gridSpan w:val="2"/>
            <w:tcBorders>
              <w:top w:val="single" w:sz="4" w:space="0" w:color="54BBAB"/>
              <w:left w:val="nil"/>
              <w:bottom w:val="single" w:sz="4" w:space="0" w:color="54BBAB"/>
              <w:right w:val="nil"/>
            </w:tcBorders>
            <w:vAlign w:val="center"/>
            <w:hideMark/>
          </w:tcPr>
          <w:p w14:paraId="453D60DE" w14:textId="24C8A25B"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5709B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4B052F">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/2025</w:t>
            </w:r>
          </w:p>
        </w:tc>
        <w:tc>
          <w:tcPr>
            <w:tcW w:w="1164" w:type="pct"/>
            <w:gridSpan w:val="2"/>
            <w:tcBorders>
              <w:top w:val="single" w:sz="4" w:space="0" w:color="54BBAB"/>
              <w:left w:val="nil"/>
              <w:bottom w:val="single" w:sz="4" w:space="0" w:color="54BBAB"/>
              <w:right w:val="nil"/>
            </w:tcBorders>
            <w:vAlign w:val="center"/>
            <w:hideMark/>
          </w:tcPr>
          <w:p w14:paraId="5EB9ED41" w14:textId="08059483"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1134C7" w:rsidRPr="004E5EFE" w14:paraId="58254458" w14:textId="77777777" w:rsidTr="002404D9">
        <w:trPr>
          <w:trHeight w:val="227"/>
        </w:trPr>
        <w:tc>
          <w:tcPr>
            <w:tcW w:w="2672" w:type="pct"/>
            <w:vMerge/>
            <w:tcBorders>
              <w:top w:val="single" w:sz="4" w:space="0" w:color="54BBAB"/>
              <w:left w:val="single" w:sz="4" w:space="0" w:color="FFFFFF"/>
              <w:bottom w:val="single" w:sz="4" w:space="0" w:color="54BBAB"/>
              <w:right w:val="nil"/>
            </w:tcBorders>
            <w:vAlign w:val="center"/>
            <w:hideMark/>
          </w:tcPr>
          <w:p w14:paraId="43BF832A" w14:textId="77777777" w:rsidR="001134C7" w:rsidRPr="004E5EFE" w:rsidRDefault="001134C7" w:rsidP="001134C7">
            <w:pPr>
              <w:spacing w:after="0" w:line="240" w:lineRule="auto"/>
              <w:rPr>
                <w:rFonts w:asciiTheme="majorHAnsi" w:eastAsia="Times New Roman" w:hAnsiTheme="majorHAnsi" w:cstheme="majorHAnsi"/>
                <w:b/>
                <w:bCs/>
                <w:color w:val="005CA9"/>
                <w:sz w:val="18"/>
                <w:szCs w:val="18"/>
                <w:lang w:eastAsia="pt-BR"/>
              </w:rPr>
            </w:pPr>
          </w:p>
        </w:tc>
        <w:tc>
          <w:tcPr>
            <w:tcW w:w="582" w:type="pct"/>
            <w:tcBorders>
              <w:top w:val="nil"/>
              <w:left w:val="nil"/>
              <w:bottom w:val="single" w:sz="4" w:space="0" w:color="54BBAB"/>
              <w:right w:val="nil"/>
            </w:tcBorders>
            <w:vAlign w:val="center"/>
            <w:hideMark/>
          </w:tcPr>
          <w:p w14:paraId="2517CD68"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1D2FDEE2"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582" w:type="pct"/>
            <w:tcBorders>
              <w:top w:val="nil"/>
              <w:left w:val="nil"/>
              <w:bottom w:val="single" w:sz="4" w:space="0" w:color="54BBAB"/>
              <w:right w:val="nil"/>
            </w:tcBorders>
            <w:vAlign w:val="center"/>
            <w:hideMark/>
          </w:tcPr>
          <w:p w14:paraId="50863E3F"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490ECEED"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444DB7" w:rsidRPr="004E5EFE" w14:paraId="2DE7A684" w14:textId="77777777" w:rsidTr="002404D9">
        <w:trPr>
          <w:trHeight w:val="227"/>
        </w:trPr>
        <w:tc>
          <w:tcPr>
            <w:tcW w:w="2672" w:type="pct"/>
            <w:tcBorders>
              <w:top w:val="nil"/>
              <w:left w:val="nil"/>
              <w:bottom w:val="nil"/>
              <w:right w:val="nil"/>
            </w:tcBorders>
            <w:vAlign w:val="center"/>
            <w:hideMark/>
          </w:tcPr>
          <w:p w14:paraId="3026AA71"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w:t>
            </w:r>
          </w:p>
        </w:tc>
        <w:tc>
          <w:tcPr>
            <w:tcW w:w="582" w:type="pct"/>
            <w:tcBorders>
              <w:top w:val="nil"/>
              <w:left w:val="nil"/>
              <w:bottom w:val="nil"/>
              <w:right w:val="nil"/>
            </w:tcBorders>
            <w:vAlign w:val="center"/>
          </w:tcPr>
          <w:p w14:paraId="5665723D" w14:textId="2C58A758" w:rsidR="00444DB7" w:rsidRPr="004E5EFE" w:rsidRDefault="001831D6" w:rsidP="004B052F">
            <w:pPr>
              <w:spacing w:after="0" w:line="240" w:lineRule="auto"/>
              <w:jc w:val="right"/>
              <w:rPr>
                <w:rFonts w:asciiTheme="majorHAnsi" w:eastAsia="Times New Roman" w:hAnsiTheme="majorHAnsi" w:cstheme="majorHAnsi"/>
                <w:color w:val="005CA9"/>
                <w:sz w:val="18"/>
                <w:szCs w:val="18"/>
                <w:lang w:eastAsia="pt-BR"/>
              </w:rPr>
            </w:pPr>
            <w:r w:rsidRPr="001831D6">
              <w:rPr>
                <w:rFonts w:asciiTheme="majorHAnsi" w:eastAsia="Times New Roman" w:hAnsiTheme="majorHAnsi" w:cstheme="majorHAnsi"/>
                <w:color w:val="005CA9"/>
                <w:sz w:val="18"/>
                <w:szCs w:val="18"/>
                <w:lang w:eastAsia="pt-BR"/>
              </w:rPr>
              <w:t>214</w:t>
            </w:r>
          </w:p>
        </w:tc>
        <w:tc>
          <w:tcPr>
            <w:tcW w:w="582" w:type="pct"/>
            <w:tcBorders>
              <w:top w:val="nil"/>
              <w:left w:val="nil"/>
              <w:bottom w:val="nil"/>
              <w:right w:val="nil"/>
            </w:tcBorders>
            <w:vAlign w:val="center"/>
          </w:tcPr>
          <w:p w14:paraId="0CDC690D" w14:textId="66B71194" w:rsidR="00444DB7" w:rsidRPr="004E5EFE" w:rsidRDefault="001831D6" w:rsidP="004B052F">
            <w:pPr>
              <w:spacing w:after="0" w:line="240" w:lineRule="auto"/>
              <w:jc w:val="right"/>
              <w:rPr>
                <w:rFonts w:asciiTheme="majorHAnsi" w:eastAsia="Times New Roman" w:hAnsiTheme="majorHAnsi" w:cstheme="majorHAnsi"/>
                <w:color w:val="005CA9"/>
                <w:sz w:val="18"/>
                <w:szCs w:val="18"/>
                <w:lang w:eastAsia="pt-BR"/>
              </w:rPr>
            </w:pPr>
            <w:r w:rsidRPr="001831D6">
              <w:rPr>
                <w:rFonts w:asciiTheme="majorHAnsi" w:eastAsia="Times New Roman" w:hAnsiTheme="majorHAnsi" w:cstheme="majorHAnsi"/>
                <w:color w:val="005CA9"/>
                <w:sz w:val="18"/>
                <w:szCs w:val="18"/>
                <w:lang w:eastAsia="pt-BR"/>
              </w:rPr>
              <w:t>5.213</w:t>
            </w:r>
          </w:p>
        </w:tc>
        <w:tc>
          <w:tcPr>
            <w:tcW w:w="582" w:type="pct"/>
            <w:tcBorders>
              <w:top w:val="nil"/>
              <w:left w:val="nil"/>
              <w:bottom w:val="nil"/>
              <w:right w:val="nil"/>
            </w:tcBorders>
            <w:vAlign w:val="center"/>
            <w:hideMark/>
          </w:tcPr>
          <w:p w14:paraId="7EB6D7DC" w14:textId="02792F4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w:t>
            </w:r>
          </w:p>
        </w:tc>
        <w:tc>
          <w:tcPr>
            <w:tcW w:w="582" w:type="pct"/>
            <w:tcBorders>
              <w:top w:val="nil"/>
              <w:left w:val="nil"/>
              <w:bottom w:val="nil"/>
              <w:right w:val="nil"/>
            </w:tcBorders>
            <w:vAlign w:val="center"/>
            <w:hideMark/>
          </w:tcPr>
          <w:p w14:paraId="4783FF58" w14:textId="7548FBF2"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86</w:t>
            </w:r>
          </w:p>
        </w:tc>
      </w:tr>
      <w:tr w:rsidR="00444DB7" w:rsidRPr="004E5EFE" w14:paraId="3C970B7D" w14:textId="77777777" w:rsidTr="002404D9">
        <w:trPr>
          <w:trHeight w:val="227"/>
        </w:trPr>
        <w:tc>
          <w:tcPr>
            <w:tcW w:w="2672" w:type="pct"/>
            <w:tcBorders>
              <w:top w:val="nil"/>
              <w:left w:val="nil"/>
              <w:bottom w:val="nil"/>
              <w:right w:val="nil"/>
            </w:tcBorders>
            <w:vAlign w:val="center"/>
            <w:hideMark/>
          </w:tcPr>
          <w:p w14:paraId="2AEBDDBC"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w:t>
            </w:r>
          </w:p>
        </w:tc>
        <w:tc>
          <w:tcPr>
            <w:tcW w:w="582" w:type="pct"/>
            <w:tcBorders>
              <w:top w:val="nil"/>
              <w:left w:val="nil"/>
              <w:bottom w:val="nil"/>
              <w:right w:val="nil"/>
            </w:tcBorders>
            <w:vAlign w:val="center"/>
          </w:tcPr>
          <w:p w14:paraId="35A64F96" w14:textId="6FF63894" w:rsidR="00444DB7" w:rsidRPr="004E5EFE" w:rsidRDefault="00F51371" w:rsidP="00F51371">
            <w:pPr>
              <w:spacing w:after="0" w:line="240" w:lineRule="auto"/>
              <w:jc w:val="center"/>
              <w:rPr>
                <w:rFonts w:asciiTheme="majorHAnsi" w:eastAsia="Times New Roman" w:hAnsiTheme="majorHAnsi" w:cstheme="majorHAnsi"/>
                <w:color w:val="005CA9"/>
                <w:sz w:val="18"/>
                <w:szCs w:val="18"/>
                <w:lang w:eastAsia="pt-BR"/>
              </w:rPr>
            </w:pPr>
            <w:r w:rsidRPr="00F51371">
              <w:rPr>
                <w:rFonts w:asciiTheme="majorHAnsi" w:eastAsia="Times New Roman" w:hAnsiTheme="majorHAnsi" w:cstheme="majorHAnsi"/>
                <w:color w:val="005CA9"/>
                <w:sz w:val="18"/>
                <w:szCs w:val="18"/>
                <w:lang w:eastAsia="pt-BR"/>
              </w:rPr>
              <w:t>-</w:t>
            </w:r>
          </w:p>
        </w:tc>
        <w:tc>
          <w:tcPr>
            <w:tcW w:w="582" w:type="pct"/>
            <w:tcBorders>
              <w:top w:val="nil"/>
              <w:left w:val="nil"/>
              <w:bottom w:val="nil"/>
              <w:right w:val="nil"/>
            </w:tcBorders>
            <w:vAlign w:val="center"/>
          </w:tcPr>
          <w:p w14:paraId="4848029C" w14:textId="71516667" w:rsidR="00444DB7" w:rsidRPr="004E5EFE" w:rsidRDefault="00F51371" w:rsidP="004B052F">
            <w:pPr>
              <w:spacing w:after="0" w:line="240" w:lineRule="auto"/>
              <w:jc w:val="right"/>
              <w:rPr>
                <w:rFonts w:asciiTheme="majorHAnsi" w:eastAsia="Times New Roman" w:hAnsiTheme="majorHAnsi" w:cstheme="majorHAnsi"/>
                <w:color w:val="005CA9"/>
                <w:sz w:val="18"/>
                <w:szCs w:val="18"/>
                <w:lang w:eastAsia="pt-BR"/>
              </w:rPr>
            </w:pPr>
            <w:r w:rsidRPr="00F51371">
              <w:rPr>
                <w:rFonts w:asciiTheme="majorHAnsi" w:eastAsia="Times New Roman" w:hAnsiTheme="majorHAnsi" w:cstheme="majorHAnsi"/>
                <w:color w:val="005CA9"/>
                <w:sz w:val="18"/>
                <w:szCs w:val="18"/>
                <w:lang w:eastAsia="pt-BR"/>
              </w:rPr>
              <w:t>1.764</w:t>
            </w:r>
          </w:p>
        </w:tc>
        <w:tc>
          <w:tcPr>
            <w:tcW w:w="582" w:type="pct"/>
            <w:tcBorders>
              <w:top w:val="nil"/>
              <w:left w:val="nil"/>
              <w:bottom w:val="nil"/>
              <w:right w:val="nil"/>
            </w:tcBorders>
            <w:vAlign w:val="center"/>
            <w:hideMark/>
          </w:tcPr>
          <w:p w14:paraId="0D9901B4" w14:textId="07A2A38C"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w:t>
            </w:r>
          </w:p>
        </w:tc>
        <w:tc>
          <w:tcPr>
            <w:tcW w:w="582" w:type="pct"/>
            <w:tcBorders>
              <w:top w:val="nil"/>
              <w:left w:val="nil"/>
              <w:bottom w:val="nil"/>
              <w:right w:val="nil"/>
            </w:tcBorders>
            <w:vAlign w:val="center"/>
            <w:hideMark/>
          </w:tcPr>
          <w:p w14:paraId="41E30080" w14:textId="2480826D"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w:t>
            </w:r>
          </w:p>
        </w:tc>
      </w:tr>
      <w:tr w:rsidR="00444DB7" w:rsidRPr="004E5EFE" w14:paraId="0480FA04" w14:textId="77777777" w:rsidTr="002404D9">
        <w:trPr>
          <w:trHeight w:val="227"/>
        </w:trPr>
        <w:tc>
          <w:tcPr>
            <w:tcW w:w="2672" w:type="pct"/>
            <w:tcBorders>
              <w:top w:val="nil"/>
              <w:left w:val="nil"/>
              <w:bottom w:val="nil"/>
              <w:right w:val="nil"/>
            </w:tcBorders>
            <w:vAlign w:val="center"/>
            <w:hideMark/>
          </w:tcPr>
          <w:p w14:paraId="09A07DD9"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COFINS</w:t>
            </w:r>
          </w:p>
        </w:tc>
        <w:tc>
          <w:tcPr>
            <w:tcW w:w="582" w:type="pct"/>
            <w:tcBorders>
              <w:top w:val="nil"/>
              <w:left w:val="nil"/>
              <w:bottom w:val="nil"/>
              <w:right w:val="nil"/>
            </w:tcBorders>
            <w:vAlign w:val="center"/>
          </w:tcPr>
          <w:p w14:paraId="6D08B396" w14:textId="678C6833" w:rsidR="00444DB7" w:rsidRPr="004E5EFE" w:rsidRDefault="00F51371" w:rsidP="004B052F">
            <w:pPr>
              <w:spacing w:after="0" w:line="240" w:lineRule="auto"/>
              <w:jc w:val="right"/>
              <w:rPr>
                <w:rFonts w:asciiTheme="majorHAnsi" w:eastAsia="Times New Roman" w:hAnsiTheme="majorHAnsi" w:cstheme="majorHAnsi"/>
                <w:color w:val="005CA9"/>
                <w:sz w:val="18"/>
                <w:szCs w:val="18"/>
                <w:lang w:eastAsia="pt-BR"/>
              </w:rPr>
            </w:pPr>
            <w:r w:rsidRPr="00F51371">
              <w:rPr>
                <w:rFonts w:asciiTheme="majorHAnsi" w:eastAsia="Times New Roman" w:hAnsiTheme="majorHAnsi" w:cstheme="majorHAnsi"/>
                <w:color w:val="005CA9"/>
                <w:sz w:val="18"/>
                <w:szCs w:val="18"/>
                <w:lang w:eastAsia="pt-BR"/>
              </w:rPr>
              <w:t>15</w:t>
            </w:r>
          </w:p>
        </w:tc>
        <w:tc>
          <w:tcPr>
            <w:tcW w:w="582" w:type="pct"/>
            <w:tcBorders>
              <w:top w:val="nil"/>
              <w:left w:val="nil"/>
              <w:bottom w:val="nil"/>
              <w:right w:val="nil"/>
            </w:tcBorders>
            <w:vAlign w:val="center"/>
          </w:tcPr>
          <w:p w14:paraId="01DE85D2" w14:textId="6BA28F83" w:rsidR="00444DB7" w:rsidRPr="004E5EFE" w:rsidRDefault="00F51371" w:rsidP="004B052F">
            <w:pPr>
              <w:spacing w:after="0" w:line="240" w:lineRule="auto"/>
              <w:jc w:val="right"/>
              <w:rPr>
                <w:rFonts w:asciiTheme="majorHAnsi" w:eastAsia="Times New Roman" w:hAnsiTheme="majorHAnsi" w:cstheme="majorHAnsi"/>
                <w:color w:val="005CA9"/>
                <w:sz w:val="18"/>
                <w:szCs w:val="18"/>
                <w:lang w:eastAsia="pt-BR"/>
              </w:rPr>
            </w:pPr>
            <w:r w:rsidRPr="00F51371">
              <w:rPr>
                <w:rFonts w:asciiTheme="majorHAnsi" w:eastAsia="Times New Roman" w:hAnsiTheme="majorHAnsi" w:cstheme="majorHAnsi"/>
                <w:color w:val="005CA9"/>
                <w:sz w:val="18"/>
                <w:szCs w:val="18"/>
                <w:lang w:eastAsia="pt-BR"/>
              </w:rPr>
              <w:t>1.676</w:t>
            </w:r>
          </w:p>
        </w:tc>
        <w:tc>
          <w:tcPr>
            <w:tcW w:w="582" w:type="pct"/>
            <w:tcBorders>
              <w:top w:val="nil"/>
              <w:left w:val="nil"/>
              <w:bottom w:val="nil"/>
              <w:right w:val="nil"/>
            </w:tcBorders>
            <w:vAlign w:val="center"/>
            <w:hideMark/>
          </w:tcPr>
          <w:p w14:paraId="50C0745F" w14:textId="4B535BC1"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w:t>
            </w:r>
          </w:p>
        </w:tc>
        <w:tc>
          <w:tcPr>
            <w:tcW w:w="582" w:type="pct"/>
            <w:tcBorders>
              <w:top w:val="nil"/>
              <w:left w:val="nil"/>
              <w:bottom w:val="nil"/>
              <w:right w:val="nil"/>
            </w:tcBorders>
            <w:vAlign w:val="center"/>
            <w:hideMark/>
          </w:tcPr>
          <w:p w14:paraId="023D4B5E" w14:textId="41235BF7"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w:t>
            </w:r>
          </w:p>
        </w:tc>
      </w:tr>
      <w:tr w:rsidR="00444DB7" w:rsidRPr="004E5EFE" w14:paraId="4E920F09" w14:textId="77777777" w:rsidTr="002404D9">
        <w:trPr>
          <w:trHeight w:val="227"/>
        </w:trPr>
        <w:tc>
          <w:tcPr>
            <w:tcW w:w="2672" w:type="pct"/>
            <w:tcBorders>
              <w:top w:val="nil"/>
              <w:left w:val="nil"/>
              <w:bottom w:val="single" w:sz="4" w:space="0" w:color="54BBAB"/>
              <w:right w:val="nil"/>
            </w:tcBorders>
            <w:vAlign w:val="center"/>
            <w:hideMark/>
          </w:tcPr>
          <w:p w14:paraId="63042D04"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w:t>
            </w:r>
          </w:p>
        </w:tc>
        <w:tc>
          <w:tcPr>
            <w:tcW w:w="582" w:type="pct"/>
            <w:tcBorders>
              <w:top w:val="nil"/>
              <w:left w:val="nil"/>
              <w:bottom w:val="single" w:sz="4" w:space="0" w:color="54BBAB"/>
              <w:right w:val="nil"/>
            </w:tcBorders>
            <w:vAlign w:val="center"/>
          </w:tcPr>
          <w:p w14:paraId="323FE0D0" w14:textId="285F8735" w:rsidR="00444DB7" w:rsidRPr="004E5EFE" w:rsidRDefault="00A51852" w:rsidP="004B052F">
            <w:pPr>
              <w:spacing w:after="0" w:line="240" w:lineRule="auto"/>
              <w:jc w:val="right"/>
              <w:rPr>
                <w:rFonts w:asciiTheme="majorHAnsi" w:eastAsia="Times New Roman" w:hAnsiTheme="majorHAnsi" w:cstheme="majorHAnsi"/>
                <w:color w:val="005CA9"/>
                <w:sz w:val="18"/>
                <w:szCs w:val="18"/>
                <w:lang w:eastAsia="pt-BR"/>
              </w:rPr>
            </w:pPr>
            <w:r w:rsidRPr="00A51852">
              <w:rPr>
                <w:rFonts w:asciiTheme="majorHAnsi" w:eastAsia="Times New Roman" w:hAnsiTheme="majorHAnsi" w:cstheme="majorHAnsi"/>
                <w:color w:val="005CA9"/>
                <w:sz w:val="18"/>
                <w:szCs w:val="18"/>
                <w:lang w:eastAsia="pt-BR"/>
              </w:rPr>
              <w:t>2</w:t>
            </w:r>
          </w:p>
        </w:tc>
        <w:tc>
          <w:tcPr>
            <w:tcW w:w="582" w:type="pct"/>
            <w:tcBorders>
              <w:top w:val="nil"/>
              <w:left w:val="nil"/>
              <w:bottom w:val="single" w:sz="4" w:space="0" w:color="54BBAB"/>
              <w:right w:val="nil"/>
            </w:tcBorders>
            <w:vAlign w:val="center"/>
          </w:tcPr>
          <w:p w14:paraId="57A06B78" w14:textId="40D3C231" w:rsidR="00444DB7" w:rsidRPr="004E5EFE" w:rsidRDefault="00A51852" w:rsidP="004B052F">
            <w:pPr>
              <w:spacing w:after="0" w:line="240" w:lineRule="auto"/>
              <w:jc w:val="right"/>
              <w:rPr>
                <w:rFonts w:asciiTheme="majorHAnsi" w:eastAsia="Times New Roman" w:hAnsiTheme="majorHAnsi" w:cstheme="majorHAnsi"/>
                <w:color w:val="005CA9"/>
                <w:sz w:val="18"/>
                <w:szCs w:val="18"/>
                <w:lang w:eastAsia="pt-BR"/>
              </w:rPr>
            </w:pPr>
            <w:r w:rsidRPr="00A51852">
              <w:rPr>
                <w:rFonts w:asciiTheme="majorHAnsi" w:eastAsia="Times New Roman" w:hAnsiTheme="majorHAnsi" w:cstheme="majorHAnsi"/>
                <w:color w:val="005CA9"/>
                <w:sz w:val="18"/>
                <w:szCs w:val="18"/>
                <w:lang w:eastAsia="pt-BR"/>
              </w:rPr>
              <w:t>362</w:t>
            </w:r>
          </w:p>
        </w:tc>
        <w:tc>
          <w:tcPr>
            <w:tcW w:w="582" w:type="pct"/>
            <w:tcBorders>
              <w:top w:val="nil"/>
              <w:left w:val="nil"/>
              <w:bottom w:val="single" w:sz="4" w:space="0" w:color="54BBAB"/>
              <w:right w:val="nil"/>
            </w:tcBorders>
            <w:vAlign w:val="center"/>
            <w:hideMark/>
          </w:tcPr>
          <w:p w14:paraId="4047C79D" w14:textId="09441497"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p>
        </w:tc>
        <w:tc>
          <w:tcPr>
            <w:tcW w:w="582" w:type="pct"/>
            <w:tcBorders>
              <w:top w:val="nil"/>
              <w:left w:val="nil"/>
              <w:bottom w:val="single" w:sz="4" w:space="0" w:color="54BBAB"/>
              <w:right w:val="nil"/>
            </w:tcBorders>
            <w:vAlign w:val="center"/>
            <w:hideMark/>
          </w:tcPr>
          <w:p w14:paraId="1CC1B6E4" w14:textId="2C483369"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w:t>
            </w:r>
          </w:p>
        </w:tc>
      </w:tr>
      <w:tr w:rsidR="00444DB7" w:rsidRPr="004E5EFE" w14:paraId="63DDB27A" w14:textId="77777777" w:rsidTr="002404D9">
        <w:trPr>
          <w:trHeight w:val="227"/>
        </w:trPr>
        <w:tc>
          <w:tcPr>
            <w:tcW w:w="2672" w:type="pct"/>
            <w:tcBorders>
              <w:top w:val="single" w:sz="4" w:space="0" w:color="54BBAB"/>
              <w:left w:val="nil"/>
              <w:bottom w:val="single" w:sz="4" w:space="0" w:color="54BBAB"/>
              <w:right w:val="nil"/>
            </w:tcBorders>
            <w:vAlign w:val="center"/>
            <w:hideMark/>
          </w:tcPr>
          <w:p w14:paraId="5457ADAD" w14:textId="77777777" w:rsidR="00444DB7" w:rsidRPr="004E5EFE" w:rsidRDefault="00444DB7" w:rsidP="00444DB7">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82" w:type="pct"/>
            <w:tcBorders>
              <w:top w:val="nil"/>
              <w:left w:val="nil"/>
              <w:bottom w:val="single" w:sz="4" w:space="0" w:color="54BBAB"/>
              <w:right w:val="nil"/>
            </w:tcBorders>
            <w:vAlign w:val="center"/>
          </w:tcPr>
          <w:p w14:paraId="42AEA4C8" w14:textId="5AD74455" w:rsidR="00444DB7" w:rsidRPr="004E5EFE" w:rsidRDefault="00A51852" w:rsidP="004B052F">
            <w:pPr>
              <w:spacing w:after="0" w:line="240" w:lineRule="auto"/>
              <w:jc w:val="right"/>
              <w:rPr>
                <w:rFonts w:asciiTheme="majorHAnsi" w:eastAsia="Times New Roman" w:hAnsiTheme="majorHAnsi" w:cstheme="majorHAnsi"/>
                <w:b/>
                <w:bCs/>
                <w:color w:val="005CA9"/>
                <w:sz w:val="18"/>
                <w:szCs w:val="18"/>
                <w:lang w:eastAsia="pt-BR"/>
              </w:rPr>
            </w:pPr>
            <w:r w:rsidRPr="00A51852">
              <w:rPr>
                <w:rFonts w:asciiTheme="majorHAnsi" w:eastAsia="Times New Roman" w:hAnsiTheme="majorHAnsi" w:cstheme="majorHAnsi"/>
                <w:b/>
                <w:bCs/>
                <w:color w:val="005CA9"/>
                <w:sz w:val="18"/>
                <w:szCs w:val="18"/>
                <w:lang w:eastAsia="pt-BR"/>
              </w:rPr>
              <w:t>231</w:t>
            </w:r>
          </w:p>
        </w:tc>
        <w:tc>
          <w:tcPr>
            <w:tcW w:w="582" w:type="pct"/>
            <w:tcBorders>
              <w:top w:val="nil"/>
              <w:left w:val="nil"/>
              <w:bottom w:val="single" w:sz="4" w:space="0" w:color="54BBAB"/>
              <w:right w:val="nil"/>
            </w:tcBorders>
            <w:vAlign w:val="center"/>
          </w:tcPr>
          <w:p w14:paraId="40F46BD1" w14:textId="5FAF1F56" w:rsidR="00444DB7" w:rsidRPr="004E5EFE" w:rsidRDefault="00A51852" w:rsidP="004B052F">
            <w:pPr>
              <w:spacing w:after="0" w:line="240" w:lineRule="auto"/>
              <w:jc w:val="right"/>
              <w:rPr>
                <w:rFonts w:asciiTheme="majorHAnsi" w:eastAsia="Times New Roman" w:hAnsiTheme="majorHAnsi" w:cstheme="majorHAnsi"/>
                <w:b/>
                <w:bCs/>
                <w:color w:val="005CA9"/>
                <w:sz w:val="18"/>
                <w:szCs w:val="18"/>
                <w:lang w:eastAsia="pt-BR"/>
              </w:rPr>
            </w:pPr>
            <w:r w:rsidRPr="00A51852">
              <w:rPr>
                <w:rFonts w:asciiTheme="majorHAnsi" w:eastAsia="Times New Roman" w:hAnsiTheme="majorHAnsi" w:cstheme="majorHAnsi"/>
                <w:b/>
                <w:bCs/>
                <w:color w:val="005CA9"/>
                <w:sz w:val="18"/>
                <w:szCs w:val="18"/>
                <w:lang w:eastAsia="pt-BR"/>
              </w:rPr>
              <w:t>9.015</w:t>
            </w:r>
          </w:p>
        </w:tc>
        <w:tc>
          <w:tcPr>
            <w:tcW w:w="582" w:type="pct"/>
            <w:tcBorders>
              <w:top w:val="single" w:sz="4" w:space="0" w:color="54BBAB"/>
              <w:left w:val="nil"/>
              <w:bottom w:val="single" w:sz="4" w:space="0" w:color="54BBAB"/>
              <w:right w:val="nil"/>
            </w:tcBorders>
            <w:vAlign w:val="center"/>
            <w:hideMark/>
          </w:tcPr>
          <w:p w14:paraId="7BD8FEA0" w14:textId="528DFB45"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29</w:t>
            </w:r>
          </w:p>
        </w:tc>
        <w:tc>
          <w:tcPr>
            <w:tcW w:w="582" w:type="pct"/>
            <w:tcBorders>
              <w:top w:val="single" w:sz="4" w:space="0" w:color="54BBAB"/>
              <w:left w:val="nil"/>
              <w:bottom w:val="single" w:sz="4" w:space="0" w:color="54BBAB"/>
              <w:right w:val="nil"/>
            </w:tcBorders>
            <w:vAlign w:val="center"/>
            <w:hideMark/>
          </w:tcPr>
          <w:p w14:paraId="4EAD27D3" w14:textId="4CCA15D9"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134</w:t>
            </w:r>
          </w:p>
        </w:tc>
      </w:tr>
    </w:tbl>
    <w:p w14:paraId="27484FC8" w14:textId="275E015C" w:rsidR="00B07B0C" w:rsidRPr="001A3257" w:rsidRDefault="009542C8" w:rsidP="001A3257">
      <w:pPr>
        <w:pStyle w:val="Ttulo1Leo"/>
        <w:spacing w:before="360" w:after="360"/>
        <w:jc w:val="both"/>
        <w:outlineLvl w:val="0"/>
        <w:rPr>
          <w:rFonts w:cstheme="majorHAnsi"/>
          <w:color w:val="005CA9"/>
          <w:szCs w:val="28"/>
        </w:rPr>
      </w:pPr>
      <w:bookmarkStart w:id="39" w:name="_Toc213316952"/>
      <w:r w:rsidRPr="001A3257">
        <w:rPr>
          <w:rFonts w:cstheme="majorHAnsi"/>
          <w:color w:val="005CA9"/>
          <w:szCs w:val="28"/>
        </w:rPr>
        <w:t>Nota 1</w:t>
      </w:r>
      <w:r w:rsidR="00622342" w:rsidRPr="001A3257">
        <w:rPr>
          <w:rFonts w:cstheme="majorHAnsi"/>
          <w:color w:val="005CA9"/>
          <w:szCs w:val="28"/>
        </w:rPr>
        <w:t>5</w:t>
      </w:r>
      <w:r w:rsidRPr="001A3257">
        <w:rPr>
          <w:rFonts w:cstheme="majorHAnsi"/>
          <w:color w:val="005CA9"/>
          <w:szCs w:val="28"/>
        </w:rPr>
        <w:t xml:space="preserve"> – Valores a pagar</w:t>
      </w:r>
      <w:bookmarkStart w:id="40" w:name="_Toc431913520"/>
      <w:bookmarkEnd w:id="38"/>
      <w:bookmarkEnd w:id="39"/>
    </w:p>
    <w:p w14:paraId="4E5FD59D" w14:textId="48B2BB8E" w:rsidR="007552FE" w:rsidRPr="0080005C" w:rsidRDefault="007552FE" w:rsidP="00C847BE">
      <w:pPr>
        <w:pStyle w:val="PargrafodaLista"/>
        <w:numPr>
          <w:ilvl w:val="0"/>
          <w:numId w:val="35"/>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Composição</w:t>
      </w:r>
    </w:p>
    <w:tbl>
      <w:tblPr>
        <w:tblW w:w="5000" w:type="pct"/>
        <w:tblCellMar>
          <w:left w:w="70" w:type="dxa"/>
          <w:right w:w="70" w:type="dxa"/>
        </w:tblCellMar>
        <w:tblLook w:val="04A0" w:firstRow="1" w:lastRow="0" w:firstColumn="1" w:lastColumn="0" w:noHBand="0" w:noVBand="1"/>
      </w:tblPr>
      <w:tblGrid>
        <w:gridCol w:w="4596"/>
        <w:gridCol w:w="1260"/>
        <w:gridCol w:w="1261"/>
        <w:gridCol w:w="1261"/>
        <w:gridCol w:w="1259"/>
      </w:tblGrid>
      <w:tr w:rsidR="00FE238A" w:rsidRPr="00FE238A" w14:paraId="47C7B205" w14:textId="77777777" w:rsidTr="00FE238A">
        <w:trPr>
          <w:trHeight w:val="227"/>
        </w:trPr>
        <w:tc>
          <w:tcPr>
            <w:tcW w:w="2385" w:type="pct"/>
            <w:vMerge w:val="restart"/>
            <w:tcBorders>
              <w:top w:val="single" w:sz="4" w:space="0" w:color="54BBAB"/>
              <w:left w:val="nil"/>
              <w:bottom w:val="single" w:sz="4" w:space="0" w:color="54BBAB"/>
              <w:right w:val="nil"/>
            </w:tcBorders>
            <w:shd w:val="clear" w:color="auto" w:fill="auto"/>
            <w:vAlign w:val="center"/>
            <w:hideMark/>
          </w:tcPr>
          <w:p w14:paraId="3B11DCC7" w14:textId="77777777" w:rsidR="00FE238A" w:rsidRPr="00FE238A" w:rsidRDefault="00FE238A" w:rsidP="00FE238A">
            <w:pPr>
              <w:spacing w:after="0" w:line="240" w:lineRule="auto"/>
              <w:jc w:val="center"/>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Descrição</w:t>
            </w:r>
          </w:p>
        </w:tc>
        <w:tc>
          <w:tcPr>
            <w:tcW w:w="1307" w:type="pct"/>
            <w:gridSpan w:val="2"/>
            <w:tcBorders>
              <w:top w:val="single" w:sz="4" w:space="0" w:color="54BBAB"/>
              <w:left w:val="nil"/>
              <w:bottom w:val="single" w:sz="4" w:space="0" w:color="54BBAB"/>
              <w:right w:val="nil"/>
            </w:tcBorders>
            <w:shd w:val="clear" w:color="auto" w:fill="auto"/>
            <w:vAlign w:val="center"/>
            <w:hideMark/>
          </w:tcPr>
          <w:p w14:paraId="374F93B6" w14:textId="77777777" w:rsidR="00FE238A" w:rsidRPr="00FE238A" w:rsidRDefault="00FE238A" w:rsidP="00FE238A">
            <w:pPr>
              <w:spacing w:after="0" w:line="240" w:lineRule="auto"/>
              <w:jc w:val="center"/>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30/09/2025</w:t>
            </w:r>
          </w:p>
        </w:tc>
        <w:tc>
          <w:tcPr>
            <w:tcW w:w="1308" w:type="pct"/>
            <w:gridSpan w:val="2"/>
            <w:tcBorders>
              <w:top w:val="single" w:sz="4" w:space="0" w:color="54BBAB"/>
              <w:left w:val="nil"/>
              <w:bottom w:val="single" w:sz="4" w:space="0" w:color="54BBAB"/>
              <w:right w:val="nil"/>
            </w:tcBorders>
            <w:shd w:val="clear" w:color="auto" w:fill="auto"/>
            <w:vAlign w:val="center"/>
            <w:hideMark/>
          </w:tcPr>
          <w:p w14:paraId="02E289A8" w14:textId="77777777" w:rsidR="00FE238A" w:rsidRPr="00FE238A" w:rsidRDefault="00FE238A" w:rsidP="00FE238A">
            <w:pPr>
              <w:spacing w:after="0" w:line="240" w:lineRule="auto"/>
              <w:jc w:val="center"/>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31/12/2024</w:t>
            </w:r>
          </w:p>
        </w:tc>
      </w:tr>
      <w:tr w:rsidR="00FE238A" w:rsidRPr="00FE238A" w14:paraId="36C17205" w14:textId="77777777" w:rsidTr="00FE238A">
        <w:trPr>
          <w:trHeight w:val="227"/>
        </w:trPr>
        <w:tc>
          <w:tcPr>
            <w:tcW w:w="2385" w:type="pct"/>
            <w:vMerge/>
            <w:tcBorders>
              <w:top w:val="single" w:sz="4" w:space="0" w:color="54BBAB"/>
              <w:left w:val="nil"/>
              <w:bottom w:val="single" w:sz="4" w:space="0" w:color="54BBAB"/>
              <w:right w:val="nil"/>
            </w:tcBorders>
            <w:vAlign w:val="center"/>
            <w:hideMark/>
          </w:tcPr>
          <w:p w14:paraId="5305484D" w14:textId="77777777" w:rsidR="00FE238A" w:rsidRPr="00FE238A" w:rsidRDefault="00FE238A" w:rsidP="00FE238A">
            <w:pPr>
              <w:spacing w:after="0" w:line="240" w:lineRule="auto"/>
              <w:rPr>
                <w:rFonts w:ascii="Calibri Light" w:eastAsia="Times New Roman" w:hAnsi="Calibri Light" w:cs="Calibri Light"/>
                <w:b/>
                <w:bCs/>
                <w:color w:val="005CA9"/>
                <w:sz w:val="18"/>
                <w:szCs w:val="18"/>
                <w:lang w:eastAsia="pt-BR"/>
              </w:rPr>
            </w:pPr>
          </w:p>
        </w:tc>
        <w:tc>
          <w:tcPr>
            <w:tcW w:w="654" w:type="pct"/>
            <w:tcBorders>
              <w:top w:val="nil"/>
              <w:left w:val="nil"/>
              <w:bottom w:val="single" w:sz="4" w:space="0" w:color="54BBAB"/>
              <w:right w:val="nil"/>
            </w:tcBorders>
            <w:shd w:val="clear" w:color="auto" w:fill="auto"/>
            <w:vAlign w:val="center"/>
            <w:hideMark/>
          </w:tcPr>
          <w:p w14:paraId="0CB3A4B1" w14:textId="77777777" w:rsidR="00FE238A" w:rsidRPr="00FE238A" w:rsidRDefault="00FE238A" w:rsidP="00FE238A">
            <w:pPr>
              <w:spacing w:after="0" w:line="240" w:lineRule="auto"/>
              <w:jc w:val="center"/>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Controladora</w:t>
            </w:r>
          </w:p>
        </w:tc>
        <w:tc>
          <w:tcPr>
            <w:tcW w:w="654" w:type="pct"/>
            <w:tcBorders>
              <w:top w:val="nil"/>
              <w:left w:val="nil"/>
              <w:bottom w:val="single" w:sz="4" w:space="0" w:color="54BBAB"/>
              <w:right w:val="nil"/>
            </w:tcBorders>
            <w:shd w:val="clear" w:color="auto" w:fill="auto"/>
            <w:vAlign w:val="center"/>
            <w:hideMark/>
          </w:tcPr>
          <w:p w14:paraId="62C1D14C" w14:textId="77777777" w:rsidR="00FE238A" w:rsidRPr="00FE238A" w:rsidRDefault="00FE238A" w:rsidP="00FE238A">
            <w:pPr>
              <w:spacing w:after="0" w:line="240" w:lineRule="auto"/>
              <w:jc w:val="center"/>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Consolidado</w:t>
            </w:r>
          </w:p>
        </w:tc>
        <w:tc>
          <w:tcPr>
            <w:tcW w:w="654" w:type="pct"/>
            <w:tcBorders>
              <w:top w:val="nil"/>
              <w:left w:val="nil"/>
              <w:bottom w:val="single" w:sz="4" w:space="0" w:color="54BBAB"/>
              <w:right w:val="nil"/>
            </w:tcBorders>
            <w:shd w:val="clear" w:color="auto" w:fill="auto"/>
            <w:vAlign w:val="center"/>
            <w:hideMark/>
          </w:tcPr>
          <w:p w14:paraId="408736E3" w14:textId="77777777" w:rsidR="00FE238A" w:rsidRPr="00FE238A" w:rsidRDefault="00FE238A" w:rsidP="00FE238A">
            <w:pPr>
              <w:spacing w:after="0" w:line="240" w:lineRule="auto"/>
              <w:jc w:val="center"/>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Controladora</w:t>
            </w:r>
          </w:p>
        </w:tc>
        <w:tc>
          <w:tcPr>
            <w:tcW w:w="654" w:type="pct"/>
            <w:tcBorders>
              <w:top w:val="nil"/>
              <w:left w:val="nil"/>
              <w:bottom w:val="single" w:sz="4" w:space="0" w:color="54BBAB"/>
              <w:right w:val="nil"/>
            </w:tcBorders>
            <w:shd w:val="clear" w:color="auto" w:fill="auto"/>
            <w:vAlign w:val="center"/>
            <w:hideMark/>
          </w:tcPr>
          <w:p w14:paraId="1E5179FC" w14:textId="77777777" w:rsidR="00FE238A" w:rsidRPr="00FE238A" w:rsidRDefault="00FE238A" w:rsidP="00FE238A">
            <w:pPr>
              <w:spacing w:after="0" w:line="240" w:lineRule="auto"/>
              <w:jc w:val="center"/>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Consolidado</w:t>
            </w:r>
          </w:p>
        </w:tc>
      </w:tr>
      <w:tr w:rsidR="00FE238A" w:rsidRPr="00FE238A" w14:paraId="0A158131" w14:textId="77777777" w:rsidTr="00FE238A">
        <w:trPr>
          <w:trHeight w:val="227"/>
        </w:trPr>
        <w:tc>
          <w:tcPr>
            <w:tcW w:w="2385" w:type="pct"/>
            <w:tcBorders>
              <w:top w:val="nil"/>
              <w:left w:val="nil"/>
              <w:bottom w:val="nil"/>
              <w:right w:val="nil"/>
            </w:tcBorders>
            <w:shd w:val="clear" w:color="auto" w:fill="auto"/>
            <w:vAlign w:val="center"/>
            <w:hideMark/>
          </w:tcPr>
          <w:p w14:paraId="363FE982" w14:textId="77777777" w:rsidR="00FE238A" w:rsidRPr="00FE238A" w:rsidRDefault="00FE238A" w:rsidP="00FE238A">
            <w:pPr>
              <w:spacing w:after="0" w:line="240" w:lineRule="auto"/>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Valores a pagar - circulante - Subtotal</w:t>
            </w:r>
          </w:p>
        </w:tc>
        <w:tc>
          <w:tcPr>
            <w:tcW w:w="654" w:type="pct"/>
            <w:tcBorders>
              <w:top w:val="nil"/>
              <w:left w:val="nil"/>
              <w:bottom w:val="nil"/>
              <w:right w:val="nil"/>
            </w:tcBorders>
            <w:shd w:val="clear" w:color="auto" w:fill="auto"/>
            <w:vAlign w:val="center"/>
            <w:hideMark/>
          </w:tcPr>
          <w:p w14:paraId="4CEDE2D6" w14:textId="77AB1826"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23.341</w:t>
            </w:r>
          </w:p>
        </w:tc>
        <w:tc>
          <w:tcPr>
            <w:tcW w:w="654" w:type="pct"/>
            <w:tcBorders>
              <w:top w:val="nil"/>
              <w:left w:val="nil"/>
              <w:bottom w:val="nil"/>
              <w:right w:val="nil"/>
            </w:tcBorders>
            <w:shd w:val="clear" w:color="auto" w:fill="auto"/>
            <w:vAlign w:val="center"/>
            <w:hideMark/>
          </w:tcPr>
          <w:p w14:paraId="5D2417F0" w14:textId="64322D67"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67.788</w:t>
            </w:r>
          </w:p>
        </w:tc>
        <w:tc>
          <w:tcPr>
            <w:tcW w:w="654" w:type="pct"/>
            <w:tcBorders>
              <w:top w:val="nil"/>
              <w:left w:val="nil"/>
              <w:bottom w:val="nil"/>
              <w:right w:val="nil"/>
            </w:tcBorders>
            <w:shd w:val="clear" w:color="auto" w:fill="auto"/>
            <w:vAlign w:val="center"/>
            <w:hideMark/>
          </w:tcPr>
          <w:p w14:paraId="4CB7371E" w14:textId="7612D31F"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11.094</w:t>
            </w:r>
          </w:p>
        </w:tc>
        <w:tc>
          <w:tcPr>
            <w:tcW w:w="654" w:type="pct"/>
            <w:tcBorders>
              <w:top w:val="nil"/>
              <w:left w:val="nil"/>
              <w:bottom w:val="nil"/>
              <w:right w:val="nil"/>
            </w:tcBorders>
            <w:shd w:val="clear" w:color="auto" w:fill="auto"/>
            <w:vAlign w:val="center"/>
            <w:hideMark/>
          </w:tcPr>
          <w:p w14:paraId="2BCA4713" w14:textId="14F6559A"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102.810</w:t>
            </w:r>
          </w:p>
        </w:tc>
      </w:tr>
      <w:tr w:rsidR="00FE238A" w:rsidRPr="00FE238A" w14:paraId="691CD0DE" w14:textId="77777777" w:rsidTr="00FE238A">
        <w:trPr>
          <w:trHeight w:val="227"/>
        </w:trPr>
        <w:tc>
          <w:tcPr>
            <w:tcW w:w="2385" w:type="pct"/>
            <w:tcBorders>
              <w:top w:val="nil"/>
              <w:left w:val="nil"/>
              <w:bottom w:val="nil"/>
              <w:right w:val="nil"/>
            </w:tcBorders>
            <w:shd w:val="clear" w:color="auto" w:fill="auto"/>
            <w:vAlign w:val="center"/>
            <w:hideMark/>
          </w:tcPr>
          <w:p w14:paraId="7609EDBE" w14:textId="77777777" w:rsidR="00FE238A" w:rsidRPr="00FE238A" w:rsidRDefault="00FE238A" w:rsidP="00FE238A">
            <w:pPr>
              <w:spacing w:after="0" w:line="240" w:lineRule="auto"/>
              <w:ind w:firstLineChars="100" w:firstLine="180"/>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Valores a pagar a Controladora (1)</w:t>
            </w:r>
          </w:p>
        </w:tc>
        <w:tc>
          <w:tcPr>
            <w:tcW w:w="654" w:type="pct"/>
            <w:tcBorders>
              <w:top w:val="nil"/>
              <w:left w:val="nil"/>
              <w:bottom w:val="nil"/>
              <w:right w:val="nil"/>
            </w:tcBorders>
            <w:shd w:val="clear" w:color="auto" w:fill="auto"/>
            <w:vAlign w:val="center"/>
            <w:hideMark/>
          </w:tcPr>
          <w:p w14:paraId="75F29405" w14:textId="077BFE9F"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15.120</w:t>
            </w:r>
          </w:p>
        </w:tc>
        <w:tc>
          <w:tcPr>
            <w:tcW w:w="654" w:type="pct"/>
            <w:tcBorders>
              <w:top w:val="nil"/>
              <w:left w:val="nil"/>
              <w:bottom w:val="nil"/>
              <w:right w:val="nil"/>
            </w:tcBorders>
            <w:shd w:val="clear" w:color="auto" w:fill="auto"/>
            <w:vAlign w:val="center"/>
            <w:hideMark/>
          </w:tcPr>
          <w:p w14:paraId="762589B6" w14:textId="4F795803"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58.115</w:t>
            </w:r>
          </w:p>
        </w:tc>
        <w:tc>
          <w:tcPr>
            <w:tcW w:w="654" w:type="pct"/>
            <w:tcBorders>
              <w:top w:val="nil"/>
              <w:left w:val="nil"/>
              <w:bottom w:val="nil"/>
              <w:right w:val="nil"/>
            </w:tcBorders>
            <w:shd w:val="clear" w:color="auto" w:fill="auto"/>
            <w:vAlign w:val="center"/>
            <w:hideMark/>
          </w:tcPr>
          <w:p w14:paraId="1920FBBD" w14:textId="1014A766"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8.181</w:t>
            </w:r>
          </w:p>
        </w:tc>
        <w:tc>
          <w:tcPr>
            <w:tcW w:w="654" w:type="pct"/>
            <w:tcBorders>
              <w:top w:val="nil"/>
              <w:left w:val="nil"/>
              <w:bottom w:val="nil"/>
              <w:right w:val="nil"/>
            </w:tcBorders>
            <w:shd w:val="clear" w:color="auto" w:fill="auto"/>
            <w:vAlign w:val="center"/>
            <w:hideMark/>
          </w:tcPr>
          <w:p w14:paraId="21663570" w14:textId="151613FE"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98.569</w:t>
            </w:r>
          </w:p>
        </w:tc>
      </w:tr>
      <w:tr w:rsidR="00FE238A" w:rsidRPr="00FE238A" w14:paraId="7A770A0B" w14:textId="77777777" w:rsidTr="00FE238A">
        <w:trPr>
          <w:trHeight w:val="227"/>
        </w:trPr>
        <w:tc>
          <w:tcPr>
            <w:tcW w:w="2385" w:type="pct"/>
            <w:tcBorders>
              <w:top w:val="nil"/>
              <w:left w:val="nil"/>
              <w:bottom w:val="nil"/>
              <w:right w:val="nil"/>
            </w:tcBorders>
            <w:shd w:val="clear" w:color="auto" w:fill="auto"/>
            <w:vAlign w:val="center"/>
            <w:hideMark/>
          </w:tcPr>
          <w:p w14:paraId="1185C3EC" w14:textId="77777777" w:rsidR="00FE238A" w:rsidRPr="00FE238A" w:rsidRDefault="00FE238A" w:rsidP="00FE238A">
            <w:pPr>
              <w:spacing w:after="0" w:line="240" w:lineRule="auto"/>
              <w:ind w:firstLineChars="100" w:firstLine="180"/>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Arrendamentos (b)</w:t>
            </w:r>
          </w:p>
        </w:tc>
        <w:tc>
          <w:tcPr>
            <w:tcW w:w="654" w:type="pct"/>
            <w:tcBorders>
              <w:top w:val="nil"/>
              <w:left w:val="nil"/>
              <w:bottom w:val="nil"/>
              <w:right w:val="nil"/>
            </w:tcBorders>
            <w:shd w:val="clear" w:color="auto" w:fill="auto"/>
            <w:vAlign w:val="center"/>
            <w:hideMark/>
          </w:tcPr>
          <w:p w14:paraId="53B9DE18" w14:textId="77777777"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1.538</w:t>
            </w:r>
          </w:p>
        </w:tc>
        <w:tc>
          <w:tcPr>
            <w:tcW w:w="654" w:type="pct"/>
            <w:tcBorders>
              <w:top w:val="nil"/>
              <w:left w:val="nil"/>
              <w:bottom w:val="nil"/>
              <w:right w:val="nil"/>
            </w:tcBorders>
            <w:shd w:val="clear" w:color="auto" w:fill="auto"/>
            <w:vAlign w:val="center"/>
            <w:hideMark/>
          </w:tcPr>
          <w:p w14:paraId="1C8A22C0" w14:textId="77777777"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1.538</w:t>
            </w:r>
          </w:p>
        </w:tc>
        <w:tc>
          <w:tcPr>
            <w:tcW w:w="654" w:type="pct"/>
            <w:tcBorders>
              <w:top w:val="nil"/>
              <w:left w:val="nil"/>
              <w:bottom w:val="nil"/>
              <w:right w:val="nil"/>
            </w:tcBorders>
            <w:shd w:val="clear" w:color="auto" w:fill="auto"/>
            <w:vAlign w:val="center"/>
            <w:hideMark/>
          </w:tcPr>
          <w:p w14:paraId="7A63E608" w14:textId="10693113" w:rsidR="00FE238A" w:rsidRPr="00FE238A" w:rsidRDefault="00FE238A" w:rsidP="00FE238A">
            <w:pPr>
              <w:spacing w:after="0" w:line="240" w:lineRule="auto"/>
              <w:jc w:val="center"/>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657CA948" w14:textId="5C05509D" w:rsidR="00FE238A" w:rsidRPr="00FE238A" w:rsidRDefault="00FE238A" w:rsidP="00FE238A">
            <w:pPr>
              <w:spacing w:after="0" w:line="240" w:lineRule="auto"/>
              <w:jc w:val="center"/>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w:t>
            </w:r>
          </w:p>
        </w:tc>
      </w:tr>
      <w:tr w:rsidR="00FE238A" w:rsidRPr="00FE238A" w14:paraId="745F9B4F" w14:textId="77777777" w:rsidTr="00FE238A">
        <w:trPr>
          <w:trHeight w:val="227"/>
        </w:trPr>
        <w:tc>
          <w:tcPr>
            <w:tcW w:w="2385" w:type="pct"/>
            <w:tcBorders>
              <w:top w:val="nil"/>
              <w:left w:val="nil"/>
              <w:bottom w:val="nil"/>
              <w:right w:val="nil"/>
            </w:tcBorders>
            <w:shd w:val="clear" w:color="auto" w:fill="auto"/>
            <w:vAlign w:val="center"/>
            <w:hideMark/>
          </w:tcPr>
          <w:p w14:paraId="43C92E80" w14:textId="77777777" w:rsidR="00FE238A" w:rsidRPr="00FE238A" w:rsidRDefault="00FE238A" w:rsidP="00FE238A">
            <w:pPr>
              <w:spacing w:after="0" w:line="240" w:lineRule="auto"/>
              <w:ind w:firstLineChars="100" w:firstLine="180"/>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Participação nos resultados - Curto Prazo (2)</w:t>
            </w:r>
          </w:p>
        </w:tc>
        <w:tc>
          <w:tcPr>
            <w:tcW w:w="654" w:type="pct"/>
            <w:tcBorders>
              <w:top w:val="nil"/>
              <w:left w:val="nil"/>
              <w:bottom w:val="nil"/>
              <w:right w:val="nil"/>
            </w:tcBorders>
            <w:shd w:val="clear" w:color="auto" w:fill="auto"/>
            <w:vAlign w:val="center"/>
            <w:hideMark/>
          </w:tcPr>
          <w:p w14:paraId="1809AA90" w14:textId="77777777"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2.637</w:t>
            </w:r>
          </w:p>
        </w:tc>
        <w:tc>
          <w:tcPr>
            <w:tcW w:w="654" w:type="pct"/>
            <w:tcBorders>
              <w:top w:val="nil"/>
              <w:left w:val="nil"/>
              <w:bottom w:val="nil"/>
              <w:right w:val="nil"/>
            </w:tcBorders>
            <w:shd w:val="clear" w:color="auto" w:fill="auto"/>
            <w:vAlign w:val="center"/>
            <w:hideMark/>
          </w:tcPr>
          <w:p w14:paraId="45E1036B" w14:textId="77777777"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3.956</w:t>
            </w:r>
          </w:p>
        </w:tc>
        <w:tc>
          <w:tcPr>
            <w:tcW w:w="654" w:type="pct"/>
            <w:tcBorders>
              <w:top w:val="nil"/>
              <w:left w:val="nil"/>
              <w:bottom w:val="nil"/>
              <w:right w:val="nil"/>
            </w:tcBorders>
            <w:shd w:val="clear" w:color="auto" w:fill="auto"/>
            <w:vAlign w:val="center"/>
            <w:hideMark/>
          </w:tcPr>
          <w:p w14:paraId="644D070C" w14:textId="39D59391"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2.308</w:t>
            </w:r>
          </w:p>
        </w:tc>
        <w:tc>
          <w:tcPr>
            <w:tcW w:w="654" w:type="pct"/>
            <w:tcBorders>
              <w:top w:val="nil"/>
              <w:left w:val="nil"/>
              <w:bottom w:val="nil"/>
              <w:right w:val="nil"/>
            </w:tcBorders>
            <w:shd w:val="clear" w:color="auto" w:fill="auto"/>
            <w:vAlign w:val="center"/>
            <w:hideMark/>
          </w:tcPr>
          <w:p w14:paraId="7A1435C4" w14:textId="58872F2A"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3.168</w:t>
            </w:r>
          </w:p>
        </w:tc>
      </w:tr>
      <w:tr w:rsidR="00FE238A" w:rsidRPr="00FE238A" w14:paraId="0F0D220C" w14:textId="77777777" w:rsidTr="00FE238A">
        <w:trPr>
          <w:trHeight w:val="227"/>
        </w:trPr>
        <w:tc>
          <w:tcPr>
            <w:tcW w:w="2385" w:type="pct"/>
            <w:tcBorders>
              <w:top w:val="nil"/>
              <w:left w:val="nil"/>
              <w:bottom w:val="nil"/>
              <w:right w:val="nil"/>
            </w:tcBorders>
            <w:shd w:val="clear" w:color="auto" w:fill="auto"/>
            <w:vAlign w:val="center"/>
            <w:hideMark/>
          </w:tcPr>
          <w:p w14:paraId="12D61053" w14:textId="77777777" w:rsidR="00FE238A" w:rsidRPr="00FE238A" w:rsidRDefault="00FE238A" w:rsidP="00FE238A">
            <w:pPr>
              <w:spacing w:after="0" w:line="240" w:lineRule="auto"/>
              <w:ind w:firstLineChars="100" w:firstLine="180"/>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Outros valores a pagar - terceiros</w:t>
            </w:r>
          </w:p>
        </w:tc>
        <w:tc>
          <w:tcPr>
            <w:tcW w:w="654" w:type="pct"/>
            <w:tcBorders>
              <w:top w:val="nil"/>
              <w:left w:val="nil"/>
              <w:bottom w:val="nil"/>
              <w:right w:val="nil"/>
            </w:tcBorders>
            <w:shd w:val="clear" w:color="auto" w:fill="auto"/>
            <w:vAlign w:val="center"/>
            <w:hideMark/>
          </w:tcPr>
          <w:p w14:paraId="393D05E9" w14:textId="2959E8C1"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4.046</w:t>
            </w:r>
          </w:p>
        </w:tc>
        <w:tc>
          <w:tcPr>
            <w:tcW w:w="654" w:type="pct"/>
            <w:tcBorders>
              <w:top w:val="nil"/>
              <w:left w:val="nil"/>
              <w:bottom w:val="nil"/>
              <w:right w:val="nil"/>
            </w:tcBorders>
            <w:shd w:val="clear" w:color="auto" w:fill="auto"/>
            <w:vAlign w:val="center"/>
            <w:hideMark/>
          </w:tcPr>
          <w:p w14:paraId="7518999A" w14:textId="1C69DC17"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4.179</w:t>
            </w:r>
          </w:p>
        </w:tc>
        <w:tc>
          <w:tcPr>
            <w:tcW w:w="654" w:type="pct"/>
            <w:tcBorders>
              <w:top w:val="nil"/>
              <w:left w:val="nil"/>
              <w:bottom w:val="nil"/>
              <w:right w:val="nil"/>
            </w:tcBorders>
            <w:shd w:val="clear" w:color="auto" w:fill="auto"/>
            <w:vAlign w:val="center"/>
            <w:hideMark/>
          </w:tcPr>
          <w:p w14:paraId="4BC9A09B" w14:textId="73B54025"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605</w:t>
            </w:r>
          </w:p>
        </w:tc>
        <w:tc>
          <w:tcPr>
            <w:tcW w:w="654" w:type="pct"/>
            <w:tcBorders>
              <w:top w:val="nil"/>
              <w:left w:val="nil"/>
              <w:bottom w:val="nil"/>
              <w:right w:val="nil"/>
            </w:tcBorders>
            <w:shd w:val="clear" w:color="auto" w:fill="auto"/>
            <w:vAlign w:val="center"/>
            <w:hideMark/>
          </w:tcPr>
          <w:p w14:paraId="1123374C" w14:textId="1C217E89"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1.073</w:t>
            </w:r>
          </w:p>
        </w:tc>
      </w:tr>
      <w:tr w:rsidR="00FE238A" w:rsidRPr="00FE238A" w14:paraId="06C3F730" w14:textId="77777777" w:rsidTr="00FE238A">
        <w:trPr>
          <w:trHeight w:val="227"/>
        </w:trPr>
        <w:tc>
          <w:tcPr>
            <w:tcW w:w="2385" w:type="pct"/>
            <w:tcBorders>
              <w:top w:val="nil"/>
              <w:left w:val="nil"/>
              <w:bottom w:val="nil"/>
              <w:right w:val="nil"/>
            </w:tcBorders>
            <w:shd w:val="clear" w:color="auto" w:fill="auto"/>
            <w:vAlign w:val="center"/>
            <w:hideMark/>
          </w:tcPr>
          <w:p w14:paraId="05DFEC1F" w14:textId="77777777" w:rsidR="00FE238A" w:rsidRPr="00FE238A" w:rsidRDefault="00FE238A" w:rsidP="00FE238A">
            <w:pPr>
              <w:spacing w:after="0" w:line="240" w:lineRule="auto"/>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Valores a pagar - não circulante - Subtotal</w:t>
            </w:r>
          </w:p>
        </w:tc>
        <w:tc>
          <w:tcPr>
            <w:tcW w:w="654" w:type="pct"/>
            <w:tcBorders>
              <w:top w:val="nil"/>
              <w:left w:val="nil"/>
              <w:bottom w:val="nil"/>
              <w:right w:val="nil"/>
            </w:tcBorders>
            <w:shd w:val="clear" w:color="auto" w:fill="auto"/>
            <w:vAlign w:val="center"/>
            <w:hideMark/>
          </w:tcPr>
          <w:p w14:paraId="7A7218DB" w14:textId="37A6FAC6"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11.748</w:t>
            </w:r>
          </w:p>
        </w:tc>
        <w:tc>
          <w:tcPr>
            <w:tcW w:w="654" w:type="pct"/>
            <w:tcBorders>
              <w:top w:val="nil"/>
              <w:left w:val="nil"/>
              <w:bottom w:val="nil"/>
              <w:right w:val="nil"/>
            </w:tcBorders>
            <w:shd w:val="clear" w:color="auto" w:fill="auto"/>
            <w:vAlign w:val="center"/>
            <w:hideMark/>
          </w:tcPr>
          <w:p w14:paraId="06308139" w14:textId="481B1155"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12.814</w:t>
            </w:r>
          </w:p>
        </w:tc>
        <w:tc>
          <w:tcPr>
            <w:tcW w:w="654" w:type="pct"/>
            <w:tcBorders>
              <w:top w:val="nil"/>
              <w:left w:val="nil"/>
              <w:bottom w:val="nil"/>
              <w:right w:val="nil"/>
            </w:tcBorders>
            <w:shd w:val="clear" w:color="auto" w:fill="auto"/>
            <w:vAlign w:val="center"/>
            <w:hideMark/>
          </w:tcPr>
          <w:p w14:paraId="0DDA1E55" w14:textId="08E10BDF"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2.321</w:t>
            </w:r>
          </w:p>
        </w:tc>
        <w:tc>
          <w:tcPr>
            <w:tcW w:w="654" w:type="pct"/>
            <w:tcBorders>
              <w:top w:val="nil"/>
              <w:left w:val="nil"/>
              <w:bottom w:val="nil"/>
              <w:right w:val="nil"/>
            </w:tcBorders>
            <w:shd w:val="clear" w:color="auto" w:fill="auto"/>
            <w:vAlign w:val="center"/>
            <w:hideMark/>
          </w:tcPr>
          <w:p w14:paraId="03CA6652" w14:textId="2616B6BB"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3.252</w:t>
            </w:r>
          </w:p>
        </w:tc>
      </w:tr>
      <w:tr w:rsidR="00FE238A" w:rsidRPr="00FE238A" w14:paraId="4EBA387E" w14:textId="77777777" w:rsidTr="00FE238A">
        <w:trPr>
          <w:trHeight w:val="227"/>
        </w:trPr>
        <w:tc>
          <w:tcPr>
            <w:tcW w:w="2385" w:type="pct"/>
            <w:tcBorders>
              <w:top w:val="nil"/>
              <w:left w:val="nil"/>
              <w:bottom w:val="nil"/>
              <w:right w:val="nil"/>
            </w:tcBorders>
            <w:shd w:val="clear" w:color="auto" w:fill="auto"/>
            <w:vAlign w:val="center"/>
            <w:hideMark/>
          </w:tcPr>
          <w:p w14:paraId="26EEA409" w14:textId="77777777" w:rsidR="00FE238A" w:rsidRPr="00FE238A" w:rsidRDefault="00FE238A" w:rsidP="00FE238A">
            <w:pPr>
              <w:spacing w:after="0" w:line="240" w:lineRule="auto"/>
              <w:ind w:firstLineChars="100" w:firstLine="180"/>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Arrendamentos (b)</w:t>
            </w:r>
          </w:p>
        </w:tc>
        <w:tc>
          <w:tcPr>
            <w:tcW w:w="654" w:type="pct"/>
            <w:tcBorders>
              <w:top w:val="nil"/>
              <w:left w:val="nil"/>
              <w:bottom w:val="nil"/>
              <w:right w:val="nil"/>
            </w:tcBorders>
            <w:shd w:val="clear" w:color="auto" w:fill="auto"/>
            <w:vAlign w:val="center"/>
            <w:hideMark/>
          </w:tcPr>
          <w:p w14:paraId="2C17BE91" w14:textId="7D95E606"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9.169</w:t>
            </w:r>
          </w:p>
        </w:tc>
        <w:tc>
          <w:tcPr>
            <w:tcW w:w="654" w:type="pct"/>
            <w:tcBorders>
              <w:top w:val="nil"/>
              <w:left w:val="nil"/>
              <w:bottom w:val="nil"/>
              <w:right w:val="nil"/>
            </w:tcBorders>
            <w:shd w:val="clear" w:color="auto" w:fill="auto"/>
            <w:vAlign w:val="center"/>
            <w:hideMark/>
          </w:tcPr>
          <w:p w14:paraId="25F69D97" w14:textId="5F52BF58"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9.169</w:t>
            </w:r>
          </w:p>
        </w:tc>
        <w:tc>
          <w:tcPr>
            <w:tcW w:w="654" w:type="pct"/>
            <w:tcBorders>
              <w:top w:val="nil"/>
              <w:left w:val="nil"/>
              <w:bottom w:val="nil"/>
              <w:right w:val="nil"/>
            </w:tcBorders>
            <w:shd w:val="clear" w:color="auto" w:fill="auto"/>
            <w:vAlign w:val="center"/>
            <w:hideMark/>
          </w:tcPr>
          <w:p w14:paraId="01086654" w14:textId="42B27EB2" w:rsidR="00FE238A" w:rsidRPr="00FE238A" w:rsidRDefault="00FE238A" w:rsidP="00FE238A">
            <w:pPr>
              <w:spacing w:after="0" w:line="240" w:lineRule="auto"/>
              <w:jc w:val="center"/>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3A4A4808" w14:textId="7EDDF345" w:rsidR="00FE238A" w:rsidRPr="00FE238A" w:rsidRDefault="00FE238A" w:rsidP="00FE238A">
            <w:pPr>
              <w:spacing w:after="0" w:line="240" w:lineRule="auto"/>
              <w:jc w:val="center"/>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w:t>
            </w:r>
          </w:p>
        </w:tc>
      </w:tr>
      <w:tr w:rsidR="00FE238A" w:rsidRPr="00FE238A" w14:paraId="1143E362" w14:textId="77777777" w:rsidTr="00FE238A">
        <w:trPr>
          <w:trHeight w:val="227"/>
        </w:trPr>
        <w:tc>
          <w:tcPr>
            <w:tcW w:w="2385" w:type="pct"/>
            <w:tcBorders>
              <w:top w:val="nil"/>
              <w:left w:val="nil"/>
              <w:bottom w:val="single" w:sz="4" w:space="0" w:color="54BBAB"/>
              <w:right w:val="nil"/>
            </w:tcBorders>
            <w:shd w:val="clear" w:color="auto" w:fill="auto"/>
            <w:vAlign w:val="center"/>
            <w:hideMark/>
          </w:tcPr>
          <w:p w14:paraId="59161A0E" w14:textId="77777777" w:rsidR="00FE238A" w:rsidRPr="00FE238A" w:rsidRDefault="00FE238A" w:rsidP="00FE238A">
            <w:pPr>
              <w:spacing w:after="0" w:line="240" w:lineRule="auto"/>
              <w:ind w:firstLineChars="100" w:firstLine="180"/>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Participação nos resultados - Longo Prazo (2)</w:t>
            </w:r>
          </w:p>
        </w:tc>
        <w:tc>
          <w:tcPr>
            <w:tcW w:w="654" w:type="pct"/>
            <w:tcBorders>
              <w:top w:val="nil"/>
              <w:left w:val="nil"/>
              <w:bottom w:val="single" w:sz="4" w:space="0" w:color="54BBAB"/>
              <w:right w:val="nil"/>
            </w:tcBorders>
            <w:shd w:val="clear" w:color="auto" w:fill="auto"/>
            <w:vAlign w:val="center"/>
            <w:hideMark/>
          </w:tcPr>
          <w:p w14:paraId="3FF27496" w14:textId="30F27A1F"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2.579</w:t>
            </w:r>
          </w:p>
        </w:tc>
        <w:tc>
          <w:tcPr>
            <w:tcW w:w="654" w:type="pct"/>
            <w:tcBorders>
              <w:top w:val="nil"/>
              <w:left w:val="nil"/>
              <w:bottom w:val="single" w:sz="4" w:space="0" w:color="54BBAB"/>
              <w:right w:val="nil"/>
            </w:tcBorders>
            <w:shd w:val="clear" w:color="auto" w:fill="auto"/>
            <w:vAlign w:val="center"/>
            <w:hideMark/>
          </w:tcPr>
          <w:p w14:paraId="536F6EBD" w14:textId="019FC549"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3.645</w:t>
            </w:r>
          </w:p>
        </w:tc>
        <w:tc>
          <w:tcPr>
            <w:tcW w:w="654" w:type="pct"/>
            <w:tcBorders>
              <w:top w:val="nil"/>
              <w:left w:val="nil"/>
              <w:bottom w:val="single" w:sz="4" w:space="0" w:color="54BBAB"/>
              <w:right w:val="nil"/>
            </w:tcBorders>
            <w:shd w:val="clear" w:color="auto" w:fill="auto"/>
            <w:vAlign w:val="center"/>
            <w:hideMark/>
          </w:tcPr>
          <w:p w14:paraId="74F8371A" w14:textId="2A9BCF49"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2.321</w:t>
            </w:r>
          </w:p>
        </w:tc>
        <w:tc>
          <w:tcPr>
            <w:tcW w:w="654" w:type="pct"/>
            <w:tcBorders>
              <w:top w:val="nil"/>
              <w:left w:val="nil"/>
              <w:bottom w:val="single" w:sz="4" w:space="0" w:color="54BBAB"/>
              <w:right w:val="nil"/>
            </w:tcBorders>
            <w:shd w:val="clear" w:color="auto" w:fill="auto"/>
            <w:vAlign w:val="center"/>
            <w:hideMark/>
          </w:tcPr>
          <w:p w14:paraId="7166D69B" w14:textId="667F1421" w:rsidR="00FE238A" w:rsidRPr="00FE238A" w:rsidRDefault="00FE238A" w:rsidP="00FE238A">
            <w:pPr>
              <w:spacing w:after="0" w:line="240" w:lineRule="auto"/>
              <w:jc w:val="right"/>
              <w:rPr>
                <w:rFonts w:ascii="Calibri Light" w:eastAsia="Times New Roman" w:hAnsi="Calibri Light" w:cs="Calibri Light"/>
                <w:color w:val="005CA9"/>
                <w:sz w:val="18"/>
                <w:szCs w:val="18"/>
                <w:lang w:eastAsia="pt-BR"/>
              </w:rPr>
            </w:pPr>
            <w:r w:rsidRPr="00FE238A">
              <w:rPr>
                <w:rFonts w:ascii="Calibri Light" w:eastAsia="Times New Roman" w:hAnsi="Calibri Light" w:cs="Calibri Light"/>
                <w:color w:val="005CA9"/>
                <w:sz w:val="18"/>
                <w:szCs w:val="18"/>
                <w:lang w:eastAsia="pt-BR"/>
              </w:rPr>
              <w:t>3.252</w:t>
            </w:r>
          </w:p>
        </w:tc>
      </w:tr>
      <w:tr w:rsidR="00FE238A" w:rsidRPr="00FE238A" w14:paraId="48FA5463" w14:textId="77777777" w:rsidTr="00FE238A">
        <w:trPr>
          <w:trHeight w:val="227"/>
        </w:trPr>
        <w:tc>
          <w:tcPr>
            <w:tcW w:w="2385" w:type="pct"/>
            <w:tcBorders>
              <w:top w:val="nil"/>
              <w:left w:val="nil"/>
              <w:bottom w:val="single" w:sz="4" w:space="0" w:color="54BBAB"/>
              <w:right w:val="nil"/>
            </w:tcBorders>
            <w:shd w:val="clear" w:color="auto" w:fill="auto"/>
            <w:vAlign w:val="center"/>
            <w:hideMark/>
          </w:tcPr>
          <w:p w14:paraId="7476EFCE" w14:textId="77777777" w:rsidR="00FE238A" w:rsidRPr="00FE238A" w:rsidRDefault="00FE238A" w:rsidP="00FE238A">
            <w:pPr>
              <w:spacing w:after="0" w:line="240" w:lineRule="auto"/>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Total</w:t>
            </w:r>
          </w:p>
        </w:tc>
        <w:tc>
          <w:tcPr>
            <w:tcW w:w="654" w:type="pct"/>
            <w:tcBorders>
              <w:top w:val="nil"/>
              <w:left w:val="nil"/>
              <w:bottom w:val="single" w:sz="4" w:space="0" w:color="54BBAB"/>
              <w:right w:val="nil"/>
            </w:tcBorders>
            <w:shd w:val="clear" w:color="auto" w:fill="auto"/>
            <w:vAlign w:val="center"/>
            <w:hideMark/>
          </w:tcPr>
          <w:p w14:paraId="11DA9D70" w14:textId="4E163541"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35.089</w:t>
            </w:r>
          </w:p>
        </w:tc>
        <w:tc>
          <w:tcPr>
            <w:tcW w:w="654" w:type="pct"/>
            <w:tcBorders>
              <w:top w:val="nil"/>
              <w:left w:val="nil"/>
              <w:bottom w:val="single" w:sz="4" w:space="0" w:color="54BBAB"/>
              <w:right w:val="nil"/>
            </w:tcBorders>
            <w:shd w:val="clear" w:color="auto" w:fill="auto"/>
            <w:vAlign w:val="center"/>
            <w:hideMark/>
          </w:tcPr>
          <w:p w14:paraId="0AD67EDF" w14:textId="0C64AAC8"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80.602</w:t>
            </w:r>
          </w:p>
        </w:tc>
        <w:tc>
          <w:tcPr>
            <w:tcW w:w="654" w:type="pct"/>
            <w:tcBorders>
              <w:top w:val="nil"/>
              <w:left w:val="nil"/>
              <w:bottom w:val="single" w:sz="4" w:space="0" w:color="54BBAB"/>
              <w:right w:val="nil"/>
            </w:tcBorders>
            <w:shd w:val="clear" w:color="auto" w:fill="auto"/>
            <w:vAlign w:val="center"/>
            <w:hideMark/>
          </w:tcPr>
          <w:p w14:paraId="61CDF8CB" w14:textId="3263977D"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13.415</w:t>
            </w:r>
          </w:p>
        </w:tc>
        <w:tc>
          <w:tcPr>
            <w:tcW w:w="654" w:type="pct"/>
            <w:tcBorders>
              <w:top w:val="nil"/>
              <w:left w:val="nil"/>
              <w:bottom w:val="single" w:sz="4" w:space="0" w:color="54BBAB"/>
              <w:right w:val="nil"/>
            </w:tcBorders>
            <w:shd w:val="clear" w:color="auto" w:fill="auto"/>
            <w:vAlign w:val="center"/>
            <w:hideMark/>
          </w:tcPr>
          <w:p w14:paraId="35CE5E09" w14:textId="64C49FA5" w:rsidR="00FE238A" w:rsidRPr="00FE238A" w:rsidRDefault="00FE238A" w:rsidP="00FE238A">
            <w:pPr>
              <w:spacing w:after="0" w:line="240" w:lineRule="auto"/>
              <w:jc w:val="right"/>
              <w:rPr>
                <w:rFonts w:ascii="Calibri Light" w:eastAsia="Times New Roman" w:hAnsi="Calibri Light" w:cs="Calibri Light"/>
                <w:b/>
                <w:bCs/>
                <w:color w:val="005CA9"/>
                <w:sz w:val="18"/>
                <w:szCs w:val="18"/>
                <w:lang w:eastAsia="pt-BR"/>
              </w:rPr>
            </w:pPr>
            <w:r w:rsidRPr="00FE238A">
              <w:rPr>
                <w:rFonts w:ascii="Calibri Light" w:eastAsia="Times New Roman" w:hAnsi="Calibri Light" w:cs="Calibri Light"/>
                <w:b/>
                <w:bCs/>
                <w:color w:val="005CA9"/>
                <w:sz w:val="18"/>
                <w:szCs w:val="18"/>
                <w:lang w:eastAsia="pt-BR"/>
              </w:rPr>
              <w:t>106.062</w:t>
            </w:r>
          </w:p>
        </w:tc>
      </w:tr>
    </w:tbl>
    <w:p w14:paraId="509B5D52" w14:textId="662D6CCF" w:rsidR="00800818" w:rsidRDefault="00C4420E" w:rsidP="009C5A81">
      <w:pPr>
        <w:spacing w:after="0" w:line="240" w:lineRule="auto"/>
        <w:rPr>
          <w:rFonts w:asciiTheme="majorHAnsi" w:hAnsiTheme="majorHAnsi" w:cstheme="majorHAnsi"/>
          <w:color w:val="2F75B5"/>
          <w:sz w:val="16"/>
          <w:szCs w:val="20"/>
        </w:rPr>
      </w:pPr>
      <w:r w:rsidRPr="004E5EFE">
        <w:rPr>
          <w:rFonts w:asciiTheme="majorHAnsi" w:hAnsiTheme="majorHAnsi" w:cstheme="majorHAnsi"/>
          <w:color w:val="2F75B5"/>
          <w:sz w:val="16"/>
          <w:szCs w:val="20"/>
        </w:rPr>
        <w:t xml:space="preserve">(1) </w:t>
      </w:r>
      <w:r w:rsidR="00800818" w:rsidRPr="004E5EFE">
        <w:rPr>
          <w:rFonts w:asciiTheme="majorHAnsi" w:hAnsiTheme="majorHAnsi" w:cstheme="majorHAnsi"/>
          <w:color w:val="2F75B5"/>
          <w:sz w:val="16"/>
          <w:szCs w:val="20"/>
        </w:rPr>
        <w:t>Nota 2</w:t>
      </w:r>
      <w:r w:rsidR="00E07CB3" w:rsidRPr="004E5EFE">
        <w:rPr>
          <w:rFonts w:asciiTheme="majorHAnsi" w:hAnsiTheme="majorHAnsi" w:cstheme="majorHAnsi"/>
          <w:color w:val="2F75B5"/>
          <w:sz w:val="16"/>
          <w:szCs w:val="20"/>
        </w:rPr>
        <w:t>3</w:t>
      </w:r>
      <w:r w:rsidR="00800818" w:rsidRPr="004E5EFE">
        <w:rPr>
          <w:rFonts w:asciiTheme="majorHAnsi" w:hAnsiTheme="majorHAnsi" w:cstheme="majorHAnsi"/>
          <w:color w:val="2F75B5"/>
          <w:sz w:val="16"/>
          <w:szCs w:val="20"/>
        </w:rPr>
        <w:t xml:space="preserve"> (c.1) – Partes relacionadas</w:t>
      </w:r>
      <w:r w:rsidR="00FF04F4" w:rsidRPr="004E5EFE">
        <w:rPr>
          <w:rFonts w:asciiTheme="majorHAnsi" w:hAnsiTheme="majorHAnsi" w:cstheme="majorHAnsi"/>
          <w:color w:val="2F75B5"/>
          <w:sz w:val="16"/>
          <w:szCs w:val="20"/>
        </w:rPr>
        <w:t>.</w:t>
      </w:r>
    </w:p>
    <w:p w14:paraId="2C026CF5" w14:textId="0ED6C171" w:rsidR="00420E98" w:rsidRPr="004E5EFE" w:rsidRDefault="00420E98" w:rsidP="009C5A81">
      <w:pPr>
        <w:spacing w:after="0" w:line="240" w:lineRule="auto"/>
        <w:rPr>
          <w:rFonts w:asciiTheme="majorHAnsi" w:hAnsiTheme="majorHAnsi" w:cstheme="majorHAnsi"/>
          <w:color w:val="2F75B5"/>
          <w:sz w:val="16"/>
          <w:szCs w:val="20"/>
        </w:rPr>
      </w:pPr>
      <w:r w:rsidRPr="00420E98">
        <w:rPr>
          <w:rFonts w:asciiTheme="majorHAnsi" w:hAnsiTheme="majorHAnsi" w:cstheme="majorHAnsi"/>
          <w:color w:val="2F75B5"/>
          <w:sz w:val="16"/>
          <w:szCs w:val="20"/>
        </w:rPr>
        <w:t>(2) Nota 23 (f) – Partes relacionadas – Remuneração de pessoal-chave da administração.</w:t>
      </w:r>
    </w:p>
    <w:p w14:paraId="119BD174" w14:textId="44946963" w:rsidR="0035507F" w:rsidRPr="00B252CF" w:rsidRDefault="0035507F" w:rsidP="00FE1962">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Os valores a pagar </w:t>
      </w:r>
      <w:r w:rsidR="002D2ECA" w:rsidRPr="00B252CF">
        <w:rPr>
          <w:rFonts w:eastAsia="Calibri" w:cstheme="majorHAnsi"/>
          <w:b w:val="0"/>
          <w:bCs w:val="0"/>
          <w:noProof w:val="0"/>
          <w:color w:val="auto"/>
          <w:sz w:val="20"/>
        </w:rPr>
        <w:t>à</w:t>
      </w:r>
      <w:r w:rsidRPr="00B252CF">
        <w:rPr>
          <w:rFonts w:eastAsia="Calibri" w:cstheme="majorHAnsi"/>
          <w:b w:val="0"/>
          <w:bCs w:val="0"/>
          <w:noProof w:val="0"/>
          <w:color w:val="auto"/>
          <w:sz w:val="20"/>
        </w:rPr>
        <w:t xml:space="preserve"> Controladora contemplam o ressarcimento de despesas compartilhadas e atividades operacionais previstas no </w:t>
      </w:r>
      <w:r w:rsidR="001346F0" w:rsidRPr="00B252CF">
        <w:rPr>
          <w:rFonts w:eastAsia="Calibri" w:cstheme="majorHAnsi"/>
          <w:b w:val="0"/>
          <w:bCs w:val="0"/>
          <w:noProof w:val="0"/>
          <w:color w:val="auto"/>
          <w:sz w:val="20"/>
        </w:rPr>
        <w:t>Convênio de Compartilhamento de Estrutura e de Execução de Atividades Operacionais</w:t>
      </w:r>
      <w:r w:rsidRPr="00B252CF">
        <w:rPr>
          <w:rFonts w:eastAsia="Calibri" w:cstheme="majorHAnsi"/>
          <w:b w:val="0"/>
          <w:bCs w:val="0"/>
          <w:noProof w:val="0"/>
          <w:color w:val="auto"/>
          <w:sz w:val="20"/>
        </w:rPr>
        <w:t xml:space="preserve"> celebrado entre CAIXA e CAIXA Seguridade</w:t>
      </w:r>
      <w:r w:rsidR="0000503B" w:rsidRPr="00B252CF">
        <w:rPr>
          <w:rFonts w:eastAsia="Calibri" w:cstheme="majorHAnsi"/>
          <w:b w:val="0"/>
          <w:bCs w:val="0"/>
          <w:noProof w:val="0"/>
          <w:color w:val="auto"/>
          <w:sz w:val="20"/>
        </w:rPr>
        <w:t>/CAIXA Corret</w:t>
      </w:r>
      <w:r w:rsidR="00B65449" w:rsidRPr="00B252CF">
        <w:rPr>
          <w:rFonts w:eastAsia="Calibri" w:cstheme="majorHAnsi"/>
          <w:b w:val="0"/>
          <w:bCs w:val="0"/>
          <w:noProof w:val="0"/>
          <w:color w:val="auto"/>
          <w:sz w:val="20"/>
        </w:rPr>
        <w:t>ora</w:t>
      </w:r>
      <w:r w:rsidRPr="00B252CF">
        <w:rPr>
          <w:rFonts w:eastAsia="Calibri" w:cstheme="majorHAnsi"/>
          <w:b w:val="0"/>
          <w:bCs w:val="0"/>
          <w:noProof w:val="0"/>
          <w:color w:val="auto"/>
          <w:sz w:val="20"/>
        </w:rPr>
        <w:t xml:space="preserve"> </w:t>
      </w:r>
      <w:r w:rsidR="00B7331C" w:rsidRPr="00B252CF">
        <w:rPr>
          <w:rFonts w:eastAsia="Calibri" w:cstheme="majorHAnsi"/>
          <w:b w:val="0"/>
          <w:bCs w:val="0"/>
          <w:noProof w:val="0"/>
          <w:color w:val="auto"/>
          <w:sz w:val="20"/>
        </w:rPr>
        <w:t xml:space="preserve">(conforme Nota </w:t>
      </w:r>
      <w:r w:rsidR="00CC1CFE" w:rsidRPr="00B252CF">
        <w:rPr>
          <w:rFonts w:eastAsia="Calibri" w:cstheme="majorHAnsi"/>
          <w:b w:val="0"/>
          <w:bCs w:val="0"/>
          <w:noProof w:val="0"/>
          <w:color w:val="auto"/>
          <w:sz w:val="20"/>
        </w:rPr>
        <w:t>2</w:t>
      </w:r>
      <w:r w:rsidR="007552FE" w:rsidRPr="00B252CF">
        <w:rPr>
          <w:rFonts w:eastAsia="Calibri" w:cstheme="majorHAnsi"/>
          <w:b w:val="0"/>
          <w:bCs w:val="0"/>
          <w:noProof w:val="0"/>
          <w:color w:val="auto"/>
          <w:sz w:val="20"/>
        </w:rPr>
        <w:t>3</w:t>
      </w:r>
      <w:r w:rsidR="00B7331C" w:rsidRPr="00B252CF">
        <w:rPr>
          <w:rFonts w:eastAsia="Calibri" w:cstheme="majorHAnsi"/>
          <w:b w:val="0"/>
          <w:bCs w:val="0"/>
          <w:noProof w:val="0"/>
          <w:color w:val="auto"/>
          <w:sz w:val="20"/>
        </w:rPr>
        <w:t xml:space="preserve"> (c) – Partes Relacionadas – Transações com partes relacionadas</w:t>
      </w:r>
      <w:r w:rsidR="00EE124C" w:rsidRPr="00B252CF">
        <w:rPr>
          <w:rFonts w:eastAsia="Calibri" w:cstheme="majorHAnsi"/>
          <w:b w:val="0"/>
          <w:bCs w:val="0"/>
          <w:noProof w:val="0"/>
          <w:color w:val="auto"/>
          <w:sz w:val="20"/>
        </w:rPr>
        <w:t>)</w:t>
      </w:r>
      <w:r w:rsidR="00B7331C" w:rsidRPr="00B252CF">
        <w:rPr>
          <w:rFonts w:eastAsia="Calibri" w:cstheme="majorHAnsi"/>
          <w:b w:val="0"/>
          <w:bCs w:val="0"/>
          <w:noProof w:val="0"/>
          <w:color w:val="auto"/>
          <w:sz w:val="20"/>
        </w:rPr>
        <w:t xml:space="preserve">, bem </w:t>
      </w:r>
      <w:r w:rsidR="00B330BA" w:rsidRPr="00B252CF">
        <w:rPr>
          <w:rFonts w:eastAsia="Calibri" w:cstheme="majorHAnsi"/>
          <w:b w:val="0"/>
          <w:bCs w:val="0"/>
          <w:noProof w:val="0"/>
          <w:color w:val="auto"/>
          <w:sz w:val="20"/>
        </w:rPr>
        <w:t xml:space="preserve">como </w:t>
      </w:r>
      <w:r w:rsidR="00B7331C" w:rsidRPr="00B252CF">
        <w:rPr>
          <w:rFonts w:eastAsia="Calibri" w:cstheme="majorHAnsi"/>
          <w:b w:val="0"/>
          <w:bCs w:val="0"/>
          <w:noProof w:val="0"/>
          <w:color w:val="auto"/>
          <w:sz w:val="20"/>
        </w:rPr>
        <w:t xml:space="preserve">ressarcimento de custos relacionados </w:t>
      </w:r>
      <w:r w:rsidR="00C53B48" w:rsidRPr="00B252CF">
        <w:rPr>
          <w:rFonts w:eastAsia="Calibri" w:cstheme="majorHAnsi"/>
          <w:b w:val="0"/>
          <w:bCs w:val="0"/>
          <w:noProof w:val="0"/>
          <w:color w:val="auto"/>
          <w:sz w:val="20"/>
        </w:rPr>
        <w:t>à</w:t>
      </w:r>
      <w:r w:rsidR="00B7331C" w:rsidRPr="00B252CF">
        <w:rPr>
          <w:rFonts w:eastAsia="Calibri" w:cstheme="majorHAnsi"/>
          <w:b w:val="0"/>
          <w:bCs w:val="0"/>
          <w:noProof w:val="0"/>
          <w:color w:val="auto"/>
          <w:sz w:val="20"/>
        </w:rPr>
        <w:t xml:space="preserve"> distribuição de produtos de seguridade.</w:t>
      </w:r>
    </w:p>
    <w:p w14:paraId="38DF001A" w14:textId="617989E0" w:rsidR="007552FE" w:rsidRPr="0080005C" w:rsidRDefault="007552FE" w:rsidP="00C847BE">
      <w:pPr>
        <w:pStyle w:val="PargrafodaLista"/>
        <w:numPr>
          <w:ilvl w:val="0"/>
          <w:numId w:val="35"/>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Passivos de arrendamento</w:t>
      </w:r>
    </w:p>
    <w:tbl>
      <w:tblPr>
        <w:tblW w:w="5000" w:type="pct"/>
        <w:tblCellMar>
          <w:left w:w="70" w:type="dxa"/>
          <w:right w:w="70" w:type="dxa"/>
        </w:tblCellMar>
        <w:tblLook w:val="04A0" w:firstRow="1" w:lastRow="0" w:firstColumn="1" w:lastColumn="0" w:noHBand="0" w:noVBand="1"/>
      </w:tblPr>
      <w:tblGrid>
        <w:gridCol w:w="6397"/>
        <w:gridCol w:w="1785"/>
        <w:gridCol w:w="1455"/>
      </w:tblGrid>
      <w:tr w:rsidR="0030673E" w:rsidRPr="004E6E0B" w14:paraId="2605C1D3" w14:textId="77777777" w:rsidTr="0030673E">
        <w:trPr>
          <w:trHeight w:val="227"/>
        </w:trPr>
        <w:tc>
          <w:tcPr>
            <w:tcW w:w="3319" w:type="pct"/>
            <w:tcBorders>
              <w:top w:val="single" w:sz="4" w:space="0" w:color="54BBAB"/>
              <w:left w:val="nil"/>
              <w:bottom w:val="single" w:sz="4" w:space="0" w:color="54BBAB"/>
              <w:right w:val="nil"/>
            </w:tcBorders>
            <w:shd w:val="clear" w:color="auto" w:fill="auto"/>
            <w:vAlign w:val="center"/>
            <w:hideMark/>
          </w:tcPr>
          <w:p w14:paraId="6B29D9CF" w14:textId="77777777" w:rsidR="004E6E0B" w:rsidRPr="004E6E0B" w:rsidRDefault="004E6E0B" w:rsidP="004E6E0B">
            <w:pPr>
              <w:spacing w:after="0" w:line="240" w:lineRule="auto"/>
              <w:jc w:val="center"/>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Descrição</w:t>
            </w:r>
          </w:p>
        </w:tc>
        <w:tc>
          <w:tcPr>
            <w:tcW w:w="926" w:type="pct"/>
            <w:tcBorders>
              <w:top w:val="single" w:sz="4" w:space="0" w:color="54BBAB"/>
              <w:left w:val="nil"/>
              <w:bottom w:val="single" w:sz="4" w:space="0" w:color="54BBAB"/>
              <w:right w:val="nil"/>
            </w:tcBorders>
            <w:shd w:val="clear" w:color="auto" w:fill="auto"/>
            <w:vAlign w:val="center"/>
            <w:hideMark/>
          </w:tcPr>
          <w:p w14:paraId="3F95C246" w14:textId="77777777" w:rsidR="004E6E0B" w:rsidRPr="004E6E0B" w:rsidRDefault="004E6E0B" w:rsidP="004E6E0B">
            <w:pPr>
              <w:spacing w:after="0" w:line="240" w:lineRule="auto"/>
              <w:jc w:val="center"/>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Controladora</w:t>
            </w:r>
          </w:p>
        </w:tc>
        <w:tc>
          <w:tcPr>
            <w:tcW w:w="755" w:type="pct"/>
            <w:tcBorders>
              <w:top w:val="single" w:sz="4" w:space="0" w:color="54BBAB"/>
              <w:left w:val="nil"/>
              <w:bottom w:val="single" w:sz="4" w:space="0" w:color="54BBAB"/>
              <w:right w:val="nil"/>
            </w:tcBorders>
            <w:shd w:val="clear" w:color="auto" w:fill="auto"/>
            <w:vAlign w:val="center"/>
            <w:hideMark/>
          </w:tcPr>
          <w:p w14:paraId="6F4ADCCE" w14:textId="77777777" w:rsidR="004E6E0B" w:rsidRPr="004E6E0B" w:rsidRDefault="004E6E0B" w:rsidP="004E6E0B">
            <w:pPr>
              <w:spacing w:after="0" w:line="240" w:lineRule="auto"/>
              <w:jc w:val="center"/>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Consolidado</w:t>
            </w:r>
          </w:p>
        </w:tc>
      </w:tr>
      <w:tr w:rsidR="0030673E" w:rsidRPr="004E6E0B" w14:paraId="26B89D7A" w14:textId="77777777" w:rsidTr="0030673E">
        <w:trPr>
          <w:trHeight w:val="227"/>
        </w:trPr>
        <w:tc>
          <w:tcPr>
            <w:tcW w:w="3319" w:type="pct"/>
            <w:tcBorders>
              <w:top w:val="nil"/>
              <w:left w:val="nil"/>
              <w:bottom w:val="single" w:sz="4" w:space="0" w:color="54BBAB"/>
              <w:right w:val="nil"/>
            </w:tcBorders>
            <w:shd w:val="clear" w:color="auto" w:fill="auto"/>
            <w:vAlign w:val="center"/>
            <w:hideMark/>
          </w:tcPr>
          <w:p w14:paraId="45E98036" w14:textId="77777777" w:rsidR="004E6E0B" w:rsidRPr="004E6E0B" w:rsidRDefault="004E6E0B" w:rsidP="004E6E0B">
            <w:pPr>
              <w:spacing w:after="0" w:line="240" w:lineRule="auto"/>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Saldo em 31 de dezembro de 2024</w:t>
            </w:r>
          </w:p>
        </w:tc>
        <w:tc>
          <w:tcPr>
            <w:tcW w:w="926" w:type="pct"/>
            <w:tcBorders>
              <w:top w:val="nil"/>
              <w:left w:val="nil"/>
              <w:bottom w:val="single" w:sz="4" w:space="0" w:color="54BBAB"/>
              <w:right w:val="nil"/>
            </w:tcBorders>
            <w:shd w:val="clear" w:color="auto" w:fill="auto"/>
            <w:vAlign w:val="center"/>
            <w:hideMark/>
          </w:tcPr>
          <w:p w14:paraId="29E8792D" w14:textId="77777777" w:rsidR="004E6E0B" w:rsidRPr="004E6E0B" w:rsidRDefault="004E6E0B" w:rsidP="004E6E0B">
            <w:pPr>
              <w:spacing w:after="0" w:line="240" w:lineRule="auto"/>
              <w:jc w:val="center"/>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w:t>
            </w:r>
          </w:p>
        </w:tc>
        <w:tc>
          <w:tcPr>
            <w:tcW w:w="755" w:type="pct"/>
            <w:tcBorders>
              <w:top w:val="nil"/>
              <w:left w:val="nil"/>
              <w:bottom w:val="single" w:sz="4" w:space="0" w:color="54BBAB"/>
              <w:right w:val="nil"/>
            </w:tcBorders>
            <w:shd w:val="clear" w:color="auto" w:fill="auto"/>
            <w:vAlign w:val="center"/>
            <w:hideMark/>
          </w:tcPr>
          <w:p w14:paraId="567D79DB" w14:textId="77777777" w:rsidR="004E6E0B" w:rsidRPr="004E6E0B" w:rsidRDefault="004E6E0B" w:rsidP="004E6E0B">
            <w:pPr>
              <w:spacing w:after="0" w:line="240" w:lineRule="auto"/>
              <w:jc w:val="center"/>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w:t>
            </w:r>
          </w:p>
        </w:tc>
      </w:tr>
      <w:tr w:rsidR="0030673E" w:rsidRPr="004E6E0B" w14:paraId="52D77C94" w14:textId="77777777" w:rsidTr="0030673E">
        <w:trPr>
          <w:trHeight w:val="227"/>
        </w:trPr>
        <w:tc>
          <w:tcPr>
            <w:tcW w:w="3319" w:type="pct"/>
            <w:tcBorders>
              <w:top w:val="nil"/>
              <w:left w:val="nil"/>
              <w:bottom w:val="nil"/>
              <w:right w:val="nil"/>
            </w:tcBorders>
            <w:shd w:val="clear" w:color="auto" w:fill="auto"/>
            <w:vAlign w:val="center"/>
            <w:hideMark/>
          </w:tcPr>
          <w:p w14:paraId="137E1FC6" w14:textId="77777777" w:rsidR="004E6E0B" w:rsidRPr="004E6E0B" w:rsidRDefault="004E6E0B" w:rsidP="004E6E0B">
            <w:pPr>
              <w:spacing w:after="0" w:line="240" w:lineRule="auto"/>
              <w:ind w:firstLineChars="100" w:firstLine="180"/>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Novos Contratos/Remensurações</w:t>
            </w:r>
          </w:p>
        </w:tc>
        <w:tc>
          <w:tcPr>
            <w:tcW w:w="926" w:type="pct"/>
            <w:tcBorders>
              <w:top w:val="nil"/>
              <w:left w:val="nil"/>
              <w:bottom w:val="nil"/>
              <w:right w:val="nil"/>
            </w:tcBorders>
            <w:shd w:val="clear" w:color="auto" w:fill="auto"/>
            <w:vAlign w:val="center"/>
            <w:hideMark/>
          </w:tcPr>
          <w:p w14:paraId="6895A939" w14:textId="77777777" w:rsidR="004E6E0B" w:rsidRPr="004E6E0B" w:rsidRDefault="004E6E0B" w:rsidP="004E6E0B">
            <w:pPr>
              <w:spacing w:after="0" w:line="240" w:lineRule="auto"/>
              <w:jc w:val="right"/>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10.791</w:t>
            </w:r>
          </w:p>
        </w:tc>
        <w:tc>
          <w:tcPr>
            <w:tcW w:w="755" w:type="pct"/>
            <w:tcBorders>
              <w:top w:val="nil"/>
              <w:left w:val="nil"/>
              <w:bottom w:val="nil"/>
              <w:right w:val="nil"/>
            </w:tcBorders>
            <w:shd w:val="clear" w:color="auto" w:fill="auto"/>
            <w:vAlign w:val="center"/>
            <w:hideMark/>
          </w:tcPr>
          <w:p w14:paraId="5089D5AF" w14:textId="77777777" w:rsidR="004E6E0B" w:rsidRPr="004E6E0B" w:rsidRDefault="004E6E0B" w:rsidP="004E6E0B">
            <w:pPr>
              <w:spacing w:after="0" w:line="240" w:lineRule="auto"/>
              <w:jc w:val="right"/>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10.791</w:t>
            </w:r>
          </w:p>
        </w:tc>
      </w:tr>
      <w:tr w:rsidR="0030673E" w:rsidRPr="004E6E0B" w14:paraId="76CCB274" w14:textId="77777777" w:rsidTr="0030673E">
        <w:trPr>
          <w:trHeight w:val="227"/>
        </w:trPr>
        <w:tc>
          <w:tcPr>
            <w:tcW w:w="3319" w:type="pct"/>
            <w:tcBorders>
              <w:top w:val="nil"/>
              <w:left w:val="nil"/>
              <w:bottom w:val="nil"/>
              <w:right w:val="nil"/>
            </w:tcBorders>
            <w:shd w:val="clear" w:color="auto" w:fill="auto"/>
            <w:vAlign w:val="center"/>
            <w:hideMark/>
          </w:tcPr>
          <w:p w14:paraId="2FD32A16" w14:textId="77777777" w:rsidR="004E6E0B" w:rsidRPr="004E6E0B" w:rsidRDefault="004E6E0B" w:rsidP="004E6E0B">
            <w:pPr>
              <w:spacing w:after="0" w:line="240" w:lineRule="auto"/>
              <w:ind w:firstLineChars="100" w:firstLine="180"/>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Pagamentos de principal e juros</w:t>
            </w:r>
          </w:p>
        </w:tc>
        <w:tc>
          <w:tcPr>
            <w:tcW w:w="926" w:type="pct"/>
            <w:tcBorders>
              <w:top w:val="nil"/>
              <w:left w:val="nil"/>
              <w:bottom w:val="nil"/>
              <w:right w:val="nil"/>
            </w:tcBorders>
            <w:shd w:val="clear" w:color="auto" w:fill="auto"/>
            <w:vAlign w:val="center"/>
            <w:hideMark/>
          </w:tcPr>
          <w:p w14:paraId="53024C2F" w14:textId="77777777" w:rsidR="004E6E0B" w:rsidRPr="004E6E0B" w:rsidRDefault="004E6E0B" w:rsidP="004E6E0B">
            <w:pPr>
              <w:spacing w:after="0" w:line="240" w:lineRule="auto"/>
              <w:jc w:val="right"/>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(521)</w:t>
            </w:r>
          </w:p>
        </w:tc>
        <w:tc>
          <w:tcPr>
            <w:tcW w:w="755" w:type="pct"/>
            <w:tcBorders>
              <w:top w:val="nil"/>
              <w:left w:val="nil"/>
              <w:bottom w:val="nil"/>
              <w:right w:val="nil"/>
            </w:tcBorders>
            <w:shd w:val="clear" w:color="auto" w:fill="auto"/>
            <w:vAlign w:val="center"/>
            <w:hideMark/>
          </w:tcPr>
          <w:p w14:paraId="1A3177C6" w14:textId="77777777" w:rsidR="004E6E0B" w:rsidRPr="004E6E0B" w:rsidRDefault="004E6E0B" w:rsidP="004E6E0B">
            <w:pPr>
              <w:spacing w:after="0" w:line="240" w:lineRule="auto"/>
              <w:jc w:val="right"/>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(521)</w:t>
            </w:r>
          </w:p>
        </w:tc>
      </w:tr>
      <w:tr w:rsidR="0030673E" w:rsidRPr="004E6E0B" w14:paraId="6E72ACF1" w14:textId="77777777" w:rsidTr="0030673E">
        <w:trPr>
          <w:trHeight w:val="227"/>
        </w:trPr>
        <w:tc>
          <w:tcPr>
            <w:tcW w:w="3319" w:type="pct"/>
            <w:tcBorders>
              <w:top w:val="nil"/>
              <w:left w:val="nil"/>
              <w:bottom w:val="single" w:sz="4" w:space="0" w:color="54BBAB"/>
              <w:right w:val="nil"/>
            </w:tcBorders>
            <w:shd w:val="clear" w:color="auto" w:fill="auto"/>
            <w:vAlign w:val="center"/>
            <w:hideMark/>
          </w:tcPr>
          <w:p w14:paraId="25E70FF1" w14:textId="77777777" w:rsidR="004E6E0B" w:rsidRPr="004E6E0B" w:rsidRDefault="004E6E0B" w:rsidP="004E6E0B">
            <w:pPr>
              <w:spacing w:after="0" w:line="240" w:lineRule="auto"/>
              <w:ind w:firstLineChars="100" w:firstLine="180"/>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Encargos incorridos no período</w:t>
            </w:r>
          </w:p>
        </w:tc>
        <w:tc>
          <w:tcPr>
            <w:tcW w:w="926" w:type="pct"/>
            <w:tcBorders>
              <w:top w:val="nil"/>
              <w:left w:val="nil"/>
              <w:bottom w:val="single" w:sz="4" w:space="0" w:color="54BBAB"/>
              <w:right w:val="nil"/>
            </w:tcBorders>
            <w:shd w:val="clear" w:color="auto" w:fill="auto"/>
            <w:vAlign w:val="center"/>
            <w:hideMark/>
          </w:tcPr>
          <w:p w14:paraId="2C5B5782" w14:textId="77777777" w:rsidR="004E6E0B" w:rsidRPr="004E6E0B" w:rsidRDefault="004E6E0B" w:rsidP="004E6E0B">
            <w:pPr>
              <w:spacing w:after="0" w:line="240" w:lineRule="auto"/>
              <w:jc w:val="right"/>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437</w:t>
            </w:r>
          </w:p>
        </w:tc>
        <w:tc>
          <w:tcPr>
            <w:tcW w:w="755" w:type="pct"/>
            <w:tcBorders>
              <w:top w:val="nil"/>
              <w:left w:val="nil"/>
              <w:bottom w:val="single" w:sz="4" w:space="0" w:color="54BBAB"/>
              <w:right w:val="single" w:sz="4" w:space="0" w:color="FFFFFF"/>
            </w:tcBorders>
            <w:shd w:val="clear" w:color="auto" w:fill="auto"/>
            <w:vAlign w:val="center"/>
            <w:hideMark/>
          </w:tcPr>
          <w:p w14:paraId="4738F097" w14:textId="77777777" w:rsidR="004E6E0B" w:rsidRPr="004E6E0B" w:rsidRDefault="004E6E0B" w:rsidP="004E6E0B">
            <w:pPr>
              <w:spacing w:after="0" w:line="240" w:lineRule="auto"/>
              <w:jc w:val="right"/>
              <w:rPr>
                <w:rFonts w:ascii="Calibri Light" w:eastAsia="Times New Roman" w:hAnsi="Calibri Light" w:cs="Calibri Light"/>
                <w:color w:val="005CA9"/>
                <w:sz w:val="18"/>
                <w:szCs w:val="18"/>
                <w:lang w:eastAsia="pt-BR"/>
              </w:rPr>
            </w:pPr>
            <w:r w:rsidRPr="004E6E0B">
              <w:rPr>
                <w:rFonts w:ascii="Calibri Light" w:eastAsia="Times New Roman" w:hAnsi="Calibri Light" w:cs="Calibri Light"/>
                <w:color w:val="005CA9"/>
                <w:sz w:val="18"/>
                <w:szCs w:val="18"/>
                <w:lang w:eastAsia="pt-BR"/>
              </w:rPr>
              <w:t>437</w:t>
            </w:r>
          </w:p>
        </w:tc>
      </w:tr>
      <w:tr w:rsidR="0030673E" w:rsidRPr="004E6E0B" w14:paraId="14B8853E" w14:textId="77777777" w:rsidTr="0030673E">
        <w:trPr>
          <w:trHeight w:val="227"/>
        </w:trPr>
        <w:tc>
          <w:tcPr>
            <w:tcW w:w="3319" w:type="pct"/>
            <w:tcBorders>
              <w:top w:val="nil"/>
              <w:left w:val="nil"/>
              <w:bottom w:val="single" w:sz="4" w:space="0" w:color="54BBAB"/>
              <w:right w:val="nil"/>
            </w:tcBorders>
            <w:shd w:val="clear" w:color="auto" w:fill="auto"/>
            <w:vAlign w:val="center"/>
            <w:hideMark/>
          </w:tcPr>
          <w:p w14:paraId="40617C75" w14:textId="77777777" w:rsidR="004E6E0B" w:rsidRPr="004E6E0B" w:rsidRDefault="004E6E0B" w:rsidP="004E6E0B">
            <w:pPr>
              <w:spacing w:after="0" w:line="240" w:lineRule="auto"/>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Saldo em 30 de setembro de 2025</w:t>
            </w:r>
          </w:p>
        </w:tc>
        <w:tc>
          <w:tcPr>
            <w:tcW w:w="926" w:type="pct"/>
            <w:tcBorders>
              <w:top w:val="nil"/>
              <w:left w:val="nil"/>
              <w:bottom w:val="single" w:sz="4" w:space="0" w:color="54BBAB"/>
              <w:right w:val="nil"/>
            </w:tcBorders>
            <w:shd w:val="clear" w:color="auto" w:fill="auto"/>
            <w:vAlign w:val="center"/>
            <w:hideMark/>
          </w:tcPr>
          <w:p w14:paraId="76F06559" w14:textId="77777777" w:rsidR="004E6E0B" w:rsidRPr="004E6E0B" w:rsidRDefault="004E6E0B" w:rsidP="004E6E0B">
            <w:pPr>
              <w:spacing w:after="0" w:line="240" w:lineRule="auto"/>
              <w:jc w:val="right"/>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10.707</w:t>
            </w:r>
          </w:p>
        </w:tc>
        <w:tc>
          <w:tcPr>
            <w:tcW w:w="755" w:type="pct"/>
            <w:tcBorders>
              <w:top w:val="nil"/>
              <w:left w:val="nil"/>
              <w:bottom w:val="single" w:sz="4" w:space="0" w:color="54BBAB"/>
              <w:right w:val="nil"/>
            </w:tcBorders>
            <w:shd w:val="clear" w:color="auto" w:fill="auto"/>
            <w:vAlign w:val="center"/>
            <w:hideMark/>
          </w:tcPr>
          <w:p w14:paraId="7F6D0728" w14:textId="77777777" w:rsidR="004E6E0B" w:rsidRPr="004E6E0B" w:rsidRDefault="004E6E0B" w:rsidP="004E6E0B">
            <w:pPr>
              <w:spacing w:after="0" w:line="240" w:lineRule="auto"/>
              <w:jc w:val="right"/>
              <w:rPr>
                <w:rFonts w:ascii="Calibri Light" w:eastAsia="Times New Roman" w:hAnsi="Calibri Light" w:cs="Calibri Light"/>
                <w:b/>
                <w:bCs/>
                <w:color w:val="005CA9"/>
                <w:sz w:val="18"/>
                <w:szCs w:val="18"/>
                <w:lang w:eastAsia="pt-BR"/>
              </w:rPr>
            </w:pPr>
            <w:r w:rsidRPr="004E6E0B">
              <w:rPr>
                <w:rFonts w:ascii="Calibri Light" w:eastAsia="Times New Roman" w:hAnsi="Calibri Light" w:cs="Calibri Light"/>
                <w:b/>
                <w:bCs/>
                <w:color w:val="005CA9"/>
                <w:sz w:val="18"/>
                <w:szCs w:val="18"/>
                <w:lang w:eastAsia="pt-BR"/>
              </w:rPr>
              <w:t>10.707</w:t>
            </w:r>
          </w:p>
        </w:tc>
      </w:tr>
    </w:tbl>
    <w:p w14:paraId="203DD01D" w14:textId="77777777" w:rsidR="00E66727" w:rsidRPr="004E5EFE" w:rsidRDefault="00E66727" w:rsidP="009C5A81">
      <w:pPr>
        <w:pStyle w:val="Ttulo1Leo"/>
        <w:spacing w:before="0"/>
        <w:jc w:val="both"/>
        <w:rPr>
          <w:rFonts w:cstheme="majorHAnsi"/>
          <w:b w:val="0"/>
          <w:bCs w:val="0"/>
          <w:sz w:val="20"/>
        </w:rPr>
      </w:pPr>
    </w:p>
    <w:tbl>
      <w:tblPr>
        <w:tblW w:w="5000" w:type="pct"/>
        <w:tblCellMar>
          <w:left w:w="70" w:type="dxa"/>
          <w:right w:w="70" w:type="dxa"/>
        </w:tblCellMar>
        <w:tblLook w:val="04A0" w:firstRow="1" w:lastRow="0" w:firstColumn="1" w:lastColumn="0" w:noHBand="0" w:noVBand="1"/>
      </w:tblPr>
      <w:tblGrid>
        <w:gridCol w:w="7228"/>
        <w:gridCol w:w="2409"/>
      </w:tblGrid>
      <w:tr w:rsidR="0090786B" w:rsidRPr="004E5EFE" w14:paraId="0C8C01ED" w14:textId="77777777" w:rsidTr="0090786B">
        <w:trPr>
          <w:trHeight w:val="227"/>
        </w:trPr>
        <w:tc>
          <w:tcPr>
            <w:tcW w:w="3750" w:type="pct"/>
            <w:tcBorders>
              <w:top w:val="single" w:sz="4" w:space="0" w:color="54BBAB"/>
              <w:left w:val="nil"/>
              <w:bottom w:val="single" w:sz="4" w:space="0" w:color="54BBAB"/>
              <w:right w:val="nil"/>
            </w:tcBorders>
            <w:vAlign w:val="center"/>
            <w:hideMark/>
          </w:tcPr>
          <w:p w14:paraId="2DF8BEB3" w14:textId="77777777" w:rsidR="0090786B" w:rsidRPr="004E5EFE" w:rsidRDefault="0090786B" w:rsidP="00077FE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250" w:type="pct"/>
            <w:tcBorders>
              <w:top w:val="single" w:sz="4" w:space="0" w:color="54BBAB"/>
              <w:left w:val="nil"/>
              <w:bottom w:val="single" w:sz="4" w:space="0" w:color="54BBAB"/>
              <w:right w:val="nil"/>
            </w:tcBorders>
            <w:vAlign w:val="center"/>
            <w:hideMark/>
          </w:tcPr>
          <w:p w14:paraId="3AB8A4DC" w14:textId="5056542B" w:rsidR="0090786B" w:rsidRPr="004E5EFE" w:rsidRDefault="0090786B" w:rsidP="00077FE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Controladora/Consolidado</w:t>
            </w:r>
          </w:p>
        </w:tc>
      </w:tr>
      <w:tr w:rsidR="0090786B" w:rsidRPr="004E5EFE" w14:paraId="39039F31" w14:textId="77777777" w:rsidTr="0090786B">
        <w:trPr>
          <w:trHeight w:val="227"/>
        </w:trPr>
        <w:tc>
          <w:tcPr>
            <w:tcW w:w="3750" w:type="pct"/>
            <w:tcBorders>
              <w:top w:val="nil"/>
              <w:left w:val="nil"/>
              <w:bottom w:val="single" w:sz="4" w:space="0" w:color="54BBAB"/>
              <w:right w:val="nil"/>
            </w:tcBorders>
            <w:vAlign w:val="center"/>
            <w:hideMark/>
          </w:tcPr>
          <w:p w14:paraId="72329073" w14:textId="77777777" w:rsidR="0090786B" w:rsidRPr="004E5EFE" w:rsidRDefault="0090786B" w:rsidP="00077FE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em 31 de dezembro de 2023</w:t>
            </w:r>
          </w:p>
        </w:tc>
        <w:tc>
          <w:tcPr>
            <w:tcW w:w="1250" w:type="pct"/>
            <w:tcBorders>
              <w:top w:val="nil"/>
              <w:left w:val="nil"/>
              <w:bottom w:val="single" w:sz="4" w:space="0" w:color="54BBAB"/>
              <w:right w:val="nil"/>
            </w:tcBorders>
            <w:vAlign w:val="center"/>
            <w:hideMark/>
          </w:tcPr>
          <w:p w14:paraId="18DC8431" w14:textId="77777777" w:rsidR="0090786B" w:rsidRPr="004E5EFE" w:rsidRDefault="0090786B" w:rsidP="00077FE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90786B" w:rsidRPr="004E5EFE" w14:paraId="5077D6AD" w14:textId="77777777" w:rsidTr="0090786B">
        <w:trPr>
          <w:trHeight w:val="227"/>
        </w:trPr>
        <w:tc>
          <w:tcPr>
            <w:tcW w:w="3750" w:type="pct"/>
            <w:tcBorders>
              <w:top w:val="nil"/>
              <w:left w:val="nil"/>
              <w:bottom w:val="single" w:sz="4" w:space="0" w:color="54BBAB"/>
              <w:right w:val="nil"/>
            </w:tcBorders>
            <w:vAlign w:val="center"/>
            <w:hideMark/>
          </w:tcPr>
          <w:p w14:paraId="5AFEE44E" w14:textId="77777777" w:rsidR="0090786B" w:rsidRPr="004E5EFE" w:rsidRDefault="0090786B" w:rsidP="00077FE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Novos Contratos/Remensurações</w:t>
            </w:r>
          </w:p>
        </w:tc>
        <w:tc>
          <w:tcPr>
            <w:tcW w:w="1250" w:type="pct"/>
            <w:tcBorders>
              <w:top w:val="nil"/>
              <w:left w:val="nil"/>
              <w:bottom w:val="single" w:sz="4" w:space="0" w:color="54BBAB"/>
              <w:right w:val="nil"/>
            </w:tcBorders>
            <w:vAlign w:val="center"/>
            <w:hideMark/>
          </w:tcPr>
          <w:p w14:paraId="7F896570" w14:textId="77777777" w:rsidR="0090786B" w:rsidRPr="004E5EFE" w:rsidRDefault="0090786B" w:rsidP="00077FE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90786B" w:rsidRPr="004E5EFE" w14:paraId="24138B8E" w14:textId="77777777" w:rsidTr="0090786B">
        <w:trPr>
          <w:trHeight w:val="227"/>
        </w:trPr>
        <w:tc>
          <w:tcPr>
            <w:tcW w:w="3750" w:type="pct"/>
            <w:tcBorders>
              <w:top w:val="single" w:sz="4" w:space="0" w:color="54BBAB"/>
              <w:left w:val="nil"/>
              <w:bottom w:val="single" w:sz="4" w:space="0" w:color="54BBAB"/>
              <w:right w:val="nil"/>
            </w:tcBorders>
            <w:vAlign w:val="center"/>
            <w:hideMark/>
          </w:tcPr>
          <w:p w14:paraId="4789D31B" w14:textId="369924B9" w:rsidR="0090786B" w:rsidRPr="004E5EFE" w:rsidRDefault="0090786B" w:rsidP="00077FE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Saldo em 30 de </w:t>
            </w:r>
            <w:r w:rsidR="004B052F">
              <w:rPr>
                <w:rFonts w:asciiTheme="majorHAnsi" w:eastAsia="Times New Roman" w:hAnsiTheme="majorHAnsi" w:cstheme="majorHAnsi"/>
                <w:b/>
                <w:bCs/>
                <w:color w:val="005CA9"/>
                <w:sz w:val="18"/>
                <w:szCs w:val="18"/>
                <w:lang w:eastAsia="pt-BR"/>
              </w:rPr>
              <w:t>setembro</w:t>
            </w:r>
            <w:r w:rsidRPr="004E5EFE">
              <w:rPr>
                <w:rFonts w:asciiTheme="majorHAnsi" w:eastAsia="Times New Roman" w:hAnsiTheme="majorHAnsi" w:cstheme="majorHAnsi"/>
                <w:b/>
                <w:bCs/>
                <w:color w:val="005CA9"/>
                <w:sz w:val="18"/>
                <w:szCs w:val="18"/>
                <w:lang w:eastAsia="pt-BR"/>
              </w:rPr>
              <w:t xml:space="preserve"> de 2024</w:t>
            </w:r>
          </w:p>
        </w:tc>
        <w:tc>
          <w:tcPr>
            <w:tcW w:w="1250" w:type="pct"/>
            <w:tcBorders>
              <w:top w:val="single" w:sz="4" w:space="0" w:color="54BBAB"/>
              <w:left w:val="nil"/>
              <w:bottom w:val="single" w:sz="4" w:space="0" w:color="54BBAB"/>
              <w:right w:val="nil"/>
            </w:tcBorders>
            <w:vAlign w:val="center"/>
            <w:hideMark/>
          </w:tcPr>
          <w:p w14:paraId="0D74884E" w14:textId="77777777" w:rsidR="0090786B" w:rsidRPr="004E5EFE" w:rsidRDefault="0090786B" w:rsidP="00077FE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bl>
    <w:p w14:paraId="21BF0803" w14:textId="73BEBBD3" w:rsidR="00EA05AA" w:rsidRPr="001A3257" w:rsidRDefault="00F221AF" w:rsidP="00535F63">
      <w:pPr>
        <w:pStyle w:val="Ttulo1Leo"/>
        <w:spacing w:before="360" w:after="360"/>
        <w:jc w:val="both"/>
        <w:outlineLvl w:val="0"/>
        <w:rPr>
          <w:rFonts w:cstheme="majorHAnsi"/>
          <w:color w:val="005CA9"/>
          <w:szCs w:val="28"/>
        </w:rPr>
      </w:pPr>
      <w:bookmarkStart w:id="41" w:name="_Toc213316953"/>
      <w:r w:rsidRPr="001A3257">
        <w:rPr>
          <w:rFonts w:cstheme="majorHAnsi"/>
          <w:color w:val="005CA9"/>
          <w:szCs w:val="28"/>
        </w:rPr>
        <w:t>Nota 1</w:t>
      </w:r>
      <w:r w:rsidR="00622342" w:rsidRPr="001A3257">
        <w:rPr>
          <w:rFonts w:cstheme="majorHAnsi"/>
          <w:color w:val="005CA9"/>
          <w:szCs w:val="28"/>
        </w:rPr>
        <w:t>6</w:t>
      </w:r>
      <w:r w:rsidR="004D3DEF" w:rsidRPr="001A3257">
        <w:rPr>
          <w:rFonts w:cstheme="majorHAnsi"/>
          <w:color w:val="005CA9"/>
          <w:szCs w:val="28"/>
        </w:rPr>
        <w:t xml:space="preserve"> </w:t>
      </w:r>
      <w:r w:rsidRPr="001A3257">
        <w:rPr>
          <w:rFonts w:cstheme="majorHAnsi"/>
          <w:color w:val="005CA9"/>
          <w:szCs w:val="28"/>
        </w:rPr>
        <w:t xml:space="preserve">– </w:t>
      </w:r>
      <w:r w:rsidR="00EA05AA" w:rsidRPr="001A3257">
        <w:rPr>
          <w:rFonts w:cstheme="majorHAnsi"/>
          <w:color w:val="005CA9"/>
          <w:szCs w:val="28"/>
        </w:rPr>
        <w:t>Provisões</w:t>
      </w:r>
      <w:r w:rsidRPr="001A3257">
        <w:rPr>
          <w:rFonts w:cstheme="majorHAnsi"/>
          <w:color w:val="005CA9"/>
          <w:szCs w:val="28"/>
        </w:rPr>
        <w:t xml:space="preserve"> </w:t>
      </w:r>
      <w:r w:rsidR="00EA05AA" w:rsidRPr="001A3257">
        <w:rPr>
          <w:rFonts w:cstheme="majorHAnsi"/>
          <w:color w:val="005CA9"/>
          <w:szCs w:val="28"/>
        </w:rPr>
        <w:t xml:space="preserve">e </w:t>
      </w:r>
      <w:r w:rsidR="00E737F9" w:rsidRPr="001A3257">
        <w:rPr>
          <w:rFonts w:cstheme="majorHAnsi"/>
          <w:color w:val="005CA9"/>
          <w:szCs w:val="28"/>
        </w:rPr>
        <w:t>p</w:t>
      </w:r>
      <w:r w:rsidR="00EA05AA" w:rsidRPr="001A3257">
        <w:rPr>
          <w:rFonts w:cstheme="majorHAnsi"/>
          <w:color w:val="005CA9"/>
          <w:szCs w:val="28"/>
        </w:rPr>
        <w:t xml:space="preserve">assivos </w:t>
      </w:r>
      <w:r w:rsidR="00E737F9" w:rsidRPr="001A3257">
        <w:rPr>
          <w:rFonts w:cstheme="majorHAnsi"/>
          <w:color w:val="005CA9"/>
          <w:szCs w:val="28"/>
        </w:rPr>
        <w:t>c</w:t>
      </w:r>
      <w:r w:rsidR="00EA05AA" w:rsidRPr="001A3257">
        <w:rPr>
          <w:rFonts w:cstheme="majorHAnsi"/>
          <w:color w:val="005CA9"/>
          <w:szCs w:val="28"/>
        </w:rPr>
        <w:t>ontingentes</w:t>
      </w:r>
      <w:bookmarkEnd w:id="40"/>
      <w:bookmarkEnd w:id="41"/>
    </w:p>
    <w:p w14:paraId="38A32FC2" w14:textId="7842E9A7" w:rsidR="00E7616B" w:rsidRPr="00B252CF" w:rsidRDefault="00E7616B" w:rsidP="00FE1962">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Companhia e</w:t>
      </w:r>
      <w:r w:rsidR="00C87307" w:rsidRPr="00B252CF">
        <w:rPr>
          <w:rFonts w:eastAsia="Calibri" w:cstheme="majorHAnsi"/>
          <w:b w:val="0"/>
          <w:bCs w:val="0"/>
          <w:noProof w:val="0"/>
          <w:color w:val="auto"/>
          <w:sz w:val="20"/>
        </w:rPr>
        <w:t xml:space="preserve"> suas subsidiárias integrais, </w:t>
      </w:r>
      <w:r w:rsidR="00FE11DF" w:rsidRPr="00B252CF">
        <w:rPr>
          <w:rFonts w:eastAsia="Calibri" w:cstheme="majorHAnsi"/>
          <w:b w:val="0"/>
          <w:bCs w:val="0"/>
          <w:noProof w:val="0"/>
          <w:color w:val="auto"/>
          <w:sz w:val="20"/>
        </w:rPr>
        <w:t>CAIXA Holding</w:t>
      </w:r>
      <w:r w:rsidR="00C87307" w:rsidRPr="00B252CF">
        <w:rPr>
          <w:rFonts w:eastAsia="Calibri" w:cstheme="majorHAnsi"/>
          <w:b w:val="0"/>
          <w:bCs w:val="0"/>
          <w:noProof w:val="0"/>
          <w:color w:val="auto"/>
          <w:sz w:val="20"/>
        </w:rPr>
        <w:t xml:space="preserve"> e CAIXA </w:t>
      </w:r>
      <w:r w:rsidR="00265065" w:rsidRPr="00B252CF">
        <w:rPr>
          <w:rFonts w:eastAsia="Calibri" w:cstheme="majorHAnsi"/>
          <w:b w:val="0"/>
          <w:bCs w:val="0"/>
          <w:noProof w:val="0"/>
          <w:color w:val="auto"/>
          <w:sz w:val="20"/>
        </w:rPr>
        <w:t>Corretora</w:t>
      </w:r>
      <w:r w:rsidRPr="00B252CF">
        <w:rPr>
          <w:rFonts w:eastAsia="Calibri" w:cstheme="majorHAnsi"/>
          <w:b w:val="0"/>
          <w:bCs w:val="0"/>
          <w:noProof w:val="0"/>
          <w:color w:val="auto"/>
          <w:sz w:val="20"/>
        </w:rPr>
        <w:t>, até a data destas demonstrações contábeis</w:t>
      </w:r>
      <w:r w:rsidR="00BD3CEE" w:rsidRPr="00B252CF">
        <w:rPr>
          <w:rFonts w:eastAsia="Calibri" w:cstheme="majorHAnsi"/>
          <w:b w:val="0"/>
          <w:bCs w:val="0"/>
          <w:noProof w:val="0"/>
          <w:color w:val="auto"/>
          <w:sz w:val="20"/>
        </w:rPr>
        <w:t xml:space="preserve"> </w:t>
      </w:r>
      <w:r w:rsidRPr="00B252CF">
        <w:rPr>
          <w:rFonts w:eastAsia="Calibri" w:cstheme="majorHAnsi"/>
          <w:b w:val="0"/>
          <w:bCs w:val="0"/>
          <w:noProof w:val="0"/>
          <w:color w:val="auto"/>
          <w:sz w:val="20"/>
        </w:rPr>
        <w:t>individuais e consolidadas, não são parte em nenhum processo judicial e/ou procedimento administrativo relevante. Dessa forma, não foram reconhecidas pela Companhia provisões e</w:t>
      </w:r>
      <w:r w:rsidR="00BF170C" w:rsidRPr="00B252CF">
        <w:rPr>
          <w:rFonts w:eastAsia="Calibri" w:cstheme="majorHAnsi"/>
          <w:b w:val="0"/>
          <w:bCs w:val="0"/>
          <w:noProof w:val="0"/>
          <w:color w:val="auto"/>
          <w:sz w:val="20"/>
        </w:rPr>
        <w:t>/ou</w:t>
      </w:r>
      <w:r w:rsidRPr="00B252CF">
        <w:rPr>
          <w:rFonts w:eastAsia="Calibri" w:cstheme="majorHAnsi"/>
          <w:b w:val="0"/>
          <w:bCs w:val="0"/>
          <w:noProof w:val="0"/>
          <w:color w:val="auto"/>
          <w:sz w:val="20"/>
        </w:rPr>
        <w:t xml:space="preserve"> passivos contingentes.</w:t>
      </w:r>
    </w:p>
    <w:p w14:paraId="676C090E" w14:textId="4C48831A" w:rsidR="00655874" w:rsidRPr="001A3257" w:rsidRDefault="00655874" w:rsidP="00535F63">
      <w:pPr>
        <w:pStyle w:val="Ttulo1Leo"/>
        <w:spacing w:before="360" w:after="360"/>
        <w:jc w:val="both"/>
        <w:outlineLvl w:val="0"/>
        <w:rPr>
          <w:rFonts w:cstheme="majorHAnsi"/>
          <w:color w:val="005CA9"/>
          <w:szCs w:val="28"/>
        </w:rPr>
      </w:pPr>
      <w:bookmarkStart w:id="42" w:name="_Toc213316954"/>
      <w:r w:rsidRPr="001A3257">
        <w:rPr>
          <w:rFonts w:cstheme="majorHAnsi"/>
          <w:color w:val="005CA9"/>
          <w:szCs w:val="28"/>
        </w:rPr>
        <w:t>Nota 1</w:t>
      </w:r>
      <w:r w:rsidR="00622342" w:rsidRPr="001A3257">
        <w:rPr>
          <w:rFonts w:cstheme="majorHAnsi"/>
          <w:color w:val="005CA9"/>
          <w:szCs w:val="28"/>
        </w:rPr>
        <w:t>7</w:t>
      </w:r>
      <w:r w:rsidRPr="001A3257">
        <w:rPr>
          <w:rFonts w:cstheme="majorHAnsi"/>
          <w:color w:val="005CA9"/>
          <w:szCs w:val="28"/>
        </w:rPr>
        <w:t xml:space="preserve"> – Patrimônio líquido</w:t>
      </w:r>
      <w:bookmarkEnd w:id="42"/>
    </w:p>
    <w:p w14:paraId="36A44749" w14:textId="77777777" w:rsidR="00655874" w:rsidRPr="002F5EF5" w:rsidRDefault="00F8330B"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Capital so</w:t>
      </w:r>
      <w:r w:rsidR="00DF001E" w:rsidRPr="002F5EF5">
        <w:rPr>
          <w:rFonts w:asciiTheme="majorHAnsi" w:hAnsiTheme="majorHAnsi" w:cstheme="majorHAnsi"/>
          <w:b/>
          <w:color w:val="005CA9"/>
          <w:sz w:val="24"/>
          <w:szCs w:val="24"/>
        </w:rPr>
        <w:t>cial</w:t>
      </w:r>
    </w:p>
    <w:p w14:paraId="5203432B" w14:textId="50607BA5" w:rsidR="00F76F65" w:rsidRPr="00B252CF" w:rsidRDefault="0034703A" w:rsidP="00F53576">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Capital social, no montante de R$ </w:t>
      </w:r>
      <w:r w:rsidR="00504E71" w:rsidRPr="00B252CF">
        <w:rPr>
          <w:rFonts w:asciiTheme="majorHAnsi" w:hAnsiTheme="majorHAnsi" w:cstheme="majorHAnsi"/>
          <w:sz w:val="20"/>
          <w:szCs w:val="20"/>
        </w:rPr>
        <w:t>3</w:t>
      </w:r>
      <w:r w:rsidRPr="00B252CF">
        <w:rPr>
          <w:rFonts w:asciiTheme="majorHAnsi" w:hAnsiTheme="majorHAnsi" w:cstheme="majorHAnsi"/>
          <w:sz w:val="20"/>
          <w:szCs w:val="20"/>
        </w:rPr>
        <w:t>.</w:t>
      </w:r>
      <w:r w:rsidR="00504E71" w:rsidRPr="00B252CF">
        <w:rPr>
          <w:rFonts w:asciiTheme="majorHAnsi" w:hAnsiTheme="majorHAnsi" w:cstheme="majorHAnsi"/>
          <w:sz w:val="20"/>
          <w:szCs w:val="20"/>
        </w:rPr>
        <w:t>678</w:t>
      </w:r>
      <w:r w:rsidRPr="00B252CF">
        <w:rPr>
          <w:rFonts w:asciiTheme="majorHAnsi" w:hAnsiTheme="majorHAnsi" w:cstheme="majorHAnsi"/>
          <w:sz w:val="20"/>
          <w:szCs w:val="20"/>
        </w:rPr>
        <w:t>.</w:t>
      </w:r>
      <w:r w:rsidR="00504E71" w:rsidRPr="00B252CF">
        <w:rPr>
          <w:rFonts w:asciiTheme="majorHAnsi" w:hAnsiTheme="majorHAnsi" w:cstheme="majorHAnsi"/>
          <w:sz w:val="20"/>
          <w:szCs w:val="20"/>
        </w:rPr>
        <w:t>772</w:t>
      </w:r>
      <w:r w:rsidRPr="00B252CF">
        <w:rPr>
          <w:rFonts w:asciiTheme="majorHAnsi" w:hAnsiTheme="majorHAnsi" w:cstheme="majorHAnsi"/>
          <w:sz w:val="20"/>
          <w:szCs w:val="20"/>
        </w:rPr>
        <w:t xml:space="preserve">, está dividido em </w:t>
      </w:r>
      <w:r w:rsidR="009C52BC" w:rsidRPr="00B252CF">
        <w:rPr>
          <w:rFonts w:asciiTheme="majorHAnsi" w:hAnsiTheme="majorHAnsi" w:cstheme="majorHAnsi"/>
          <w:sz w:val="20"/>
          <w:szCs w:val="20"/>
        </w:rPr>
        <w:t>3</w:t>
      </w:r>
      <w:r w:rsidRPr="00B252CF">
        <w:rPr>
          <w:rFonts w:asciiTheme="majorHAnsi" w:hAnsiTheme="majorHAnsi" w:cstheme="majorHAnsi"/>
          <w:sz w:val="20"/>
          <w:szCs w:val="20"/>
        </w:rPr>
        <w:t>.</w:t>
      </w:r>
      <w:r w:rsidR="009C52BC" w:rsidRPr="00B252CF">
        <w:rPr>
          <w:rFonts w:asciiTheme="majorHAnsi" w:hAnsiTheme="majorHAnsi" w:cstheme="majorHAnsi"/>
          <w:sz w:val="20"/>
          <w:szCs w:val="20"/>
        </w:rPr>
        <w:t>0</w:t>
      </w:r>
      <w:r w:rsidRPr="00B252CF">
        <w:rPr>
          <w:rFonts w:asciiTheme="majorHAnsi" w:hAnsiTheme="majorHAnsi" w:cstheme="majorHAnsi"/>
          <w:sz w:val="20"/>
          <w:szCs w:val="20"/>
        </w:rPr>
        <w:t>00.000.000</w:t>
      </w:r>
      <w:r w:rsidR="002D2ECA" w:rsidRPr="00B252CF">
        <w:rPr>
          <w:rFonts w:asciiTheme="majorHAnsi" w:hAnsiTheme="majorHAnsi" w:cstheme="majorHAnsi"/>
          <w:sz w:val="20"/>
          <w:szCs w:val="20"/>
        </w:rPr>
        <w:t xml:space="preserve"> (três bilhões)</w:t>
      </w:r>
      <w:r w:rsidRPr="00B252CF">
        <w:rPr>
          <w:rFonts w:asciiTheme="majorHAnsi" w:hAnsiTheme="majorHAnsi" w:cstheme="majorHAnsi"/>
          <w:sz w:val="20"/>
          <w:szCs w:val="20"/>
        </w:rPr>
        <w:t xml:space="preserve"> </w:t>
      </w:r>
      <w:r w:rsidR="00061504" w:rsidRPr="00B252CF">
        <w:rPr>
          <w:rFonts w:asciiTheme="majorHAnsi" w:hAnsiTheme="majorHAnsi" w:cstheme="majorHAnsi"/>
          <w:sz w:val="20"/>
          <w:szCs w:val="20"/>
        </w:rPr>
        <w:t xml:space="preserve">de </w:t>
      </w:r>
      <w:r w:rsidRPr="00B252CF">
        <w:rPr>
          <w:rFonts w:asciiTheme="majorHAnsi" w:hAnsiTheme="majorHAnsi" w:cstheme="majorHAnsi"/>
          <w:sz w:val="20"/>
          <w:szCs w:val="20"/>
        </w:rPr>
        <w:t xml:space="preserve">ações ordinárias, representadas na forma escritural e sem valor nominal. O Patrimônio líquido </w:t>
      </w:r>
      <w:r w:rsidR="00111BB0" w:rsidRPr="00B252CF">
        <w:rPr>
          <w:rFonts w:asciiTheme="majorHAnsi" w:hAnsiTheme="majorHAnsi" w:cstheme="majorHAnsi"/>
          <w:sz w:val="20"/>
          <w:szCs w:val="20"/>
        </w:rPr>
        <w:t xml:space="preserve">em </w:t>
      </w:r>
      <w:r w:rsidR="00E9037E" w:rsidRPr="00B252CF">
        <w:rPr>
          <w:rFonts w:asciiTheme="majorHAnsi" w:hAnsiTheme="majorHAnsi" w:cstheme="majorHAnsi"/>
          <w:sz w:val="20"/>
          <w:szCs w:val="20"/>
        </w:rPr>
        <w:t>3</w:t>
      </w:r>
      <w:r w:rsidR="00FC1D63" w:rsidRPr="00B252CF">
        <w:rPr>
          <w:rFonts w:asciiTheme="majorHAnsi" w:hAnsiTheme="majorHAnsi" w:cstheme="majorHAnsi"/>
          <w:sz w:val="20"/>
          <w:szCs w:val="20"/>
        </w:rPr>
        <w:t>0</w:t>
      </w:r>
      <w:r w:rsidR="00E9037E" w:rsidRPr="00B252CF">
        <w:rPr>
          <w:rFonts w:asciiTheme="majorHAnsi" w:hAnsiTheme="majorHAnsi" w:cstheme="majorHAnsi"/>
          <w:sz w:val="20"/>
          <w:szCs w:val="20"/>
        </w:rPr>
        <w:t xml:space="preserve"> de</w:t>
      </w:r>
      <w:r w:rsidR="00CD4886" w:rsidRPr="00B252CF">
        <w:rPr>
          <w:rFonts w:asciiTheme="majorHAnsi" w:hAnsiTheme="majorHAnsi" w:cstheme="majorHAnsi"/>
          <w:sz w:val="20"/>
          <w:szCs w:val="20"/>
        </w:rPr>
        <w:t xml:space="preserve"> </w:t>
      </w:r>
      <w:r w:rsidR="00475535">
        <w:rPr>
          <w:rFonts w:asciiTheme="majorHAnsi" w:hAnsiTheme="majorHAnsi" w:cstheme="majorHAnsi"/>
          <w:sz w:val="20"/>
          <w:szCs w:val="20"/>
        </w:rPr>
        <w:t>setembro</w:t>
      </w:r>
      <w:r w:rsidR="002921DD" w:rsidRPr="00B252CF">
        <w:rPr>
          <w:rFonts w:asciiTheme="majorHAnsi" w:hAnsiTheme="majorHAnsi" w:cstheme="majorHAnsi"/>
          <w:sz w:val="20"/>
          <w:szCs w:val="20"/>
        </w:rPr>
        <w:t xml:space="preserve"> de 202</w:t>
      </w:r>
      <w:r w:rsidR="00AD4226" w:rsidRPr="00B252CF">
        <w:rPr>
          <w:rFonts w:asciiTheme="majorHAnsi" w:hAnsiTheme="majorHAnsi" w:cstheme="majorHAnsi"/>
          <w:sz w:val="20"/>
          <w:szCs w:val="20"/>
        </w:rPr>
        <w:t>5</w:t>
      </w:r>
      <w:r w:rsidRPr="00B252CF">
        <w:rPr>
          <w:rFonts w:asciiTheme="majorHAnsi" w:hAnsiTheme="majorHAnsi" w:cstheme="majorHAnsi"/>
          <w:sz w:val="20"/>
          <w:szCs w:val="20"/>
        </w:rPr>
        <w:t xml:space="preserve"> era de R$</w:t>
      </w:r>
      <w:r w:rsidR="00E9037E" w:rsidRPr="00B252CF">
        <w:rPr>
          <w:rFonts w:asciiTheme="majorHAnsi" w:hAnsiTheme="majorHAnsi" w:cstheme="majorHAnsi"/>
          <w:sz w:val="20"/>
          <w:szCs w:val="20"/>
        </w:rPr>
        <w:t xml:space="preserve"> </w:t>
      </w:r>
      <w:r w:rsidR="00125E5A" w:rsidRPr="00CE74C1">
        <w:rPr>
          <w:rFonts w:asciiTheme="majorHAnsi" w:hAnsiTheme="majorHAnsi" w:cstheme="majorHAnsi"/>
          <w:sz w:val="20"/>
          <w:szCs w:val="20"/>
        </w:rPr>
        <w:t>1</w:t>
      </w:r>
      <w:r w:rsidR="00504E71" w:rsidRPr="00CE74C1">
        <w:rPr>
          <w:rFonts w:asciiTheme="majorHAnsi" w:hAnsiTheme="majorHAnsi" w:cstheme="majorHAnsi"/>
          <w:sz w:val="20"/>
          <w:szCs w:val="20"/>
        </w:rPr>
        <w:t>3</w:t>
      </w:r>
      <w:r w:rsidR="00125E5A" w:rsidRPr="00CE74C1">
        <w:rPr>
          <w:rFonts w:asciiTheme="majorHAnsi" w:hAnsiTheme="majorHAnsi" w:cstheme="majorHAnsi"/>
          <w:sz w:val="20"/>
          <w:szCs w:val="20"/>
        </w:rPr>
        <w:t>.</w:t>
      </w:r>
      <w:r w:rsidR="00CE74C1" w:rsidRPr="00CE74C1">
        <w:rPr>
          <w:rFonts w:asciiTheme="majorHAnsi" w:hAnsiTheme="majorHAnsi" w:cstheme="majorHAnsi"/>
          <w:sz w:val="20"/>
          <w:szCs w:val="20"/>
        </w:rPr>
        <w:t>505</w:t>
      </w:r>
      <w:r w:rsidR="00CE74C1">
        <w:rPr>
          <w:rFonts w:asciiTheme="majorHAnsi" w:hAnsiTheme="majorHAnsi" w:cstheme="majorHAnsi"/>
          <w:sz w:val="20"/>
          <w:szCs w:val="20"/>
        </w:rPr>
        <w:t>.669</w:t>
      </w:r>
      <w:r w:rsidR="00456D54" w:rsidRPr="00B252CF">
        <w:rPr>
          <w:rFonts w:asciiTheme="majorHAnsi" w:hAnsiTheme="majorHAnsi" w:cstheme="majorHAnsi"/>
          <w:sz w:val="20"/>
          <w:szCs w:val="20"/>
        </w:rPr>
        <w:t xml:space="preserve"> </w:t>
      </w:r>
      <w:r w:rsidR="00E9037E" w:rsidRPr="00B252CF">
        <w:rPr>
          <w:rFonts w:asciiTheme="majorHAnsi" w:hAnsiTheme="majorHAnsi" w:cstheme="majorHAnsi"/>
          <w:sz w:val="20"/>
          <w:szCs w:val="20"/>
        </w:rPr>
        <w:t>(</w:t>
      </w:r>
      <w:r w:rsidR="001963EC" w:rsidRPr="00B252CF">
        <w:rPr>
          <w:rFonts w:asciiTheme="majorHAnsi" w:hAnsiTheme="majorHAnsi" w:cstheme="majorHAnsi"/>
          <w:sz w:val="20"/>
          <w:szCs w:val="20"/>
        </w:rPr>
        <w:t xml:space="preserve">31 de dezembro de </w:t>
      </w:r>
      <w:r w:rsidR="00E9037E" w:rsidRPr="00B252CF">
        <w:rPr>
          <w:rFonts w:asciiTheme="majorHAnsi" w:hAnsiTheme="majorHAnsi" w:cstheme="majorHAnsi"/>
          <w:sz w:val="20"/>
          <w:szCs w:val="20"/>
        </w:rPr>
        <w:t>20</w:t>
      </w:r>
      <w:r w:rsidR="00212F7F" w:rsidRPr="00B252CF">
        <w:rPr>
          <w:rFonts w:asciiTheme="majorHAnsi" w:hAnsiTheme="majorHAnsi" w:cstheme="majorHAnsi"/>
          <w:sz w:val="20"/>
          <w:szCs w:val="20"/>
        </w:rPr>
        <w:t>2</w:t>
      </w:r>
      <w:r w:rsidR="00AD4226" w:rsidRPr="00B252CF">
        <w:rPr>
          <w:rFonts w:asciiTheme="majorHAnsi" w:hAnsiTheme="majorHAnsi" w:cstheme="majorHAnsi"/>
          <w:sz w:val="20"/>
          <w:szCs w:val="20"/>
        </w:rPr>
        <w:t>4</w:t>
      </w:r>
      <w:r w:rsidR="00E9037E" w:rsidRPr="00B252CF">
        <w:rPr>
          <w:rFonts w:asciiTheme="majorHAnsi" w:hAnsiTheme="majorHAnsi" w:cstheme="majorHAnsi"/>
          <w:sz w:val="20"/>
          <w:szCs w:val="20"/>
        </w:rPr>
        <w:t xml:space="preserve"> – R$ </w:t>
      </w:r>
      <w:r w:rsidR="00FD0E68" w:rsidRPr="00B252CF">
        <w:rPr>
          <w:rFonts w:asciiTheme="majorHAnsi" w:hAnsiTheme="majorHAnsi" w:cstheme="majorHAnsi"/>
          <w:sz w:val="20"/>
          <w:szCs w:val="20"/>
        </w:rPr>
        <w:t>12.</w:t>
      </w:r>
      <w:r w:rsidR="00AD4226" w:rsidRPr="00B252CF">
        <w:rPr>
          <w:rFonts w:asciiTheme="majorHAnsi" w:hAnsiTheme="majorHAnsi" w:cstheme="majorHAnsi"/>
          <w:sz w:val="20"/>
          <w:szCs w:val="20"/>
        </w:rPr>
        <w:t>889</w:t>
      </w:r>
      <w:r w:rsidR="00FD0E68" w:rsidRPr="00B252CF">
        <w:rPr>
          <w:rFonts w:asciiTheme="majorHAnsi" w:hAnsiTheme="majorHAnsi" w:cstheme="majorHAnsi"/>
          <w:sz w:val="20"/>
          <w:szCs w:val="20"/>
        </w:rPr>
        <w:t>.</w:t>
      </w:r>
      <w:r w:rsidR="00AD4226" w:rsidRPr="00B252CF">
        <w:rPr>
          <w:rFonts w:asciiTheme="majorHAnsi" w:hAnsiTheme="majorHAnsi" w:cstheme="majorHAnsi"/>
          <w:sz w:val="20"/>
          <w:szCs w:val="20"/>
        </w:rPr>
        <w:t>324</w:t>
      </w:r>
      <w:r w:rsidR="00E9037E" w:rsidRPr="00B252CF">
        <w:rPr>
          <w:rFonts w:asciiTheme="majorHAnsi" w:hAnsiTheme="majorHAnsi" w:cstheme="majorHAnsi"/>
          <w:sz w:val="20"/>
          <w:szCs w:val="20"/>
        </w:rPr>
        <w:t>)</w:t>
      </w:r>
      <w:r w:rsidR="00111BB0" w:rsidRPr="00B252CF">
        <w:rPr>
          <w:rFonts w:asciiTheme="majorHAnsi" w:hAnsiTheme="majorHAnsi" w:cstheme="majorHAnsi"/>
          <w:sz w:val="20"/>
          <w:szCs w:val="20"/>
        </w:rPr>
        <w:t xml:space="preserve">, </w:t>
      </w:r>
      <w:r w:rsidRPr="00B252CF">
        <w:rPr>
          <w:rFonts w:asciiTheme="majorHAnsi" w:hAnsiTheme="majorHAnsi" w:cstheme="majorHAnsi"/>
          <w:sz w:val="20"/>
          <w:szCs w:val="20"/>
        </w:rPr>
        <w:t>corresponde</w:t>
      </w:r>
      <w:r w:rsidR="00403A7B" w:rsidRPr="00B252CF">
        <w:rPr>
          <w:rFonts w:asciiTheme="majorHAnsi" w:hAnsiTheme="majorHAnsi" w:cstheme="majorHAnsi"/>
          <w:sz w:val="20"/>
          <w:szCs w:val="20"/>
        </w:rPr>
        <w:t>nte</w:t>
      </w:r>
      <w:r w:rsidRPr="00B252CF">
        <w:rPr>
          <w:rFonts w:asciiTheme="majorHAnsi" w:hAnsiTheme="majorHAnsi" w:cstheme="majorHAnsi"/>
          <w:sz w:val="20"/>
          <w:szCs w:val="20"/>
        </w:rPr>
        <w:t xml:space="preserve"> a um valor patrimonial de R</w:t>
      </w:r>
      <w:r w:rsidRPr="00CE74C1">
        <w:rPr>
          <w:rFonts w:asciiTheme="majorHAnsi" w:hAnsiTheme="majorHAnsi" w:cstheme="majorHAnsi"/>
          <w:sz w:val="20"/>
          <w:szCs w:val="20"/>
        </w:rPr>
        <w:t xml:space="preserve">$ </w:t>
      </w:r>
      <w:r w:rsidR="00CD669C" w:rsidRPr="00CE74C1">
        <w:rPr>
          <w:rFonts w:asciiTheme="majorHAnsi" w:hAnsiTheme="majorHAnsi" w:cstheme="majorHAnsi"/>
          <w:sz w:val="20"/>
          <w:szCs w:val="20"/>
        </w:rPr>
        <w:t>4,</w:t>
      </w:r>
      <w:r w:rsidR="00CE74C1" w:rsidRPr="00CE74C1">
        <w:rPr>
          <w:rFonts w:asciiTheme="majorHAnsi" w:hAnsiTheme="majorHAnsi" w:cstheme="majorHAnsi"/>
          <w:sz w:val="20"/>
          <w:szCs w:val="20"/>
        </w:rPr>
        <w:t>50</w:t>
      </w:r>
      <w:r w:rsidR="00CD669C" w:rsidRPr="00B252CF">
        <w:rPr>
          <w:rFonts w:asciiTheme="majorHAnsi" w:hAnsiTheme="majorHAnsi" w:cstheme="majorHAnsi"/>
          <w:sz w:val="20"/>
          <w:szCs w:val="20"/>
        </w:rPr>
        <w:t xml:space="preserve"> </w:t>
      </w:r>
      <w:r w:rsidRPr="00B252CF">
        <w:rPr>
          <w:rFonts w:asciiTheme="majorHAnsi" w:hAnsiTheme="majorHAnsi" w:cstheme="majorHAnsi"/>
          <w:sz w:val="20"/>
          <w:szCs w:val="20"/>
        </w:rPr>
        <w:t>por ação</w:t>
      </w:r>
      <w:r w:rsidR="00E9037E" w:rsidRPr="00B252CF">
        <w:rPr>
          <w:rFonts w:asciiTheme="majorHAnsi" w:hAnsiTheme="majorHAnsi" w:cstheme="majorHAnsi"/>
          <w:sz w:val="20"/>
          <w:szCs w:val="20"/>
        </w:rPr>
        <w:t xml:space="preserve"> (</w:t>
      </w:r>
      <w:r w:rsidR="001963EC" w:rsidRPr="00B252CF">
        <w:rPr>
          <w:rFonts w:asciiTheme="majorHAnsi" w:hAnsiTheme="majorHAnsi" w:cstheme="majorHAnsi"/>
          <w:sz w:val="20"/>
          <w:szCs w:val="20"/>
        </w:rPr>
        <w:t>31 de dezembro de 20</w:t>
      </w:r>
      <w:r w:rsidR="00212F7F" w:rsidRPr="00B252CF">
        <w:rPr>
          <w:rFonts w:asciiTheme="majorHAnsi" w:hAnsiTheme="majorHAnsi" w:cstheme="majorHAnsi"/>
          <w:sz w:val="20"/>
          <w:szCs w:val="20"/>
        </w:rPr>
        <w:t>2</w:t>
      </w:r>
      <w:r w:rsidR="00AD4226" w:rsidRPr="00B252CF">
        <w:rPr>
          <w:rFonts w:asciiTheme="majorHAnsi" w:hAnsiTheme="majorHAnsi" w:cstheme="majorHAnsi"/>
          <w:sz w:val="20"/>
          <w:szCs w:val="20"/>
        </w:rPr>
        <w:t>4</w:t>
      </w:r>
      <w:r w:rsidR="00E9037E" w:rsidRPr="00B252CF">
        <w:rPr>
          <w:rFonts w:asciiTheme="majorHAnsi" w:hAnsiTheme="majorHAnsi" w:cstheme="majorHAnsi"/>
          <w:sz w:val="20"/>
          <w:szCs w:val="20"/>
        </w:rPr>
        <w:t xml:space="preserve"> – R$ </w:t>
      </w:r>
      <w:r w:rsidR="00FD0E68" w:rsidRPr="00B252CF">
        <w:rPr>
          <w:rFonts w:asciiTheme="majorHAnsi" w:hAnsiTheme="majorHAnsi" w:cstheme="majorHAnsi"/>
          <w:sz w:val="20"/>
          <w:szCs w:val="20"/>
        </w:rPr>
        <w:t>4,</w:t>
      </w:r>
      <w:r w:rsidR="00AD4226" w:rsidRPr="00B252CF">
        <w:rPr>
          <w:rFonts w:asciiTheme="majorHAnsi" w:hAnsiTheme="majorHAnsi" w:cstheme="majorHAnsi"/>
          <w:sz w:val="20"/>
          <w:szCs w:val="20"/>
        </w:rPr>
        <w:t>3</w:t>
      </w:r>
      <w:r w:rsidR="005A3E66" w:rsidRPr="00B252CF">
        <w:rPr>
          <w:rFonts w:asciiTheme="majorHAnsi" w:hAnsiTheme="majorHAnsi" w:cstheme="majorHAnsi"/>
          <w:sz w:val="20"/>
          <w:szCs w:val="20"/>
        </w:rPr>
        <w:t>0</w:t>
      </w:r>
      <w:r w:rsidR="00E9037E" w:rsidRPr="00B252CF">
        <w:rPr>
          <w:rFonts w:asciiTheme="majorHAnsi" w:hAnsiTheme="majorHAnsi" w:cstheme="majorHAnsi"/>
          <w:sz w:val="20"/>
          <w:szCs w:val="20"/>
        </w:rPr>
        <w:t>)</w:t>
      </w:r>
      <w:r w:rsidRPr="00B252CF">
        <w:rPr>
          <w:rFonts w:asciiTheme="majorHAnsi" w:hAnsiTheme="majorHAnsi" w:cstheme="majorHAnsi"/>
          <w:sz w:val="20"/>
          <w:szCs w:val="20"/>
        </w:rPr>
        <w:t>.</w:t>
      </w:r>
    </w:p>
    <w:p w14:paraId="6AA9D479" w14:textId="370EB358" w:rsidR="00EA4ED2" w:rsidRPr="00B252CF" w:rsidRDefault="00EA4ED2"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a.1)</w:t>
      </w:r>
      <w:r w:rsidR="007F269A" w:rsidRPr="00B252CF">
        <w:rPr>
          <w:rFonts w:asciiTheme="majorHAnsi" w:hAnsiTheme="majorHAnsi" w:cstheme="majorHAnsi"/>
          <w:b/>
          <w:color w:val="005CA9"/>
          <w:sz w:val="20"/>
          <w:szCs w:val="20"/>
          <w:lang w:val="pt-BR"/>
        </w:rPr>
        <w:tab/>
      </w:r>
      <w:r w:rsidRPr="00B252CF">
        <w:rPr>
          <w:rFonts w:asciiTheme="majorHAnsi" w:hAnsiTheme="majorHAnsi" w:cstheme="majorHAnsi"/>
          <w:b/>
          <w:color w:val="005CA9"/>
          <w:sz w:val="20"/>
          <w:szCs w:val="20"/>
          <w:lang w:val="pt-BR"/>
        </w:rPr>
        <w:t>Aprovação do aumento do Capital Social da Companhia</w:t>
      </w:r>
    </w:p>
    <w:p w14:paraId="51EE73FF" w14:textId="77777777" w:rsidR="00EA4ED2" w:rsidRPr="00B252CF" w:rsidRDefault="00EA4ED2" w:rsidP="00EA4ED2">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Em 25 de abril de 2025, a Assembleia Geral Extraordinária da CAIXA Seguridade aprovou o aumento de capital social, com a consequente alteração do artigo 4º do Estatuto Social, no valor total de R$ 922.084.373,23 (novecentos e vinte e dois milhões, oitenta e quatro mil, trezentos e setenta e três reais e vinte e três centavos), mediante a capitalização de parte do saldo da Reserva Estatutária, prevista na alínea “f” do artigo 56 do Estatuto Social da Companhia, com base nas Demonstrações Contábeis relativas ao exercício social encerrado em 31 de dezembro de 2023. O referido aumento de capital será realizado sem a alteração do valor nominal da ação, uma vez que as ações de emissão da Companhia não possuem valor nominal, e sem emissão de novas ações, mantendo-se o número de ações da Companhia inalterado, conforme disposição do § 1º do art. 169 da Lei nº 6.404, de 15 de dezembro de 1976.</w:t>
      </w:r>
    </w:p>
    <w:p w14:paraId="43E4D574" w14:textId="77777777" w:rsidR="00EA4ED2" w:rsidRPr="00B252CF" w:rsidRDefault="00EA4ED2" w:rsidP="00EA4ED2">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Assim, o capital social da Companhia passará de R$ 2.756.687.167,02 (dois bilhões, setecentos e cinquenta e seis milhões, seiscentos e oitenta e sete mil, cento e sessenta e sete reais e dois centavos) para R$ 3.678.771.540,25 (três bilhões, seiscentos e setenta e oito milhões, setecentos e setenta e um mil, quinhentos e quarenta reais e vinte e cinco centavos), totalmente subscrito e integralizado em moeda corrente nacional, e representado por 3.000.000.000 (três bilhões) de ações ordinárias, nominativas, escriturais e sem valor nominal.</w:t>
      </w:r>
    </w:p>
    <w:p w14:paraId="498E4DFF" w14:textId="77777777" w:rsidR="00504AAC" w:rsidRPr="0080005C" w:rsidRDefault="00504AAC"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Participações acionárias</w:t>
      </w:r>
    </w:p>
    <w:tbl>
      <w:tblPr>
        <w:tblW w:w="5000" w:type="pct"/>
        <w:tblCellMar>
          <w:left w:w="70" w:type="dxa"/>
          <w:right w:w="70" w:type="dxa"/>
        </w:tblCellMar>
        <w:tblLook w:val="04A0" w:firstRow="1" w:lastRow="0" w:firstColumn="1" w:lastColumn="0" w:noHBand="0" w:noVBand="1"/>
      </w:tblPr>
      <w:tblGrid>
        <w:gridCol w:w="3987"/>
        <w:gridCol w:w="1413"/>
        <w:gridCol w:w="1413"/>
        <w:gridCol w:w="1413"/>
        <w:gridCol w:w="1411"/>
      </w:tblGrid>
      <w:tr w:rsidR="00CF00B3" w:rsidRPr="00CF00B3" w14:paraId="688C3149" w14:textId="77777777" w:rsidTr="00CF00B3">
        <w:trPr>
          <w:trHeight w:val="227"/>
        </w:trPr>
        <w:tc>
          <w:tcPr>
            <w:tcW w:w="2069" w:type="pct"/>
            <w:vMerge w:val="restart"/>
            <w:tcBorders>
              <w:top w:val="single" w:sz="4" w:space="0" w:color="54BBAB"/>
              <w:left w:val="nil"/>
              <w:bottom w:val="single" w:sz="4" w:space="0" w:color="54BBAB"/>
              <w:right w:val="nil"/>
            </w:tcBorders>
            <w:vAlign w:val="center"/>
            <w:hideMark/>
          </w:tcPr>
          <w:p w14:paraId="735311B7" w14:textId="77777777" w:rsidR="00504AAC" w:rsidRPr="00CF00B3" w:rsidRDefault="00504AAC" w:rsidP="00890B14">
            <w:pPr>
              <w:spacing w:after="0" w:line="240" w:lineRule="auto"/>
              <w:jc w:val="center"/>
              <w:rPr>
                <w:rFonts w:asciiTheme="majorHAnsi" w:eastAsia="Times New Roman" w:hAnsiTheme="majorHAnsi" w:cstheme="majorHAnsi"/>
                <w:b/>
                <w:bCs/>
                <w:color w:val="005CA9"/>
                <w:sz w:val="20"/>
                <w:szCs w:val="20"/>
                <w:lang w:eastAsia="pt-BR"/>
              </w:rPr>
            </w:pPr>
            <w:r w:rsidRPr="00CF00B3">
              <w:rPr>
                <w:rFonts w:asciiTheme="majorHAnsi" w:eastAsia="Times New Roman" w:hAnsiTheme="majorHAnsi" w:cstheme="majorHAnsi"/>
                <w:b/>
                <w:bCs/>
                <w:color w:val="005CA9"/>
                <w:sz w:val="20"/>
                <w:szCs w:val="20"/>
                <w:lang w:eastAsia="pt-BR"/>
              </w:rPr>
              <w:t>Acionistas</w:t>
            </w:r>
          </w:p>
        </w:tc>
        <w:tc>
          <w:tcPr>
            <w:tcW w:w="1466" w:type="pct"/>
            <w:gridSpan w:val="2"/>
            <w:tcBorders>
              <w:top w:val="single" w:sz="4" w:space="0" w:color="54BBAB"/>
              <w:left w:val="nil"/>
              <w:bottom w:val="single" w:sz="4" w:space="0" w:color="54BBAB"/>
              <w:right w:val="nil"/>
            </w:tcBorders>
            <w:vAlign w:val="center"/>
            <w:hideMark/>
          </w:tcPr>
          <w:p w14:paraId="54DB90C4" w14:textId="720D092E" w:rsidR="00504AAC" w:rsidRPr="00CF00B3"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3</w:t>
            </w:r>
            <w:r w:rsidR="00FC1D63" w:rsidRPr="00CF00B3">
              <w:rPr>
                <w:rFonts w:asciiTheme="majorHAnsi" w:eastAsia="Times New Roman" w:hAnsiTheme="majorHAnsi" w:cstheme="majorHAnsi"/>
                <w:b/>
                <w:bCs/>
                <w:color w:val="005CA9"/>
                <w:sz w:val="18"/>
                <w:szCs w:val="18"/>
                <w:lang w:eastAsia="pt-BR"/>
              </w:rPr>
              <w:t>0</w:t>
            </w:r>
            <w:r w:rsidRPr="00CF00B3">
              <w:rPr>
                <w:rFonts w:asciiTheme="majorHAnsi" w:eastAsia="Times New Roman" w:hAnsiTheme="majorHAnsi" w:cstheme="majorHAnsi"/>
                <w:b/>
                <w:bCs/>
                <w:color w:val="005CA9"/>
                <w:sz w:val="18"/>
                <w:szCs w:val="18"/>
                <w:lang w:eastAsia="pt-BR"/>
              </w:rPr>
              <w:t>/</w:t>
            </w:r>
            <w:r w:rsidR="00EB6950" w:rsidRPr="00CF00B3">
              <w:rPr>
                <w:rFonts w:asciiTheme="majorHAnsi" w:eastAsia="Times New Roman" w:hAnsiTheme="majorHAnsi" w:cstheme="majorHAnsi"/>
                <w:b/>
                <w:bCs/>
                <w:color w:val="005CA9"/>
                <w:sz w:val="18"/>
                <w:szCs w:val="18"/>
                <w:lang w:eastAsia="pt-BR"/>
              </w:rPr>
              <w:t>0</w:t>
            </w:r>
            <w:r w:rsidR="004B052F" w:rsidRPr="00CF00B3">
              <w:rPr>
                <w:rFonts w:asciiTheme="majorHAnsi" w:eastAsia="Times New Roman" w:hAnsiTheme="majorHAnsi" w:cstheme="majorHAnsi"/>
                <w:b/>
                <w:bCs/>
                <w:color w:val="005CA9"/>
                <w:sz w:val="18"/>
                <w:szCs w:val="18"/>
                <w:lang w:eastAsia="pt-BR"/>
              </w:rPr>
              <w:t>9</w:t>
            </w:r>
            <w:r w:rsidRPr="00CF00B3">
              <w:rPr>
                <w:rFonts w:asciiTheme="majorHAnsi" w:eastAsia="Times New Roman" w:hAnsiTheme="majorHAnsi" w:cstheme="majorHAnsi"/>
                <w:b/>
                <w:bCs/>
                <w:color w:val="005CA9"/>
                <w:sz w:val="18"/>
                <w:szCs w:val="18"/>
                <w:lang w:eastAsia="pt-BR"/>
              </w:rPr>
              <w:t>/202</w:t>
            </w:r>
            <w:r w:rsidR="00EB6950" w:rsidRPr="00CF00B3">
              <w:rPr>
                <w:rFonts w:asciiTheme="majorHAnsi" w:eastAsia="Times New Roman" w:hAnsiTheme="majorHAnsi" w:cstheme="majorHAnsi"/>
                <w:b/>
                <w:bCs/>
                <w:color w:val="005CA9"/>
                <w:sz w:val="18"/>
                <w:szCs w:val="18"/>
                <w:lang w:eastAsia="pt-BR"/>
              </w:rPr>
              <w:t>5</w:t>
            </w:r>
          </w:p>
        </w:tc>
        <w:tc>
          <w:tcPr>
            <w:tcW w:w="1465" w:type="pct"/>
            <w:gridSpan w:val="2"/>
            <w:tcBorders>
              <w:top w:val="single" w:sz="4" w:space="0" w:color="54BBAB"/>
              <w:left w:val="nil"/>
              <w:bottom w:val="single" w:sz="4" w:space="0" w:color="54BBAB"/>
              <w:right w:val="nil"/>
            </w:tcBorders>
            <w:vAlign w:val="center"/>
            <w:hideMark/>
          </w:tcPr>
          <w:p w14:paraId="064D8FA4" w14:textId="0E96C1E0" w:rsidR="00504AAC" w:rsidRPr="00CF00B3"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31/12/202</w:t>
            </w:r>
            <w:r w:rsidR="00EB6950" w:rsidRPr="00CF00B3">
              <w:rPr>
                <w:rFonts w:asciiTheme="majorHAnsi" w:eastAsia="Times New Roman" w:hAnsiTheme="majorHAnsi" w:cstheme="majorHAnsi"/>
                <w:b/>
                <w:bCs/>
                <w:color w:val="005CA9"/>
                <w:sz w:val="18"/>
                <w:szCs w:val="18"/>
                <w:lang w:eastAsia="pt-BR"/>
              </w:rPr>
              <w:t>4</w:t>
            </w:r>
          </w:p>
        </w:tc>
      </w:tr>
      <w:tr w:rsidR="00CF00B3" w:rsidRPr="00CF00B3" w14:paraId="6180015B" w14:textId="77777777" w:rsidTr="00CF00B3">
        <w:trPr>
          <w:trHeight w:val="227"/>
        </w:trPr>
        <w:tc>
          <w:tcPr>
            <w:tcW w:w="2069" w:type="pct"/>
            <w:vMerge/>
            <w:tcBorders>
              <w:top w:val="single" w:sz="4" w:space="0" w:color="54BBAB"/>
              <w:left w:val="nil"/>
              <w:bottom w:val="single" w:sz="4" w:space="0" w:color="54BBAB"/>
              <w:right w:val="nil"/>
            </w:tcBorders>
            <w:vAlign w:val="center"/>
            <w:hideMark/>
          </w:tcPr>
          <w:p w14:paraId="654BABE3" w14:textId="77777777" w:rsidR="00504AAC" w:rsidRPr="00CF00B3" w:rsidRDefault="00504AAC" w:rsidP="00890B14">
            <w:pPr>
              <w:spacing w:after="0" w:line="240" w:lineRule="auto"/>
              <w:rPr>
                <w:rFonts w:asciiTheme="majorHAnsi" w:eastAsia="Times New Roman" w:hAnsiTheme="majorHAnsi" w:cstheme="majorHAnsi"/>
                <w:b/>
                <w:bCs/>
                <w:color w:val="005CA9"/>
                <w:sz w:val="20"/>
                <w:szCs w:val="20"/>
                <w:lang w:eastAsia="pt-BR"/>
              </w:rPr>
            </w:pPr>
          </w:p>
        </w:tc>
        <w:tc>
          <w:tcPr>
            <w:tcW w:w="733" w:type="pct"/>
            <w:tcBorders>
              <w:top w:val="nil"/>
              <w:left w:val="nil"/>
              <w:bottom w:val="single" w:sz="4" w:space="0" w:color="54BBAB"/>
              <w:right w:val="nil"/>
            </w:tcBorders>
            <w:vAlign w:val="center"/>
            <w:hideMark/>
          </w:tcPr>
          <w:p w14:paraId="230E12A9" w14:textId="3FE17D2B" w:rsidR="00504AAC" w:rsidRPr="00CF00B3"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Ações</w:t>
            </w:r>
            <w:r w:rsidR="00E7421D" w:rsidRPr="00CF00B3">
              <w:rPr>
                <w:rFonts w:asciiTheme="majorHAnsi" w:eastAsia="Times New Roman" w:hAnsiTheme="majorHAnsi" w:cstheme="majorHAnsi"/>
                <w:b/>
                <w:bCs/>
                <w:color w:val="005CA9"/>
                <w:sz w:val="18"/>
                <w:szCs w:val="18"/>
                <w:lang w:eastAsia="pt-BR"/>
              </w:rPr>
              <w:t xml:space="preserve"> (1)</w:t>
            </w:r>
          </w:p>
        </w:tc>
        <w:tc>
          <w:tcPr>
            <w:tcW w:w="733" w:type="pct"/>
            <w:tcBorders>
              <w:top w:val="nil"/>
              <w:left w:val="nil"/>
              <w:bottom w:val="single" w:sz="4" w:space="0" w:color="54BBAB"/>
              <w:right w:val="nil"/>
            </w:tcBorders>
            <w:vAlign w:val="center"/>
            <w:hideMark/>
          </w:tcPr>
          <w:p w14:paraId="6DEEA626" w14:textId="77777777" w:rsidR="00504AAC" w:rsidRPr="00CF00B3"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 Total</w:t>
            </w:r>
          </w:p>
        </w:tc>
        <w:tc>
          <w:tcPr>
            <w:tcW w:w="733" w:type="pct"/>
            <w:tcBorders>
              <w:top w:val="nil"/>
              <w:left w:val="nil"/>
              <w:bottom w:val="single" w:sz="4" w:space="0" w:color="54BBAB"/>
              <w:right w:val="nil"/>
            </w:tcBorders>
            <w:vAlign w:val="center"/>
            <w:hideMark/>
          </w:tcPr>
          <w:p w14:paraId="7768E7F4" w14:textId="77777777" w:rsidR="00504AAC" w:rsidRPr="00CF00B3"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Ações</w:t>
            </w:r>
          </w:p>
        </w:tc>
        <w:tc>
          <w:tcPr>
            <w:tcW w:w="732" w:type="pct"/>
            <w:tcBorders>
              <w:top w:val="nil"/>
              <w:left w:val="nil"/>
              <w:bottom w:val="single" w:sz="4" w:space="0" w:color="54BBAB"/>
              <w:right w:val="single" w:sz="4" w:space="0" w:color="FFFFFF"/>
            </w:tcBorders>
            <w:vAlign w:val="center"/>
            <w:hideMark/>
          </w:tcPr>
          <w:p w14:paraId="0E976811" w14:textId="77777777" w:rsidR="00504AAC" w:rsidRPr="00CF00B3"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 Total</w:t>
            </w:r>
          </w:p>
        </w:tc>
      </w:tr>
      <w:tr w:rsidR="00CF00B3" w:rsidRPr="00CF00B3" w14:paraId="627F6A94" w14:textId="77777777" w:rsidTr="00CF00B3">
        <w:trPr>
          <w:trHeight w:val="227"/>
        </w:trPr>
        <w:tc>
          <w:tcPr>
            <w:tcW w:w="2069" w:type="pct"/>
            <w:tcBorders>
              <w:top w:val="nil"/>
              <w:left w:val="single" w:sz="4" w:space="0" w:color="FFFFFF"/>
              <w:bottom w:val="nil"/>
              <w:right w:val="nil"/>
            </w:tcBorders>
            <w:vAlign w:val="center"/>
            <w:hideMark/>
          </w:tcPr>
          <w:p w14:paraId="06C0EE35" w14:textId="77777777" w:rsidR="008E00ED" w:rsidRPr="00CF00B3" w:rsidRDefault="008E00ED" w:rsidP="008E00ED">
            <w:pPr>
              <w:spacing w:after="0" w:line="240" w:lineRule="auto"/>
              <w:rPr>
                <w:rFonts w:asciiTheme="majorHAnsi" w:eastAsia="Times New Roman" w:hAnsiTheme="majorHAnsi" w:cstheme="majorHAnsi"/>
                <w:color w:val="005CA9"/>
                <w:sz w:val="18"/>
                <w:szCs w:val="18"/>
                <w:lang w:eastAsia="pt-BR"/>
              </w:rPr>
            </w:pPr>
            <w:r w:rsidRPr="00CF00B3">
              <w:rPr>
                <w:rFonts w:asciiTheme="majorHAnsi" w:eastAsia="Times New Roman" w:hAnsiTheme="majorHAnsi" w:cstheme="majorHAnsi"/>
                <w:color w:val="005CA9"/>
                <w:sz w:val="18"/>
                <w:szCs w:val="18"/>
                <w:lang w:eastAsia="pt-BR"/>
              </w:rPr>
              <w:t>Caixa Econômica Federal</w:t>
            </w:r>
          </w:p>
        </w:tc>
        <w:tc>
          <w:tcPr>
            <w:tcW w:w="733" w:type="pct"/>
            <w:tcBorders>
              <w:top w:val="nil"/>
              <w:left w:val="nil"/>
              <w:bottom w:val="nil"/>
              <w:right w:val="nil"/>
            </w:tcBorders>
            <w:vAlign w:val="center"/>
          </w:tcPr>
          <w:p w14:paraId="327F1B2E" w14:textId="1D6D6E24"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hAnsiTheme="majorHAnsi" w:cstheme="majorHAnsi"/>
                <w:color w:val="005CA9"/>
                <w:sz w:val="18"/>
                <w:szCs w:val="18"/>
              </w:rPr>
              <w:t>2.400.000.000</w:t>
            </w:r>
          </w:p>
        </w:tc>
        <w:tc>
          <w:tcPr>
            <w:tcW w:w="733" w:type="pct"/>
            <w:tcBorders>
              <w:top w:val="nil"/>
              <w:left w:val="nil"/>
              <w:bottom w:val="nil"/>
              <w:right w:val="nil"/>
            </w:tcBorders>
            <w:vAlign w:val="center"/>
          </w:tcPr>
          <w:p w14:paraId="514288D4" w14:textId="0A2725B6"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hAnsiTheme="majorHAnsi" w:cstheme="majorHAnsi"/>
                <w:color w:val="005CA9"/>
                <w:sz w:val="18"/>
                <w:szCs w:val="18"/>
              </w:rPr>
              <w:t>80,00</w:t>
            </w:r>
          </w:p>
        </w:tc>
        <w:tc>
          <w:tcPr>
            <w:tcW w:w="733" w:type="pct"/>
            <w:tcBorders>
              <w:top w:val="nil"/>
              <w:left w:val="nil"/>
              <w:bottom w:val="nil"/>
              <w:right w:val="nil"/>
            </w:tcBorders>
            <w:vAlign w:val="center"/>
            <w:hideMark/>
          </w:tcPr>
          <w:p w14:paraId="0088140C" w14:textId="77777777"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eastAsia="Times New Roman" w:hAnsiTheme="majorHAnsi" w:cstheme="majorHAnsi"/>
                <w:color w:val="005CA9"/>
                <w:sz w:val="18"/>
                <w:szCs w:val="18"/>
                <w:lang w:eastAsia="pt-BR"/>
              </w:rPr>
              <w:t>2.482.500.000</w:t>
            </w:r>
          </w:p>
        </w:tc>
        <w:tc>
          <w:tcPr>
            <w:tcW w:w="732" w:type="pct"/>
            <w:tcBorders>
              <w:top w:val="nil"/>
              <w:left w:val="nil"/>
              <w:bottom w:val="nil"/>
              <w:right w:val="nil"/>
            </w:tcBorders>
            <w:vAlign w:val="center"/>
            <w:hideMark/>
          </w:tcPr>
          <w:p w14:paraId="7F75BA77" w14:textId="77777777"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eastAsia="Times New Roman" w:hAnsiTheme="majorHAnsi" w:cstheme="majorHAnsi"/>
                <w:color w:val="005CA9"/>
                <w:sz w:val="18"/>
                <w:szCs w:val="18"/>
                <w:lang w:eastAsia="pt-BR"/>
              </w:rPr>
              <w:t>82,75</w:t>
            </w:r>
          </w:p>
        </w:tc>
      </w:tr>
      <w:tr w:rsidR="00CF00B3" w:rsidRPr="00CF00B3" w14:paraId="064B5B26" w14:textId="77777777" w:rsidTr="00CF00B3">
        <w:trPr>
          <w:trHeight w:val="227"/>
        </w:trPr>
        <w:tc>
          <w:tcPr>
            <w:tcW w:w="2069" w:type="pct"/>
            <w:tcBorders>
              <w:top w:val="nil"/>
              <w:left w:val="nil"/>
              <w:bottom w:val="single" w:sz="4" w:space="0" w:color="54BBAB"/>
              <w:right w:val="nil"/>
            </w:tcBorders>
            <w:vAlign w:val="center"/>
            <w:hideMark/>
          </w:tcPr>
          <w:p w14:paraId="4D28A52E" w14:textId="77777777" w:rsidR="008E00ED" w:rsidRPr="00CF00B3" w:rsidRDefault="008E00ED" w:rsidP="008E00ED">
            <w:pPr>
              <w:spacing w:after="0" w:line="240" w:lineRule="auto"/>
              <w:rPr>
                <w:rFonts w:asciiTheme="majorHAnsi" w:eastAsia="Times New Roman" w:hAnsiTheme="majorHAnsi" w:cstheme="majorHAnsi"/>
                <w:color w:val="005CA9"/>
                <w:sz w:val="18"/>
                <w:szCs w:val="18"/>
                <w:lang w:eastAsia="pt-BR"/>
              </w:rPr>
            </w:pPr>
            <w:r w:rsidRPr="00CF00B3">
              <w:rPr>
                <w:rFonts w:asciiTheme="majorHAnsi" w:eastAsia="Times New Roman" w:hAnsiTheme="majorHAnsi" w:cstheme="majorHAnsi"/>
                <w:color w:val="005CA9"/>
                <w:sz w:val="18"/>
                <w:szCs w:val="18"/>
                <w:lang w:eastAsia="pt-BR"/>
              </w:rPr>
              <w:t>Outros acionistas</w:t>
            </w:r>
          </w:p>
        </w:tc>
        <w:tc>
          <w:tcPr>
            <w:tcW w:w="733" w:type="pct"/>
            <w:tcBorders>
              <w:top w:val="nil"/>
              <w:left w:val="nil"/>
              <w:bottom w:val="single" w:sz="4" w:space="0" w:color="54BBAB"/>
              <w:right w:val="nil"/>
            </w:tcBorders>
            <w:vAlign w:val="center"/>
          </w:tcPr>
          <w:p w14:paraId="2B55A164" w14:textId="1ADE674C"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hAnsiTheme="majorHAnsi" w:cstheme="majorHAnsi"/>
                <w:color w:val="005CA9"/>
                <w:sz w:val="18"/>
                <w:szCs w:val="18"/>
              </w:rPr>
              <w:t>600.000.000</w:t>
            </w:r>
          </w:p>
        </w:tc>
        <w:tc>
          <w:tcPr>
            <w:tcW w:w="733" w:type="pct"/>
            <w:tcBorders>
              <w:top w:val="nil"/>
              <w:left w:val="nil"/>
              <w:bottom w:val="single" w:sz="4" w:space="0" w:color="54BBAB"/>
              <w:right w:val="nil"/>
            </w:tcBorders>
            <w:vAlign w:val="center"/>
          </w:tcPr>
          <w:p w14:paraId="0F1D3E57" w14:textId="612DA094"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hAnsiTheme="majorHAnsi" w:cstheme="majorHAnsi"/>
                <w:color w:val="005CA9"/>
                <w:sz w:val="18"/>
                <w:szCs w:val="18"/>
              </w:rPr>
              <w:t>20,00</w:t>
            </w:r>
          </w:p>
        </w:tc>
        <w:tc>
          <w:tcPr>
            <w:tcW w:w="733" w:type="pct"/>
            <w:tcBorders>
              <w:top w:val="nil"/>
              <w:left w:val="nil"/>
              <w:bottom w:val="single" w:sz="4" w:space="0" w:color="54BBAB"/>
              <w:right w:val="nil"/>
            </w:tcBorders>
            <w:vAlign w:val="center"/>
            <w:hideMark/>
          </w:tcPr>
          <w:p w14:paraId="6FED4E3E" w14:textId="77777777"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eastAsia="Times New Roman" w:hAnsiTheme="majorHAnsi" w:cstheme="majorHAnsi"/>
                <w:color w:val="005CA9"/>
                <w:sz w:val="18"/>
                <w:szCs w:val="18"/>
                <w:lang w:eastAsia="pt-BR"/>
              </w:rPr>
              <w:t>517.500.000</w:t>
            </w:r>
          </w:p>
        </w:tc>
        <w:tc>
          <w:tcPr>
            <w:tcW w:w="732" w:type="pct"/>
            <w:tcBorders>
              <w:top w:val="nil"/>
              <w:left w:val="nil"/>
              <w:bottom w:val="single" w:sz="4" w:space="0" w:color="54BBAB"/>
              <w:right w:val="nil"/>
            </w:tcBorders>
            <w:vAlign w:val="center"/>
            <w:hideMark/>
          </w:tcPr>
          <w:p w14:paraId="7DDF9B07" w14:textId="77777777" w:rsidR="008E00ED" w:rsidRPr="00CF00B3"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CF00B3">
              <w:rPr>
                <w:rFonts w:asciiTheme="majorHAnsi" w:eastAsia="Times New Roman" w:hAnsiTheme="majorHAnsi" w:cstheme="majorHAnsi"/>
                <w:color w:val="005CA9"/>
                <w:sz w:val="18"/>
                <w:szCs w:val="18"/>
                <w:lang w:eastAsia="pt-BR"/>
              </w:rPr>
              <w:t>17,25</w:t>
            </w:r>
          </w:p>
        </w:tc>
      </w:tr>
      <w:tr w:rsidR="00CF00B3" w:rsidRPr="00CF00B3" w14:paraId="51B56F91" w14:textId="77777777" w:rsidTr="00CF00B3">
        <w:trPr>
          <w:trHeight w:val="227"/>
        </w:trPr>
        <w:tc>
          <w:tcPr>
            <w:tcW w:w="2069" w:type="pct"/>
            <w:tcBorders>
              <w:top w:val="single" w:sz="4" w:space="0" w:color="54BBAB"/>
              <w:left w:val="nil"/>
              <w:bottom w:val="single" w:sz="4" w:space="0" w:color="54BBAB"/>
              <w:right w:val="nil"/>
            </w:tcBorders>
            <w:vAlign w:val="center"/>
            <w:hideMark/>
          </w:tcPr>
          <w:p w14:paraId="13F4812C" w14:textId="77777777" w:rsidR="008E00ED" w:rsidRPr="00CF00B3" w:rsidRDefault="008E00ED" w:rsidP="008E00ED">
            <w:pPr>
              <w:spacing w:after="0" w:line="240" w:lineRule="auto"/>
              <w:rPr>
                <w:rFonts w:asciiTheme="majorHAnsi" w:eastAsia="Times New Roman" w:hAnsiTheme="majorHAnsi" w:cstheme="majorHAnsi"/>
                <w:b/>
                <w:bCs/>
                <w:color w:val="005CA9"/>
                <w:sz w:val="20"/>
                <w:szCs w:val="20"/>
                <w:lang w:eastAsia="pt-BR"/>
              </w:rPr>
            </w:pPr>
            <w:r w:rsidRPr="00CF00B3">
              <w:rPr>
                <w:rFonts w:asciiTheme="majorHAnsi" w:eastAsia="Times New Roman" w:hAnsiTheme="majorHAnsi" w:cstheme="majorHAnsi"/>
                <w:b/>
                <w:bCs/>
                <w:color w:val="005CA9"/>
                <w:sz w:val="20"/>
                <w:szCs w:val="20"/>
                <w:lang w:eastAsia="pt-BR"/>
              </w:rPr>
              <w:t>Total</w:t>
            </w:r>
          </w:p>
        </w:tc>
        <w:tc>
          <w:tcPr>
            <w:tcW w:w="733" w:type="pct"/>
            <w:tcBorders>
              <w:top w:val="nil"/>
              <w:left w:val="nil"/>
              <w:bottom w:val="single" w:sz="4" w:space="0" w:color="54BBAB"/>
              <w:right w:val="nil"/>
            </w:tcBorders>
            <w:vAlign w:val="center"/>
          </w:tcPr>
          <w:p w14:paraId="260C2996" w14:textId="2E764308" w:rsidR="008E00ED" w:rsidRPr="00CF00B3"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CF00B3">
              <w:rPr>
                <w:rFonts w:asciiTheme="majorHAnsi" w:hAnsiTheme="majorHAnsi" w:cstheme="majorHAnsi"/>
                <w:b/>
                <w:bCs/>
                <w:color w:val="005CA9"/>
                <w:sz w:val="18"/>
                <w:szCs w:val="18"/>
              </w:rPr>
              <w:t>3.000.000.000</w:t>
            </w:r>
          </w:p>
        </w:tc>
        <w:tc>
          <w:tcPr>
            <w:tcW w:w="733" w:type="pct"/>
            <w:tcBorders>
              <w:top w:val="nil"/>
              <w:left w:val="nil"/>
              <w:bottom w:val="single" w:sz="4" w:space="0" w:color="54BBAB"/>
              <w:right w:val="nil"/>
            </w:tcBorders>
            <w:vAlign w:val="center"/>
          </w:tcPr>
          <w:p w14:paraId="3BA4269A" w14:textId="09F647A7" w:rsidR="008E00ED" w:rsidRPr="00CF00B3"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CF00B3">
              <w:rPr>
                <w:rFonts w:asciiTheme="majorHAnsi" w:hAnsiTheme="majorHAnsi" w:cstheme="majorHAnsi"/>
                <w:b/>
                <w:bCs/>
                <w:color w:val="005CA9"/>
                <w:sz w:val="18"/>
                <w:szCs w:val="18"/>
              </w:rPr>
              <w:t>100,00</w:t>
            </w:r>
          </w:p>
        </w:tc>
        <w:tc>
          <w:tcPr>
            <w:tcW w:w="733" w:type="pct"/>
            <w:tcBorders>
              <w:top w:val="single" w:sz="4" w:space="0" w:color="54BBAB"/>
              <w:left w:val="nil"/>
              <w:bottom w:val="single" w:sz="4" w:space="0" w:color="54BBAB"/>
              <w:right w:val="nil"/>
            </w:tcBorders>
            <w:vAlign w:val="center"/>
            <w:hideMark/>
          </w:tcPr>
          <w:p w14:paraId="2369A3E2" w14:textId="77777777" w:rsidR="008E00ED" w:rsidRPr="00CF00B3"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3.000.000.000</w:t>
            </w:r>
          </w:p>
        </w:tc>
        <w:tc>
          <w:tcPr>
            <w:tcW w:w="732" w:type="pct"/>
            <w:tcBorders>
              <w:top w:val="single" w:sz="4" w:space="0" w:color="54BBAB"/>
              <w:left w:val="nil"/>
              <w:bottom w:val="single" w:sz="4" w:space="0" w:color="54BBAB"/>
              <w:right w:val="nil"/>
            </w:tcBorders>
            <w:vAlign w:val="center"/>
            <w:hideMark/>
          </w:tcPr>
          <w:p w14:paraId="26C0E8F3" w14:textId="77777777" w:rsidR="008E00ED" w:rsidRPr="00CF00B3"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CF00B3">
              <w:rPr>
                <w:rFonts w:asciiTheme="majorHAnsi" w:eastAsia="Times New Roman" w:hAnsiTheme="majorHAnsi" w:cstheme="majorHAnsi"/>
                <w:b/>
                <w:bCs/>
                <w:color w:val="005CA9"/>
                <w:sz w:val="18"/>
                <w:szCs w:val="18"/>
                <w:lang w:eastAsia="pt-BR"/>
              </w:rPr>
              <w:t>100,00</w:t>
            </w:r>
          </w:p>
        </w:tc>
      </w:tr>
    </w:tbl>
    <w:p w14:paraId="5721612F" w14:textId="15FBBD43" w:rsidR="00E7421D" w:rsidRPr="004E5EFE" w:rsidRDefault="00E7421D" w:rsidP="009C5A81">
      <w:pPr>
        <w:spacing w:after="0" w:line="240" w:lineRule="auto"/>
        <w:rPr>
          <w:rFonts w:asciiTheme="majorHAnsi" w:hAnsiTheme="majorHAnsi" w:cstheme="majorHAnsi"/>
          <w:color w:val="2F75B5"/>
          <w:sz w:val="16"/>
          <w:szCs w:val="20"/>
        </w:rPr>
      </w:pPr>
      <w:r w:rsidRPr="004E5EFE">
        <w:rPr>
          <w:rFonts w:asciiTheme="majorHAnsi" w:hAnsiTheme="majorHAnsi" w:cstheme="majorHAnsi"/>
          <w:color w:val="2F75B5"/>
          <w:sz w:val="16"/>
          <w:szCs w:val="20"/>
        </w:rPr>
        <w:t>(1) Conforme mencionado na Nota 1(c) – Oferta subsequente de ações (follow-on).</w:t>
      </w:r>
    </w:p>
    <w:p w14:paraId="30D4F5B7" w14:textId="507C798D" w:rsidR="0077721B" w:rsidRPr="0080005C" w:rsidRDefault="0077721B"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Reservas</w:t>
      </w:r>
    </w:p>
    <w:tbl>
      <w:tblPr>
        <w:tblW w:w="5000" w:type="pct"/>
        <w:tblCellMar>
          <w:left w:w="70" w:type="dxa"/>
          <w:right w:w="70" w:type="dxa"/>
        </w:tblCellMar>
        <w:tblLook w:val="04A0" w:firstRow="1" w:lastRow="0" w:firstColumn="1" w:lastColumn="0" w:noHBand="0" w:noVBand="1"/>
      </w:tblPr>
      <w:tblGrid>
        <w:gridCol w:w="5792"/>
        <w:gridCol w:w="1956"/>
        <w:gridCol w:w="1879"/>
      </w:tblGrid>
      <w:tr w:rsidR="00184576" w:rsidRPr="00184576" w14:paraId="608B8181" w14:textId="77777777" w:rsidTr="00184576">
        <w:trPr>
          <w:trHeight w:val="227"/>
        </w:trPr>
        <w:tc>
          <w:tcPr>
            <w:tcW w:w="3008" w:type="pct"/>
            <w:vMerge w:val="restart"/>
            <w:tcBorders>
              <w:top w:val="single" w:sz="4" w:space="0" w:color="54BBAB"/>
              <w:left w:val="single" w:sz="4" w:space="0" w:color="FFFFFF"/>
              <w:bottom w:val="single" w:sz="4" w:space="0" w:color="54BBAB"/>
              <w:right w:val="nil"/>
            </w:tcBorders>
            <w:vAlign w:val="center"/>
            <w:hideMark/>
          </w:tcPr>
          <w:p w14:paraId="032D1F48" w14:textId="77777777" w:rsidR="0077721B" w:rsidRPr="00184576"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184576">
              <w:rPr>
                <w:rFonts w:asciiTheme="majorHAnsi" w:eastAsia="Times New Roman" w:hAnsiTheme="majorHAnsi" w:cstheme="majorHAnsi"/>
                <w:b/>
                <w:bCs/>
                <w:color w:val="005CA9"/>
                <w:sz w:val="18"/>
                <w:szCs w:val="18"/>
                <w:lang w:eastAsia="pt-BR"/>
              </w:rPr>
              <w:t>Descrição</w:t>
            </w:r>
          </w:p>
        </w:tc>
        <w:tc>
          <w:tcPr>
            <w:tcW w:w="1992" w:type="pct"/>
            <w:gridSpan w:val="2"/>
            <w:tcBorders>
              <w:top w:val="single" w:sz="4" w:space="0" w:color="54BBAB"/>
              <w:left w:val="nil"/>
              <w:bottom w:val="single" w:sz="4" w:space="0" w:color="54BBAB"/>
              <w:right w:val="single" w:sz="4" w:space="0" w:color="FFFFFF"/>
            </w:tcBorders>
            <w:vAlign w:val="center"/>
            <w:hideMark/>
          </w:tcPr>
          <w:p w14:paraId="7515CDF7" w14:textId="77777777" w:rsidR="0077721B" w:rsidRPr="00184576"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184576">
              <w:rPr>
                <w:rFonts w:asciiTheme="majorHAnsi" w:eastAsia="Times New Roman" w:hAnsiTheme="majorHAnsi" w:cstheme="majorHAnsi"/>
                <w:b/>
                <w:bCs/>
                <w:color w:val="005CA9"/>
                <w:sz w:val="18"/>
                <w:szCs w:val="18"/>
                <w:lang w:eastAsia="pt-BR"/>
              </w:rPr>
              <w:t>Controladora e Consolidado</w:t>
            </w:r>
          </w:p>
        </w:tc>
      </w:tr>
      <w:tr w:rsidR="00184576" w:rsidRPr="00184576" w14:paraId="1AFD46C8" w14:textId="77777777" w:rsidTr="00184576">
        <w:trPr>
          <w:trHeight w:val="227"/>
        </w:trPr>
        <w:tc>
          <w:tcPr>
            <w:tcW w:w="3008" w:type="pct"/>
            <w:vMerge/>
            <w:tcBorders>
              <w:top w:val="single" w:sz="4" w:space="0" w:color="54BBAB"/>
              <w:left w:val="single" w:sz="4" w:space="0" w:color="FFFFFF"/>
              <w:bottom w:val="single" w:sz="4" w:space="0" w:color="54BBAB"/>
              <w:right w:val="nil"/>
            </w:tcBorders>
            <w:vAlign w:val="center"/>
            <w:hideMark/>
          </w:tcPr>
          <w:p w14:paraId="62F41DAF" w14:textId="77777777" w:rsidR="0077721B" w:rsidRPr="00184576" w:rsidRDefault="0077721B" w:rsidP="0077721B">
            <w:pPr>
              <w:spacing w:after="0" w:line="240" w:lineRule="auto"/>
              <w:rPr>
                <w:rFonts w:asciiTheme="majorHAnsi" w:eastAsia="Times New Roman" w:hAnsiTheme="majorHAnsi" w:cstheme="majorHAnsi"/>
                <w:b/>
                <w:bCs/>
                <w:color w:val="005CA9"/>
                <w:sz w:val="18"/>
                <w:szCs w:val="18"/>
                <w:lang w:eastAsia="pt-BR"/>
              </w:rPr>
            </w:pPr>
          </w:p>
        </w:tc>
        <w:tc>
          <w:tcPr>
            <w:tcW w:w="1016" w:type="pct"/>
            <w:tcBorders>
              <w:top w:val="nil"/>
              <w:left w:val="nil"/>
              <w:bottom w:val="single" w:sz="4" w:space="0" w:color="54BBAB"/>
              <w:right w:val="nil"/>
            </w:tcBorders>
            <w:vAlign w:val="center"/>
            <w:hideMark/>
          </w:tcPr>
          <w:p w14:paraId="4A23AB06" w14:textId="477C0F41" w:rsidR="0077721B" w:rsidRPr="00184576"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184576">
              <w:rPr>
                <w:rFonts w:asciiTheme="majorHAnsi" w:eastAsia="Times New Roman" w:hAnsiTheme="majorHAnsi" w:cstheme="majorHAnsi"/>
                <w:b/>
                <w:bCs/>
                <w:color w:val="005CA9"/>
                <w:sz w:val="18"/>
                <w:szCs w:val="18"/>
                <w:lang w:eastAsia="pt-BR"/>
              </w:rPr>
              <w:t>3</w:t>
            </w:r>
            <w:r w:rsidR="00042FA4" w:rsidRPr="00184576">
              <w:rPr>
                <w:rFonts w:asciiTheme="majorHAnsi" w:eastAsia="Times New Roman" w:hAnsiTheme="majorHAnsi" w:cstheme="majorHAnsi"/>
                <w:b/>
                <w:bCs/>
                <w:color w:val="005CA9"/>
                <w:sz w:val="18"/>
                <w:szCs w:val="18"/>
                <w:lang w:eastAsia="pt-BR"/>
              </w:rPr>
              <w:t>0</w:t>
            </w:r>
            <w:r w:rsidRPr="00184576">
              <w:rPr>
                <w:rFonts w:asciiTheme="majorHAnsi" w:eastAsia="Times New Roman" w:hAnsiTheme="majorHAnsi" w:cstheme="majorHAnsi"/>
                <w:b/>
                <w:bCs/>
                <w:color w:val="005CA9"/>
                <w:sz w:val="18"/>
                <w:szCs w:val="18"/>
                <w:lang w:eastAsia="pt-BR"/>
              </w:rPr>
              <w:t>/</w:t>
            </w:r>
            <w:r w:rsidR="003B7347" w:rsidRPr="00184576">
              <w:rPr>
                <w:rFonts w:asciiTheme="majorHAnsi" w:eastAsia="Times New Roman" w:hAnsiTheme="majorHAnsi" w:cstheme="majorHAnsi"/>
                <w:b/>
                <w:bCs/>
                <w:color w:val="005CA9"/>
                <w:sz w:val="18"/>
                <w:szCs w:val="18"/>
                <w:lang w:eastAsia="pt-BR"/>
              </w:rPr>
              <w:t>0</w:t>
            </w:r>
            <w:r w:rsidR="004B052F" w:rsidRPr="00184576">
              <w:rPr>
                <w:rFonts w:asciiTheme="majorHAnsi" w:eastAsia="Times New Roman" w:hAnsiTheme="majorHAnsi" w:cstheme="majorHAnsi"/>
                <w:b/>
                <w:bCs/>
                <w:color w:val="005CA9"/>
                <w:sz w:val="18"/>
                <w:szCs w:val="18"/>
                <w:lang w:eastAsia="pt-BR"/>
              </w:rPr>
              <w:t>9</w:t>
            </w:r>
            <w:r w:rsidRPr="00184576">
              <w:rPr>
                <w:rFonts w:asciiTheme="majorHAnsi" w:eastAsia="Times New Roman" w:hAnsiTheme="majorHAnsi" w:cstheme="majorHAnsi"/>
                <w:b/>
                <w:bCs/>
                <w:color w:val="005CA9"/>
                <w:sz w:val="18"/>
                <w:szCs w:val="18"/>
                <w:lang w:eastAsia="pt-BR"/>
              </w:rPr>
              <w:t>/202</w:t>
            </w:r>
            <w:r w:rsidR="003B7347" w:rsidRPr="00184576">
              <w:rPr>
                <w:rFonts w:asciiTheme="majorHAnsi" w:eastAsia="Times New Roman" w:hAnsiTheme="majorHAnsi" w:cstheme="majorHAnsi"/>
                <w:b/>
                <w:bCs/>
                <w:color w:val="005CA9"/>
                <w:sz w:val="18"/>
                <w:szCs w:val="18"/>
                <w:lang w:eastAsia="pt-BR"/>
              </w:rPr>
              <w:t>5</w:t>
            </w:r>
          </w:p>
        </w:tc>
        <w:tc>
          <w:tcPr>
            <w:tcW w:w="976" w:type="pct"/>
            <w:tcBorders>
              <w:top w:val="nil"/>
              <w:left w:val="nil"/>
              <w:bottom w:val="single" w:sz="4" w:space="0" w:color="54BBAB"/>
              <w:right w:val="nil"/>
            </w:tcBorders>
            <w:vAlign w:val="center"/>
            <w:hideMark/>
          </w:tcPr>
          <w:p w14:paraId="5564E6F6" w14:textId="7A3D72FC" w:rsidR="0077721B" w:rsidRPr="00184576"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184576">
              <w:rPr>
                <w:rFonts w:asciiTheme="majorHAnsi" w:eastAsia="Times New Roman" w:hAnsiTheme="majorHAnsi" w:cstheme="majorHAnsi"/>
                <w:b/>
                <w:bCs/>
                <w:color w:val="005CA9"/>
                <w:sz w:val="18"/>
                <w:szCs w:val="18"/>
                <w:lang w:eastAsia="pt-BR"/>
              </w:rPr>
              <w:t>31/12/202</w:t>
            </w:r>
            <w:r w:rsidR="003B7347" w:rsidRPr="00184576">
              <w:rPr>
                <w:rFonts w:asciiTheme="majorHAnsi" w:eastAsia="Times New Roman" w:hAnsiTheme="majorHAnsi" w:cstheme="majorHAnsi"/>
                <w:b/>
                <w:bCs/>
                <w:color w:val="005CA9"/>
                <w:sz w:val="18"/>
                <w:szCs w:val="18"/>
                <w:lang w:eastAsia="pt-BR"/>
              </w:rPr>
              <w:t>4</w:t>
            </w:r>
          </w:p>
        </w:tc>
      </w:tr>
      <w:tr w:rsidR="00184576" w:rsidRPr="00184576" w14:paraId="5443D82E" w14:textId="77777777" w:rsidTr="00184576">
        <w:trPr>
          <w:trHeight w:val="227"/>
        </w:trPr>
        <w:tc>
          <w:tcPr>
            <w:tcW w:w="3008" w:type="pct"/>
            <w:tcBorders>
              <w:top w:val="nil"/>
              <w:left w:val="nil"/>
              <w:bottom w:val="nil"/>
              <w:right w:val="nil"/>
            </w:tcBorders>
            <w:vAlign w:val="center"/>
            <w:hideMark/>
          </w:tcPr>
          <w:p w14:paraId="01913137" w14:textId="77777777" w:rsidR="008E00ED" w:rsidRPr="00184576" w:rsidRDefault="008E00ED" w:rsidP="008E00ED">
            <w:pPr>
              <w:spacing w:after="0" w:line="240" w:lineRule="auto"/>
              <w:rPr>
                <w:rFonts w:asciiTheme="majorHAnsi" w:eastAsia="Times New Roman" w:hAnsiTheme="majorHAnsi" w:cstheme="majorHAnsi"/>
                <w:color w:val="005CA9"/>
                <w:sz w:val="18"/>
                <w:szCs w:val="18"/>
                <w:lang w:eastAsia="pt-BR"/>
              </w:rPr>
            </w:pPr>
            <w:r w:rsidRPr="00184576">
              <w:rPr>
                <w:rFonts w:asciiTheme="majorHAnsi" w:eastAsia="Times New Roman" w:hAnsiTheme="majorHAnsi" w:cstheme="majorHAnsi"/>
                <w:color w:val="005CA9"/>
                <w:sz w:val="18"/>
                <w:szCs w:val="18"/>
                <w:lang w:eastAsia="pt-BR"/>
              </w:rPr>
              <w:t>Reserva Legal</w:t>
            </w:r>
          </w:p>
        </w:tc>
        <w:tc>
          <w:tcPr>
            <w:tcW w:w="1016" w:type="pct"/>
            <w:tcBorders>
              <w:top w:val="nil"/>
              <w:left w:val="nil"/>
              <w:bottom w:val="nil"/>
              <w:right w:val="nil"/>
            </w:tcBorders>
            <w:vAlign w:val="center"/>
          </w:tcPr>
          <w:p w14:paraId="3A19B431" w14:textId="7A032AAE" w:rsidR="008E00ED" w:rsidRPr="00184576"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184576">
              <w:rPr>
                <w:rFonts w:asciiTheme="majorHAnsi" w:hAnsiTheme="majorHAnsi" w:cstheme="majorHAnsi"/>
                <w:color w:val="005CA9"/>
                <w:sz w:val="18"/>
                <w:szCs w:val="18"/>
              </w:rPr>
              <w:t>551.337</w:t>
            </w:r>
          </w:p>
        </w:tc>
        <w:tc>
          <w:tcPr>
            <w:tcW w:w="976" w:type="pct"/>
            <w:tcBorders>
              <w:top w:val="nil"/>
              <w:left w:val="nil"/>
              <w:bottom w:val="nil"/>
              <w:right w:val="nil"/>
            </w:tcBorders>
            <w:vAlign w:val="center"/>
            <w:hideMark/>
          </w:tcPr>
          <w:p w14:paraId="072291E6" w14:textId="466F166D" w:rsidR="008E00ED" w:rsidRPr="00184576"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184576">
              <w:rPr>
                <w:rFonts w:asciiTheme="majorHAnsi" w:hAnsiTheme="majorHAnsi" w:cstheme="majorHAnsi"/>
                <w:color w:val="005CA9"/>
                <w:sz w:val="18"/>
                <w:szCs w:val="18"/>
              </w:rPr>
              <w:t>551.337</w:t>
            </w:r>
          </w:p>
        </w:tc>
      </w:tr>
      <w:tr w:rsidR="00184576" w:rsidRPr="00184576" w14:paraId="09E493F8" w14:textId="77777777" w:rsidTr="00184576">
        <w:trPr>
          <w:trHeight w:val="227"/>
        </w:trPr>
        <w:tc>
          <w:tcPr>
            <w:tcW w:w="3008" w:type="pct"/>
            <w:tcBorders>
              <w:top w:val="nil"/>
              <w:left w:val="single" w:sz="4" w:space="0" w:color="FFFFFF"/>
              <w:bottom w:val="single" w:sz="4" w:space="0" w:color="54BBAB"/>
              <w:right w:val="nil"/>
            </w:tcBorders>
            <w:vAlign w:val="center"/>
            <w:hideMark/>
          </w:tcPr>
          <w:p w14:paraId="49C93C52" w14:textId="77777777" w:rsidR="008E00ED" w:rsidRPr="00184576" w:rsidRDefault="008E00ED" w:rsidP="008E00ED">
            <w:pPr>
              <w:spacing w:after="0" w:line="240" w:lineRule="auto"/>
              <w:rPr>
                <w:rFonts w:asciiTheme="majorHAnsi" w:eastAsia="Times New Roman" w:hAnsiTheme="majorHAnsi" w:cstheme="majorHAnsi"/>
                <w:color w:val="005CA9"/>
                <w:sz w:val="18"/>
                <w:szCs w:val="18"/>
                <w:lang w:eastAsia="pt-BR"/>
              </w:rPr>
            </w:pPr>
            <w:r w:rsidRPr="00184576">
              <w:rPr>
                <w:rFonts w:asciiTheme="majorHAnsi" w:eastAsia="Times New Roman" w:hAnsiTheme="majorHAnsi" w:cstheme="majorHAnsi"/>
                <w:color w:val="005CA9"/>
                <w:sz w:val="18"/>
                <w:szCs w:val="18"/>
                <w:lang w:eastAsia="pt-BR"/>
              </w:rPr>
              <w:t>Reserva Estatutária</w:t>
            </w:r>
          </w:p>
        </w:tc>
        <w:tc>
          <w:tcPr>
            <w:tcW w:w="1016" w:type="pct"/>
            <w:tcBorders>
              <w:top w:val="nil"/>
              <w:left w:val="nil"/>
              <w:bottom w:val="nil"/>
              <w:right w:val="nil"/>
            </w:tcBorders>
            <w:vAlign w:val="center"/>
          </w:tcPr>
          <w:p w14:paraId="481BE6F0" w14:textId="66894620" w:rsidR="008E00ED" w:rsidRPr="00184576"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184576">
              <w:rPr>
                <w:rFonts w:asciiTheme="majorHAnsi" w:hAnsiTheme="majorHAnsi" w:cstheme="majorHAnsi"/>
                <w:color w:val="005CA9"/>
                <w:sz w:val="18"/>
                <w:szCs w:val="18"/>
              </w:rPr>
              <w:t>2.538.534</w:t>
            </w:r>
          </w:p>
        </w:tc>
        <w:tc>
          <w:tcPr>
            <w:tcW w:w="976" w:type="pct"/>
            <w:tcBorders>
              <w:top w:val="nil"/>
              <w:left w:val="nil"/>
              <w:bottom w:val="single" w:sz="4" w:space="0" w:color="54BBAB"/>
              <w:right w:val="single" w:sz="4" w:space="0" w:color="FFFFFF"/>
            </w:tcBorders>
            <w:vAlign w:val="center"/>
            <w:hideMark/>
          </w:tcPr>
          <w:p w14:paraId="71775429" w14:textId="03841ABC" w:rsidR="008E00ED" w:rsidRPr="00184576"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184576">
              <w:rPr>
                <w:rFonts w:asciiTheme="majorHAnsi" w:hAnsiTheme="majorHAnsi" w:cstheme="majorHAnsi"/>
                <w:color w:val="005CA9"/>
                <w:sz w:val="18"/>
                <w:szCs w:val="18"/>
              </w:rPr>
              <w:t>3.460.619</w:t>
            </w:r>
          </w:p>
        </w:tc>
      </w:tr>
      <w:tr w:rsidR="00184576" w:rsidRPr="00184576" w14:paraId="71CA7D40" w14:textId="77777777" w:rsidTr="00184576">
        <w:trPr>
          <w:trHeight w:val="227"/>
        </w:trPr>
        <w:tc>
          <w:tcPr>
            <w:tcW w:w="3008" w:type="pct"/>
            <w:tcBorders>
              <w:top w:val="single" w:sz="4" w:space="0" w:color="54BBAB"/>
              <w:left w:val="nil"/>
              <w:bottom w:val="single" w:sz="4" w:space="0" w:color="54BBAB"/>
              <w:right w:val="nil"/>
            </w:tcBorders>
            <w:vAlign w:val="center"/>
            <w:hideMark/>
          </w:tcPr>
          <w:p w14:paraId="210D5A4D" w14:textId="77777777" w:rsidR="008E00ED" w:rsidRPr="00184576" w:rsidRDefault="008E00ED" w:rsidP="008E00ED">
            <w:pPr>
              <w:spacing w:after="0" w:line="240" w:lineRule="auto"/>
              <w:rPr>
                <w:rFonts w:asciiTheme="majorHAnsi" w:eastAsia="Times New Roman" w:hAnsiTheme="majorHAnsi" w:cstheme="majorHAnsi"/>
                <w:b/>
                <w:bCs/>
                <w:color w:val="005CA9"/>
                <w:sz w:val="20"/>
                <w:szCs w:val="20"/>
                <w:lang w:eastAsia="pt-BR"/>
              </w:rPr>
            </w:pPr>
            <w:r w:rsidRPr="00184576">
              <w:rPr>
                <w:rFonts w:asciiTheme="majorHAnsi" w:eastAsia="Times New Roman" w:hAnsiTheme="majorHAnsi" w:cstheme="majorHAnsi"/>
                <w:b/>
                <w:bCs/>
                <w:color w:val="005CA9"/>
                <w:sz w:val="20"/>
                <w:szCs w:val="20"/>
                <w:lang w:eastAsia="pt-BR"/>
              </w:rPr>
              <w:t>Total</w:t>
            </w:r>
          </w:p>
        </w:tc>
        <w:tc>
          <w:tcPr>
            <w:tcW w:w="1016" w:type="pct"/>
            <w:tcBorders>
              <w:top w:val="single" w:sz="4" w:space="0" w:color="54BBAB"/>
              <w:left w:val="nil"/>
              <w:bottom w:val="single" w:sz="4" w:space="0" w:color="54BBAB"/>
              <w:right w:val="nil"/>
            </w:tcBorders>
            <w:vAlign w:val="center"/>
          </w:tcPr>
          <w:p w14:paraId="184E0136" w14:textId="3B542FA3" w:rsidR="008E00ED" w:rsidRPr="00184576"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184576">
              <w:rPr>
                <w:rFonts w:asciiTheme="majorHAnsi" w:hAnsiTheme="majorHAnsi" w:cstheme="majorHAnsi"/>
                <w:b/>
                <w:bCs/>
                <w:color w:val="005CA9"/>
                <w:sz w:val="18"/>
                <w:szCs w:val="18"/>
              </w:rPr>
              <w:t>3.089.871</w:t>
            </w:r>
          </w:p>
        </w:tc>
        <w:tc>
          <w:tcPr>
            <w:tcW w:w="976" w:type="pct"/>
            <w:tcBorders>
              <w:top w:val="single" w:sz="4" w:space="0" w:color="54BBAB"/>
              <w:left w:val="nil"/>
              <w:bottom w:val="single" w:sz="4" w:space="0" w:color="54BBAB"/>
              <w:right w:val="nil"/>
            </w:tcBorders>
            <w:vAlign w:val="center"/>
            <w:hideMark/>
          </w:tcPr>
          <w:p w14:paraId="039121CE" w14:textId="3AABC33B" w:rsidR="008E00ED" w:rsidRPr="00184576"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184576">
              <w:rPr>
                <w:rFonts w:asciiTheme="majorHAnsi" w:hAnsiTheme="majorHAnsi" w:cstheme="majorHAnsi"/>
                <w:b/>
                <w:bCs/>
                <w:color w:val="005CA9"/>
                <w:sz w:val="18"/>
                <w:szCs w:val="18"/>
              </w:rPr>
              <w:t>4.011.956</w:t>
            </w:r>
          </w:p>
        </w:tc>
      </w:tr>
    </w:tbl>
    <w:p w14:paraId="436A5D10" w14:textId="4A39CAEF" w:rsidR="00467D05" w:rsidRPr="0080005C" w:rsidRDefault="00A3254F"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Ajustes de avaliação patrimonial</w:t>
      </w:r>
    </w:p>
    <w:p w14:paraId="31BB1910" w14:textId="28A2190B" w:rsidR="00DF60E3" w:rsidRPr="00B252CF" w:rsidRDefault="00467D05" w:rsidP="00AC6215">
      <w:pPr>
        <w:tabs>
          <w:tab w:val="center" w:pos="4252"/>
        </w:tabs>
        <w:spacing w:before="24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montante em </w:t>
      </w:r>
      <w:r w:rsidR="001963EC" w:rsidRPr="00B252CF">
        <w:rPr>
          <w:rFonts w:asciiTheme="majorHAnsi" w:hAnsiTheme="majorHAnsi" w:cstheme="majorHAnsi"/>
          <w:sz w:val="20"/>
          <w:szCs w:val="20"/>
        </w:rPr>
        <w:t>3</w:t>
      </w:r>
      <w:r w:rsidR="00042FA4" w:rsidRPr="00B252CF">
        <w:rPr>
          <w:rFonts w:asciiTheme="majorHAnsi" w:hAnsiTheme="majorHAnsi" w:cstheme="majorHAnsi"/>
          <w:sz w:val="20"/>
          <w:szCs w:val="20"/>
        </w:rPr>
        <w:t>0</w:t>
      </w:r>
      <w:r w:rsidR="00A05A52" w:rsidRPr="00B252CF">
        <w:rPr>
          <w:rFonts w:asciiTheme="majorHAnsi" w:hAnsiTheme="majorHAnsi" w:cstheme="majorHAnsi"/>
          <w:sz w:val="20"/>
          <w:szCs w:val="20"/>
        </w:rPr>
        <w:t xml:space="preserve"> </w:t>
      </w:r>
      <w:r w:rsidR="005822D3" w:rsidRPr="00B252CF">
        <w:rPr>
          <w:rFonts w:asciiTheme="majorHAnsi" w:hAnsiTheme="majorHAnsi" w:cstheme="majorHAnsi"/>
          <w:sz w:val="20"/>
          <w:szCs w:val="20"/>
        </w:rPr>
        <w:t xml:space="preserve">de </w:t>
      </w:r>
      <w:r w:rsidR="00475535">
        <w:rPr>
          <w:rFonts w:asciiTheme="majorHAnsi" w:hAnsiTheme="majorHAnsi" w:cstheme="majorHAnsi"/>
          <w:sz w:val="20"/>
          <w:szCs w:val="20"/>
        </w:rPr>
        <w:t>setembro</w:t>
      </w:r>
      <w:r w:rsidR="003D3405" w:rsidRPr="00B252CF">
        <w:rPr>
          <w:rFonts w:asciiTheme="majorHAnsi" w:hAnsiTheme="majorHAnsi" w:cstheme="majorHAnsi"/>
          <w:sz w:val="20"/>
          <w:szCs w:val="20"/>
        </w:rPr>
        <w:t xml:space="preserve"> de 202</w:t>
      </w:r>
      <w:r w:rsidR="003D77F4" w:rsidRPr="00B252CF">
        <w:rPr>
          <w:rFonts w:asciiTheme="majorHAnsi" w:hAnsiTheme="majorHAnsi" w:cstheme="majorHAnsi"/>
          <w:sz w:val="20"/>
          <w:szCs w:val="20"/>
        </w:rPr>
        <w:t>5</w:t>
      </w:r>
      <w:r w:rsidR="001963EC" w:rsidRPr="00B252CF">
        <w:rPr>
          <w:rFonts w:asciiTheme="majorHAnsi" w:hAnsiTheme="majorHAnsi" w:cstheme="majorHAnsi"/>
          <w:sz w:val="20"/>
          <w:szCs w:val="20"/>
        </w:rPr>
        <w:t xml:space="preserve"> </w:t>
      </w:r>
      <w:r w:rsidR="00A74D78" w:rsidRPr="00B252CF">
        <w:rPr>
          <w:rFonts w:asciiTheme="majorHAnsi" w:hAnsiTheme="majorHAnsi" w:cstheme="majorHAnsi"/>
          <w:sz w:val="20"/>
          <w:szCs w:val="20"/>
        </w:rPr>
        <w:t xml:space="preserve">era </w:t>
      </w:r>
      <w:r w:rsidR="00111BB0" w:rsidRPr="00B252CF">
        <w:rPr>
          <w:rFonts w:asciiTheme="majorHAnsi" w:hAnsiTheme="majorHAnsi" w:cstheme="majorHAnsi"/>
          <w:sz w:val="20"/>
          <w:szCs w:val="20"/>
        </w:rPr>
        <w:t>de R</w:t>
      </w:r>
      <w:r w:rsidRPr="005A34FE">
        <w:rPr>
          <w:rFonts w:asciiTheme="majorHAnsi" w:hAnsiTheme="majorHAnsi" w:cstheme="majorHAnsi"/>
          <w:sz w:val="20"/>
          <w:szCs w:val="20"/>
        </w:rPr>
        <w:t xml:space="preserve">$ </w:t>
      </w:r>
      <w:r w:rsidR="002D693D" w:rsidRPr="005A34FE">
        <w:rPr>
          <w:rFonts w:asciiTheme="majorHAnsi" w:hAnsiTheme="majorHAnsi" w:cstheme="majorHAnsi"/>
          <w:sz w:val="20"/>
          <w:szCs w:val="20"/>
        </w:rPr>
        <w:t>5.</w:t>
      </w:r>
      <w:r w:rsidR="009808A6" w:rsidRPr="005A34FE">
        <w:rPr>
          <w:rFonts w:asciiTheme="majorHAnsi" w:hAnsiTheme="majorHAnsi" w:cstheme="majorHAnsi"/>
          <w:sz w:val="20"/>
          <w:szCs w:val="20"/>
        </w:rPr>
        <w:t>4</w:t>
      </w:r>
      <w:r w:rsidR="005A34FE" w:rsidRPr="005A34FE">
        <w:rPr>
          <w:rFonts w:asciiTheme="majorHAnsi" w:hAnsiTheme="majorHAnsi" w:cstheme="majorHAnsi"/>
          <w:sz w:val="20"/>
          <w:szCs w:val="20"/>
        </w:rPr>
        <w:t>07</w:t>
      </w:r>
      <w:r w:rsidR="005A34FE">
        <w:rPr>
          <w:rFonts w:asciiTheme="majorHAnsi" w:hAnsiTheme="majorHAnsi" w:cstheme="majorHAnsi"/>
          <w:sz w:val="20"/>
          <w:szCs w:val="20"/>
        </w:rPr>
        <w:t>.445</w:t>
      </w:r>
      <w:r w:rsidR="002D693D" w:rsidRPr="00B252CF">
        <w:rPr>
          <w:rFonts w:asciiTheme="majorHAnsi" w:hAnsiTheme="majorHAnsi" w:cstheme="majorHAnsi"/>
          <w:sz w:val="20"/>
          <w:szCs w:val="20"/>
        </w:rPr>
        <w:t xml:space="preserve"> </w:t>
      </w:r>
      <w:r w:rsidRPr="00B252CF">
        <w:rPr>
          <w:rFonts w:asciiTheme="majorHAnsi" w:hAnsiTheme="majorHAnsi" w:cstheme="majorHAnsi"/>
          <w:sz w:val="20"/>
          <w:szCs w:val="20"/>
        </w:rPr>
        <w:t>(</w:t>
      </w:r>
      <w:r w:rsidR="001963EC" w:rsidRPr="00B252CF">
        <w:rPr>
          <w:rFonts w:asciiTheme="majorHAnsi" w:hAnsiTheme="majorHAnsi" w:cstheme="majorHAnsi"/>
          <w:sz w:val="20"/>
          <w:szCs w:val="20"/>
        </w:rPr>
        <w:t>31 de dezembro de 20</w:t>
      </w:r>
      <w:r w:rsidR="003D3405" w:rsidRPr="00B252CF">
        <w:rPr>
          <w:rFonts w:asciiTheme="majorHAnsi" w:hAnsiTheme="majorHAnsi" w:cstheme="majorHAnsi"/>
          <w:sz w:val="20"/>
          <w:szCs w:val="20"/>
        </w:rPr>
        <w:t>2</w:t>
      </w:r>
      <w:r w:rsidR="003D77F4" w:rsidRPr="00B252CF">
        <w:rPr>
          <w:rFonts w:asciiTheme="majorHAnsi" w:hAnsiTheme="majorHAnsi" w:cstheme="majorHAnsi"/>
          <w:sz w:val="20"/>
          <w:szCs w:val="20"/>
        </w:rPr>
        <w:t>4</w:t>
      </w:r>
      <w:r w:rsidR="00A14FA0" w:rsidRPr="00B252CF">
        <w:rPr>
          <w:rFonts w:asciiTheme="majorHAnsi" w:hAnsiTheme="majorHAnsi" w:cstheme="majorHAnsi"/>
          <w:sz w:val="20"/>
          <w:szCs w:val="20"/>
        </w:rPr>
        <w:t xml:space="preserve"> – </w:t>
      </w:r>
      <w:r w:rsidR="003D3405" w:rsidRPr="00B252CF">
        <w:rPr>
          <w:rFonts w:asciiTheme="majorHAnsi" w:hAnsiTheme="majorHAnsi" w:cstheme="majorHAnsi"/>
          <w:sz w:val="20"/>
          <w:szCs w:val="20"/>
        </w:rPr>
        <w:t xml:space="preserve">R$ </w:t>
      </w:r>
      <w:r w:rsidR="00B95EFA" w:rsidRPr="00B252CF">
        <w:rPr>
          <w:rFonts w:asciiTheme="majorHAnsi" w:hAnsiTheme="majorHAnsi" w:cstheme="majorHAnsi"/>
          <w:sz w:val="20"/>
          <w:szCs w:val="20"/>
        </w:rPr>
        <w:t>5</w:t>
      </w:r>
      <w:r w:rsidR="00232A49" w:rsidRPr="00B252CF">
        <w:rPr>
          <w:rFonts w:asciiTheme="majorHAnsi" w:hAnsiTheme="majorHAnsi" w:cstheme="majorHAnsi"/>
          <w:sz w:val="20"/>
          <w:szCs w:val="20"/>
        </w:rPr>
        <w:t>.</w:t>
      </w:r>
      <w:r w:rsidR="003D77F4" w:rsidRPr="00B252CF">
        <w:rPr>
          <w:rFonts w:asciiTheme="majorHAnsi" w:hAnsiTheme="majorHAnsi" w:cstheme="majorHAnsi"/>
          <w:sz w:val="20"/>
          <w:szCs w:val="20"/>
        </w:rPr>
        <w:t>171</w:t>
      </w:r>
      <w:r w:rsidR="00232A49" w:rsidRPr="00B252CF">
        <w:rPr>
          <w:rFonts w:asciiTheme="majorHAnsi" w:hAnsiTheme="majorHAnsi" w:cstheme="majorHAnsi"/>
          <w:sz w:val="20"/>
          <w:szCs w:val="20"/>
        </w:rPr>
        <w:t>.</w:t>
      </w:r>
      <w:r w:rsidR="003D77F4" w:rsidRPr="00B252CF">
        <w:rPr>
          <w:rFonts w:asciiTheme="majorHAnsi" w:hAnsiTheme="majorHAnsi" w:cstheme="majorHAnsi"/>
          <w:sz w:val="20"/>
          <w:szCs w:val="20"/>
        </w:rPr>
        <w:t>977</w:t>
      </w:r>
      <w:r w:rsidRPr="00B252CF">
        <w:rPr>
          <w:rFonts w:asciiTheme="majorHAnsi" w:hAnsiTheme="majorHAnsi" w:cstheme="majorHAnsi"/>
          <w:sz w:val="20"/>
          <w:szCs w:val="20"/>
        </w:rPr>
        <w:t xml:space="preserve">), </w:t>
      </w:r>
      <w:r w:rsidR="00A74D78" w:rsidRPr="00B252CF">
        <w:rPr>
          <w:rFonts w:asciiTheme="majorHAnsi" w:hAnsiTheme="majorHAnsi" w:cstheme="majorHAnsi"/>
          <w:sz w:val="20"/>
          <w:szCs w:val="20"/>
        </w:rPr>
        <w:t xml:space="preserve">e </w:t>
      </w:r>
      <w:r w:rsidRPr="00B252CF">
        <w:rPr>
          <w:rFonts w:asciiTheme="majorHAnsi" w:hAnsiTheme="majorHAnsi" w:cstheme="majorHAnsi"/>
          <w:sz w:val="20"/>
          <w:szCs w:val="20"/>
        </w:rPr>
        <w:t xml:space="preserve">considera </w:t>
      </w:r>
      <w:r w:rsidR="00A74D78" w:rsidRPr="00B252CF">
        <w:rPr>
          <w:rFonts w:asciiTheme="majorHAnsi" w:hAnsiTheme="majorHAnsi" w:cstheme="majorHAnsi"/>
          <w:sz w:val="20"/>
          <w:szCs w:val="20"/>
        </w:rPr>
        <w:t>o resultado</w:t>
      </w:r>
      <w:r w:rsidR="00BA6699" w:rsidRPr="00B252CF">
        <w:rPr>
          <w:rFonts w:asciiTheme="majorHAnsi" w:hAnsiTheme="majorHAnsi" w:cstheme="majorHAnsi"/>
          <w:sz w:val="20"/>
          <w:szCs w:val="20"/>
        </w:rPr>
        <w:t xml:space="preserve"> abrangente</w:t>
      </w:r>
      <w:r w:rsidR="00D200CC" w:rsidRPr="00B252CF">
        <w:rPr>
          <w:rFonts w:asciiTheme="majorHAnsi" w:hAnsiTheme="majorHAnsi" w:cstheme="majorHAnsi"/>
          <w:sz w:val="20"/>
          <w:szCs w:val="20"/>
        </w:rPr>
        <w:t xml:space="preserve"> </w:t>
      </w:r>
      <w:r w:rsidR="00E82D07" w:rsidRPr="00B252CF">
        <w:rPr>
          <w:rFonts w:asciiTheme="majorHAnsi" w:hAnsiTheme="majorHAnsi" w:cstheme="majorHAnsi"/>
          <w:sz w:val="20"/>
          <w:szCs w:val="20"/>
        </w:rPr>
        <w:t>positivo</w:t>
      </w:r>
      <w:r w:rsidR="00524C1D" w:rsidRPr="00B252CF">
        <w:rPr>
          <w:rFonts w:asciiTheme="majorHAnsi" w:hAnsiTheme="majorHAnsi" w:cstheme="majorHAnsi"/>
          <w:sz w:val="20"/>
          <w:szCs w:val="20"/>
        </w:rPr>
        <w:t xml:space="preserve"> do período</w:t>
      </w:r>
      <w:r w:rsidR="00FE4A9A" w:rsidRPr="00B252CF">
        <w:rPr>
          <w:rFonts w:asciiTheme="majorHAnsi" w:hAnsiTheme="majorHAnsi" w:cstheme="majorHAnsi"/>
          <w:sz w:val="20"/>
          <w:szCs w:val="20"/>
        </w:rPr>
        <w:t xml:space="preserve"> equivalente a</w:t>
      </w:r>
      <w:r w:rsidR="009C52BC" w:rsidRPr="00B252CF">
        <w:rPr>
          <w:rFonts w:asciiTheme="majorHAnsi" w:hAnsiTheme="majorHAnsi" w:cstheme="majorHAnsi"/>
          <w:sz w:val="20"/>
          <w:szCs w:val="20"/>
        </w:rPr>
        <w:t xml:space="preserve"> </w:t>
      </w:r>
      <w:r w:rsidR="00BA6699" w:rsidRPr="00B252CF">
        <w:rPr>
          <w:rFonts w:asciiTheme="majorHAnsi" w:hAnsiTheme="majorHAnsi" w:cstheme="majorHAnsi"/>
          <w:sz w:val="20"/>
          <w:szCs w:val="20"/>
        </w:rPr>
        <w:t xml:space="preserve">R$ </w:t>
      </w:r>
      <w:r w:rsidR="00B931F4">
        <w:rPr>
          <w:rFonts w:asciiTheme="majorHAnsi" w:hAnsiTheme="majorHAnsi" w:cstheme="majorHAnsi"/>
          <w:sz w:val="20"/>
          <w:szCs w:val="20"/>
        </w:rPr>
        <w:t>235.468</w:t>
      </w:r>
      <w:r w:rsidR="000F7F5B" w:rsidRPr="00B252CF">
        <w:rPr>
          <w:rFonts w:asciiTheme="majorHAnsi" w:hAnsiTheme="majorHAnsi" w:cstheme="majorHAnsi"/>
          <w:sz w:val="20"/>
          <w:szCs w:val="20"/>
        </w:rPr>
        <w:t xml:space="preserve"> </w:t>
      </w:r>
      <w:r w:rsidR="00756E25" w:rsidRPr="00DD3265">
        <w:rPr>
          <w:rFonts w:asciiTheme="majorHAnsi" w:hAnsiTheme="majorHAnsi" w:cstheme="majorHAnsi"/>
          <w:sz w:val="20"/>
          <w:szCs w:val="20"/>
        </w:rPr>
        <w:t>(</w:t>
      </w:r>
      <w:r w:rsidR="00DD3265" w:rsidRPr="00DD3265">
        <w:rPr>
          <w:rFonts w:asciiTheme="majorHAnsi" w:hAnsiTheme="majorHAnsi" w:cstheme="majorHAnsi"/>
          <w:sz w:val="20"/>
          <w:szCs w:val="20"/>
        </w:rPr>
        <w:t>acumulado até setembro</w:t>
      </w:r>
      <w:r w:rsidR="00171E4B" w:rsidRPr="00DD3265">
        <w:rPr>
          <w:rFonts w:asciiTheme="majorHAnsi" w:hAnsiTheme="majorHAnsi" w:cstheme="majorHAnsi"/>
          <w:sz w:val="20"/>
          <w:szCs w:val="20"/>
        </w:rPr>
        <w:t xml:space="preserve"> de 2024</w:t>
      </w:r>
      <w:r w:rsidR="00756E25" w:rsidRPr="00DD3265">
        <w:rPr>
          <w:rFonts w:asciiTheme="majorHAnsi" w:hAnsiTheme="majorHAnsi" w:cstheme="majorHAnsi"/>
          <w:sz w:val="20"/>
          <w:szCs w:val="20"/>
        </w:rPr>
        <w:t xml:space="preserve"> –</w:t>
      </w:r>
      <w:r w:rsidR="004D344F" w:rsidRPr="00DD3265">
        <w:rPr>
          <w:rFonts w:asciiTheme="majorHAnsi" w:hAnsiTheme="majorHAnsi" w:cstheme="majorHAnsi"/>
          <w:sz w:val="20"/>
          <w:szCs w:val="20"/>
        </w:rPr>
        <w:t xml:space="preserve"> </w:t>
      </w:r>
      <w:r w:rsidR="00023034" w:rsidRPr="00DD3265">
        <w:rPr>
          <w:rFonts w:asciiTheme="majorHAnsi" w:hAnsiTheme="majorHAnsi" w:cstheme="majorHAnsi"/>
          <w:sz w:val="20"/>
          <w:szCs w:val="20"/>
        </w:rPr>
        <w:t>negativo</w:t>
      </w:r>
      <w:r w:rsidR="004D344F" w:rsidRPr="00DD3265">
        <w:rPr>
          <w:rFonts w:asciiTheme="majorHAnsi" w:hAnsiTheme="majorHAnsi" w:cstheme="majorHAnsi"/>
          <w:sz w:val="20"/>
          <w:szCs w:val="20"/>
        </w:rPr>
        <w:t xml:space="preserve"> de</w:t>
      </w:r>
      <w:r w:rsidR="00756E25" w:rsidRPr="00DD3265">
        <w:rPr>
          <w:rFonts w:asciiTheme="majorHAnsi" w:hAnsiTheme="majorHAnsi" w:cstheme="majorHAnsi"/>
          <w:sz w:val="20"/>
          <w:szCs w:val="20"/>
        </w:rPr>
        <w:t xml:space="preserve"> R$ </w:t>
      </w:r>
      <w:r w:rsidR="008F1F26" w:rsidRPr="00DD3265">
        <w:rPr>
          <w:rFonts w:asciiTheme="majorHAnsi" w:hAnsiTheme="majorHAnsi" w:cstheme="majorHAnsi"/>
          <w:sz w:val="20"/>
          <w:szCs w:val="20"/>
        </w:rPr>
        <w:t>19</w:t>
      </w:r>
      <w:r w:rsidR="00D978B8" w:rsidRPr="00DD3265">
        <w:rPr>
          <w:rFonts w:asciiTheme="majorHAnsi" w:hAnsiTheme="majorHAnsi" w:cstheme="majorHAnsi"/>
          <w:sz w:val="20"/>
          <w:szCs w:val="20"/>
        </w:rPr>
        <w:t>9.661</w:t>
      </w:r>
      <w:r w:rsidR="009973D5" w:rsidRPr="00DD3265">
        <w:rPr>
          <w:rFonts w:asciiTheme="majorHAnsi" w:hAnsiTheme="majorHAnsi" w:cstheme="majorHAnsi"/>
          <w:sz w:val="20"/>
          <w:szCs w:val="20"/>
        </w:rPr>
        <w:t xml:space="preserve">) </w:t>
      </w:r>
      <w:r w:rsidR="00BC4A5B" w:rsidRPr="00DD3265">
        <w:rPr>
          <w:rFonts w:asciiTheme="majorHAnsi" w:hAnsiTheme="majorHAnsi" w:cstheme="majorHAnsi"/>
          <w:sz w:val="20"/>
          <w:szCs w:val="20"/>
        </w:rPr>
        <w:t xml:space="preserve">relacionado </w:t>
      </w:r>
      <w:r w:rsidR="00E72F25" w:rsidRPr="00DD3265">
        <w:rPr>
          <w:rFonts w:asciiTheme="majorHAnsi" w:hAnsiTheme="majorHAnsi" w:cstheme="majorHAnsi"/>
          <w:sz w:val="20"/>
          <w:szCs w:val="20"/>
        </w:rPr>
        <w:t xml:space="preserve">às </w:t>
      </w:r>
      <w:r w:rsidR="00DD7FF9" w:rsidRPr="00DD3265">
        <w:rPr>
          <w:rFonts w:asciiTheme="majorHAnsi" w:hAnsiTheme="majorHAnsi" w:cstheme="majorHAnsi"/>
          <w:sz w:val="20"/>
          <w:szCs w:val="20"/>
        </w:rPr>
        <w:t xml:space="preserve">variações reflexas de </w:t>
      </w:r>
      <w:r w:rsidR="00D0303A" w:rsidRPr="00DD3265">
        <w:rPr>
          <w:rFonts w:asciiTheme="majorHAnsi" w:hAnsiTheme="majorHAnsi" w:cstheme="majorHAnsi"/>
          <w:sz w:val="20"/>
          <w:szCs w:val="20"/>
        </w:rPr>
        <w:t>investidas</w:t>
      </w:r>
      <w:r w:rsidR="00D06FCD" w:rsidRPr="00DD3265">
        <w:rPr>
          <w:rFonts w:asciiTheme="majorHAnsi" w:hAnsiTheme="majorHAnsi" w:cstheme="majorHAnsi"/>
          <w:sz w:val="20"/>
          <w:szCs w:val="20"/>
        </w:rPr>
        <w:t>,</w:t>
      </w:r>
      <w:r w:rsidR="00DD7FF9" w:rsidRPr="00DD3265">
        <w:rPr>
          <w:rFonts w:asciiTheme="majorHAnsi" w:hAnsiTheme="majorHAnsi" w:cstheme="majorHAnsi"/>
          <w:sz w:val="20"/>
          <w:szCs w:val="20"/>
        </w:rPr>
        <w:t xml:space="preserve"> tais como</w:t>
      </w:r>
      <w:r w:rsidR="00D0303A" w:rsidRPr="00DD3265">
        <w:rPr>
          <w:rFonts w:asciiTheme="majorHAnsi" w:hAnsiTheme="majorHAnsi" w:cstheme="majorHAnsi"/>
          <w:sz w:val="20"/>
          <w:szCs w:val="20"/>
        </w:rPr>
        <w:t xml:space="preserve"> </w:t>
      </w:r>
      <w:r w:rsidR="007C3C8E" w:rsidRPr="00DD3265">
        <w:rPr>
          <w:rFonts w:asciiTheme="majorHAnsi" w:hAnsiTheme="majorHAnsi" w:cstheme="majorHAnsi"/>
          <w:sz w:val="20"/>
          <w:szCs w:val="20"/>
        </w:rPr>
        <w:t xml:space="preserve">marcação a mercado de </w:t>
      </w:r>
      <w:r w:rsidR="007943D5" w:rsidRPr="00DD3265">
        <w:rPr>
          <w:rFonts w:asciiTheme="majorHAnsi" w:hAnsiTheme="majorHAnsi" w:cstheme="majorHAnsi"/>
          <w:sz w:val="20"/>
          <w:szCs w:val="20"/>
        </w:rPr>
        <w:t>títulos e valores mobiliários</w:t>
      </w:r>
      <w:r w:rsidR="00DD7FF9" w:rsidRPr="00B252CF">
        <w:rPr>
          <w:rFonts w:asciiTheme="majorHAnsi" w:hAnsiTheme="majorHAnsi" w:cstheme="majorHAnsi"/>
          <w:sz w:val="20"/>
          <w:szCs w:val="20"/>
        </w:rPr>
        <w:t xml:space="preserve"> e variações cambiais</w:t>
      </w:r>
      <w:r w:rsidR="00BE6452" w:rsidRPr="00B252CF">
        <w:rPr>
          <w:rFonts w:asciiTheme="majorHAnsi" w:hAnsiTheme="majorHAnsi" w:cstheme="majorHAnsi"/>
          <w:sz w:val="20"/>
          <w:szCs w:val="20"/>
        </w:rPr>
        <w:t xml:space="preserve">, </w:t>
      </w:r>
      <w:r w:rsidR="007943D5" w:rsidRPr="00B252CF">
        <w:rPr>
          <w:rFonts w:asciiTheme="majorHAnsi" w:hAnsiTheme="majorHAnsi" w:cstheme="majorHAnsi"/>
          <w:sz w:val="20"/>
          <w:szCs w:val="20"/>
        </w:rPr>
        <w:t xml:space="preserve">provenientes majoritariamente da </w:t>
      </w:r>
      <w:r w:rsidR="00A8610E" w:rsidRPr="00B252CF">
        <w:rPr>
          <w:rFonts w:asciiTheme="majorHAnsi" w:hAnsiTheme="majorHAnsi" w:cstheme="majorHAnsi"/>
          <w:sz w:val="20"/>
          <w:szCs w:val="20"/>
        </w:rPr>
        <w:t>Holding XS1</w:t>
      </w:r>
      <w:r w:rsidR="007943D5" w:rsidRPr="00B252CF">
        <w:rPr>
          <w:rFonts w:asciiTheme="majorHAnsi" w:hAnsiTheme="majorHAnsi" w:cstheme="majorHAnsi"/>
          <w:sz w:val="20"/>
          <w:szCs w:val="20"/>
        </w:rPr>
        <w:t>.</w:t>
      </w:r>
      <w:r w:rsidR="00D06FCD" w:rsidRPr="00B252CF">
        <w:rPr>
          <w:rFonts w:asciiTheme="majorHAnsi" w:hAnsiTheme="majorHAnsi" w:cstheme="majorHAnsi"/>
          <w:sz w:val="20"/>
          <w:szCs w:val="20"/>
        </w:rPr>
        <w:t xml:space="preserve"> O quadro apresentado abaixo apresenta a composição dos ajustes de avaliação patrimonial registrados pel</w:t>
      </w:r>
      <w:r w:rsidR="00FA017E" w:rsidRPr="00B252CF">
        <w:rPr>
          <w:rFonts w:asciiTheme="majorHAnsi" w:hAnsiTheme="majorHAnsi" w:cstheme="majorHAnsi"/>
          <w:sz w:val="20"/>
          <w:szCs w:val="20"/>
        </w:rPr>
        <w:t>o Grupo CAIXA Seguridade</w:t>
      </w:r>
      <w:r w:rsidR="00D06FCD" w:rsidRPr="00B252CF">
        <w:rPr>
          <w:rFonts w:asciiTheme="majorHAnsi" w:hAnsiTheme="majorHAnsi" w:cstheme="majorHAnsi"/>
          <w:sz w:val="20"/>
          <w:szCs w:val="20"/>
        </w:rPr>
        <w:t>:</w:t>
      </w:r>
    </w:p>
    <w:tbl>
      <w:tblPr>
        <w:tblW w:w="5000" w:type="pct"/>
        <w:tblCellMar>
          <w:left w:w="70" w:type="dxa"/>
          <w:right w:w="70" w:type="dxa"/>
        </w:tblCellMar>
        <w:tblLook w:val="04A0" w:firstRow="1" w:lastRow="0" w:firstColumn="1" w:lastColumn="0" w:noHBand="0" w:noVBand="1"/>
      </w:tblPr>
      <w:tblGrid>
        <w:gridCol w:w="4340"/>
        <w:gridCol w:w="1467"/>
        <w:gridCol w:w="1409"/>
        <w:gridCol w:w="1409"/>
        <w:gridCol w:w="1002"/>
      </w:tblGrid>
      <w:tr w:rsidR="00740BF3" w:rsidRPr="00740BF3" w14:paraId="5EEC8AB5" w14:textId="77777777" w:rsidTr="003B7347">
        <w:trPr>
          <w:trHeight w:val="227"/>
        </w:trPr>
        <w:tc>
          <w:tcPr>
            <w:tcW w:w="2254" w:type="pct"/>
            <w:vMerge w:val="restart"/>
            <w:tcBorders>
              <w:top w:val="single" w:sz="4" w:space="0" w:color="54BBAB"/>
              <w:left w:val="single" w:sz="8" w:space="0" w:color="FFFFFF"/>
              <w:bottom w:val="single" w:sz="4" w:space="0" w:color="54BBAB"/>
              <w:right w:val="nil"/>
            </w:tcBorders>
            <w:vAlign w:val="center"/>
            <w:hideMark/>
          </w:tcPr>
          <w:p w14:paraId="285C3137" w14:textId="77777777" w:rsidR="00230903" w:rsidRPr="00740BF3"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Ajustes de avaliação patrimonial</w:t>
            </w:r>
          </w:p>
        </w:tc>
        <w:tc>
          <w:tcPr>
            <w:tcW w:w="2746" w:type="pct"/>
            <w:gridSpan w:val="4"/>
            <w:tcBorders>
              <w:top w:val="single" w:sz="4" w:space="0" w:color="54BBAB"/>
              <w:left w:val="nil"/>
              <w:bottom w:val="single" w:sz="4" w:space="0" w:color="54BBAB"/>
              <w:right w:val="nil"/>
            </w:tcBorders>
            <w:vAlign w:val="center"/>
            <w:hideMark/>
          </w:tcPr>
          <w:p w14:paraId="73D8CAE4" w14:textId="77777777" w:rsidR="00230903" w:rsidRPr="00740BF3"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Controladora e Consolidado</w:t>
            </w:r>
          </w:p>
        </w:tc>
      </w:tr>
      <w:tr w:rsidR="00740BF3" w:rsidRPr="00740BF3" w14:paraId="6128093D" w14:textId="77777777" w:rsidTr="003B7347">
        <w:trPr>
          <w:trHeight w:val="227"/>
        </w:trPr>
        <w:tc>
          <w:tcPr>
            <w:tcW w:w="2254" w:type="pct"/>
            <w:vMerge/>
            <w:tcBorders>
              <w:top w:val="single" w:sz="4" w:space="0" w:color="54BBAB"/>
              <w:left w:val="single" w:sz="8" w:space="0" w:color="FFFFFF"/>
              <w:bottom w:val="single" w:sz="4" w:space="0" w:color="54BBAB"/>
              <w:right w:val="nil"/>
            </w:tcBorders>
            <w:vAlign w:val="center"/>
            <w:hideMark/>
          </w:tcPr>
          <w:p w14:paraId="33922197" w14:textId="77777777" w:rsidR="00230903" w:rsidRPr="00740BF3" w:rsidRDefault="00230903" w:rsidP="00230903">
            <w:pPr>
              <w:spacing w:after="0" w:line="240" w:lineRule="auto"/>
              <w:rPr>
                <w:rFonts w:asciiTheme="majorHAnsi" w:eastAsia="Times New Roman" w:hAnsiTheme="majorHAnsi" w:cstheme="majorHAnsi"/>
                <w:b/>
                <w:bCs/>
                <w:color w:val="005CA9"/>
                <w:sz w:val="18"/>
                <w:szCs w:val="18"/>
                <w:lang w:eastAsia="pt-BR"/>
              </w:rPr>
            </w:pPr>
          </w:p>
        </w:tc>
        <w:tc>
          <w:tcPr>
            <w:tcW w:w="762" w:type="pct"/>
            <w:tcBorders>
              <w:top w:val="nil"/>
              <w:left w:val="nil"/>
              <w:bottom w:val="single" w:sz="4" w:space="0" w:color="54BBAB"/>
              <w:right w:val="nil"/>
            </w:tcBorders>
            <w:vAlign w:val="center"/>
            <w:hideMark/>
          </w:tcPr>
          <w:p w14:paraId="081F5D8C" w14:textId="1C0419B6" w:rsidR="00230903" w:rsidRPr="00740BF3"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31/12/202</w:t>
            </w:r>
            <w:r w:rsidR="003B7347" w:rsidRPr="00740BF3">
              <w:rPr>
                <w:rFonts w:asciiTheme="majorHAnsi" w:eastAsia="Times New Roman" w:hAnsiTheme="majorHAnsi" w:cstheme="majorHAnsi"/>
                <w:b/>
                <w:bCs/>
                <w:color w:val="005CA9"/>
                <w:sz w:val="18"/>
                <w:szCs w:val="18"/>
                <w:lang w:eastAsia="pt-BR"/>
              </w:rPr>
              <w:t>4</w:t>
            </w:r>
          </w:p>
        </w:tc>
        <w:tc>
          <w:tcPr>
            <w:tcW w:w="732" w:type="pct"/>
            <w:tcBorders>
              <w:top w:val="nil"/>
              <w:left w:val="nil"/>
              <w:bottom w:val="single" w:sz="4" w:space="0" w:color="54BBAB"/>
              <w:right w:val="nil"/>
            </w:tcBorders>
            <w:vAlign w:val="center"/>
            <w:hideMark/>
          </w:tcPr>
          <w:p w14:paraId="36548679" w14:textId="77777777" w:rsidR="00230903" w:rsidRPr="00740BF3"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Valor de mercado de títulos disponíveis para venda</w:t>
            </w:r>
          </w:p>
        </w:tc>
        <w:tc>
          <w:tcPr>
            <w:tcW w:w="732" w:type="pct"/>
            <w:tcBorders>
              <w:top w:val="nil"/>
              <w:left w:val="nil"/>
              <w:bottom w:val="single" w:sz="4" w:space="0" w:color="54BBAB"/>
              <w:right w:val="nil"/>
            </w:tcBorders>
            <w:vAlign w:val="center"/>
            <w:hideMark/>
          </w:tcPr>
          <w:p w14:paraId="63B795CA" w14:textId="77777777" w:rsidR="00230903" w:rsidRPr="00740BF3"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Outros ajustes de avaliação patrimonial</w:t>
            </w:r>
          </w:p>
        </w:tc>
        <w:tc>
          <w:tcPr>
            <w:tcW w:w="520" w:type="pct"/>
            <w:tcBorders>
              <w:top w:val="nil"/>
              <w:left w:val="nil"/>
              <w:bottom w:val="single" w:sz="4" w:space="0" w:color="54BBAB"/>
              <w:right w:val="nil"/>
            </w:tcBorders>
            <w:vAlign w:val="center"/>
            <w:hideMark/>
          </w:tcPr>
          <w:p w14:paraId="14FA4B50" w14:textId="3787FB2C" w:rsidR="00230903" w:rsidRPr="00740BF3"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3</w:t>
            </w:r>
            <w:r w:rsidR="00053FE5" w:rsidRPr="00740BF3">
              <w:rPr>
                <w:rFonts w:asciiTheme="majorHAnsi" w:eastAsia="Times New Roman" w:hAnsiTheme="majorHAnsi" w:cstheme="majorHAnsi"/>
                <w:b/>
                <w:bCs/>
                <w:color w:val="005CA9"/>
                <w:sz w:val="18"/>
                <w:szCs w:val="18"/>
                <w:lang w:eastAsia="pt-BR"/>
              </w:rPr>
              <w:t>0</w:t>
            </w:r>
            <w:r w:rsidRPr="00740BF3">
              <w:rPr>
                <w:rFonts w:asciiTheme="majorHAnsi" w:eastAsia="Times New Roman" w:hAnsiTheme="majorHAnsi" w:cstheme="majorHAnsi"/>
                <w:b/>
                <w:bCs/>
                <w:color w:val="005CA9"/>
                <w:sz w:val="18"/>
                <w:szCs w:val="18"/>
                <w:lang w:eastAsia="pt-BR"/>
              </w:rPr>
              <w:t>/</w:t>
            </w:r>
            <w:r w:rsidR="003B7347" w:rsidRPr="00740BF3">
              <w:rPr>
                <w:rFonts w:asciiTheme="majorHAnsi" w:eastAsia="Times New Roman" w:hAnsiTheme="majorHAnsi" w:cstheme="majorHAnsi"/>
                <w:b/>
                <w:bCs/>
                <w:color w:val="005CA9"/>
                <w:sz w:val="18"/>
                <w:szCs w:val="18"/>
                <w:lang w:eastAsia="pt-BR"/>
              </w:rPr>
              <w:t>0</w:t>
            </w:r>
            <w:r w:rsidR="004B052F" w:rsidRPr="00740BF3">
              <w:rPr>
                <w:rFonts w:asciiTheme="majorHAnsi" w:eastAsia="Times New Roman" w:hAnsiTheme="majorHAnsi" w:cstheme="majorHAnsi"/>
                <w:b/>
                <w:bCs/>
                <w:color w:val="005CA9"/>
                <w:sz w:val="18"/>
                <w:szCs w:val="18"/>
                <w:lang w:eastAsia="pt-BR"/>
              </w:rPr>
              <w:t>9</w:t>
            </w:r>
            <w:r w:rsidRPr="00740BF3">
              <w:rPr>
                <w:rFonts w:asciiTheme="majorHAnsi" w:eastAsia="Times New Roman" w:hAnsiTheme="majorHAnsi" w:cstheme="majorHAnsi"/>
                <w:b/>
                <w:bCs/>
                <w:color w:val="005CA9"/>
                <w:sz w:val="18"/>
                <w:szCs w:val="18"/>
                <w:lang w:eastAsia="pt-BR"/>
              </w:rPr>
              <w:t>/202</w:t>
            </w:r>
            <w:r w:rsidR="003B7347" w:rsidRPr="00740BF3">
              <w:rPr>
                <w:rFonts w:asciiTheme="majorHAnsi" w:eastAsia="Times New Roman" w:hAnsiTheme="majorHAnsi" w:cstheme="majorHAnsi"/>
                <w:b/>
                <w:bCs/>
                <w:color w:val="005CA9"/>
                <w:sz w:val="18"/>
                <w:szCs w:val="18"/>
                <w:lang w:eastAsia="pt-BR"/>
              </w:rPr>
              <w:t>5</w:t>
            </w:r>
          </w:p>
        </w:tc>
      </w:tr>
      <w:tr w:rsidR="00740BF3" w:rsidRPr="00740BF3" w14:paraId="6ED901B3" w14:textId="77777777" w:rsidTr="003B7BCC">
        <w:trPr>
          <w:trHeight w:val="227"/>
        </w:trPr>
        <w:tc>
          <w:tcPr>
            <w:tcW w:w="2254" w:type="pct"/>
            <w:tcBorders>
              <w:top w:val="nil"/>
              <w:left w:val="single" w:sz="8" w:space="0" w:color="FFFFFF"/>
              <w:bottom w:val="nil"/>
              <w:right w:val="nil"/>
            </w:tcBorders>
            <w:vAlign w:val="center"/>
            <w:hideMark/>
          </w:tcPr>
          <w:p w14:paraId="57F74672" w14:textId="77777777" w:rsidR="00740BF3" w:rsidRPr="00740BF3" w:rsidRDefault="00740BF3" w:rsidP="00740BF3">
            <w:pPr>
              <w:spacing w:after="0" w:line="240" w:lineRule="auto"/>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Títulos disponíveis para venda - reflexo</w:t>
            </w:r>
          </w:p>
        </w:tc>
        <w:tc>
          <w:tcPr>
            <w:tcW w:w="762" w:type="pct"/>
            <w:tcBorders>
              <w:top w:val="nil"/>
              <w:left w:val="nil"/>
              <w:bottom w:val="nil"/>
              <w:right w:val="nil"/>
            </w:tcBorders>
            <w:vAlign w:val="center"/>
            <w:hideMark/>
          </w:tcPr>
          <w:p w14:paraId="445662B9" w14:textId="7622D4DF"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Theme="majorHAnsi" w:hAnsiTheme="majorHAnsi" w:cstheme="majorHAnsi"/>
                <w:b/>
                <w:bCs/>
                <w:color w:val="005CA9"/>
                <w:sz w:val="18"/>
                <w:szCs w:val="18"/>
              </w:rPr>
              <w:t>(238.977)</w:t>
            </w:r>
          </w:p>
        </w:tc>
        <w:tc>
          <w:tcPr>
            <w:tcW w:w="732" w:type="pct"/>
            <w:tcBorders>
              <w:top w:val="nil"/>
              <w:left w:val="nil"/>
              <w:bottom w:val="nil"/>
              <w:right w:val="nil"/>
            </w:tcBorders>
            <w:vAlign w:val="center"/>
          </w:tcPr>
          <w:p w14:paraId="41162ED8" w14:textId="13F38BBB"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150.808</w:t>
            </w:r>
          </w:p>
        </w:tc>
        <w:tc>
          <w:tcPr>
            <w:tcW w:w="732" w:type="pct"/>
            <w:tcBorders>
              <w:top w:val="nil"/>
              <w:left w:val="nil"/>
              <w:bottom w:val="nil"/>
              <w:right w:val="nil"/>
            </w:tcBorders>
            <w:vAlign w:val="center"/>
          </w:tcPr>
          <w:p w14:paraId="0B0FF3EE" w14:textId="01445017" w:rsidR="00740BF3" w:rsidRPr="00740BF3" w:rsidRDefault="00740BF3" w:rsidP="009B2E36">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w:t>
            </w:r>
          </w:p>
        </w:tc>
        <w:tc>
          <w:tcPr>
            <w:tcW w:w="520" w:type="pct"/>
            <w:tcBorders>
              <w:top w:val="nil"/>
              <w:left w:val="nil"/>
              <w:bottom w:val="nil"/>
              <w:right w:val="nil"/>
            </w:tcBorders>
            <w:vAlign w:val="center"/>
          </w:tcPr>
          <w:p w14:paraId="7E0DB4AB" w14:textId="34C13CF3"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(88.169)</w:t>
            </w:r>
          </w:p>
        </w:tc>
      </w:tr>
      <w:tr w:rsidR="00740BF3" w:rsidRPr="00740BF3" w14:paraId="68717650" w14:textId="77777777" w:rsidTr="003B7BCC">
        <w:trPr>
          <w:trHeight w:val="227"/>
        </w:trPr>
        <w:tc>
          <w:tcPr>
            <w:tcW w:w="2254" w:type="pct"/>
            <w:tcBorders>
              <w:top w:val="single" w:sz="4" w:space="0" w:color="54BBAB"/>
              <w:left w:val="single" w:sz="8" w:space="0" w:color="FFFFFF"/>
              <w:bottom w:val="single" w:sz="4" w:space="0" w:color="54BBAB"/>
              <w:right w:val="nil"/>
            </w:tcBorders>
            <w:vAlign w:val="center"/>
            <w:hideMark/>
          </w:tcPr>
          <w:p w14:paraId="16231A5A" w14:textId="77777777" w:rsidR="00740BF3" w:rsidRPr="00740BF3" w:rsidRDefault="00740BF3" w:rsidP="00740BF3">
            <w:pPr>
              <w:spacing w:after="0" w:line="240" w:lineRule="auto"/>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Outros ajustes de avaliação patrimonial – reflexo (1)</w:t>
            </w:r>
          </w:p>
        </w:tc>
        <w:tc>
          <w:tcPr>
            <w:tcW w:w="762" w:type="pct"/>
            <w:tcBorders>
              <w:top w:val="single" w:sz="4" w:space="0" w:color="54BBAB"/>
              <w:left w:val="nil"/>
              <w:bottom w:val="single" w:sz="4" w:space="0" w:color="54BBAB"/>
              <w:right w:val="nil"/>
            </w:tcBorders>
            <w:vAlign w:val="center"/>
            <w:hideMark/>
          </w:tcPr>
          <w:p w14:paraId="5BB6BEF1" w14:textId="032BFD3F"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Theme="majorHAnsi" w:hAnsiTheme="majorHAnsi" w:cstheme="majorHAnsi"/>
                <w:b/>
                <w:bCs/>
                <w:color w:val="005CA9"/>
                <w:sz w:val="18"/>
                <w:szCs w:val="18"/>
              </w:rPr>
              <w:t>1.001.640</w:t>
            </w:r>
          </w:p>
        </w:tc>
        <w:tc>
          <w:tcPr>
            <w:tcW w:w="732" w:type="pct"/>
            <w:tcBorders>
              <w:top w:val="single" w:sz="4" w:space="0" w:color="54BBAB"/>
              <w:left w:val="nil"/>
              <w:bottom w:val="single" w:sz="4" w:space="0" w:color="54BBAB"/>
              <w:right w:val="nil"/>
            </w:tcBorders>
            <w:vAlign w:val="center"/>
          </w:tcPr>
          <w:p w14:paraId="0CC81200" w14:textId="744C11C3" w:rsidR="00740BF3" w:rsidRPr="00740BF3" w:rsidRDefault="00740BF3" w:rsidP="002318A9">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w:t>
            </w:r>
          </w:p>
        </w:tc>
        <w:tc>
          <w:tcPr>
            <w:tcW w:w="732" w:type="pct"/>
            <w:tcBorders>
              <w:top w:val="single" w:sz="4" w:space="0" w:color="54BBAB"/>
              <w:left w:val="nil"/>
              <w:bottom w:val="single" w:sz="4" w:space="0" w:color="54BBAB"/>
              <w:right w:val="nil"/>
            </w:tcBorders>
            <w:vAlign w:val="center"/>
          </w:tcPr>
          <w:p w14:paraId="7267336F" w14:textId="2552693B"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84.660</w:t>
            </w:r>
          </w:p>
        </w:tc>
        <w:tc>
          <w:tcPr>
            <w:tcW w:w="520" w:type="pct"/>
            <w:tcBorders>
              <w:top w:val="single" w:sz="4" w:space="0" w:color="54BBAB"/>
              <w:left w:val="nil"/>
              <w:bottom w:val="single" w:sz="4" w:space="0" w:color="54BBAB"/>
              <w:right w:val="nil"/>
            </w:tcBorders>
            <w:vAlign w:val="center"/>
          </w:tcPr>
          <w:p w14:paraId="7C2D1452" w14:textId="659BB035"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1.086.300</w:t>
            </w:r>
          </w:p>
        </w:tc>
      </w:tr>
      <w:tr w:rsidR="00740BF3" w:rsidRPr="00740BF3" w14:paraId="184DC20B" w14:textId="77777777" w:rsidTr="003B7BCC">
        <w:trPr>
          <w:trHeight w:val="227"/>
        </w:trPr>
        <w:tc>
          <w:tcPr>
            <w:tcW w:w="2254" w:type="pct"/>
            <w:tcBorders>
              <w:top w:val="nil"/>
              <w:left w:val="single" w:sz="8" w:space="0" w:color="FFFFFF"/>
              <w:bottom w:val="nil"/>
              <w:right w:val="nil"/>
            </w:tcBorders>
            <w:vAlign w:val="center"/>
            <w:hideMark/>
          </w:tcPr>
          <w:p w14:paraId="63D4C3E3" w14:textId="77777777" w:rsidR="00740BF3" w:rsidRPr="00740BF3" w:rsidRDefault="00740BF3" w:rsidP="00740BF3">
            <w:pPr>
              <w:spacing w:after="0" w:line="240" w:lineRule="auto"/>
              <w:ind w:firstLineChars="100" w:firstLine="180"/>
              <w:rPr>
                <w:rFonts w:asciiTheme="majorHAnsi" w:eastAsia="Times New Roman" w:hAnsiTheme="majorHAnsi" w:cstheme="majorHAnsi"/>
                <w:color w:val="005CA9"/>
                <w:sz w:val="18"/>
                <w:szCs w:val="18"/>
                <w:lang w:eastAsia="pt-BR"/>
              </w:rPr>
            </w:pPr>
            <w:r w:rsidRPr="00740BF3">
              <w:rPr>
                <w:rFonts w:asciiTheme="majorHAnsi" w:eastAsia="Times New Roman" w:hAnsiTheme="majorHAnsi" w:cstheme="majorHAnsi"/>
                <w:color w:val="005CA9"/>
                <w:sz w:val="18"/>
                <w:szCs w:val="18"/>
                <w:lang w:eastAsia="pt-BR"/>
              </w:rPr>
              <w:t>Ganhos/perdas por alteração em participações societárias – reflexo (2)</w:t>
            </w:r>
          </w:p>
        </w:tc>
        <w:tc>
          <w:tcPr>
            <w:tcW w:w="762" w:type="pct"/>
            <w:tcBorders>
              <w:top w:val="nil"/>
              <w:left w:val="nil"/>
              <w:bottom w:val="nil"/>
              <w:right w:val="nil"/>
            </w:tcBorders>
            <w:vAlign w:val="center"/>
            <w:hideMark/>
          </w:tcPr>
          <w:p w14:paraId="746BB9B9" w14:textId="7446AC2D"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Theme="majorHAnsi" w:hAnsiTheme="majorHAnsi" w:cstheme="majorHAnsi"/>
                <w:color w:val="005CA9"/>
                <w:sz w:val="18"/>
                <w:szCs w:val="18"/>
              </w:rPr>
              <w:t>1.262.432</w:t>
            </w:r>
          </w:p>
        </w:tc>
        <w:tc>
          <w:tcPr>
            <w:tcW w:w="732" w:type="pct"/>
            <w:tcBorders>
              <w:top w:val="nil"/>
              <w:left w:val="nil"/>
              <w:bottom w:val="nil"/>
              <w:right w:val="nil"/>
            </w:tcBorders>
            <w:vAlign w:val="center"/>
          </w:tcPr>
          <w:p w14:paraId="63C0DB60" w14:textId="20C3CECD" w:rsidR="00740BF3" w:rsidRPr="00740BF3" w:rsidRDefault="00740BF3" w:rsidP="002318A9">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732" w:type="pct"/>
            <w:tcBorders>
              <w:top w:val="nil"/>
              <w:left w:val="nil"/>
              <w:bottom w:val="nil"/>
              <w:right w:val="nil"/>
            </w:tcBorders>
            <w:vAlign w:val="center"/>
          </w:tcPr>
          <w:p w14:paraId="78ACE4BD" w14:textId="12E15762" w:rsidR="00740BF3" w:rsidRPr="00740BF3" w:rsidRDefault="00740BF3" w:rsidP="009B2E36">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520" w:type="pct"/>
            <w:tcBorders>
              <w:top w:val="nil"/>
              <w:left w:val="nil"/>
              <w:bottom w:val="nil"/>
              <w:right w:val="nil"/>
            </w:tcBorders>
            <w:vAlign w:val="center"/>
          </w:tcPr>
          <w:p w14:paraId="1BD011F6" w14:textId="69E1F3F6"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1.262.432</w:t>
            </w:r>
          </w:p>
        </w:tc>
      </w:tr>
      <w:tr w:rsidR="00740BF3" w:rsidRPr="00740BF3" w14:paraId="66B86B31" w14:textId="77777777" w:rsidTr="003B7BCC">
        <w:trPr>
          <w:trHeight w:val="227"/>
        </w:trPr>
        <w:tc>
          <w:tcPr>
            <w:tcW w:w="2254" w:type="pct"/>
            <w:tcBorders>
              <w:top w:val="nil"/>
              <w:left w:val="nil"/>
              <w:bottom w:val="nil"/>
              <w:right w:val="nil"/>
            </w:tcBorders>
            <w:vAlign w:val="center"/>
            <w:hideMark/>
          </w:tcPr>
          <w:p w14:paraId="7A19D1E5" w14:textId="77777777" w:rsidR="00740BF3" w:rsidRPr="00740BF3" w:rsidRDefault="00740BF3" w:rsidP="00740BF3">
            <w:pPr>
              <w:spacing w:after="0" w:line="240" w:lineRule="auto"/>
              <w:ind w:firstLineChars="100" w:firstLine="180"/>
              <w:rPr>
                <w:rFonts w:asciiTheme="majorHAnsi" w:eastAsia="Times New Roman" w:hAnsiTheme="majorHAnsi" w:cstheme="majorHAnsi"/>
                <w:color w:val="005CA9"/>
                <w:sz w:val="18"/>
                <w:szCs w:val="18"/>
                <w:lang w:eastAsia="pt-BR"/>
              </w:rPr>
            </w:pPr>
            <w:r w:rsidRPr="00740BF3">
              <w:rPr>
                <w:rFonts w:asciiTheme="majorHAnsi" w:eastAsia="Times New Roman" w:hAnsiTheme="majorHAnsi" w:cstheme="majorHAnsi"/>
                <w:color w:val="005CA9"/>
                <w:sz w:val="18"/>
                <w:szCs w:val="18"/>
                <w:lang w:eastAsia="pt-BR"/>
              </w:rPr>
              <w:t>Outros ajustes de avaliação patrimonial reflexo</w:t>
            </w:r>
          </w:p>
        </w:tc>
        <w:tc>
          <w:tcPr>
            <w:tcW w:w="762" w:type="pct"/>
            <w:tcBorders>
              <w:top w:val="nil"/>
              <w:left w:val="nil"/>
              <w:bottom w:val="nil"/>
              <w:right w:val="nil"/>
            </w:tcBorders>
            <w:vAlign w:val="center"/>
            <w:hideMark/>
          </w:tcPr>
          <w:p w14:paraId="4B963D58" w14:textId="27FBB303"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Theme="majorHAnsi" w:hAnsiTheme="majorHAnsi" w:cstheme="majorHAnsi"/>
                <w:color w:val="005CA9"/>
                <w:sz w:val="18"/>
                <w:szCs w:val="18"/>
              </w:rPr>
              <w:t>(260.792)</w:t>
            </w:r>
          </w:p>
        </w:tc>
        <w:tc>
          <w:tcPr>
            <w:tcW w:w="732" w:type="pct"/>
            <w:tcBorders>
              <w:top w:val="nil"/>
              <w:left w:val="nil"/>
              <w:bottom w:val="nil"/>
              <w:right w:val="nil"/>
            </w:tcBorders>
            <w:vAlign w:val="center"/>
          </w:tcPr>
          <w:p w14:paraId="5DBC3C3F" w14:textId="1C590866" w:rsidR="00740BF3" w:rsidRPr="00740BF3" w:rsidRDefault="00740BF3" w:rsidP="002318A9">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732" w:type="pct"/>
            <w:tcBorders>
              <w:top w:val="nil"/>
              <w:left w:val="nil"/>
              <w:bottom w:val="nil"/>
              <w:right w:val="nil"/>
            </w:tcBorders>
            <w:vAlign w:val="center"/>
          </w:tcPr>
          <w:p w14:paraId="19603094" w14:textId="1EA3F757"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84.660</w:t>
            </w:r>
          </w:p>
        </w:tc>
        <w:tc>
          <w:tcPr>
            <w:tcW w:w="520" w:type="pct"/>
            <w:tcBorders>
              <w:top w:val="nil"/>
              <w:left w:val="nil"/>
              <w:bottom w:val="nil"/>
              <w:right w:val="nil"/>
            </w:tcBorders>
            <w:vAlign w:val="center"/>
          </w:tcPr>
          <w:p w14:paraId="1A3462A1" w14:textId="1354869F"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(176.132)</w:t>
            </w:r>
          </w:p>
        </w:tc>
      </w:tr>
      <w:tr w:rsidR="00740BF3" w:rsidRPr="00740BF3" w14:paraId="3881AFA7" w14:textId="77777777" w:rsidTr="003B7BCC">
        <w:trPr>
          <w:trHeight w:val="227"/>
        </w:trPr>
        <w:tc>
          <w:tcPr>
            <w:tcW w:w="2254" w:type="pct"/>
            <w:tcBorders>
              <w:top w:val="nil"/>
              <w:left w:val="single" w:sz="8" w:space="0" w:color="FFFFFF"/>
              <w:bottom w:val="single" w:sz="4" w:space="0" w:color="54BBAB"/>
              <w:right w:val="nil"/>
            </w:tcBorders>
            <w:vAlign w:val="center"/>
            <w:hideMark/>
          </w:tcPr>
          <w:p w14:paraId="4BF51330" w14:textId="77777777" w:rsidR="00740BF3" w:rsidRPr="00740BF3" w:rsidRDefault="00740BF3" w:rsidP="00740BF3">
            <w:pPr>
              <w:spacing w:after="0" w:line="240" w:lineRule="auto"/>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Ajustes de reorganização societária: (1)</w:t>
            </w:r>
          </w:p>
        </w:tc>
        <w:tc>
          <w:tcPr>
            <w:tcW w:w="762" w:type="pct"/>
            <w:tcBorders>
              <w:top w:val="nil"/>
              <w:left w:val="nil"/>
              <w:bottom w:val="single" w:sz="4" w:space="0" w:color="54BBAB"/>
              <w:right w:val="nil"/>
            </w:tcBorders>
            <w:vAlign w:val="center"/>
            <w:hideMark/>
          </w:tcPr>
          <w:p w14:paraId="13EDF0DB" w14:textId="29B26A10"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Theme="majorHAnsi" w:hAnsiTheme="majorHAnsi" w:cstheme="majorHAnsi"/>
                <w:b/>
                <w:bCs/>
                <w:color w:val="005CA9"/>
                <w:sz w:val="18"/>
                <w:szCs w:val="18"/>
              </w:rPr>
              <w:t>4.409.314</w:t>
            </w:r>
          </w:p>
        </w:tc>
        <w:tc>
          <w:tcPr>
            <w:tcW w:w="732" w:type="pct"/>
            <w:tcBorders>
              <w:top w:val="nil"/>
              <w:left w:val="nil"/>
              <w:bottom w:val="single" w:sz="4" w:space="0" w:color="54BBAB"/>
              <w:right w:val="nil"/>
            </w:tcBorders>
            <w:vAlign w:val="center"/>
          </w:tcPr>
          <w:p w14:paraId="2A3DC1EC" w14:textId="2CBD3637" w:rsidR="00740BF3" w:rsidRPr="00740BF3" w:rsidRDefault="00740BF3" w:rsidP="002318A9">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w:t>
            </w:r>
          </w:p>
        </w:tc>
        <w:tc>
          <w:tcPr>
            <w:tcW w:w="732" w:type="pct"/>
            <w:tcBorders>
              <w:top w:val="nil"/>
              <w:left w:val="nil"/>
              <w:bottom w:val="single" w:sz="4" w:space="0" w:color="54BBAB"/>
              <w:right w:val="nil"/>
            </w:tcBorders>
            <w:vAlign w:val="center"/>
          </w:tcPr>
          <w:p w14:paraId="1E4555B3" w14:textId="71D59526" w:rsidR="00740BF3" w:rsidRPr="00740BF3" w:rsidRDefault="00740BF3" w:rsidP="009B2E36">
            <w:pPr>
              <w:spacing w:after="0" w:line="240" w:lineRule="auto"/>
              <w:jc w:val="center"/>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w:t>
            </w:r>
          </w:p>
        </w:tc>
        <w:tc>
          <w:tcPr>
            <w:tcW w:w="520" w:type="pct"/>
            <w:tcBorders>
              <w:top w:val="nil"/>
              <w:left w:val="nil"/>
              <w:bottom w:val="single" w:sz="4" w:space="0" w:color="54BBAB"/>
              <w:right w:val="nil"/>
            </w:tcBorders>
            <w:vAlign w:val="center"/>
          </w:tcPr>
          <w:p w14:paraId="64F57B22" w14:textId="29C7C359"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4.409.314</w:t>
            </w:r>
          </w:p>
        </w:tc>
      </w:tr>
      <w:tr w:rsidR="00740BF3" w:rsidRPr="00740BF3" w14:paraId="188D73D8" w14:textId="77777777" w:rsidTr="003B7BCC">
        <w:trPr>
          <w:trHeight w:val="227"/>
        </w:trPr>
        <w:tc>
          <w:tcPr>
            <w:tcW w:w="2254" w:type="pct"/>
            <w:tcBorders>
              <w:top w:val="nil"/>
              <w:left w:val="single" w:sz="8" w:space="0" w:color="FFFFFF"/>
              <w:bottom w:val="nil"/>
              <w:right w:val="nil"/>
            </w:tcBorders>
            <w:vAlign w:val="center"/>
            <w:hideMark/>
          </w:tcPr>
          <w:p w14:paraId="623C6D83" w14:textId="7AC8DA48" w:rsidR="00740BF3" w:rsidRPr="00740BF3" w:rsidRDefault="00740BF3" w:rsidP="00740BF3">
            <w:pPr>
              <w:spacing w:after="0" w:line="240" w:lineRule="auto"/>
              <w:ind w:firstLineChars="100" w:firstLine="180"/>
              <w:rPr>
                <w:rFonts w:asciiTheme="majorHAnsi" w:eastAsia="Times New Roman" w:hAnsiTheme="majorHAnsi" w:cstheme="majorHAnsi"/>
                <w:color w:val="005CA9"/>
                <w:sz w:val="18"/>
                <w:szCs w:val="18"/>
                <w:lang w:eastAsia="pt-BR"/>
              </w:rPr>
            </w:pPr>
            <w:r w:rsidRPr="00740BF3">
              <w:rPr>
                <w:rFonts w:asciiTheme="majorHAnsi" w:eastAsia="Times New Roman" w:hAnsiTheme="majorHAnsi" w:cstheme="majorHAnsi"/>
                <w:color w:val="005CA9"/>
                <w:sz w:val="18"/>
                <w:szCs w:val="18"/>
                <w:lang w:eastAsia="pt-BR"/>
              </w:rPr>
              <w:t>Ganhos/perdas por alteração em participações societárias - Holding XS1</w:t>
            </w:r>
          </w:p>
        </w:tc>
        <w:tc>
          <w:tcPr>
            <w:tcW w:w="762" w:type="pct"/>
            <w:tcBorders>
              <w:top w:val="nil"/>
              <w:left w:val="nil"/>
              <w:bottom w:val="nil"/>
              <w:right w:val="nil"/>
            </w:tcBorders>
            <w:vAlign w:val="center"/>
            <w:hideMark/>
          </w:tcPr>
          <w:p w14:paraId="43421E3F" w14:textId="3A7E6216"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Theme="majorHAnsi" w:hAnsiTheme="majorHAnsi" w:cstheme="majorHAnsi"/>
                <w:color w:val="005CA9"/>
                <w:sz w:val="18"/>
                <w:szCs w:val="18"/>
              </w:rPr>
              <w:t>4.200.000</w:t>
            </w:r>
          </w:p>
        </w:tc>
        <w:tc>
          <w:tcPr>
            <w:tcW w:w="732" w:type="pct"/>
            <w:tcBorders>
              <w:top w:val="nil"/>
              <w:left w:val="nil"/>
              <w:bottom w:val="nil"/>
              <w:right w:val="nil"/>
            </w:tcBorders>
            <w:vAlign w:val="center"/>
          </w:tcPr>
          <w:p w14:paraId="5A8F20B1" w14:textId="6F9E0093" w:rsidR="00740BF3" w:rsidRPr="00740BF3" w:rsidRDefault="00740BF3" w:rsidP="002318A9">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732" w:type="pct"/>
            <w:tcBorders>
              <w:top w:val="nil"/>
              <w:left w:val="nil"/>
              <w:bottom w:val="nil"/>
              <w:right w:val="nil"/>
            </w:tcBorders>
            <w:vAlign w:val="center"/>
          </w:tcPr>
          <w:p w14:paraId="3FE5FCEB" w14:textId="1B89000A" w:rsidR="00740BF3" w:rsidRPr="00740BF3" w:rsidRDefault="00740BF3" w:rsidP="009B2E36">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520" w:type="pct"/>
            <w:tcBorders>
              <w:top w:val="nil"/>
              <w:left w:val="nil"/>
              <w:bottom w:val="nil"/>
              <w:right w:val="nil"/>
            </w:tcBorders>
            <w:vAlign w:val="center"/>
          </w:tcPr>
          <w:p w14:paraId="75249C4F" w14:textId="71D34431"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4.200.000</w:t>
            </w:r>
          </w:p>
        </w:tc>
      </w:tr>
      <w:tr w:rsidR="00740BF3" w:rsidRPr="00740BF3" w14:paraId="74C39E51" w14:textId="77777777" w:rsidTr="003B7BCC">
        <w:trPr>
          <w:trHeight w:val="227"/>
        </w:trPr>
        <w:tc>
          <w:tcPr>
            <w:tcW w:w="2254" w:type="pct"/>
            <w:tcBorders>
              <w:top w:val="nil"/>
              <w:left w:val="nil"/>
              <w:bottom w:val="nil"/>
              <w:right w:val="nil"/>
            </w:tcBorders>
            <w:vAlign w:val="center"/>
            <w:hideMark/>
          </w:tcPr>
          <w:p w14:paraId="024BEE20" w14:textId="62A88518" w:rsidR="00740BF3" w:rsidRPr="00740BF3" w:rsidRDefault="00740BF3" w:rsidP="00740BF3">
            <w:pPr>
              <w:spacing w:after="0" w:line="240" w:lineRule="auto"/>
              <w:ind w:firstLineChars="100" w:firstLine="180"/>
              <w:rPr>
                <w:rFonts w:asciiTheme="majorHAnsi" w:eastAsia="Times New Roman" w:hAnsiTheme="majorHAnsi" w:cstheme="majorHAnsi"/>
                <w:color w:val="005CA9"/>
                <w:sz w:val="18"/>
                <w:szCs w:val="18"/>
                <w:lang w:eastAsia="pt-BR"/>
              </w:rPr>
            </w:pPr>
            <w:r w:rsidRPr="00740BF3">
              <w:rPr>
                <w:rFonts w:asciiTheme="majorHAnsi" w:eastAsia="Times New Roman" w:hAnsiTheme="majorHAnsi" w:cstheme="majorHAnsi"/>
                <w:color w:val="005CA9"/>
                <w:sz w:val="18"/>
                <w:szCs w:val="18"/>
                <w:lang w:eastAsia="pt-BR"/>
              </w:rPr>
              <w:t>Ganhos/perdas por alteração em participações societárias - XS6 Participações</w:t>
            </w:r>
          </w:p>
        </w:tc>
        <w:tc>
          <w:tcPr>
            <w:tcW w:w="762" w:type="pct"/>
            <w:tcBorders>
              <w:top w:val="nil"/>
              <w:left w:val="nil"/>
              <w:bottom w:val="nil"/>
              <w:right w:val="nil"/>
            </w:tcBorders>
            <w:vAlign w:val="center"/>
            <w:hideMark/>
          </w:tcPr>
          <w:p w14:paraId="35FAEC2F" w14:textId="300315B5"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Theme="majorHAnsi" w:hAnsiTheme="majorHAnsi" w:cstheme="majorHAnsi"/>
                <w:color w:val="005CA9"/>
                <w:sz w:val="18"/>
                <w:szCs w:val="18"/>
              </w:rPr>
              <w:t>22.499</w:t>
            </w:r>
          </w:p>
        </w:tc>
        <w:tc>
          <w:tcPr>
            <w:tcW w:w="732" w:type="pct"/>
            <w:tcBorders>
              <w:top w:val="nil"/>
              <w:left w:val="nil"/>
              <w:bottom w:val="nil"/>
              <w:right w:val="nil"/>
            </w:tcBorders>
            <w:vAlign w:val="center"/>
          </w:tcPr>
          <w:p w14:paraId="7643A782" w14:textId="50EBED5B" w:rsidR="00740BF3" w:rsidRPr="00740BF3" w:rsidRDefault="00740BF3" w:rsidP="002318A9">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732" w:type="pct"/>
            <w:tcBorders>
              <w:top w:val="nil"/>
              <w:left w:val="nil"/>
              <w:bottom w:val="nil"/>
              <w:right w:val="nil"/>
            </w:tcBorders>
            <w:vAlign w:val="center"/>
          </w:tcPr>
          <w:p w14:paraId="1C7E0E4E" w14:textId="05FDA915" w:rsidR="00740BF3" w:rsidRPr="00740BF3" w:rsidRDefault="00740BF3" w:rsidP="009B2E36">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520" w:type="pct"/>
            <w:tcBorders>
              <w:top w:val="nil"/>
              <w:left w:val="nil"/>
              <w:bottom w:val="nil"/>
              <w:right w:val="nil"/>
            </w:tcBorders>
            <w:vAlign w:val="center"/>
          </w:tcPr>
          <w:p w14:paraId="2AF7855A" w14:textId="6F4C491E"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22.499</w:t>
            </w:r>
          </w:p>
        </w:tc>
      </w:tr>
      <w:tr w:rsidR="00740BF3" w:rsidRPr="00740BF3" w14:paraId="24E338FF" w14:textId="77777777" w:rsidTr="003B7BCC">
        <w:trPr>
          <w:trHeight w:val="227"/>
        </w:trPr>
        <w:tc>
          <w:tcPr>
            <w:tcW w:w="2254" w:type="pct"/>
            <w:tcBorders>
              <w:top w:val="nil"/>
              <w:left w:val="nil"/>
              <w:bottom w:val="nil"/>
              <w:right w:val="nil"/>
            </w:tcBorders>
            <w:vAlign w:val="center"/>
            <w:hideMark/>
          </w:tcPr>
          <w:p w14:paraId="0F9D745A" w14:textId="43659C70" w:rsidR="00740BF3" w:rsidRPr="00740BF3" w:rsidRDefault="00740BF3" w:rsidP="00740BF3">
            <w:pPr>
              <w:spacing w:after="0" w:line="240" w:lineRule="auto"/>
              <w:ind w:firstLineChars="100" w:firstLine="180"/>
              <w:rPr>
                <w:rFonts w:asciiTheme="majorHAnsi" w:eastAsia="Times New Roman" w:hAnsiTheme="majorHAnsi" w:cstheme="majorHAnsi"/>
                <w:color w:val="005CA9"/>
                <w:sz w:val="18"/>
                <w:szCs w:val="18"/>
                <w:lang w:eastAsia="pt-BR"/>
              </w:rPr>
            </w:pPr>
            <w:r w:rsidRPr="00740BF3">
              <w:rPr>
                <w:rFonts w:asciiTheme="majorHAnsi" w:eastAsia="Times New Roman" w:hAnsiTheme="majorHAnsi" w:cstheme="majorHAnsi"/>
                <w:color w:val="005CA9"/>
                <w:sz w:val="18"/>
                <w:szCs w:val="18"/>
                <w:lang w:eastAsia="pt-BR"/>
              </w:rPr>
              <w:t>Ganhos/perdas por alteração em participações societárias – CNP</w:t>
            </w:r>
          </w:p>
        </w:tc>
        <w:tc>
          <w:tcPr>
            <w:tcW w:w="762" w:type="pct"/>
            <w:tcBorders>
              <w:top w:val="nil"/>
              <w:left w:val="nil"/>
              <w:bottom w:val="nil"/>
              <w:right w:val="nil"/>
            </w:tcBorders>
            <w:vAlign w:val="center"/>
            <w:hideMark/>
          </w:tcPr>
          <w:p w14:paraId="26855BF7" w14:textId="081072FC"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Theme="majorHAnsi" w:hAnsiTheme="majorHAnsi" w:cstheme="majorHAnsi"/>
                <w:color w:val="005CA9"/>
                <w:sz w:val="18"/>
                <w:szCs w:val="18"/>
              </w:rPr>
              <w:t>(678)</w:t>
            </w:r>
          </w:p>
        </w:tc>
        <w:tc>
          <w:tcPr>
            <w:tcW w:w="732" w:type="pct"/>
            <w:tcBorders>
              <w:top w:val="nil"/>
              <w:left w:val="nil"/>
              <w:bottom w:val="nil"/>
              <w:right w:val="nil"/>
            </w:tcBorders>
            <w:vAlign w:val="center"/>
          </w:tcPr>
          <w:p w14:paraId="6525E034" w14:textId="5C9DF078" w:rsidR="00740BF3" w:rsidRPr="00740BF3" w:rsidRDefault="00740BF3" w:rsidP="002318A9">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732" w:type="pct"/>
            <w:tcBorders>
              <w:top w:val="nil"/>
              <w:left w:val="nil"/>
              <w:bottom w:val="nil"/>
              <w:right w:val="nil"/>
            </w:tcBorders>
            <w:vAlign w:val="center"/>
          </w:tcPr>
          <w:p w14:paraId="7917240C" w14:textId="321F0D14" w:rsidR="00740BF3" w:rsidRPr="00740BF3" w:rsidRDefault="00740BF3" w:rsidP="009B2E36">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520" w:type="pct"/>
            <w:tcBorders>
              <w:top w:val="nil"/>
              <w:left w:val="nil"/>
              <w:bottom w:val="nil"/>
              <w:right w:val="nil"/>
            </w:tcBorders>
            <w:vAlign w:val="center"/>
          </w:tcPr>
          <w:p w14:paraId="07CED58D" w14:textId="6C4577CD"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(678)</w:t>
            </w:r>
          </w:p>
        </w:tc>
      </w:tr>
      <w:tr w:rsidR="00740BF3" w:rsidRPr="00740BF3" w14:paraId="1BD03622" w14:textId="77777777" w:rsidTr="003B7BCC">
        <w:trPr>
          <w:trHeight w:val="227"/>
        </w:trPr>
        <w:tc>
          <w:tcPr>
            <w:tcW w:w="2254" w:type="pct"/>
            <w:tcBorders>
              <w:top w:val="nil"/>
              <w:left w:val="single" w:sz="8" w:space="0" w:color="FFFFFF"/>
              <w:bottom w:val="nil"/>
              <w:right w:val="nil"/>
            </w:tcBorders>
            <w:vAlign w:val="center"/>
            <w:hideMark/>
          </w:tcPr>
          <w:p w14:paraId="69578AB4" w14:textId="5F8317B8" w:rsidR="00740BF3" w:rsidRPr="00740BF3" w:rsidRDefault="00740BF3" w:rsidP="00740BF3">
            <w:pPr>
              <w:spacing w:after="0" w:line="240" w:lineRule="auto"/>
              <w:ind w:firstLineChars="100" w:firstLine="180"/>
              <w:rPr>
                <w:rFonts w:asciiTheme="majorHAnsi" w:eastAsia="Times New Roman" w:hAnsiTheme="majorHAnsi" w:cstheme="majorHAnsi"/>
                <w:color w:val="005CA9"/>
                <w:sz w:val="18"/>
                <w:szCs w:val="18"/>
                <w:lang w:eastAsia="pt-BR"/>
              </w:rPr>
            </w:pPr>
            <w:r w:rsidRPr="00740BF3">
              <w:rPr>
                <w:rFonts w:asciiTheme="majorHAnsi" w:eastAsia="Times New Roman" w:hAnsiTheme="majorHAnsi" w:cstheme="majorHAnsi"/>
                <w:color w:val="005CA9"/>
                <w:sz w:val="18"/>
                <w:szCs w:val="18"/>
                <w:lang w:eastAsia="pt-BR"/>
              </w:rPr>
              <w:t>Ganhos/perdas por alteração em participações societárias – XS5 Consórcios</w:t>
            </w:r>
          </w:p>
        </w:tc>
        <w:tc>
          <w:tcPr>
            <w:tcW w:w="762" w:type="pct"/>
            <w:tcBorders>
              <w:top w:val="nil"/>
              <w:left w:val="nil"/>
              <w:bottom w:val="nil"/>
              <w:right w:val="nil"/>
            </w:tcBorders>
            <w:vAlign w:val="center"/>
            <w:hideMark/>
          </w:tcPr>
          <w:p w14:paraId="5E71111A" w14:textId="02C9ED38"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Theme="majorHAnsi" w:hAnsiTheme="majorHAnsi" w:cstheme="majorHAnsi"/>
                <w:color w:val="005CA9"/>
                <w:sz w:val="18"/>
                <w:szCs w:val="18"/>
              </w:rPr>
              <w:t>187.493</w:t>
            </w:r>
          </w:p>
        </w:tc>
        <w:tc>
          <w:tcPr>
            <w:tcW w:w="732" w:type="pct"/>
            <w:tcBorders>
              <w:top w:val="nil"/>
              <w:left w:val="nil"/>
              <w:bottom w:val="nil"/>
              <w:right w:val="nil"/>
            </w:tcBorders>
            <w:vAlign w:val="center"/>
          </w:tcPr>
          <w:p w14:paraId="32A9F9FF" w14:textId="4011F4E0" w:rsidR="00740BF3" w:rsidRPr="00740BF3" w:rsidRDefault="00740BF3" w:rsidP="002318A9">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732" w:type="pct"/>
            <w:tcBorders>
              <w:top w:val="nil"/>
              <w:left w:val="nil"/>
              <w:bottom w:val="nil"/>
              <w:right w:val="nil"/>
            </w:tcBorders>
            <w:vAlign w:val="center"/>
          </w:tcPr>
          <w:p w14:paraId="3DE88686" w14:textId="0BEC0387" w:rsidR="00740BF3" w:rsidRPr="00740BF3" w:rsidRDefault="00740BF3" w:rsidP="009B2E36">
            <w:pPr>
              <w:spacing w:after="0" w:line="240" w:lineRule="auto"/>
              <w:jc w:val="center"/>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w:t>
            </w:r>
          </w:p>
        </w:tc>
        <w:tc>
          <w:tcPr>
            <w:tcW w:w="520" w:type="pct"/>
            <w:tcBorders>
              <w:top w:val="nil"/>
              <w:left w:val="nil"/>
              <w:bottom w:val="nil"/>
              <w:right w:val="nil"/>
            </w:tcBorders>
            <w:vAlign w:val="center"/>
          </w:tcPr>
          <w:p w14:paraId="1C7DA92F" w14:textId="785016D3" w:rsidR="00740BF3" w:rsidRPr="00740BF3" w:rsidRDefault="00740BF3" w:rsidP="00740BF3">
            <w:pPr>
              <w:spacing w:after="0" w:line="240" w:lineRule="auto"/>
              <w:jc w:val="right"/>
              <w:rPr>
                <w:rFonts w:asciiTheme="majorHAnsi" w:eastAsia="Times New Roman" w:hAnsiTheme="majorHAnsi" w:cstheme="majorHAnsi"/>
                <w:color w:val="005CA9"/>
                <w:sz w:val="18"/>
                <w:szCs w:val="18"/>
                <w:lang w:eastAsia="pt-BR"/>
              </w:rPr>
            </w:pPr>
            <w:r w:rsidRPr="00740BF3">
              <w:rPr>
                <w:rFonts w:ascii="Calibri Light" w:hAnsi="Calibri Light" w:cs="Calibri Light"/>
                <w:color w:val="005CA9"/>
                <w:sz w:val="18"/>
                <w:szCs w:val="18"/>
              </w:rPr>
              <w:t>187.493</w:t>
            </w:r>
          </w:p>
        </w:tc>
      </w:tr>
      <w:tr w:rsidR="00740BF3" w:rsidRPr="00740BF3" w14:paraId="523A37DE" w14:textId="77777777" w:rsidTr="003B7BCC">
        <w:trPr>
          <w:trHeight w:val="227"/>
        </w:trPr>
        <w:tc>
          <w:tcPr>
            <w:tcW w:w="2254" w:type="pct"/>
            <w:tcBorders>
              <w:top w:val="single" w:sz="4" w:space="0" w:color="54BBAB"/>
              <w:left w:val="single" w:sz="8" w:space="0" w:color="FFFFFF"/>
              <w:bottom w:val="single" w:sz="4" w:space="0" w:color="54BBAB"/>
              <w:right w:val="nil"/>
            </w:tcBorders>
            <w:vAlign w:val="center"/>
            <w:hideMark/>
          </w:tcPr>
          <w:p w14:paraId="6FB0DFA4" w14:textId="77777777" w:rsidR="00740BF3" w:rsidRPr="00740BF3" w:rsidRDefault="00740BF3" w:rsidP="00740BF3">
            <w:pPr>
              <w:spacing w:after="0" w:line="240" w:lineRule="auto"/>
              <w:rPr>
                <w:rFonts w:asciiTheme="majorHAnsi" w:eastAsia="Times New Roman" w:hAnsiTheme="majorHAnsi" w:cstheme="majorHAnsi"/>
                <w:b/>
                <w:bCs/>
                <w:color w:val="005CA9"/>
                <w:sz w:val="18"/>
                <w:szCs w:val="18"/>
                <w:lang w:eastAsia="pt-BR"/>
              </w:rPr>
            </w:pPr>
            <w:r w:rsidRPr="00740BF3">
              <w:rPr>
                <w:rFonts w:asciiTheme="majorHAnsi" w:eastAsia="Times New Roman" w:hAnsiTheme="majorHAnsi" w:cstheme="majorHAnsi"/>
                <w:b/>
                <w:bCs/>
                <w:color w:val="005CA9"/>
                <w:sz w:val="18"/>
                <w:szCs w:val="18"/>
                <w:lang w:eastAsia="pt-BR"/>
              </w:rPr>
              <w:t xml:space="preserve">Total </w:t>
            </w:r>
          </w:p>
        </w:tc>
        <w:tc>
          <w:tcPr>
            <w:tcW w:w="762" w:type="pct"/>
            <w:tcBorders>
              <w:top w:val="single" w:sz="4" w:space="0" w:color="54BBAB"/>
              <w:left w:val="nil"/>
              <w:bottom w:val="single" w:sz="4" w:space="0" w:color="54BBAB"/>
              <w:right w:val="nil"/>
            </w:tcBorders>
            <w:vAlign w:val="center"/>
            <w:hideMark/>
          </w:tcPr>
          <w:p w14:paraId="6F8089BE" w14:textId="27BB9CE2"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Theme="majorHAnsi" w:hAnsiTheme="majorHAnsi" w:cstheme="majorHAnsi"/>
                <w:b/>
                <w:bCs/>
                <w:color w:val="005CA9"/>
                <w:sz w:val="18"/>
                <w:szCs w:val="18"/>
              </w:rPr>
              <w:t>5.171.977</w:t>
            </w:r>
          </w:p>
        </w:tc>
        <w:tc>
          <w:tcPr>
            <w:tcW w:w="732" w:type="pct"/>
            <w:tcBorders>
              <w:top w:val="single" w:sz="4" w:space="0" w:color="54BBAB"/>
              <w:left w:val="nil"/>
              <w:bottom w:val="single" w:sz="4" w:space="0" w:color="54BBAB"/>
              <w:right w:val="nil"/>
            </w:tcBorders>
            <w:vAlign w:val="center"/>
          </w:tcPr>
          <w:p w14:paraId="31311EE8" w14:textId="3388931D"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150.808</w:t>
            </w:r>
          </w:p>
        </w:tc>
        <w:tc>
          <w:tcPr>
            <w:tcW w:w="732" w:type="pct"/>
            <w:tcBorders>
              <w:top w:val="single" w:sz="4" w:space="0" w:color="54BBAB"/>
              <w:left w:val="nil"/>
              <w:bottom w:val="single" w:sz="4" w:space="0" w:color="54BBAB"/>
              <w:right w:val="nil"/>
            </w:tcBorders>
            <w:vAlign w:val="center"/>
          </w:tcPr>
          <w:p w14:paraId="447B7EE0" w14:textId="1980A01F"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84.660</w:t>
            </w:r>
          </w:p>
        </w:tc>
        <w:tc>
          <w:tcPr>
            <w:tcW w:w="520" w:type="pct"/>
            <w:tcBorders>
              <w:top w:val="single" w:sz="4" w:space="0" w:color="54BBAB"/>
              <w:left w:val="nil"/>
              <w:bottom w:val="single" w:sz="4" w:space="0" w:color="54BBAB"/>
              <w:right w:val="nil"/>
            </w:tcBorders>
            <w:vAlign w:val="center"/>
          </w:tcPr>
          <w:p w14:paraId="50BF33FC" w14:textId="768B7DE8" w:rsidR="00740BF3" w:rsidRPr="00740BF3" w:rsidRDefault="00740BF3" w:rsidP="00740BF3">
            <w:pPr>
              <w:spacing w:after="0" w:line="240" w:lineRule="auto"/>
              <w:jc w:val="right"/>
              <w:rPr>
                <w:rFonts w:asciiTheme="majorHAnsi" w:eastAsia="Times New Roman" w:hAnsiTheme="majorHAnsi" w:cstheme="majorHAnsi"/>
                <w:b/>
                <w:bCs/>
                <w:color w:val="005CA9"/>
                <w:sz w:val="18"/>
                <w:szCs w:val="18"/>
                <w:lang w:eastAsia="pt-BR"/>
              </w:rPr>
            </w:pPr>
            <w:r w:rsidRPr="00740BF3">
              <w:rPr>
                <w:rFonts w:ascii="Calibri Light" w:hAnsi="Calibri Light" w:cs="Calibri Light"/>
                <w:b/>
                <w:bCs/>
                <w:color w:val="005CA9"/>
                <w:sz w:val="18"/>
                <w:szCs w:val="18"/>
              </w:rPr>
              <w:t>5.407.445</w:t>
            </w:r>
          </w:p>
        </w:tc>
      </w:tr>
    </w:tbl>
    <w:p w14:paraId="50DB5E19" w14:textId="77777777" w:rsidR="00D2702F" w:rsidRPr="004E5EFE" w:rsidRDefault="00D2702F"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(1) Reflete transação entre sócios, resultante das operações societárias realizadas em consonância com os acordos firmados.</w:t>
      </w:r>
    </w:p>
    <w:p w14:paraId="0AB5B423" w14:textId="77777777" w:rsidR="00D2702F" w:rsidRPr="004E5EFE" w:rsidRDefault="00D2702F"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(2) Contempla o ganho por alteração em participação societária na XS3 Seguros e na XS4 Capitalização, reconhecimentos em função dos acordos de associação firmados com Tokio Marine e com a Icatu, respectivamente.</w:t>
      </w:r>
    </w:p>
    <w:p w14:paraId="080ECE75" w14:textId="77777777" w:rsidR="009C5A81" w:rsidRPr="004E5EFE" w:rsidRDefault="009C5A81" w:rsidP="009C5A81">
      <w:pPr>
        <w:spacing w:after="0" w:line="240" w:lineRule="auto"/>
        <w:jc w:val="both"/>
        <w:rPr>
          <w:rFonts w:asciiTheme="majorHAnsi" w:hAnsiTheme="majorHAnsi" w:cstheme="majorHAnsi"/>
          <w:color w:val="2F75B5"/>
          <w:sz w:val="16"/>
          <w:szCs w:val="20"/>
        </w:rPr>
      </w:pPr>
    </w:p>
    <w:tbl>
      <w:tblPr>
        <w:tblW w:w="5000" w:type="pct"/>
        <w:tblCellMar>
          <w:left w:w="70" w:type="dxa"/>
          <w:right w:w="70" w:type="dxa"/>
        </w:tblCellMar>
        <w:tblLook w:val="04A0" w:firstRow="1" w:lastRow="0" w:firstColumn="1" w:lastColumn="0" w:noHBand="0" w:noVBand="1"/>
      </w:tblPr>
      <w:tblGrid>
        <w:gridCol w:w="4164"/>
        <w:gridCol w:w="1407"/>
        <w:gridCol w:w="1352"/>
        <w:gridCol w:w="1352"/>
        <w:gridCol w:w="1352"/>
      </w:tblGrid>
      <w:tr w:rsidR="001D6DD4" w:rsidRPr="004E5EFE" w14:paraId="21595B1E" w14:textId="77777777" w:rsidTr="00192475">
        <w:trPr>
          <w:trHeight w:val="227"/>
        </w:trPr>
        <w:tc>
          <w:tcPr>
            <w:tcW w:w="2163" w:type="pct"/>
            <w:vMerge w:val="restart"/>
            <w:tcBorders>
              <w:top w:val="single" w:sz="4" w:space="0" w:color="54BBAB"/>
              <w:left w:val="single" w:sz="8" w:space="0" w:color="FFFFFF"/>
              <w:bottom w:val="single" w:sz="4" w:space="0" w:color="54BBAB"/>
              <w:right w:val="nil"/>
            </w:tcBorders>
            <w:vAlign w:val="center"/>
            <w:hideMark/>
          </w:tcPr>
          <w:p w14:paraId="3840C49F"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avaliação patrimonial</w:t>
            </w:r>
          </w:p>
        </w:tc>
        <w:tc>
          <w:tcPr>
            <w:tcW w:w="2837" w:type="pct"/>
            <w:gridSpan w:val="4"/>
            <w:tcBorders>
              <w:top w:val="single" w:sz="4" w:space="0" w:color="54BBAB"/>
              <w:left w:val="nil"/>
              <w:bottom w:val="single" w:sz="4" w:space="0" w:color="54BBAB"/>
              <w:right w:val="nil"/>
            </w:tcBorders>
            <w:vAlign w:val="center"/>
            <w:hideMark/>
          </w:tcPr>
          <w:p w14:paraId="27C3E5F3"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e Consolidado</w:t>
            </w:r>
          </w:p>
        </w:tc>
      </w:tr>
      <w:tr w:rsidR="001D6DD4" w:rsidRPr="004E5EFE" w14:paraId="0EC602FD" w14:textId="77777777" w:rsidTr="00192475">
        <w:trPr>
          <w:trHeight w:val="227"/>
        </w:trPr>
        <w:tc>
          <w:tcPr>
            <w:tcW w:w="2163" w:type="pct"/>
            <w:vMerge/>
            <w:tcBorders>
              <w:top w:val="single" w:sz="4" w:space="0" w:color="54BBAB"/>
              <w:left w:val="single" w:sz="8" w:space="0" w:color="FFFFFF"/>
              <w:bottom w:val="single" w:sz="4" w:space="0" w:color="54BBAB"/>
              <w:right w:val="nil"/>
            </w:tcBorders>
            <w:vAlign w:val="center"/>
            <w:hideMark/>
          </w:tcPr>
          <w:p w14:paraId="7C095E71" w14:textId="77777777" w:rsidR="001D6DD4" w:rsidRPr="004E5EFE" w:rsidRDefault="001D6DD4" w:rsidP="00890B14">
            <w:pPr>
              <w:spacing w:after="0" w:line="240" w:lineRule="auto"/>
              <w:rPr>
                <w:rFonts w:asciiTheme="majorHAnsi" w:eastAsia="Times New Roman" w:hAnsiTheme="majorHAnsi" w:cstheme="majorHAnsi"/>
                <w:b/>
                <w:bCs/>
                <w:color w:val="005CA9"/>
                <w:sz w:val="18"/>
                <w:szCs w:val="18"/>
                <w:lang w:eastAsia="pt-BR"/>
              </w:rPr>
            </w:pPr>
          </w:p>
        </w:tc>
        <w:tc>
          <w:tcPr>
            <w:tcW w:w="731" w:type="pct"/>
            <w:tcBorders>
              <w:top w:val="nil"/>
              <w:left w:val="nil"/>
              <w:bottom w:val="single" w:sz="4" w:space="0" w:color="54BBAB"/>
              <w:right w:val="nil"/>
            </w:tcBorders>
            <w:vAlign w:val="center"/>
            <w:hideMark/>
          </w:tcPr>
          <w:p w14:paraId="0E791F5F"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31/12/2023</w:t>
            </w:r>
          </w:p>
        </w:tc>
        <w:tc>
          <w:tcPr>
            <w:tcW w:w="702" w:type="pct"/>
            <w:tcBorders>
              <w:top w:val="nil"/>
              <w:left w:val="nil"/>
              <w:bottom w:val="single" w:sz="4" w:space="0" w:color="54BBAB"/>
              <w:right w:val="nil"/>
            </w:tcBorders>
            <w:vAlign w:val="center"/>
            <w:hideMark/>
          </w:tcPr>
          <w:p w14:paraId="57B53EFA"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mercado de títulos disponíveis para venda</w:t>
            </w:r>
          </w:p>
        </w:tc>
        <w:tc>
          <w:tcPr>
            <w:tcW w:w="702" w:type="pct"/>
            <w:tcBorders>
              <w:top w:val="nil"/>
              <w:left w:val="nil"/>
              <w:bottom w:val="single" w:sz="4" w:space="0" w:color="54BBAB"/>
              <w:right w:val="nil"/>
            </w:tcBorders>
            <w:vAlign w:val="center"/>
            <w:hideMark/>
          </w:tcPr>
          <w:p w14:paraId="5F3DD0E3"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ajustes de avaliação patrimonial</w:t>
            </w:r>
          </w:p>
        </w:tc>
        <w:tc>
          <w:tcPr>
            <w:tcW w:w="702" w:type="pct"/>
            <w:tcBorders>
              <w:top w:val="nil"/>
              <w:left w:val="nil"/>
              <w:bottom w:val="single" w:sz="4" w:space="0" w:color="54BBAB"/>
              <w:right w:val="nil"/>
            </w:tcBorders>
            <w:vAlign w:val="center"/>
            <w:hideMark/>
          </w:tcPr>
          <w:p w14:paraId="61838D06" w14:textId="4E50B8E3"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w:t>
            </w:r>
            <w:r w:rsidR="004B052F">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/2024</w:t>
            </w:r>
          </w:p>
        </w:tc>
      </w:tr>
      <w:tr w:rsidR="005124AA" w:rsidRPr="004E5EFE" w14:paraId="44DD3E47" w14:textId="77777777" w:rsidTr="008F4BDD">
        <w:trPr>
          <w:trHeight w:val="227"/>
        </w:trPr>
        <w:tc>
          <w:tcPr>
            <w:tcW w:w="2163" w:type="pct"/>
            <w:tcBorders>
              <w:top w:val="nil"/>
              <w:left w:val="single" w:sz="8" w:space="0" w:color="FFFFFF"/>
              <w:bottom w:val="nil"/>
              <w:right w:val="nil"/>
            </w:tcBorders>
            <w:vAlign w:val="center"/>
            <w:hideMark/>
          </w:tcPr>
          <w:p w14:paraId="5D6D5549"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Títulos disponíveis para venda - reflexo</w:t>
            </w:r>
          </w:p>
        </w:tc>
        <w:tc>
          <w:tcPr>
            <w:tcW w:w="731" w:type="pct"/>
            <w:tcBorders>
              <w:top w:val="nil"/>
              <w:left w:val="nil"/>
              <w:bottom w:val="nil"/>
              <w:right w:val="nil"/>
            </w:tcBorders>
            <w:vAlign w:val="center"/>
            <w:hideMark/>
          </w:tcPr>
          <w:p w14:paraId="466DC642" w14:textId="77777777"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117.356</w:t>
            </w:r>
          </w:p>
        </w:tc>
        <w:tc>
          <w:tcPr>
            <w:tcW w:w="702" w:type="pct"/>
            <w:tcBorders>
              <w:top w:val="nil"/>
              <w:left w:val="nil"/>
              <w:bottom w:val="nil"/>
              <w:right w:val="nil"/>
            </w:tcBorders>
            <w:shd w:val="clear" w:color="auto" w:fill="auto"/>
            <w:vAlign w:val="center"/>
          </w:tcPr>
          <w:p w14:paraId="7C5BABAA" w14:textId="089CD0AC"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(143.364)</w:t>
            </w:r>
          </w:p>
        </w:tc>
        <w:tc>
          <w:tcPr>
            <w:tcW w:w="702" w:type="pct"/>
            <w:tcBorders>
              <w:top w:val="nil"/>
              <w:left w:val="nil"/>
              <w:bottom w:val="nil"/>
              <w:right w:val="nil"/>
            </w:tcBorders>
            <w:shd w:val="clear" w:color="auto" w:fill="auto"/>
            <w:vAlign w:val="center"/>
          </w:tcPr>
          <w:p w14:paraId="63D582DB" w14:textId="02FE088A" w:rsidR="005124AA" w:rsidRPr="004E5EFE" w:rsidRDefault="005124AA" w:rsidP="008F4BDD">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02" w:type="pct"/>
            <w:tcBorders>
              <w:top w:val="nil"/>
              <w:left w:val="nil"/>
              <w:bottom w:val="nil"/>
              <w:right w:val="nil"/>
            </w:tcBorders>
            <w:shd w:val="clear" w:color="auto" w:fill="auto"/>
            <w:vAlign w:val="center"/>
          </w:tcPr>
          <w:p w14:paraId="1109ED31" w14:textId="669A567F"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(26.008)</w:t>
            </w:r>
          </w:p>
        </w:tc>
      </w:tr>
      <w:tr w:rsidR="005124AA" w:rsidRPr="004E5EFE" w14:paraId="54E8B8C6" w14:textId="77777777" w:rsidTr="008F4BDD">
        <w:trPr>
          <w:trHeight w:val="227"/>
        </w:trPr>
        <w:tc>
          <w:tcPr>
            <w:tcW w:w="2163" w:type="pct"/>
            <w:tcBorders>
              <w:top w:val="single" w:sz="4" w:space="0" w:color="54BBAB"/>
              <w:left w:val="single" w:sz="8" w:space="0" w:color="FFFFFF"/>
              <w:bottom w:val="single" w:sz="4" w:space="0" w:color="54BBAB"/>
              <w:right w:val="nil"/>
            </w:tcBorders>
            <w:vAlign w:val="center"/>
            <w:hideMark/>
          </w:tcPr>
          <w:p w14:paraId="76AAFC96"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ajustes de avaliação patrimonial – reflexo (1)</w:t>
            </w:r>
          </w:p>
        </w:tc>
        <w:tc>
          <w:tcPr>
            <w:tcW w:w="731" w:type="pct"/>
            <w:tcBorders>
              <w:top w:val="single" w:sz="4" w:space="0" w:color="54BBAB"/>
              <w:left w:val="nil"/>
              <w:bottom w:val="single" w:sz="4" w:space="0" w:color="54BBAB"/>
              <w:right w:val="nil"/>
            </w:tcBorders>
            <w:vAlign w:val="center"/>
            <w:hideMark/>
          </w:tcPr>
          <w:p w14:paraId="18A8FBAF" w14:textId="77777777"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1.250.358</w:t>
            </w:r>
          </w:p>
        </w:tc>
        <w:tc>
          <w:tcPr>
            <w:tcW w:w="702" w:type="pct"/>
            <w:tcBorders>
              <w:top w:val="single" w:sz="4" w:space="0" w:color="54BBAB"/>
              <w:left w:val="nil"/>
              <w:bottom w:val="single" w:sz="4" w:space="0" w:color="54BBAB"/>
              <w:right w:val="nil"/>
            </w:tcBorders>
            <w:shd w:val="clear" w:color="auto" w:fill="auto"/>
            <w:vAlign w:val="center"/>
          </w:tcPr>
          <w:p w14:paraId="25CC1F59" w14:textId="49F5211A" w:rsidR="005124AA" w:rsidRPr="004E5EFE" w:rsidRDefault="005124AA" w:rsidP="008F4BDD">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02" w:type="pct"/>
            <w:tcBorders>
              <w:top w:val="single" w:sz="4" w:space="0" w:color="54BBAB"/>
              <w:left w:val="nil"/>
              <w:bottom w:val="single" w:sz="4" w:space="0" w:color="54BBAB"/>
              <w:right w:val="nil"/>
            </w:tcBorders>
            <w:shd w:val="clear" w:color="auto" w:fill="auto"/>
            <w:vAlign w:val="center"/>
          </w:tcPr>
          <w:p w14:paraId="22DB6AB5" w14:textId="5C03C08E"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(56.297)</w:t>
            </w:r>
          </w:p>
        </w:tc>
        <w:tc>
          <w:tcPr>
            <w:tcW w:w="702" w:type="pct"/>
            <w:tcBorders>
              <w:top w:val="single" w:sz="4" w:space="0" w:color="54BBAB"/>
              <w:left w:val="nil"/>
              <w:bottom w:val="single" w:sz="4" w:space="0" w:color="54BBAB"/>
              <w:right w:val="nil"/>
            </w:tcBorders>
            <w:shd w:val="clear" w:color="auto" w:fill="auto"/>
            <w:vAlign w:val="center"/>
          </w:tcPr>
          <w:p w14:paraId="56995F45" w14:textId="16FEE6D3"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1.194.061</w:t>
            </w:r>
          </w:p>
        </w:tc>
      </w:tr>
      <w:tr w:rsidR="005124AA" w:rsidRPr="004E5EFE" w14:paraId="271E846D" w14:textId="77777777" w:rsidTr="008F4BDD">
        <w:trPr>
          <w:trHeight w:val="227"/>
        </w:trPr>
        <w:tc>
          <w:tcPr>
            <w:tcW w:w="2163" w:type="pct"/>
            <w:tcBorders>
              <w:top w:val="nil"/>
              <w:left w:val="single" w:sz="8" w:space="0" w:color="FFFFFF"/>
              <w:bottom w:val="nil"/>
              <w:right w:val="nil"/>
            </w:tcBorders>
            <w:vAlign w:val="center"/>
            <w:hideMark/>
          </w:tcPr>
          <w:p w14:paraId="7F05748B"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reflexo (2)</w:t>
            </w:r>
          </w:p>
        </w:tc>
        <w:tc>
          <w:tcPr>
            <w:tcW w:w="731" w:type="pct"/>
            <w:tcBorders>
              <w:top w:val="nil"/>
              <w:left w:val="nil"/>
              <w:bottom w:val="nil"/>
              <w:right w:val="nil"/>
            </w:tcBorders>
            <w:vAlign w:val="center"/>
            <w:hideMark/>
          </w:tcPr>
          <w:p w14:paraId="0F54F8ED" w14:textId="77777777"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1.262.432</w:t>
            </w:r>
          </w:p>
        </w:tc>
        <w:tc>
          <w:tcPr>
            <w:tcW w:w="702" w:type="pct"/>
            <w:tcBorders>
              <w:top w:val="nil"/>
              <w:left w:val="nil"/>
              <w:bottom w:val="nil"/>
              <w:right w:val="nil"/>
            </w:tcBorders>
            <w:shd w:val="clear" w:color="auto" w:fill="auto"/>
            <w:vAlign w:val="center"/>
          </w:tcPr>
          <w:p w14:paraId="49DE5C76" w14:textId="4BE9DAF5" w:rsidR="005124AA" w:rsidRPr="004E5EFE" w:rsidRDefault="005124AA"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728DF5D4" w14:textId="6581CC95" w:rsidR="005124AA" w:rsidRPr="004E5EFE" w:rsidRDefault="005124AA"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4B1CB37C" w14:textId="3F925954"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1.262.432</w:t>
            </w:r>
          </w:p>
        </w:tc>
      </w:tr>
      <w:tr w:rsidR="005124AA" w:rsidRPr="004E5EFE" w14:paraId="02CA6D2A" w14:textId="77777777" w:rsidTr="008F4BDD">
        <w:trPr>
          <w:trHeight w:val="227"/>
        </w:trPr>
        <w:tc>
          <w:tcPr>
            <w:tcW w:w="2163" w:type="pct"/>
            <w:tcBorders>
              <w:top w:val="nil"/>
              <w:left w:val="nil"/>
              <w:bottom w:val="nil"/>
              <w:right w:val="nil"/>
            </w:tcBorders>
            <w:vAlign w:val="center"/>
            <w:hideMark/>
          </w:tcPr>
          <w:p w14:paraId="58CAFE0C" w14:textId="77777777"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ajustes de avaliação patrimonial reflexo</w:t>
            </w:r>
          </w:p>
        </w:tc>
        <w:tc>
          <w:tcPr>
            <w:tcW w:w="731" w:type="pct"/>
            <w:tcBorders>
              <w:top w:val="nil"/>
              <w:left w:val="nil"/>
              <w:bottom w:val="nil"/>
              <w:right w:val="nil"/>
            </w:tcBorders>
            <w:vAlign w:val="center"/>
            <w:hideMark/>
          </w:tcPr>
          <w:p w14:paraId="7E80F1E4" w14:textId="77777777"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(12.074)</w:t>
            </w:r>
          </w:p>
        </w:tc>
        <w:tc>
          <w:tcPr>
            <w:tcW w:w="702" w:type="pct"/>
            <w:tcBorders>
              <w:top w:val="nil"/>
              <w:left w:val="nil"/>
              <w:bottom w:val="nil"/>
              <w:right w:val="nil"/>
            </w:tcBorders>
            <w:shd w:val="clear" w:color="auto" w:fill="auto"/>
            <w:vAlign w:val="center"/>
          </w:tcPr>
          <w:p w14:paraId="33CCA85F" w14:textId="6C79C640" w:rsidR="005124AA" w:rsidRPr="004E5EFE" w:rsidRDefault="005124AA"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4D6417C2" w14:textId="16B7842E"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(56.297)</w:t>
            </w:r>
          </w:p>
        </w:tc>
        <w:tc>
          <w:tcPr>
            <w:tcW w:w="702" w:type="pct"/>
            <w:tcBorders>
              <w:top w:val="nil"/>
              <w:left w:val="nil"/>
              <w:bottom w:val="nil"/>
              <w:right w:val="nil"/>
            </w:tcBorders>
            <w:shd w:val="clear" w:color="auto" w:fill="auto"/>
            <w:vAlign w:val="center"/>
          </w:tcPr>
          <w:p w14:paraId="13F03FC0" w14:textId="1956A72A"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(68.371)</w:t>
            </w:r>
          </w:p>
        </w:tc>
      </w:tr>
      <w:tr w:rsidR="005124AA" w:rsidRPr="004E5EFE" w14:paraId="1B7CFB12" w14:textId="77777777" w:rsidTr="008F4BDD">
        <w:trPr>
          <w:trHeight w:val="227"/>
        </w:trPr>
        <w:tc>
          <w:tcPr>
            <w:tcW w:w="2163" w:type="pct"/>
            <w:tcBorders>
              <w:top w:val="nil"/>
              <w:left w:val="single" w:sz="8" w:space="0" w:color="FFFFFF"/>
              <w:bottom w:val="single" w:sz="4" w:space="0" w:color="54BBAB"/>
              <w:right w:val="nil"/>
            </w:tcBorders>
            <w:vAlign w:val="center"/>
            <w:hideMark/>
          </w:tcPr>
          <w:p w14:paraId="2ACA9184" w14:textId="77777777" w:rsidR="005124AA" w:rsidRPr="004E5EFE" w:rsidRDefault="005124AA" w:rsidP="00512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reorganização societária: (1)</w:t>
            </w:r>
          </w:p>
        </w:tc>
        <w:tc>
          <w:tcPr>
            <w:tcW w:w="731" w:type="pct"/>
            <w:tcBorders>
              <w:top w:val="nil"/>
              <w:left w:val="nil"/>
              <w:bottom w:val="single" w:sz="4" w:space="0" w:color="54BBAB"/>
              <w:right w:val="nil"/>
            </w:tcBorders>
            <w:vAlign w:val="center"/>
            <w:hideMark/>
          </w:tcPr>
          <w:p w14:paraId="383D43B5" w14:textId="77777777"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4.409.314</w:t>
            </w:r>
          </w:p>
        </w:tc>
        <w:tc>
          <w:tcPr>
            <w:tcW w:w="702" w:type="pct"/>
            <w:tcBorders>
              <w:top w:val="nil"/>
              <w:left w:val="nil"/>
              <w:bottom w:val="single" w:sz="4" w:space="0" w:color="54BBAB"/>
              <w:right w:val="nil"/>
            </w:tcBorders>
            <w:shd w:val="clear" w:color="auto" w:fill="auto"/>
            <w:vAlign w:val="center"/>
          </w:tcPr>
          <w:p w14:paraId="215B3D90" w14:textId="2C57B08E" w:rsidR="005124AA" w:rsidRPr="004E5EFE" w:rsidRDefault="005124AA" w:rsidP="008F4BDD">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02" w:type="pct"/>
            <w:tcBorders>
              <w:top w:val="nil"/>
              <w:left w:val="nil"/>
              <w:bottom w:val="single" w:sz="4" w:space="0" w:color="54BBAB"/>
              <w:right w:val="nil"/>
            </w:tcBorders>
            <w:shd w:val="clear" w:color="auto" w:fill="auto"/>
            <w:vAlign w:val="center"/>
          </w:tcPr>
          <w:p w14:paraId="445589BD" w14:textId="3B1CF733" w:rsidR="005124AA" w:rsidRPr="004E5EFE" w:rsidRDefault="005124AA" w:rsidP="008F4BDD">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02" w:type="pct"/>
            <w:tcBorders>
              <w:top w:val="nil"/>
              <w:left w:val="nil"/>
              <w:bottom w:val="single" w:sz="4" w:space="0" w:color="54BBAB"/>
              <w:right w:val="nil"/>
            </w:tcBorders>
            <w:shd w:val="clear" w:color="auto" w:fill="auto"/>
            <w:vAlign w:val="center"/>
          </w:tcPr>
          <w:p w14:paraId="2091FBFE" w14:textId="61444188" w:rsidR="005124AA" w:rsidRPr="004E5EFE" w:rsidRDefault="005124AA" w:rsidP="00512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4.409.314</w:t>
            </w:r>
          </w:p>
        </w:tc>
      </w:tr>
      <w:tr w:rsidR="005124AA" w:rsidRPr="004E5EFE" w14:paraId="5C07CDF5" w14:textId="77777777" w:rsidTr="008F4BDD">
        <w:trPr>
          <w:trHeight w:val="227"/>
        </w:trPr>
        <w:tc>
          <w:tcPr>
            <w:tcW w:w="2163" w:type="pct"/>
            <w:tcBorders>
              <w:top w:val="nil"/>
              <w:left w:val="single" w:sz="8" w:space="0" w:color="FFFFFF"/>
              <w:bottom w:val="nil"/>
              <w:right w:val="nil"/>
            </w:tcBorders>
            <w:vAlign w:val="center"/>
            <w:hideMark/>
          </w:tcPr>
          <w:p w14:paraId="24B89312" w14:textId="7F6CD483" w:rsidR="005124AA" w:rsidRPr="004E5EFE" w:rsidRDefault="005124AA" w:rsidP="00512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Holding XS1</w:t>
            </w:r>
          </w:p>
        </w:tc>
        <w:tc>
          <w:tcPr>
            <w:tcW w:w="731" w:type="pct"/>
            <w:tcBorders>
              <w:top w:val="nil"/>
              <w:left w:val="nil"/>
              <w:bottom w:val="nil"/>
              <w:right w:val="nil"/>
            </w:tcBorders>
            <w:vAlign w:val="center"/>
            <w:hideMark/>
          </w:tcPr>
          <w:p w14:paraId="57EECF7C" w14:textId="77777777"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4.200.000</w:t>
            </w:r>
          </w:p>
        </w:tc>
        <w:tc>
          <w:tcPr>
            <w:tcW w:w="702" w:type="pct"/>
            <w:tcBorders>
              <w:top w:val="nil"/>
              <w:left w:val="nil"/>
              <w:bottom w:val="nil"/>
              <w:right w:val="nil"/>
            </w:tcBorders>
            <w:shd w:val="clear" w:color="auto" w:fill="auto"/>
            <w:vAlign w:val="center"/>
          </w:tcPr>
          <w:p w14:paraId="7F9ABFDB" w14:textId="1292EEBA" w:rsidR="005124AA" w:rsidRPr="004E5EFE" w:rsidRDefault="005124AA"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6EBF1F67" w14:textId="29DD13C3" w:rsidR="005124AA" w:rsidRPr="004E5EFE" w:rsidRDefault="005124AA"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3524B385" w14:textId="214BF08A" w:rsidR="005124AA" w:rsidRPr="004E5EFE" w:rsidRDefault="005124AA" w:rsidP="00512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4.200.000</w:t>
            </w:r>
          </w:p>
        </w:tc>
      </w:tr>
      <w:tr w:rsidR="008F4BDD" w:rsidRPr="004E5EFE" w14:paraId="4F62C0AE" w14:textId="77777777" w:rsidTr="008F4BDD">
        <w:trPr>
          <w:trHeight w:val="227"/>
        </w:trPr>
        <w:tc>
          <w:tcPr>
            <w:tcW w:w="2163" w:type="pct"/>
            <w:tcBorders>
              <w:top w:val="nil"/>
              <w:left w:val="nil"/>
              <w:bottom w:val="nil"/>
              <w:right w:val="nil"/>
            </w:tcBorders>
            <w:vAlign w:val="center"/>
            <w:hideMark/>
          </w:tcPr>
          <w:p w14:paraId="32750546" w14:textId="21971A20" w:rsidR="008F4BDD" w:rsidRPr="004E5EFE" w:rsidRDefault="008F4BDD" w:rsidP="008F4BDD">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XS6 Participaçõe</w:t>
            </w:r>
            <w:r w:rsidR="00361977">
              <w:rPr>
                <w:rFonts w:asciiTheme="majorHAnsi" w:eastAsia="Times New Roman" w:hAnsiTheme="majorHAnsi" w:cstheme="majorHAnsi"/>
                <w:color w:val="005CA9"/>
                <w:sz w:val="18"/>
                <w:szCs w:val="18"/>
                <w:lang w:eastAsia="pt-BR"/>
              </w:rPr>
              <w:t>s</w:t>
            </w:r>
          </w:p>
        </w:tc>
        <w:tc>
          <w:tcPr>
            <w:tcW w:w="731" w:type="pct"/>
            <w:tcBorders>
              <w:top w:val="nil"/>
              <w:left w:val="nil"/>
              <w:bottom w:val="nil"/>
              <w:right w:val="nil"/>
            </w:tcBorders>
            <w:vAlign w:val="center"/>
            <w:hideMark/>
          </w:tcPr>
          <w:p w14:paraId="4E581D07" w14:textId="77777777" w:rsidR="008F4BDD" w:rsidRPr="004E5EFE" w:rsidRDefault="008F4BDD" w:rsidP="008F4BD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22.499</w:t>
            </w:r>
          </w:p>
        </w:tc>
        <w:tc>
          <w:tcPr>
            <w:tcW w:w="702" w:type="pct"/>
            <w:tcBorders>
              <w:top w:val="nil"/>
              <w:left w:val="nil"/>
              <w:bottom w:val="nil"/>
              <w:right w:val="nil"/>
            </w:tcBorders>
            <w:shd w:val="clear" w:color="auto" w:fill="auto"/>
            <w:vAlign w:val="center"/>
          </w:tcPr>
          <w:p w14:paraId="255E8424" w14:textId="7BCB3BD5" w:rsidR="008F4BDD" w:rsidRPr="004E5EFE" w:rsidRDefault="008F4BDD"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36001073" w14:textId="3EC34C0C" w:rsidR="008F4BDD" w:rsidRPr="004E5EFE" w:rsidRDefault="008F4BDD"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3B83EE89" w14:textId="654930F7" w:rsidR="008F4BDD" w:rsidRPr="004E5EFE" w:rsidRDefault="008F4BDD" w:rsidP="008F4BDD">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22.499</w:t>
            </w:r>
          </w:p>
        </w:tc>
      </w:tr>
      <w:tr w:rsidR="008F4BDD" w:rsidRPr="004E5EFE" w14:paraId="70E72737" w14:textId="77777777" w:rsidTr="008F4BDD">
        <w:trPr>
          <w:trHeight w:val="227"/>
        </w:trPr>
        <w:tc>
          <w:tcPr>
            <w:tcW w:w="2163" w:type="pct"/>
            <w:tcBorders>
              <w:top w:val="nil"/>
              <w:left w:val="nil"/>
              <w:bottom w:val="nil"/>
              <w:right w:val="nil"/>
            </w:tcBorders>
            <w:vAlign w:val="center"/>
            <w:hideMark/>
          </w:tcPr>
          <w:p w14:paraId="1A86B4EC" w14:textId="0D59B345" w:rsidR="008F4BDD" w:rsidRPr="004E5EFE" w:rsidRDefault="008F4BDD" w:rsidP="008F4BDD">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CNP</w:t>
            </w:r>
          </w:p>
        </w:tc>
        <w:tc>
          <w:tcPr>
            <w:tcW w:w="731" w:type="pct"/>
            <w:tcBorders>
              <w:top w:val="nil"/>
              <w:left w:val="nil"/>
              <w:bottom w:val="nil"/>
              <w:right w:val="nil"/>
            </w:tcBorders>
            <w:vAlign w:val="center"/>
            <w:hideMark/>
          </w:tcPr>
          <w:p w14:paraId="3CD76FD1" w14:textId="77777777" w:rsidR="008F4BDD" w:rsidRPr="004E5EFE" w:rsidRDefault="008F4BDD" w:rsidP="008F4BD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(678)</w:t>
            </w:r>
          </w:p>
        </w:tc>
        <w:tc>
          <w:tcPr>
            <w:tcW w:w="702" w:type="pct"/>
            <w:tcBorders>
              <w:top w:val="nil"/>
              <w:left w:val="nil"/>
              <w:bottom w:val="nil"/>
              <w:right w:val="nil"/>
            </w:tcBorders>
            <w:shd w:val="clear" w:color="auto" w:fill="auto"/>
            <w:vAlign w:val="center"/>
          </w:tcPr>
          <w:p w14:paraId="2FE9739A" w14:textId="43E84DF2" w:rsidR="008F4BDD" w:rsidRPr="004E5EFE" w:rsidRDefault="008F4BDD"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2A04AA25" w14:textId="42030B11" w:rsidR="008F4BDD" w:rsidRPr="004E5EFE" w:rsidRDefault="008F4BDD"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1000270F" w14:textId="09CC4FF7" w:rsidR="008F4BDD" w:rsidRPr="004E5EFE" w:rsidRDefault="008F4BDD" w:rsidP="008F4BDD">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(678)</w:t>
            </w:r>
          </w:p>
        </w:tc>
      </w:tr>
      <w:tr w:rsidR="008F4BDD" w:rsidRPr="004E5EFE" w14:paraId="7FBAE03E" w14:textId="77777777" w:rsidTr="008F4BDD">
        <w:trPr>
          <w:trHeight w:val="227"/>
        </w:trPr>
        <w:tc>
          <w:tcPr>
            <w:tcW w:w="2163" w:type="pct"/>
            <w:tcBorders>
              <w:top w:val="nil"/>
              <w:left w:val="single" w:sz="8" w:space="0" w:color="FFFFFF"/>
              <w:bottom w:val="nil"/>
              <w:right w:val="nil"/>
            </w:tcBorders>
            <w:vAlign w:val="center"/>
            <w:hideMark/>
          </w:tcPr>
          <w:p w14:paraId="6ED84EBB" w14:textId="35BC3025" w:rsidR="008F4BDD" w:rsidRPr="004E5EFE" w:rsidRDefault="008F4BDD" w:rsidP="008F4BDD">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XS5 Consórcios</w:t>
            </w:r>
          </w:p>
        </w:tc>
        <w:tc>
          <w:tcPr>
            <w:tcW w:w="731" w:type="pct"/>
            <w:tcBorders>
              <w:top w:val="nil"/>
              <w:left w:val="nil"/>
              <w:bottom w:val="nil"/>
              <w:right w:val="nil"/>
            </w:tcBorders>
            <w:vAlign w:val="center"/>
            <w:hideMark/>
          </w:tcPr>
          <w:p w14:paraId="7B514F8B" w14:textId="77777777" w:rsidR="008F4BDD" w:rsidRPr="004E5EFE" w:rsidRDefault="008F4BDD" w:rsidP="008F4BD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187.493</w:t>
            </w:r>
          </w:p>
        </w:tc>
        <w:tc>
          <w:tcPr>
            <w:tcW w:w="702" w:type="pct"/>
            <w:tcBorders>
              <w:top w:val="nil"/>
              <w:left w:val="nil"/>
              <w:bottom w:val="nil"/>
              <w:right w:val="nil"/>
            </w:tcBorders>
            <w:shd w:val="clear" w:color="auto" w:fill="auto"/>
            <w:vAlign w:val="center"/>
          </w:tcPr>
          <w:p w14:paraId="7965922F" w14:textId="77E73F55" w:rsidR="008F4BDD" w:rsidRPr="004E5EFE" w:rsidRDefault="008F4BDD"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48A61DAB" w14:textId="7D75A912" w:rsidR="008F4BDD" w:rsidRPr="004E5EFE" w:rsidRDefault="008F4BDD" w:rsidP="008F4BDD">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02" w:type="pct"/>
            <w:tcBorders>
              <w:top w:val="nil"/>
              <w:left w:val="nil"/>
              <w:bottom w:val="nil"/>
              <w:right w:val="nil"/>
            </w:tcBorders>
            <w:shd w:val="clear" w:color="auto" w:fill="auto"/>
            <w:vAlign w:val="center"/>
          </w:tcPr>
          <w:p w14:paraId="27CD080F" w14:textId="25E407DC" w:rsidR="008F4BDD" w:rsidRPr="004E5EFE" w:rsidRDefault="008F4BDD" w:rsidP="008F4BDD">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187.493</w:t>
            </w:r>
          </w:p>
        </w:tc>
      </w:tr>
      <w:tr w:rsidR="008F4BDD" w:rsidRPr="004E5EFE" w14:paraId="39761BBA" w14:textId="77777777" w:rsidTr="008F4BDD">
        <w:trPr>
          <w:trHeight w:val="227"/>
        </w:trPr>
        <w:tc>
          <w:tcPr>
            <w:tcW w:w="2163" w:type="pct"/>
            <w:tcBorders>
              <w:top w:val="single" w:sz="4" w:space="0" w:color="54BBAB"/>
              <w:left w:val="single" w:sz="8" w:space="0" w:color="FFFFFF"/>
              <w:bottom w:val="single" w:sz="4" w:space="0" w:color="54BBAB"/>
              <w:right w:val="nil"/>
            </w:tcBorders>
            <w:vAlign w:val="center"/>
            <w:hideMark/>
          </w:tcPr>
          <w:p w14:paraId="3F399E96" w14:textId="77777777" w:rsidR="008F4BDD" w:rsidRPr="004E5EFE" w:rsidRDefault="008F4BDD" w:rsidP="008F4BDD">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Total </w:t>
            </w:r>
          </w:p>
        </w:tc>
        <w:tc>
          <w:tcPr>
            <w:tcW w:w="731" w:type="pct"/>
            <w:tcBorders>
              <w:top w:val="single" w:sz="4" w:space="0" w:color="54BBAB"/>
              <w:left w:val="nil"/>
              <w:bottom w:val="single" w:sz="4" w:space="0" w:color="54BBAB"/>
              <w:right w:val="nil"/>
            </w:tcBorders>
            <w:vAlign w:val="center"/>
            <w:hideMark/>
          </w:tcPr>
          <w:p w14:paraId="2085C845" w14:textId="77777777" w:rsidR="008F4BDD" w:rsidRPr="004E5EFE" w:rsidRDefault="008F4BDD" w:rsidP="008F4BD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5.777.028</w:t>
            </w:r>
          </w:p>
        </w:tc>
        <w:tc>
          <w:tcPr>
            <w:tcW w:w="702" w:type="pct"/>
            <w:tcBorders>
              <w:top w:val="single" w:sz="4" w:space="0" w:color="54BBAB"/>
              <w:left w:val="nil"/>
              <w:bottom w:val="single" w:sz="4" w:space="0" w:color="54BBAB"/>
              <w:right w:val="nil"/>
            </w:tcBorders>
            <w:shd w:val="clear" w:color="auto" w:fill="auto"/>
            <w:vAlign w:val="center"/>
          </w:tcPr>
          <w:p w14:paraId="4760C87F" w14:textId="1D3C64A4" w:rsidR="008F4BDD" w:rsidRPr="004E5EFE" w:rsidRDefault="008F4BDD" w:rsidP="008F4BDD">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(143.364)</w:t>
            </w:r>
          </w:p>
        </w:tc>
        <w:tc>
          <w:tcPr>
            <w:tcW w:w="702" w:type="pct"/>
            <w:tcBorders>
              <w:top w:val="single" w:sz="4" w:space="0" w:color="54BBAB"/>
              <w:left w:val="nil"/>
              <w:bottom w:val="single" w:sz="4" w:space="0" w:color="54BBAB"/>
              <w:right w:val="nil"/>
            </w:tcBorders>
            <w:shd w:val="clear" w:color="auto" w:fill="auto"/>
            <w:vAlign w:val="center"/>
          </w:tcPr>
          <w:p w14:paraId="66F88A46" w14:textId="30EDB761" w:rsidR="008F4BDD" w:rsidRPr="004E5EFE" w:rsidRDefault="008F4BDD" w:rsidP="008F4BDD">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(56.297)</w:t>
            </w:r>
          </w:p>
        </w:tc>
        <w:tc>
          <w:tcPr>
            <w:tcW w:w="702" w:type="pct"/>
            <w:tcBorders>
              <w:top w:val="single" w:sz="4" w:space="0" w:color="54BBAB"/>
              <w:left w:val="nil"/>
              <w:bottom w:val="single" w:sz="4" w:space="0" w:color="54BBAB"/>
              <w:right w:val="nil"/>
            </w:tcBorders>
            <w:shd w:val="clear" w:color="auto" w:fill="auto"/>
            <w:vAlign w:val="center"/>
          </w:tcPr>
          <w:p w14:paraId="67DD8CF9" w14:textId="2AA0C8E0" w:rsidR="008F4BDD" w:rsidRPr="004E5EFE" w:rsidRDefault="008F4BDD" w:rsidP="008F4BDD">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5.577.367</w:t>
            </w:r>
          </w:p>
        </w:tc>
      </w:tr>
    </w:tbl>
    <w:p w14:paraId="0A5DB3BB" w14:textId="77777777" w:rsidR="004B5531" w:rsidRPr="004E5EFE" w:rsidRDefault="004B5531"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(1) Reflete transação entre sócios, resultante das operações societárias realizadas em consonância com os acordos firmados.</w:t>
      </w:r>
    </w:p>
    <w:p w14:paraId="47C4CCEC" w14:textId="77777777" w:rsidR="004B5531" w:rsidRPr="004E5EFE" w:rsidRDefault="004B5531"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(2) Contempla o ganho por alteração em participação societária na XS3 Seguros e na XS4 Capitalização, reconhecimentos em função dos acordos de associação firmados com Tokio Marine e com a Icatu, respectivamente.</w:t>
      </w:r>
    </w:p>
    <w:p w14:paraId="2B6184B1" w14:textId="77777777" w:rsidR="00B2154F" w:rsidRDefault="00B2154F" w:rsidP="004B5531">
      <w:pPr>
        <w:spacing w:after="0"/>
        <w:jc w:val="both"/>
        <w:rPr>
          <w:rFonts w:asciiTheme="majorHAnsi" w:hAnsiTheme="majorHAnsi" w:cstheme="majorHAnsi"/>
          <w:color w:val="2F75B5"/>
          <w:sz w:val="16"/>
          <w:szCs w:val="20"/>
        </w:rPr>
      </w:pPr>
    </w:p>
    <w:p w14:paraId="1DDE55C1" w14:textId="77777777" w:rsidR="00B2154F" w:rsidRDefault="00B2154F">
      <w:pPr>
        <w:spacing w:after="0" w:line="240" w:lineRule="auto"/>
        <w:rPr>
          <w:rFonts w:asciiTheme="majorHAnsi" w:hAnsiTheme="majorHAnsi" w:cstheme="majorHAnsi"/>
          <w:color w:val="2F75B5"/>
          <w:sz w:val="16"/>
          <w:szCs w:val="20"/>
        </w:rPr>
      </w:pPr>
      <w:r>
        <w:rPr>
          <w:rFonts w:asciiTheme="majorHAnsi" w:hAnsiTheme="majorHAnsi" w:cstheme="majorHAnsi"/>
          <w:color w:val="2F75B5"/>
          <w:sz w:val="16"/>
          <w:szCs w:val="20"/>
        </w:rPr>
        <w:br w:type="page"/>
      </w:r>
    </w:p>
    <w:p w14:paraId="22AF908D" w14:textId="2F15B543" w:rsidR="0077721B" w:rsidRPr="0080005C" w:rsidRDefault="00881D40"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Lucro por açã</w:t>
      </w:r>
      <w:r w:rsidR="000B0351" w:rsidRPr="0080005C">
        <w:rPr>
          <w:rFonts w:asciiTheme="majorHAnsi" w:hAnsiTheme="majorHAnsi" w:cstheme="majorHAnsi"/>
          <w:b/>
          <w:color w:val="005CA9"/>
          <w:sz w:val="24"/>
          <w:szCs w:val="24"/>
          <w:lang w:val="pt-BR"/>
        </w:rPr>
        <w:t>o</w:t>
      </w:r>
    </w:p>
    <w:p w14:paraId="59DDC2BE" w14:textId="77777777" w:rsidR="00C12A38" w:rsidRPr="00B252CF" w:rsidRDefault="00DB3772"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e</w:t>
      </w:r>
      <w:r w:rsidR="00C12A38" w:rsidRPr="00B252CF">
        <w:rPr>
          <w:rFonts w:asciiTheme="majorHAnsi" w:hAnsiTheme="majorHAnsi" w:cstheme="majorHAnsi"/>
          <w:b/>
          <w:color w:val="005CA9"/>
          <w:sz w:val="20"/>
          <w:szCs w:val="20"/>
          <w:lang w:val="pt-BR"/>
        </w:rPr>
        <w:t>.1)</w:t>
      </w:r>
      <w:r w:rsidR="00C12A38" w:rsidRPr="00B252CF">
        <w:rPr>
          <w:rFonts w:asciiTheme="majorHAnsi" w:hAnsiTheme="majorHAnsi" w:cstheme="majorHAnsi"/>
          <w:b/>
          <w:color w:val="005CA9"/>
          <w:sz w:val="20"/>
          <w:szCs w:val="20"/>
          <w:lang w:val="pt-BR"/>
        </w:rPr>
        <w:tab/>
        <w:t>Básico</w:t>
      </w:r>
    </w:p>
    <w:p w14:paraId="442BFD10" w14:textId="15EE862F" w:rsidR="006F7FA6" w:rsidRPr="00B252CF" w:rsidRDefault="00C12A38" w:rsidP="00FE1962">
      <w:pPr>
        <w:spacing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Em atendimento à legislação das sociedades anônimas, na Controladora o lucro básico por ação é calculado mediante a divisão do lucro líquido do</w:t>
      </w:r>
      <w:r w:rsidR="0035423D" w:rsidRPr="00B252CF">
        <w:rPr>
          <w:rFonts w:asciiTheme="majorHAnsi" w:hAnsiTheme="majorHAnsi" w:cstheme="majorHAnsi"/>
          <w:sz w:val="20"/>
          <w:szCs w:val="20"/>
        </w:rPr>
        <w:t xml:space="preserve"> </w:t>
      </w:r>
      <w:r w:rsidR="00415F8A" w:rsidRPr="00B252CF">
        <w:rPr>
          <w:rFonts w:asciiTheme="majorHAnsi" w:hAnsiTheme="majorHAnsi" w:cstheme="majorHAnsi"/>
          <w:sz w:val="20"/>
          <w:szCs w:val="20"/>
        </w:rPr>
        <w:t>período</w:t>
      </w:r>
      <w:r w:rsidRPr="00B252CF">
        <w:rPr>
          <w:rFonts w:asciiTheme="majorHAnsi" w:hAnsiTheme="majorHAnsi" w:cstheme="majorHAnsi"/>
          <w:sz w:val="20"/>
          <w:szCs w:val="20"/>
        </w:rPr>
        <w:t xml:space="preserve"> pela quantidade </w:t>
      </w:r>
      <w:r w:rsidR="000500B7" w:rsidRPr="00B252CF">
        <w:rPr>
          <w:rFonts w:asciiTheme="majorHAnsi" w:hAnsiTheme="majorHAnsi" w:cstheme="majorHAnsi"/>
          <w:sz w:val="20"/>
          <w:szCs w:val="20"/>
        </w:rPr>
        <w:t xml:space="preserve">média ponderada </w:t>
      </w:r>
      <w:r w:rsidRPr="00B252CF">
        <w:rPr>
          <w:rFonts w:asciiTheme="majorHAnsi" w:hAnsiTheme="majorHAnsi" w:cstheme="majorHAnsi"/>
          <w:sz w:val="20"/>
          <w:szCs w:val="20"/>
        </w:rPr>
        <w:t>de ações ordinárias</w:t>
      </w:r>
      <w:r w:rsidR="000500B7" w:rsidRPr="00B252CF">
        <w:rPr>
          <w:rFonts w:asciiTheme="majorHAnsi" w:hAnsiTheme="majorHAnsi" w:cstheme="majorHAnsi"/>
          <w:sz w:val="20"/>
          <w:szCs w:val="20"/>
        </w:rPr>
        <w:t xml:space="preserve"> totais em circulação no </w:t>
      </w:r>
      <w:r w:rsidRPr="00B252CF">
        <w:rPr>
          <w:rFonts w:asciiTheme="majorHAnsi" w:hAnsiTheme="majorHAnsi" w:cstheme="majorHAnsi"/>
          <w:sz w:val="20"/>
          <w:szCs w:val="20"/>
        </w:rPr>
        <w:t>período, excluindo as ações adquiridas pela Companhia e mantidas como ações em tesouraria. O Quadro abaixo demonstra o lucro básico por ação:</w:t>
      </w:r>
    </w:p>
    <w:tbl>
      <w:tblPr>
        <w:tblW w:w="5000" w:type="pct"/>
        <w:tblCellMar>
          <w:left w:w="70" w:type="dxa"/>
          <w:right w:w="70" w:type="dxa"/>
        </w:tblCellMar>
        <w:tblLook w:val="04A0" w:firstRow="1" w:lastRow="0" w:firstColumn="1" w:lastColumn="0" w:noHBand="0" w:noVBand="1"/>
      </w:tblPr>
      <w:tblGrid>
        <w:gridCol w:w="4653"/>
        <w:gridCol w:w="1245"/>
        <w:gridCol w:w="1245"/>
        <w:gridCol w:w="1245"/>
        <w:gridCol w:w="1244"/>
      </w:tblGrid>
      <w:tr w:rsidR="00A370E4" w:rsidRPr="004E5EFE" w14:paraId="02716FDE" w14:textId="77777777" w:rsidTr="00EE5698">
        <w:trPr>
          <w:trHeight w:val="227"/>
        </w:trPr>
        <w:tc>
          <w:tcPr>
            <w:tcW w:w="2415" w:type="pct"/>
            <w:tcBorders>
              <w:top w:val="single" w:sz="4" w:space="0" w:color="54BBAB"/>
              <w:left w:val="single" w:sz="4" w:space="0" w:color="FFFFFF"/>
              <w:bottom w:val="single" w:sz="4" w:space="0" w:color="54BBAB"/>
              <w:right w:val="nil"/>
            </w:tcBorders>
            <w:vAlign w:val="center"/>
            <w:hideMark/>
          </w:tcPr>
          <w:p w14:paraId="0BEBA21E" w14:textId="77777777" w:rsidR="00A370E4" w:rsidRPr="004E5EFE" w:rsidRDefault="00A370E4" w:rsidP="00A370E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 Consolidado</w:t>
            </w:r>
          </w:p>
        </w:tc>
        <w:tc>
          <w:tcPr>
            <w:tcW w:w="646" w:type="pct"/>
            <w:tcBorders>
              <w:top w:val="single" w:sz="4" w:space="0" w:color="54BBAB"/>
              <w:left w:val="nil"/>
              <w:bottom w:val="single" w:sz="4" w:space="0" w:color="54BBAB"/>
              <w:right w:val="nil"/>
            </w:tcBorders>
            <w:vAlign w:val="center"/>
          </w:tcPr>
          <w:p w14:paraId="7DBDE888" w14:textId="702225CA" w:rsidR="00A370E4" w:rsidRPr="004E5EFE" w:rsidRDefault="004B052F" w:rsidP="00A370E4">
            <w:pPr>
              <w:spacing w:after="0" w:line="240" w:lineRule="auto"/>
              <w:jc w:val="center"/>
              <w:rPr>
                <w:rFonts w:asciiTheme="majorHAnsi" w:hAnsiTheme="majorHAnsi" w:cstheme="majorHAnsi"/>
                <w:b/>
                <w:bCs/>
                <w:color w:val="005CA9"/>
                <w:sz w:val="18"/>
                <w:szCs w:val="18"/>
              </w:rPr>
            </w:pPr>
            <w:r>
              <w:rPr>
                <w:rFonts w:asciiTheme="majorHAnsi" w:eastAsia="Times New Roman" w:hAnsiTheme="majorHAnsi" w:cstheme="majorHAnsi"/>
                <w:b/>
                <w:bCs/>
                <w:color w:val="005CA9"/>
                <w:sz w:val="18"/>
                <w:szCs w:val="18"/>
                <w:lang w:eastAsia="pt-BR"/>
              </w:rPr>
              <w:t>3</w:t>
            </w:r>
            <w:r w:rsidR="00A370E4" w:rsidRPr="004E5EFE">
              <w:rPr>
                <w:rFonts w:asciiTheme="majorHAnsi" w:eastAsia="Times New Roman" w:hAnsiTheme="majorHAnsi" w:cstheme="majorHAnsi"/>
                <w:b/>
                <w:bCs/>
                <w:color w:val="005CA9"/>
                <w:sz w:val="18"/>
                <w:szCs w:val="18"/>
                <w:lang w:eastAsia="pt-BR"/>
              </w:rPr>
              <w:t>º trimestre de 2025</w:t>
            </w:r>
          </w:p>
        </w:tc>
        <w:tc>
          <w:tcPr>
            <w:tcW w:w="646" w:type="pct"/>
            <w:tcBorders>
              <w:top w:val="single" w:sz="4" w:space="0" w:color="54BBAB"/>
              <w:left w:val="nil"/>
              <w:bottom w:val="single" w:sz="4" w:space="0" w:color="54BBAB"/>
              <w:right w:val="nil"/>
            </w:tcBorders>
            <w:vAlign w:val="center"/>
          </w:tcPr>
          <w:p w14:paraId="798E9EF7" w14:textId="40DD6E61" w:rsidR="00A370E4" w:rsidRPr="004E5EFE" w:rsidRDefault="004B052F" w:rsidP="00A370E4">
            <w:pPr>
              <w:spacing w:after="0" w:line="240" w:lineRule="auto"/>
              <w:jc w:val="center"/>
              <w:rPr>
                <w:rFonts w:asciiTheme="majorHAnsi" w:hAnsiTheme="majorHAnsi" w:cstheme="majorHAnsi"/>
                <w:b/>
                <w:bCs/>
                <w:color w:val="005CA9"/>
                <w:sz w:val="18"/>
                <w:szCs w:val="18"/>
              </w:rPr>
            </w:pPr>
            <w:r>
              <w:rPr>
                <w:rFonts w:asciiTheme="majorHAnsi" w:eastAsia="Times New Roman" w:hAnsiTheme="majorHAnsi" w:cstheme="majorHAnsi"/>
                <w:b/>
                <w:bCs/>
                <w:color w:val="005CA9"/>
                <w:sz w:val="18"/>
                <w:szCs w:val="18"/>
                <w:lang w:eastAsia="pt-BR"/>
              </w:rPr>
              <w:t>3</w:t>
            </w:r>
            <w:r w:rsidR="00A370E4" w:rsidRPr="004E5EFE">
              <w:rPr>
                <w:rFonts w:asciiTheme="majorHAnsi" w:eastAsia="Times New Roman" w:hAnsiTheme="majorHAnsi" w:cstheme="majorHAnsi"/>
                <w:b/>
                <w:bCs/>
                <w:color w:val="005CA9"/>
                <w:sz w:val="18"/>
                <w:szCs w:val="18"/>
                <w:lang w:eastAsia="pt-BR"/>
              </w:rPr>
              <w:t>º trimestre de 2024</w:t>
            </w:r>
          </w:p>
        </w:tc>
        <w:tc>
          <w:tcPr>
            <w:tcW w:w="646" w:type="pct"/>
            <w:tcBorders>
              <w:top w:val="single" w:sz="4" w:space="0" w:color="54BBAB"/>
              <w:left w:val="nil"/>
              <w:bottom w:val="single" w:sz="4" w:space="0" w:color="54BBAB"/>
              <w:right w:val="nil"/>
            </w:tcBorders>
            <w:vAlign w:val="center"/>
            <w:hideMark/>
          </w:tcPr>
          <w:p w14:paraId="69B7137D" w14:textId="064DFDC9" w:rsidR="00A370E4" w:rsidRPr="004E5EFE" w:rsidRDefault="004B052F" w:rsidP="00A370E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01 de janeiro a 30 de setembro de 2025</w:t>
            </w:r>
          </w:p>
        </w:tc>
        <w:tc>
          <w:tcPr>
            <w:tcW w:w="646" w:type="pct"/>
            <w:tcBorders>
              <w:top w:val="single" w:sz="4" w:space="0" w:color="54BBAB"/>
              <w:left w:val="nil"/>
              <w:bottom w:val="single" w:sz="4" w:space="0" w:color="54BBAB"/>
              <w:right w:val="nil"/>
            </w:tcBorders>
            <w:vAlign w:val="center"/>
            <w:hideMark/>
          </w:tcPr>
          <w:p w14:paraId="2F73A443" w14:textId="0B84C45F" w:rsidR="00A370E4" w:rsidRPr="004E5EFE" w:rsidRDefault="004B052F" w:rsidP="00A370E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01 de janeiro a 30 de setembro de 2024</w:t>
            </w:r>
          </w:p>
        </w:tc>
      </w:tr>
      <w:tr w:rsidR="00B6656F" w:rsidRPr="004E5EFE" w14:paraId="56C70497" w14:textId="77777777" w:rsidTr="00EE5698">
        <w:trPr>
          <w:trHeight w:val="227"/>
        </w:trPr>
        <w:tc>
          <w:tcPr>
            <w:tcW w:w="2415" w:type="pct"/>
            <w:tcBorders>
              <w:top w:val="nil"/>
              <w:left w:val="single" w:sz="4" w:space="0" w:color="FFFFFF"/>
              <w:bottom w:val="nil"/>
              <w:right w:val="nil"/>
            </w:tcBorders>
            <w:vAlign w:val="center"/>
            <w:hideMark/>
          </w:tcPr>
          <w:p w14:paraId="54DD3CBD" w14:textId="77777777" w:rsidR="00B6656F" w:rsidRPr="004E5EFE" w:rsidRDefault="00B6656F" w:rsidP="00B6656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atribuível aos acionistas do Grupo - milhares</w:t>
            </w:r>
          </w:p>
        </w:tc>
        <w:tc>
          <w:tcPr>
            <w:tcW w:w="646" w:type="pct"/>
            <w:tcBorders>
              <w:top w:val="nil"/>
              <w:left w:val="nil"/>
              <w:bottom w:val="nil"/>
              <w:right w:val="nil"/>
            </w:tcBorders>
            <w:vAlign w:val="center"/>
          </w:tcPr>
          <w:p w14:paraId="29E8AEA0" w14:textId="335DE7D4" w:rsidR="00B6656F" w:rsidRPr="004E5EFE" w:rsidRDefault="00B6656F" w:rsidP="00B6656F">
            <w:pPr>
              <w:spacing w:after="0" w:line="240" w:lineRule="auto"/>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1.140.754</w:t>
            </w:r>
          </w:p>
        </w:tc>
        <w:tc>
          <w:tcPr>
            <w:tcW w:w="646" w:type="pct"/>
            <w:tcBorders>
              <w:top w:val="nil"/>
              <w:left w:val="nil"/>
              <w:bottom w:val="nil"/>
              <w:right w:val="nil"/>
            </w:tcBorders>
            <w:shd w:val="clear" w:color="auto" w:fill="auto"/>
            <w:vAlign w:val="center"/>
          </w:tcPr>
          <w:p w14:paraId="5E7FFF2C" w14:textId="164BE0FC" w:rsidR="00B6656F" w:rsidRPr="004E5EFE" w:rsidRDefault="00B6656F" w:rsidP="00B6656F">
            <w:pPr>
              <w:spacing w:after="0" w:line="240" w:lineRule="auto"/>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1.088.713</w:t>
            </w:r>
          </w:p>
        </w:tc>
        <w:tc>
          <w:tcPr>
            <w:tcW w:w="646" w:type="pct"/>
            <w:tcBorders>
              <w:top w:val="nil"/>
              <w:left w:val="nil"/>
              <w:bottom w:val="nil"/>
              <w:right w:val="nil"/>
            </w:tcBorders>
            <w:shd w:val="clear" w:color="auto" w:fill="auto"/>
            <w:vAlign w:val="center"/>
          </w:tcPr>
          <w:p w14:paraId="466FF521" w14:textId="53DA4098" w:rsidR="00B6656F" w:rsidRPr="004E5EFE" w:rsidRDefault="00B6656F" w:rsidP="00B6656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3.219.581</w:t>
            </w:r>
          </w:p>
        </w:tc>
        <w:tc>
          <w:tcPr>
            <w:tcW w:w="646" w:type="pct"/>
            <w:tcBorders>
              <w:top w:val="nil"/>
              <w:left w:val="nil"/>
              <w:bottom w:val="nil"/>
              <w:right w:val="nil"/>
            </w:tcBorders>
            <w:shd w:val="clear" w:color="auto" w:fill="auto"/>
            <w:vAlign w:val="center"/>
          </w:tcPr>
          <w:p w14:paraId="501BD4FE" w14:textId="5E54E42A" w:rsidR="00B6656F" w:rsidRPr="004E5EFE" w:rsidRDefault="00B6656F" w:rsidP="00B6656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2.598.185</w:t>
            </w:r>
          </w:p>
        </w:tc>
      </w:tr>
      <w:tr w:rsidR="00B6656F" w:rsidRPr="004E5EFE" w14:paraId="5126C212" w14:textId="77777777" w:rsidTr="00EE5698">
        <w:trPr>
          <w:trHeight w:val="227"/>
        </w:trPr>
        <w:tc>
          <w:tcPr>
            <w:tcW w:w="2415" w:type="pct"/>
            <w:tcBorders>
              <w:top w:val="nil"/>
              <w:left w:val="nil"/>
              <w:bottom w:val="nil"/>
              <w:right w:val="nil"/>
            </w:tcBorders>
            <w:vAlign w:val="center"/>
            <w:hideMark/>
          </w:tcPr>
          <w:p w14:paraId="2C07F969" w14:textId="77777777" w:rsidR="00B6656F" w:rsidRPr="004E5EFE" w:rsidRDefault="00B6656F" w:rsidP="00B6656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Quantidade média ponderada de ações ordinárias emitidas</w:t>
            </w:r>
          </w:p>
        </w:tc>
        <w:tc>
          <w:tcPr>
            <w:tcW w:w="646" w:type="pct"/>
            <w:tcBorders>
              <w:top w:val="nil"/>
              <w:left w:val="nil"/>
              <w:bottom w:val="nil"/>
              <w:right w:val="nil"/>
            </w:tcBorders>
            <w:vAlign w:val="center"/>
          </w:tcPr>
          <w:p w14:paraId="72C88D15" w14:textId="349381B0" w:rsidR="00B6656F" w:rsidRPr="004E5EFE" w:rsidRDefault="00B6656F" w:rsidP="00B6656F">
            <w:pPr>
              <w:spacing w:after="0" w:line="240" w:lineRule="auto"/>
              <w:jc w:val="right"/>
              <w:rPr>
                <w:rFonts w:asciiTheme="majorHAnsi" w:hAnsiTheme="majorHAnsi" w:cstheme="majorHAnsi"/>
                <w:color w:val="005CA9"/>
                <w:sz w:val="18"/>
                <w:szCs w:val="18"/>
              </w:rPr>
            </w:pPr>
            <w:r>
              <w:rPr>
                <w:rFonts w:ascii="Calibri Light" w:hAnsi="Calibri Light" w:cs="Calibri Light"/>
                <w:color w:val="005CA9"/>
                <w:sz w:val="18"/>
                <w:szCs w:val="18"/>
              </w:rPr>
              <w:t>3.000.000</w:t>
            </w:r>
          </w:p>
        </w:tc>
        <w:tc>
          <w:tcPr>
            <w:tcW w:w="646" w:type="pct"/>
            <w:tcBorders>
              <w:top w:val="nil"/>
              <w:left w:val="nil"/>
              <w:bottom w:val="nil"/>
              <w:right w:val="nil"/>
            </w:tcBorders>
            <w:shd w:val="clear" w:color="auto" w:fill="auto"/>
            <w:vAlign w:val="center"/>
          </w:tcPr>
          <w:p w14:paraId="12D95A0A" w14:textId="7802E8B4" w:rsidR="00B6656F" w:rsidRPr="004E5EFE" w:rsidRDefault="00B6656F" w:rsidP="00B6656F">
            <w:pPr>
              <w:spacing w:after="0" w:line="240" w:lineRule="auto"/>
              <w:jc w:val="right"/>
              <w:rPr>
                <w:rFonts w:asciiTheme="majorHAnsi" w:hAnsiTheme="majorHAnsi" w:cstheme="majorHAnsi"/>
                <w:color w:val="005CA9"/>
                <w:sz w:val="18"/>
                <w:szCs w:val="18"/>
              </w:rPr>
            </w:pPr>
            <w:r>
              <w:rPr>
                <w:rFonts w:ascii="Calibri Light" w:hAnsi="Calibri Light" w:cs="Calibri Light"/>
                <w:color w:val="005CA9"/>
                <w:sz w:val="18"/>
                <w:szCs w:val="18"/>
              </w:rPr>
              <w:t>3.000.000</w:t>
            </w:r>
          </w:p>
        </w:tc>
        <w:tc>
          <w:tcPr>
            <w:tcW w:w="646" w:type="pct"/>
            <w:tcBorders>
              <w:top w:val="nil"/>
              <w:left w:val="nil"/>
              <w:bottom w:val="nil"/>
              <w:right w:val="nil"/>
            </w:tcBorders>
            <w:shd w:val="clear" w:color="auto" w:fill="auto"/>
            <w:vAlign w:val="center"/>
          </w:tcPr>
          <w:p w14:paraId="48F801D8" w14:textId="76ECDC7C" w:rsidR="00B6656F" w:rsidRPr="004E5EFE" w:rsidRDefault="00B6656F" w:rsidP="00B6656F">
            <w:pPr>
              <w:spacing w:after="0" w:line="240" w:lineRule="auto"/>
              <w:jc w:val="right"/>
              <w:rPr>
                <w:rFonts w:asciiTheme="majorHAnsi" w:hAnsiTheme="majorHAnsi" w:cstheme="majorHAnsi"/>
                <w:color w:val="005CA9"/>
                <w:sz w:val="18"/>
                <w:szCs w:val="18"/>
              </w:rPr>
            </w:pPr>
            <w:r>
              <w:rPr>
                <w:rFonts w:ascii="Calibri Light" w:hAnsi="Calibri Light" w:cs="Calibri Light"/>
                <w:color w:val="005CA9"/>
                <w:sz w:val="18"/>
                <w:szCs w:val="18"/>
              </w:rPr>
              <w:t>3.000.000</w:t>
            </w:r>
          </w:p>
        </w:tc>
        <w:tc>
          <w:tcPr>
            <w:tcW w:w="646" w:type="pct"/>
            <w:tcBorders>
              <w:top w:val="nil"/>
              <w:left w:val="nil"/>
              <w:bottom w:val="nil"/>
              <w:right w:val="nil"/>
            </w:tcBorders>
            <w:shd w:val="clear" w:color="auto" w:fill="auto"/>
            <w:vAlign w:val="center"/>
          </w:tcPr>
          <w:p w14:paraId="6D6B86FE" w14:textId="79C21A49" w:rsidR="00B6656F" w:rsidRPr="004E5EFE" w:rsidRDefault="00B6656F" w:rsidP="00B6656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3.000.000</w:t>
            </w:r>
          </w:p>
        </w:tc>
      </w:tr>
      <w:tr w:rsidR="00B6656F" w:rsidRPr="004E5EFE" w14:paraId="354D9837" w14:textId="77777777" w:rsidTr="00EE5698">
        <w:trPr>
          <w:trHeight w:val="227"/>
        </w:trPr>
        <w:tc>
          <w:tcPr>
            <w:tcW w:w="2415" w:type="pct"/>
            <w:tcBorders>
              <w:top w:val="nil"/>
              <w:left w:val="nil"/>
              <w:bottom w:val="single" w:sz="4" w:space="0" w:color="54BBAB"/>
              <w:right w:val="nil"/>
            </w:tcBorders>
            <w:vAlign w:val="center"/>
            <w:hideMark/>
          </w:tcPr>
          <w:p w14:paraId="56F019DC" w14:textId="77777777" w:rsidR="00B6656F" w:rsidRPr="004E5EFE" w:rsidRDefault="00B6656F" w:rsidP="00B6656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básico por ação - R$</w:t>
            </w:r>
          </w:p>
        </w:tc>
        <w:tc>
          <w:tcPr>
            <w:tcW w:w="646" w:type="pct"/>
            <w:tcBorders>
              <w:top w:val="nil"/>
              <w:left w:val="nil"/>
              <w:bottom w:val="single" w:sz="4" w:space="0" w:color="54BBAB"/>
              <w:right w:val="nil"/>
            </w:tcBorders>
            <w:vAlign w:val="center"/>
          </w:tcPr>
          <w:p w14:paraId="1128E642" w14:textId="69B25C92" w:rsidR="00B6656F" w:rsidRPr="004E5EFE" w:rsidRDefault="00B6656F" w:rsidP="00B6656F">
            <w:pPr>
              <w:spacing w:after="0" w:line="240" w:lineRule="auto"/>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0,38025</w:t>
            </w:r>
          </w:p>
        </w:tc>
        <w:tc>
          <w:tcPr>
            <w:tcW w:w="646" w:type="pct"/>
            <w:tcBorders>
              <w:top w:val="nil"/>
              <w:left w:val="nil"/>
              <w:bottom w:val="single" w:sz="4" w:space="0" w:color="54BBAB"/>
              <w:right w:val="nil"/>
            </w:tcBorders>
            <w:shd w:val="clear" w:color="auto" w:fill="auto"/>
            <w:vAlign w:val="center"/>
          </w:tcPr>
          <w:p w14:paraId="6916296C" w14:textId="414CCACB" w:rsidR="00B6656F" w:rsidRPr="004E5EFE" w:rsidRDefault="00B6656F" w:rsidP="00B6656F">
            <w:pPr>
              <w:spacing w:after="0" w:line="240" w:lineRule="auto"/>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0,36290</w:t>
            </w:r>
          </w:p>
        </w:tc>
        <w:tc>
          <w:tcPr>
            <w:tcW w:w="646" w:type="pct"/>
            <w:tcBorders>
              <w:top w:val="nil"/>
              <w:left w:val="nil"/>
              <w:bottom w:val="single" w:sz="4" w:space="0" w:color="54BBAB"/>
              <w:right w:val="nil"/>
            </w:tcBorders>
            <w:shd w:val="clear" w:color="auto" w:fill="auto"/>
            <w:vAlign w:val="center"/>
          </w:tcPr>
          <w:p w14:paraId="541CE749" w14:textId="6F5840A5" w:rsidR="00B6656F" w:rsidRPr="004E5EFE" w:rsidRDefault="00B6656F" w:rsidP="00B6656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1,07319</w:t>
            </w:r>
          </w:p>
        </w:tc>
        <w:tc>
          <w:tcPr>
            <w:tcW w:w="646" w:type="pct"/>
            <w:tcBorders>
              <w:top w:val="nil"/>
              <w:left w:val="nil"/>
              <w:bottom w:val="single" w:sz="4" w:space="0" w:color="54BBAB"/>
              <w:right w:val="nil"/>
            </w:tcBorders>
            <w:shd w:val="clear" w:color="auto" w:fill="auto"/>
            <w:vAlign w:val="center"/>
          </w:tcPr>
          <w:p w14:paraId="73E1B79B" w14:textId="0FAEB7E3" w:rsidR="00B6656F" w:rsidRPr="004E5EFE" w:rsidRDefault="00B6656F" w:rsidP="00B6656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0,86606</w:t>
            </w:r>
          </w:p>
        </w:tc>
      </w:tr>
    </w:tbl>
    <w:p w14:paraId="49E25FFE" w14:textId="77777777" w:rsidR="00C12A38" w:rsidRPr="00B252CF" w:rsidRDefault="00DB3772" w:rsidP="00D951D2">
      <w:pPr>
        <w:pStyle w:val="PargrafodaLista"/>
        <w:spacing w:before="24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e</w:t>
      </w:r>
      <w:r w:rsidR="00C12A38" w:rsidRPr="00B252CF">
        <w:rPr>
          <w:rFonts w:asciiTheme="majorHAnsi" w:hAnsiTheme="majorHAnsi" w:cstheme="majorHAnsi"/>
          <w:b/>
          <w:color w:val="005CA9"/>
          <w:sz w:val="20"/>
          <w:szCs w:val="20"/>
          <w:lang w:val="pt-BR"/>
        </w:rPr>
        <w:t>.2)</w:t>
      </w:r>
      <w:r w:rsidR="00C12A38" w:rsidRPr="00B252CF">
        <w:rPr>
          <w:rFonts w:asciiTheme="majorHAnsi" w:hAnsiTheme="majorHAnsi" w:cstheme="majorHAnsi"/>
          <w:b/>
          <w:color w:val="005CA9"/>
          <w:sz w:val="20"/>
          <w:szCs w:val="20"/>
          <w:lang w:val="pt-BR"/>
        </w:rPr>
        <w:tab/>
        <w:t>Diluído</w:t>
      </w:r>
    </w:p>
    <w:p w14:paraId="0C897DFA" w14:textId="77777777" w:rsidR="00C12A38" w:rsidRPr="00B252CF" w:rsidRDefault="00C12A38"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lucro diluído por ação é calculado mediante o ajuste da quantidade média ponderada de ações ordinárias em circulação, para presumir a conversão de todas as ações ordinárias potenciais diluídas. A Companhia não tem nenhuma categoria de ações ordinárias potenciais diluídas.</w:t>
      </w:r>
    </w:p>
    <w:p w14:paraId="11B2861D" w14:textId="77777777" w:rsidR="009D5BA2" w:rsidRPr="0080005C" w:rsidRDefault="009D5BA2"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lang w:val="pt-BR"/>
        </w:rPr>
      </w:pPr>
      <w:r w:rsidRPr="0080005C">
        <w:rPr>
          <w:rFonts w:asciiTheme="majorHAnsi" w:hAnsiTheme="majorHAnsi" w:cstheme="majorHAnsi"/>
          <w:b/>
          <w:color w:val="005CA9"/>
          <w:sz w:val="24"/>
          <w:szCs w:val="24"/>
          <w:lang w:val="pt-BR"/>
        </w:rPr>
        <w:t>Dividendos</w:t>
      </w:r>
    </w:p>
    <w:p w14:paraId="192C5D60" w14:textId="15C5037F" w:rsidR="006406A4" w:rsidRPr="00B252CF" w:rsidRDefault="00D751D7"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f.1</w:t>
      </w:r>
      <w:r w:rsidR="006406A4" w:rsidRPr="00B252CF">
        <w:rPr>
          <w:rFonts w:asciiTheme="majorHAnsi" w:hAnsiTheme="majorHAnsi" w:cstheme="majorHAnsi"/>
          <w:b/>
          <w:color w:val="005CA9"/>
          <w:sz w:val="20"/>
          <w:szCs w:val="20"/>
          <w:lang w:val="pt-BR"/>
        </w:rPr>
        <w:t>)</w:t>
      </w:r>
      <w:r w:rsidR="007A3A6F" w:rsidRPr="00B252CF">
        <w:rPr>
          <w:rFonts w:asciiTheme="majorHAnsi" w:hAnsiTheme="majorHAnsi" w:cstheme="majorHAnsi"/>
          <w:b/>
          <w:color w:val="005CA9"/>
          <w:sz w:val="20"/>
          <w:szCs w:val="20"/>
          <w:lang w:val="pt-BR"/>
        </w:rPr>
        <w:tab/>
      </w:r>
      <w:r w:rsidR="006406A4" w:rsidRPr="00B252CF">
        <w:rPr>
          <w:rFonts w:asciiTheme="majorHAnsi" w:hAnsiTheme="majorHAnsi" w:cstheme="majorHAnsi"/>
          <w:b/>
          <w:color w:val="005CA9"/>
          <w:sz w:val="20"/>
          <w:szCs w:val="20"/>
          <w:lang w:val="pt-BR"/>
        </w:rPr>
        <w:t>Aprovação da destinação do resultado do exercício de 2024</w:t>
      </w:r>
    </w:p>
    <w:p w14:paraId="5606DB61" w14:textId="77777777" w:rsidR="006406A4" w:rsidRPr="00B252CF" w:rsidRDefault="006406A4" w:rsidP="006406A4">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 xml:space="preserve">Em 25 de abril de 2025, a Assembleia Geral Ordinária da CAIXA Seguridade aprovou, a destinação do lucro líquido do exercício encerrado em 31 de dezembro de 2024, considerando o seguinte: </w:t>
      </w:r>
    </w:p>
    <w:p w14:paraId="601AF838" w14:textId="77777777" w:rsidR="006406A4" w:rsidRPr="00F16BFF"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sz w:val="20"/>
          <w:szCs w:val="20"/>
          <w:lang w:val="pt-BR"/>
        </w:rPr>
      </w:pPr>
      <w:r w:rsidRPr="00F16BFF">
        <w:rPr>
          <w:rFonts w:asciiTheme="majorHAnsi" w:hAnsiTheme="majorHAnsi" w:cstheme="majorHAnsi"/>
          <w:sz w:val="20"/>
          <w:szCs w:val="20"/>
          <w:lang w:val="pt-BR"/>
        </w:rPr>
        <w:t>R$ 1.542.000 destinados integralmente à conta de dividendos intercalares e pago antecipadamente aos acionistas;</w:t>
      </w:r>
    </w:p>
    <w:p w14:paraId="05B17056" w14:textId="77777777" w:rsidR="006406A4" w:rsidRPr="00F16BFF"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sz w:val="20"/>
          <w:szCs w:val="20"/>
          <w:lang w:val="pt-BR"/>
        </w:rPr>
      </w:pPr>
      <w:r w:rsidRPr="00F16BFF">
        <w:rPr>
          <w:rFonts w:asciiTheme="majorHAnsi" w:hAnsiTheme="majorHAnsi" w:cstheme="majorHAnsi"/>
          <w:sz w:val="20"/>
          <w:szCs w:val="20"/>
          <w:lang w:val="pt-BR"/>
        </w:rPr>
        <w:t>R$ 930.000 destinados à conta de dividendos mínimos obrigatórios e pago antecipadamente aos acionistas;</w:t>
      </w:r>
    </w:p>
    <w:p w14:paraId="032F4D9E" w14:textId="77777777" w:rsidR="006406A4" w:rsidRPr="00F16BFF"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sz w:val="20"/>
          <w:szCs w:val="20"/>
          <w:lang w:val="pt-BR"/>
        </w:rPr>
      </w:pPr>
      <w:r w:rsidRPr="00F16BFF">
        <w:rPr>
          <w:rFonts w:asciiTheme="majorHAnsi" w:hAnsiTheme="majorHAnsi" w:cstheme="majorHAnsi"/>
          <w:sz w:val="20"/>
          <w:szCs w:val="20"/>
          <w:lang w:val="pt-BR"/>
        </w:rPr>
        <w:t>R$ 11.296 destinados à conta de dividendos mínimos obrigatórios;</w:t>
      </w:r>
    </w:p>
    <w:p w14:paraId="48C1469E" w14:textId="77777777" w:rsidR="006406A4" w:rsidRPr="00F16BFF"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sz w:val="20"/>
          <w:szCs w:val="20"/>
          <w:lang w:val="pt-BR"/>
        </w:rPr>
      </w:pPr>
      <w:r w:rsidRPr="00F16BFF">
        <w:rPr>
          <w:rFonts w:asciiTheme="majorHAnsi" w:hAnsiTheme="majorHAnsi" w:cstheme="majorHAnsi"/>
          <w:sz w:val="20"/>
          <w:szCs w:val="20"/>
          <w:lang w:val="pt-BR"/>
        </w:rPr>
        <w:t>R$ 948.704 destinados à conta de dividendos adicionais propostos; e</w:t>
      </w:r>
    </w:p>
    <w:p w14:paraId="39BEF949" w14:textId="77777777" w:rsidR="006406A4" w:rsidRPr="00F16BFF"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sz w:val="20"/>
          <w:szCs w:val="20"/>
          <w:lang w:val="pt-BR"/>
        </w:rPr>
      </w:pPr>
      <w:r w:rsidRPr="00F16BFF">
        <w:rPr>
          <w:rFonts w:asciiTheme="majorHAnsi" w:hAnsiTheme="majorHAnsi" w:cstheme="majorHAnsi"/>
          <w:sz w:val="20"/>
          <w:szCs w:val="20"/>
          <w:lang w:val="pt-BR"/>
        </w:rPr>
        <w:t>R$ 333.184 a ser destinado à reserva estatutária, na forma da alínea “f” do artigo 56 do Estatuto Social, podendo a administração da Companhia deliberar sobre a utilização desta reserva para futuro aumento de capital, para reinvestimento nas operações da CAIXA Seguridade, ou para distribuição complementar de dividendos quando do recebimento de dividendos das investidas da Companhia.</w:t>
      </w:r>
    </w:p>
    <w:p w14:paraId="54A14FDC" w14:textId="77777777" w:rsidR="00F55B9D" w:rsidRPr="00B252CF" w:rsidRDefault="00F55B9D" w:rsidP="00F55B9D">
      <w:pPr>
        <w:spacing w:before="120" w:after="120" w:line="252" w:lineRule="auto"/>
        <w:jc w:val="both"/>
        <w:rPr>
          <w:rFonts w:asciiTheme="majorHAnsi" w:hAnsiTheme="majorHAnsi" w:cstheme="majorHAnsi"/>
          <w:sz w:val="20"/>
          <w:szCs w:val="20"/>
        </w:rPr>
      </w:pPr>
      <w:r w:rsidRPr="00B252CF">
        <w:rPr>
          <w:rFonts w:asciiTheme="majorHAnsi" w:hAnsiTheme="majorHAnsi" w:cstheme="majorHAnsi"/>
          <w:sz w:val="20"/>
          <w:szCs w:val="20"/>
        </w:rPr>
        <w:t>Em 25 de abril de 2025, a CAIXA Seguridade comunicou aos seus acionistas que o seu Conselho de Administração aprovou a distribuição de dividendos no montante total de R$ 960.000.000,00 (novecentos e sessenta milhões de reais), valor que contempla a distribuição de dividendos mínimos obrigatórios no valor de R$ 11.295.959,31 (onze milhões, duzentos e noventa e cinco mil, novecentos e cinquenta e nove reais e trinta e um centavos) e de dividendos adicionais propostos no valor de R$ 948.704.040,69 (novecentos e quarenta e oito milhões, setecentos e quatro mil, quarenta reais e sessenta e nove centavos).</w:t>
      </w:r>
    </w:p>
    <w:p w14:paraId="4B819612" w14:textId="7EE4F860" w:rsidR="00F55B9D" w:rsidRPr="00B252CF" w:rsidRDefault="00F55B9D" w:rsidP="00D951D2">
      <w:pPr>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seguir, apresenta-se o valor do dividendo por ação, com a parcela dos dividendos mínimos obrigatórios atualizados pela taxa Selic até 15/05/2025, data do pagamento. </w:t>
      </w:r>
      <w:r w:rsidR="00B50CC6" w:rsidRPr="00B252CF">
        <w:rPr>
          <w:rFonts w:asciiTheme="majorHAnsi" w:hAnsiTheme="majorHAnsi" w:cstheme="majorHAnsi"/>
          <w:sz w:val="20"/>
          <w:szCs w:val="20"/>
        </w:rPr>
        <w:t>Tiveram</w:t>
      </w:r>
      <w:r w:rsidRPr="00B252CF">
        <w:rPr>
          <w:rFonts w:asciiTheme="majorHAnsi" w:hAnsiTheme="majorHAnsi" w:cstheme="majorHAnsi"/>
          <w:sz w:val="20"/>
          <w:szCs w:val="20"/>
        </w:rPr>
        <w:t xml:space="preserve"> como base a posição acionária de 30 de abril de 2025</w:t>
      </w:r>
      <w:r w:rsidR="00500270" w:rsidRPr="00B252CF">
        <w:rPr>
          <w:rFonts w:asciiTheme="majorHAnsi" w:hAnsiTheme="majorHAnsi" w:cstheme="majorHAnsi"/>
          <w:sz w:val="20"/>
          <w:szCs w:val="20"/>
        </w:rPr>
        <w:t xml:space="preserve"> e </w:t>
      </w:r>
      <w:r w:rsidRPr="00B252CF">
        <w:rPr>
          <w:rFonts w:asciiTheme="majorHAnsi" w:hAnsiTheme="majorHAnsi" w:cstheme="majorHAnsi"/>
          <w:sz w:val="20"/>
          <w:szCs w:val="20"/>
        </w:rPr>
        <w:t>as ações</w:t>
      </w:r>
      <w:r w:rsidR="00500270" w:rsidRPr="00B252CF">
        <w:rPr>
          <w:rFonts w:asciiTheme="majorHAnsi" w:hAnsiTheme="majorHAnsi" w:cstheme="majorHAnsi"/>
          <w:sz w:val="20"/>
          <w:szCs w:val="20"/>
        </w:rPr>
        <w:t xml:space="preserve"> </w:t>
      </w:r>
      <w:r w:rsidRPr="00B252CF">
        <w:rPr>
          <w:rFonts w:asciiTheme="majorHAnsi" w:hAnsiTheme="majorHAnsi" w:cstheme="majorHAnsi"/>
          <w:sz w:val="20"/>
          <w:szCs w:val="20"/>
        </w:rPr>
        <w:t>negociadas “ex-dividendos” a partir de 02 de maio de 2025.</w:t>
      </w:r>
    </w:p>
    <w:tbl>
      <w:tblPr>
        <w:tblW w:w="5000" w:type="pct"/>
        <w:tblCellMar>
          <w:left w:w="70" w:type="dxa"/>
          <w:right w:w="70" w:type="dxa"/>
        </w:tblCellMar>
        <w:tblLook w:val="04A0" w:firstRow="1" w:lastRow="0" w:firstColumn="1" w:lastColumn="0" w:noHBand="0" w:noVBand="1"/>
      </w:tblPr>
      <w:tblGrid>
        <w:gridCol w:w="3118"/>
        <w:gridCol w:w="3176"/>
        <w:gridCol w:w="3177"/>
        <w:gridCol w:w="146"/>
      </w:tblGrid>
      <w:tr w:rsidR="00F55B9D" w:rsidRPr="004E5EFE" w14:paraId="1E7E7D23" w14:textId="77777777" w:rsidTr="00192475">
        <w:trPr>
          <w:gridAfter w:val="1"/>
          <w:wAfter w:w="76" w:type="pct"/>
          <w:trHeight w:val="269"/>
        </w:trPr>
        <w:tc>
          <w:tcPr>
            <w:tcW w:w="1621" w:type="pct"/>
            <w:vMerge w:val="restart"/>
            <w:tcBorders>
              <w:top w:val="single" w:sz="8" w:space="0" w:color="54BBAB"/>
              <w:left w:val="single" w:sz="8" w:space="0" w:color="FFFFFF"/>
              <w:bottom w:val="single" w:sz="8" w:space="0" w:color="54BBAB"/>
              <w:right w:val="single" w:sz="8" w:space="0" w:color="FFFFFF"/>
            </w:tcBorders>
            <w:vAlign w:val="center"/>
            <w:hideMark/>
          </w:tcPr>
          <w:p w14:paraId="456700A3"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Ações</w:t>
            </w:r>
          </w:p>
        </w:tc>
        <w:tc>
          <w:tcPr>
            <w:tcW w:w="1651" w:type="pct"/>
            <w:vMerge w:val="restart"/>
            <w:tcBorders>
              <w:top w:val="single" w:sz="8" w:space="0" w:color="54BBAB"/>
              <w:left w:val="single" w:sz="8" w:space="0" w:color="FFFFFF"/>
              <w:bottom w:val="single" w:sz="8" w:space="0" w:color="54BBAB"/>
              <w:right w:val="single" w:sz="8" w:space="0" w:color="FFFFFF"/>
            </w:tcBorders>
            <w:vAlign w:val="center"/>
            <w:hideMark/>
          </w:tcPr>
          <w:p w14:paraId="1B904DBA"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 por Ação</w:t>
            </w:r>
          </w:p>
        </w:tc>
        <w:tc>
          <w:tcPr>
            <w:tcW w:w="1652" w:type="pct"/>
            <w:vMerge w:val="restart"/>
            <w:tcBorders>
              <w:top w:val="single" w:sz="8" w:space="0" w:color="54BBAB"/>
              <w:left w:val="single" w:sz="8" w:space="0" w:color="FFFFFF"/>
              <w:bottom w:val="single" w:sz="8" w:space="0" w:color="54BBAB"/>
              <w:right w:val="single" w:sz="8" w:space="0" w:color="FFFFFF"/>
            </w:tcBorders>
            <w:vAlign w:val="center"/>
            <w:hideMark/>
          </w:tcPr>
          <w:p w14:paraId="0A028A40"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 por Ação Atualizado até 15/05/2025</w:t>
            </w:r>
          </w:p>
        </w:tc>
      </w:tr>
      <w:tr w:rsidR="00F55B9D" w:rsidRPr="004E5EFE" w14:paraId="002671B7" w14:textId="77777777" w:rsidTr="00192475">
        <w:trPr>
          <w:trHeight w:val="227"/>
        </w:trPr>
        <w:tc>
          <w:tcPr>
            <w:tcW w:w="1621" w:type="pct"/>
            <w:vMerge/>
            <w:tcBorders>
              <w:top w:val="single" w:sz="8" w:space="0" w:color="54BBAB"/>
              <w:left w:val="single" w:sz="8" w:space="0" w:color="FFFFFF"/>
              <w:bottom w:val="single" w:sz="8" w:space="0" w:color="54BBAB"/>
              <w:right w:val="single" w:sz="8" w:space="0" w:color="FFFFFF"/>
            </w:tcBorders>
            <w:vAlign w:val="center"/>
            <w:hideMark/>
          </w:tcPr>
          <w:p w14:paraId="759370EB" w14:textId="77777777" w:rsidR="00F55B9D" w:rsidRPr="004E5EFE" w:rsidRDefault="00F55B9D" w:rsidP="00890B14">
            <w:pPr>
              <w:spacing w:after="0" w:line="240" w:lineRule="auto"/>
              <w:rPr>
                <w:rFonts w:asciiTheme="majorHAnsi" w:eastAsia="Times New Roman" w:hAnsiTheme="majorHAnsi" w:cstheme="majorHAnsi"/>
                <w:b/>
                <w:bCs/>
                <w:color w:val="005CA9"/>
                <w:sz w:val="18"/>
                <w:szCs w:val="18"/>
                <w:lang w:eastAsia="pt-BR"/>
              </w:rPr>
            </w:pPr>
          </w:p>
        </w:tc>
        <w:tc>
          <w:tcPr>
            <w:tcW w:w="1651" w:type="pct"/>
            <w:vMerge/>
            <w:tcBorders>
              <w:top w:val="single" w:sz="8" w:space="0" w:color="54BBAB"/>
              <w:left w:val="single" w:sz="8" w:space="0" w:color="FFFFFF"/>
              <w:bottom w:val="single" w:sz="8" w:space="0" w:color="54BBAB"/>
              <w:right w:val="single" w:sz="8" w:space="0" w:color="FFFFFF"/>
            </w:tcBorders>
            <w:vAlign w:val="center"/>
            <w:hideMark/>
          </w:tcPr>
          <w:p w14:paraId="345FD2F8" w14:textId="77777777" w:rsidR="00F55B9D" w:rsidRPr="004E5EFE" w:rsidRDefault="00F55B9D" w:rsidP="00890B14">
            <w:pPr>
              <w:spacing w:after="0" w:line="240" w:lineRule="auto"/>
              <w:rPr>
                <w:rFonts w:asciiTheme="majorHAnsi" w:eastAsia="Times New Roman" w:hAnsiTheme="majorHAnsi" w:cstheme="majorHAnsi"/>
                <w:b/>
                <w:bCs/>
                <w:color w:val="005CA9"/>
                <w:sz w:val="18"/>
                <w:szCs w:val="18"/>
                <w:lang w:eastAsia="pt-BR"/>
              </w:rPr>
            </w:pPr>
          </w:p>
        </w:tc>
        <w:tc>
          <w:tcPr>
            <w:tcW w:w="1652" w:type="pct"/>
            <w:vMerge/>
            <w:tcBorders>
              <w:top w:val="single" w:sz="8" w:space="0" w:color="54BBAB"/>
              <w:left w:val="single" w:sz="8" w:space="0" w:color="FFFFFF"/>
              <w:bottom w:val="single" w:sz="8" w:space="0" w:color="54BBAB"/>
              <w:right w:val="single" w:sz="8" w:space="0" w:color="FFFFFF"/>
            </w:tcBorders>
            <w:vAlign w:val="center"/>
            <w:hideMark/>
          </w:tcPr>
          <w:p w14:paraId="5B2D47A3" w14:textId="77777777" w:rsidR="00F55B9D" w:rsidRPr="004E5EFE" w:rsidRDefault="00F55B9D" w:rsidP="00890B14">
            <w:pPr>
              <w:spacing w:after="0" w:line="240" w:lineRule="auto"/>
              <w:rPr>
                <w:rFonts w:asciiTheme="majorHAnsi" w:eastAsia="Times New Roman" w:hAnsiTheme="majorHAnsi" w:cstheme="majorHAnsi"/>
                <w:b/>
                <w:bCs/>
                <w:color w:val="005CA9"/>
                <w:sz w:val="18"/>
                <w:szCs w:val="18"/>
                <w:lang w:eastAsia="pt-BR"/>
              </w:rPr>
            </w:pPr>
          </w:p>
        </w:tc>
        <w:tc>
          <w:tcPr>
            <w:tcW w:w="76" w:type="pct"/>
            <w:tcBorders>
              <w:top w:val="nil"/>
              <w:left w:val="nil"/>
              <w:bottom w:val="nil"/>
              <w:right w:val="nil"/>
            </w:tcBorders>
            <w:noWrap/>
            <w:vAlign w:val="bottom"/>
            <w:hideMark/>
          </w:tcPr>
          <w:p w14:paraId="7322265B"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p>
        </w:tc>
      </w:tr>
      <w:tr w:rsidR="00F55B9D" w:rsidRPr="004E5EFE" w14:paraId="287FD7D9" w14:textId="77777777" w:rsidTr="00192475">
        <w:trPr>
          <w:trHeight w:val="227"/>
        </w:trPr>
        <w:tc>
          <w:tcPr>
            <w:tcW w:w="1621" w:type="pct"/>
            <w:tcBorders>
              <w:top w:val="nil"/>
              <w:left w:val="nil"/>
              <w:bottom w:val="single" w:sz="8" w:space="0" w:color="54BBAB"/>
              <w:right w:val="single" w:sz="8" w:space="0" w:color="FFFFFF"/>
            </w:tcBorders>
            <w:vAlign w:val="center"/>
            <w:hideMark/>
          </w:tcPr>
          <w:p w14:paraId="5DE5284F" w14:textId="77777777" w:rsidR="00F55B9D" w:rsidRPr="004E5EFE" w:rsidRDefault="00F55B9D"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CXSE3 (ON)</w:t>
            </w:r>
          </w:p>
        </w:tc>
        <w:tc>
          <w:tcPr>
            <w:tcW w:w="1651" w:type="pct"/>
            <w:tcBorders>
              <w:top w:val="nil"/>
              <w:left w:val="nil"/>
              <w:bottom w:val="single" w:sz="8" w:space="0" w:color="54BBAB"/>
              <w:right w:val="single" w:sz="8" w:space="0" w:color="FFFFFF"/>
            </w:tcBorders>
            <w:vAlign w:val="center"/>
            <w:hideMark/>
          </w:tcPr>
          <w:p w14:paraId="3B484CB2" w14:textId="77777777" w:rsidR="00F55B9D" w:rsidRPr="004E5EFE" w:rsidRDefault="00F55B9D"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R$ 0,320000000</w:t>
            </w:r>
          </w:p>
        </w:tc>
        <w:tc>
          <w:tcPr>
            <w:tcW w:w="1652" w:type="pct"/>
            <w:tcBorders>
              <w:top w:val="nil"/>
              <w:left w:val="nil"/>
              <w:bottom w:val="single" w:sz="8" w:space="0" w:color="54BBAB"/>
              <w:right w:val="single" w:sz="8" w:space="0" w:color="FFFFFF"/>
            </w:tcBorders>
            <w:vAlign w:val="center"/>
            <w:hideMark/>
          </w:tcPr>
          <w:p w14:paraId="5FB32367" w14:textId="77777777" w:rsidR="00F55B9D" w:rsidRPr="004E5EFE" w:rsidRDefault="00F55B9D"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R$ 0,320174646</w:t>
            </w:r>
          </w:p>
        </w:tc>
        <w:tc>
          <w:tcPr>
            <w:tcW w:w="76" w:type="pct"/>
            <w:vAlign w:val="center"/>
            <w:hideMark/>
          </w:tcPr>
          <w:p w14:paraId="7661FEFB" w14:textId="77777777" w:rsidR="00F55B9D" w:rsidRPr="004E5EFE" w:rsidRDefault="00F55B9D" w:rsidP="00890B14">
            <w:pPr>
              <w:spacing w:after="0" w:line="240" w:lineRule="auto"/>
              <w:rPr>
                <w:rFonts w:asciiTheme="majorHAnsi" w:eastAsia="Times New Roman" w:hAnsiTheme="majorHAnsi" w:cstheme="majorHAnsi"/>
                <w:sz w:val="20"/>
                <w:szCs w:val="20"/>
                <w:lang w:eastAsia="pt-BR"/>
              </w:rPr>
            </w:pPr>
          </w:p>
        </w:tc>
      </w:tr>
    </w:tbl>
    <w:p w14:paraId="107FCCD7" w14:textId="77777777" w:rsidR="00F06F08" w:rsidRDefault="00F06F08">
      <w:pPr>
        <w:spacing w:after="0" w:line="240" w:lineRule="auto"/>
        <w:rPr>
          <w:rFonts w:asciiTheme="majorHAnsi" w:hAnsiTheme="majorHAnsi" w:cstheme="majorHAnsi"/>
          <w:b/>
          <w:color w:val="005CA9"/>
          <w:sz w:val="20"/>
          <w:szCs w:val="20"/>
        </w:rPr>
      </w:pPr>
      <w:r>
        <w:rPr>
          <w:rFonts w:asciiTheme="majorHAnsi" w:hAnsiTheme="majorHAnsi" w:cstheme="majorHAnsi"/>
          <w:b/>
          <w:color w:val="005CA9"/>
          <w:sz w:val="20"/>
          <w:szCs w:val="20"/>
        </w:rPr>
        <w:br w:type="page"/>
      </w:r>
    </w:p>
    <w:p w14:paraId="29718A2C" w14:textId="2C63ECCA" w:rsidR="00C21A7B" w:rsidRPr="00B252CF" w:rsidRDefault="00C21A7B" w:rsidP="00D951D2">
      <w:pPr>
        <w:pStyle w:val="PargrafodaLista"/>
        <w:spacing w:before="24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f.2)</w:t>
      </w:r>
      <w:r w:rsidRPr="00B252CF">
        <w:rPr>
          <w:rFonts w:asciiTheme="majorHAnsi" w:hAnsiTheme="majorHAnsi" w:cstheme="majorHAnsi"/>
          <w:b/>
          <w:color w:val="005CA9"/>
          <w:sz w:val="20"/>
          <w:szCs w:val="20"/>
          <w:lang w:val="pt-BR"/>
        </w:rPr>
        <w:tab/>
        <w:t>Antecipação de dividendos</w:t>
      </w:r>
    </w:p>
    <w:p w14:paraId="03CE8F68" w14:textId="7C08B937" w:rsidR="00C21A7B" w:rsidRPr="00B252CF" w:rsidRDefault="00C21A7B" w:rsidP="00C21A7B">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Em 0</w:t>
      </w:r>
      <w:r w:rsidR="009917CB" w:rsidRPr="00B252CF">
        <w:rPr>
          <w:rFonts w:asciiTheme="majorHAnsi" w:hAnsiTheme="majorHAnsi" w:cstheme="majorHAnsi"/>
          <w:sz w:val="20"/>
          <w:szCs w:val="20"/>
          <w:lang w:val="pt-BR"/>
        </w:rPr>
        <w:t>6</w:t>
      </w:r>
      <w:r w:rsidRPr="00B252CF">
        <w:rPr>
          <w:rFonts w:asciiTheme="majorHAnsi" w:hAnsiTheme="majorHAnsi" w:cstheme="majorHAnsi"/>
          <w:sz w:val="20"/>
          <w:szCs w:val="20"/>
          <w:lang w:val="pt-BR"/>
        </w:rPr>
        <w:t xml:space="preserve"> de maio de 202</w:t>
      </w:r>
      <w:r w:rsidR="009917CB"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 xml:space="preserve">, a CAIXA Seguridade comunicou aos seus acionistas que o seu Conselho de Administração aprovou a distribuição de dividendos intercalares antecipados no valor de R$ </w:t>
      </w:r>
      <w:r w:rsidR="00042533" w:rsidRPr="00B252CF">
        <w:rPr>
          <w:rFonts w:asciiTheme="majorHAnsi" w:hAnsiTheme="majorHAnsi" w:cstheme="majorHAnsi"/>
          <w:sz w:val="20"/>
          <w:szCs w:val="20"/>
          <w:lang w:val="pt-BR"/>
        </w:rPr>
        <w:t>930</w:t>
      </w:r>
      <w:r w:rsidRPr="00B252CF">
        <w:rPr>
          <w:rFonts w:asciiTheme="majorHAnsi" w:hAnsiTheme="majorHAnsi" w:cstheme="majorHAnsi"/>
          <w:sz w:val="20"/>
          <w:szCs w:val="20"/>
          <w:lang w:val="pt-BR"/>
        </w:rPr>
        <w:t>.000.000,00 (</w:t>
      </w:r>
      <w:r w:rsidR="00042533" w:rsidRPr="00B252CF">
        <w:rPr>
          <w:rFonts w:asciiTheme="majorHAnsi" w:hAnsiTheme="majorHAnsi" w:cstheme="majorHAnsi"/>
          <w:sz w:val="20"/>
          <w:szCs w:val="20"/>
          <w:lang w:val="pt-BR"/>
        </w:rPr>
        <w:t xml:space="preserve">novecentos e trinta </w:t>
      </w:r>
      <w:r w:rsidRPr="00B252CF">
        <w:rPr>
          <w:rFonts w:asciiTheme="majorHAnsi" w:hAnsiTheme="majorHAnsi" w:cstheme="majorHAnsi"/>
          <w:sz w:val="20"/>
          <w:szCs w:val="20"/>
          <w:lang w:val="pt-BR"/>
        </w:rPr>
        <w:t xml:space="preserve">milhões de reais), </w:t>
      </w:r>
      <w:r w:rsidR="00DB3F43" w:rsidRPr="00B252CF">
        <w:rPr>
          <w:rFonts w:asciiTheme="majorHAnsi" w:hAnsiTheme="majorHAnsi" w:cstheme="majorHAnsi"/>
          <w:sz w:val="20"/>
          <w:szCs w:val="20"/>
          <w:lang w:val="pt-BR"/>
        </w:rPr>
        <w:t xml:space="preserve">tendo em vista os resultados auferidos no 1º trimestre de 2025, </w:t>
      </w:r>
      <w:r w:rsidRPr="00B252CF">
        <w:rPr>
          <w:rFonts w:asciiTheme="majorHAnsi" w:hAnsiTheme="majorHAnsi" w:cstheme="majorHAnsi"/>
          <w:sz w:val="20"/>
          <w:szCs w:val="20"/>
          <w:lang w:val="pt-BR"/>
        </w:rPr>
        <w:t>conforme segue:</w:t>
      </w:r>
    </w:p>
    <w:tbl>
      <w:tblPr>
        <w:tblW w:w="5000" w:type="pct"/>
        <w:tblCellMar>
          <w:left w:w="70" w:type="dxa"/>
          <w:right w:w="70" w:type="dxa"/>
        </w:tblCellMar>
        <w:tblLook w:val="04A0" w:firstRow="1" w:lastRow="0" w:firstColumn="1" w:lastColumn="0" w:noHBand="0" w:noVBand="1"/>
      </w:tblPr>
      <w:tblGrid>
        <w:gridCol w:w="5857"/>
        <w:gridCol w:w="3512"/>
        <w:gridCol w:w="258"/>
      </w:tblGrid>
      <w:tr w:rsidR="00C21A7B" w:rsidRPr="004E5EFE" w14:paraId="45057AC2" w14:textId="77777777" w:rsidTr="00192475">
        <w:trPr>
          <w:gridAfter w:val="1"/>
          <w:wAfter w:w="134" w:type="pct"/>
          <w:trHeight w:val="269"/>
        </w:trPr>
        <w:tc>
          <w:tcPr>
            <w:tcW w:w="3042" w:type="pct"/>
            <w:vMerge w:val="restart"/>
            <w:tcBorders>
              <w:top w:val="single" w:sz="4" w:space="0" w:color="54BBAB"/>
              <w:left w:val="single" w:sz="4" w:space="0" w:color="FFFFFF"/>
              <w:bottom w:val="single" w:sz="4" w:space="0" w:color="54BBAB"/>
              <w:right w:val="single" w:sz="4" w:space="0" w:color="FFFFFF"/>
            </w:tcBorders>
            <w:vAlign w:val="center"/>
            <w:hideMark/>
          </w:tcPr>
          <w:p w14:paraId="26603EF5" w14:textId="77777777" w:rsidR="00C21A7B" w:rsidRPr="004E5EFE" w:rsidRDefault="00C21A7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Ações</w:t>
            </w:r>
          </w:p>
        </w:tc>
        <w:tc>
          <w:tcPr>
            <w:tcW w:w="1824" w:type="pct"/>
            <w:vMerge w:val="restart"/>
            <w:tcBorders>
              <w:top w:val="single" w:sz="4" w:space="0" w:color="54BBAB"/>
              <w:left w:val="single" w:sz="4" w:space="0" w:color="FFFFFF"/>
              <w:bottom w:val="single" w:sz="4" w:space="0" w:color="54BBAB"/>
              <w:right w:val="single" w:sz="4" w:space="0" w:color="FFFFFF"/>
            </w:tcBorders>
            <w:vAlign w:val="center"/>
            <w:hideMark/>
          </w:tcPr>
          <w:p w14:paraId="555BFCFE" w14:textId="77777777" w:rsidR="00C21A7B" w:rsidRPr="004E5EFE" w:rsidRDefault="00C21A7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 por Ação</w:t>
            </w:r>
          </w:p>
        </w:tc>
      </w:tr>
      <w:tr w:rsidR="00C21A7B" w:rsidRPr="004E5EFE" w14:paraId="51667032" w14:textId="77777777" w:rsidTr="00192475">
        <w:trPr>
          <w:trHeight w:val="227"/>
        </w:trPr>
        <w:tc>
          <w:tcPr>
            <w:tcW w:w="3042" w:type="pct"/>
            <w:vMerge/>
            <w:tcBorders>
              <w:top w:val="single" w:sz="4" w:space="0" w:color="54BBAB"/>
              <w:left w:val="single" w:sz="4" w:space="0" w:color="FFFFFF"/>
              <w:bottom w:val="single" w:sz="4" w:space="0" w:color="54BBAB"/>
              <w:right w:val="single" w:sz="4" w:space="0" w:color="FFFFFF"/>
            </w:tcBorders>
            <w:vAlign w:val="center"/>
            <w:hideMark/>
          </w:tcPr>
          <w:p w14:paraId="7E43402F" w14:textId="77777777" w:rsidR="00C21A7B" w:rsidRPr="004E5EFE" w:rsidRDefault="00C21A7B" w:rsidP="00890B14">
            <w:pPr>
              <w:spacing w:after="0" w:line="240" w:lineRule="auto"/>
              <w:rPr>
                <w:rFonts w:asciiTheme="majorHAnsi" w:eastAsia="Times New Roman" w:hAnsiTheme="majorHAnsi" w:cstheme="majorHAnsi"/>
                <w:b/>
                <w:bCs/>
                <w:color w:val="005CA9"/>
                <w:sz w:val="18"/>
                <w:szCs w:val="18"/>
                <w:lang w:eastAsia="pt-BR"/>
              </w:rPr>
            </w:pPr>
          </w:p>
        </w:tc>
        <w:tc>
          <w:tcPr>
            <w:tcW w:w="1824" w:type="pct"/>
            <w:vMerge/>
            <w:tcBorders>
              <w:top w:val="single" w:sz="4" w:space="0" w:color="54BBAB"/>
              <w:left w:val="single" w:sz="4" w:space="0" w:color="FFFFFF"/>
              <w:bottom w:val="single" w:sz="4" w:space="0" w:color="54BBAB"/>
              <w:right w:val="single" w:sz="4" w:space="0" w:color="FFFFFF"/>
            </w:tcBorders>
            <w:vAlign w:val="center"/>
            <w:hideMark/>
          </w:tcPr>
          <w:p w14:paraId="750257DD" w14:textId="77777777" w:rsidR="00C21A7B" w:rsidRPr="004E5EFE" w:rsidRDefault="00C21A7B" w:rsidP="00890B14">
            <w:pPr>
              <w:spacing w:after="0" w:line="240" w:lineRule="auto"/>
              <w:rPr>
                <w:rFonts w:asciiTheme="majorHAnsi" w:eastAsia="Times New Roman" w:hAnsiTheme="majorHAnsi" w:cstheme="majorHAnsi"/>
                <w:b/>
                <w:bCs/>
                <w:color w:val="005CA9"/>
                <w:sz w:val="18"/>
                <w:szCs w:val="18"/>
                <w:lang w:eastAsia="pt-BR"/>
              </w:rPr>
            </w:pPr>
          </w:p>
        </w:tc>
        <w:tc>
          <w:tcPr>
            <w:tcW w:w="134" w:type="pct"/>
            <w:tcBorders>
              <w:top w:val="nil"/>
              <w:left w:val="nil"/>
              <w:bottom w:val="nil"/>
              <w:right w:val="nil"/>
            </w:tcBorders>
            <w:noWrap/>
            <w:vAlign w:val="bottom"/>
            <w:hideMark/>
          </w:tcPr>
          <w:p w14:paraId="75F19ECF" w14:textId="77777777" w:rsidR="00C21A7B" w:rsidRPr="004E5EFE" w:rsidRDefault="00C21A7B" w:rsidP="00890B14">
            <w:pPr>
              <w:spacing w:after="0" w:line="240" w:lineRule="auto"/>
              <w:jc w:val="center"/>
              <w:rPr>
                <w:rFonts w:asciiTheme="majorHAnsi" w:eastAsia="Times New Roman" w:hAnsiTheme="majorHAnsi" w:cstheme="majorHAnsi"/>
                <w:b/>
                <w:bCs/>
                <w:color w:val="005CA9"/>
                <w:sz w:val="18"/>
                <w:szCs w:val="18"/>
                <w:lang w:eastAsia="pt-BR"/>
              </w:rPr>
            </w:pPr>
          </w:p>
        </w:tc>
      </w:tr>
      <w:tr w:rsidR="00C21A7B" w:rsidRPr="004E5EFE" w14:paraId="3E0A969B" w14:textId="77777777" w:rsidTr="00192475">
        <w:trPr>
          <w:trHeight w:val="227"/>
        </w:trPr>
        <w:tc>
          <w:tcPr>
            <w:tcW w:w="3042" w:type="pct"/>
            <w:tcBorders>
              <w:top w:val="nil"/>
              <w:left w:val="nil"/>
              <w:bottom w:val="single" w:sz="4" w:space="0" w:color="54BBAB"/>
              <w:right w:val="single" w:sz="8" w:space="0" w:color="FFFFFF"/>
            </w:tcBorders>
            <w:vAlign w:val="center"/>
            <w:hideMark/>
          </w:tcPr>
          <w:p w14:paraId="61EB17E3" w14:textId="77777777" w:rsidR="00C21A7B" w:rsidRPr="004E5EFE" w:rsidRDefault="00C21A7B"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CXSE3 (ON)</w:t>
            </w:r>
          </w:p>
        </w:tc>
        <w:tc>
          <w:tcPr>
            <w:tcW w:w="1824" w:type="pct"/>
            <w:tcBorders>
              <w:top w:val="nil"/>
              <w:left w:val="nil"/>
              <w:bottom w:val="single" w:sz="4" w:space="0" w:color="54BBAB"/>
              <w:right w:val="single" w:sz="8" w:space="0" w:color="FFFFFF"/>
            </w:tcBorders>
            <w:vAlign w:val="center"/>
            <w:hideMark/>
          </w:tcPr>
          <w:p w14:paraId="1300449F" w14:textId="7D9349F0" w:rsidR="00C21A7B" w:rsidRPr="004E5EFE" w:rsidRDefault="00C21A7B"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R$ 0,</w:t>
            </w:r>
            <w:r w:rsidR="00042533" w:rsidRPr="004E5EFE">
              <w:rPr>
                <w:rFonts w:asciiTheme="majorHAnsi" w:eastAsia="Times New Roman" w:hAnsiTheme="majorHAnsi" w:cstheme="majorHAnsi"/>
                <w:color w:val="005CA9"/>
                <w:sz w:val="18"/>
                <w:szCs w:val="18"/>
                <w:lang w:eastAsia="pt-BR"/>
              </w:rPr>
              <w:t>31</w:t>
            </w:r>
            <w:r w:rsidRPr="004E5EFE">
              <w:rPr>
                <w:rFonts w:asciiTheme="majorHAnsi" w:eastAsia="Times New Roman" w:hAnsiTheme="majorHAnsi" w:cstheme="majorHAnsi"/>
                <w:color w:val="005CA9"/>
                <w:sz w:val="18"/>
                <w:szCs w:val="18"/>
                <w:lang w:eastAsia="pt-BR"/>
              </w:rPr>
              <w:t>0000000</w:t>
            </w:r>
          </w:p>
        </w:tc>
        <w:tc>
          <w:tcPr>
            <w:tcW w:w="134" w:type="pct"/>
            <w:vAlign w:val="center"/>
            <w:hideMark/>
          </w:tcPr>
          <w:p w14:paraId="0C55437C" w14:textId="77777777" w:rsidR="00C21A7B" w:rsidRPr="004E5EFE" w:rsidRDefault="00C21A7B" w:rsidP="00890B14">
            <w:pPr>
              <w:spacing w:after="0" w:line="240" w:lineRule="auto"/>
              <w:rPr>
                <w:rFonts w:asciiTheme="majorHAnsi" w:eastAsia="Times New Roman" w:hAnsiTheme="majorHAnsi" w:cstheme="majorHAnsi"/>
                <w:sz w:val="20"/>
                <w:szCs w:val="20"/>
                <w:lang w:eastAsia="pt-BR"/>
              </w:rPr>
            </w:pPr>
          </w:p>
        </w:tc>
      </w:tr>
    </w:tbl>
    <w:p w14:paraId="374098BE" w14:textId="10F1A538" w:rsidR="00C21A7B" w:rsidRDefault="00C21A7B" w:rsidP="00D951D2">
      <w:pPr>
        <w:pStyle w:val="PargrafodaLista"/>
        <w:spacing w:before="240" w:after="12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 xml:space="preserve">Os dividendos </w:t>
      </w:r>
      <w:r w:rsidR="008F4BDD">
        <w:rPr>
          <w:rFonts w:asciiTheme="majorHAnsi" w:hAnsiTheme="majorHAnsi" w:cstheme="majorHAnsi"/>
          <w:sz w:val="20"/>
          <w:szCs w:val="20"/>
          <w:lang w:val="pt-BR"/>
        </w:rPr>
        <w:t>foram</w:t>
      </w:r>
      <w:r w:rsidRPr="00B252CF">
        <w:rPr>
          <w:rFonts w:asciiTheme="majorHAnsi" w:hAnsiTheme="majorHAnsi" w:cstheme="majorHAnsi"/>
          <w:sz w:val="20"/>
          <w:szCs w:val="20"/>
          <w:lang w:val="pt-BR"/>
        </w:rPr>
        <w:t xml:space="preserve"> pagos no dia 15 de agosto de 202</w:t>
      </w:r>
      <w:r w:rsidR="00042533"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 xml:space="preserve"> e </w:t>
      </w:r>
      <w:r w:rsidR="008F4BDD">
        <w:rPr>
          <w:rFonts w:asciiTheme="majorHAnsi" w:hAnsiTheme="majorHAnsi" w:cstheme="majorHAnsi"/>
          <w:sz w:val="20"/>
          <w:szCs w:val="20"/>
          <w:lang w:val="pt-BR"/>
        </w:rPr>
        <w:t>tiveram</w:t>
      </w:r>
      <w:r w:rsidRPr="00B252CF">
        <w:rPr>
          <w:rFonts w:asciiTheme="majorHAnsi" w:hAnsiTheme="majorHAnsi" w:cstheme="majorHAnsi"/>
          <w:sz w:val="20"/>
          <w:szCs w:val="20"/>
          <w:lang w:val="pt-BR"/>
        </w:rPr>
        <w:t xml:space="preserve"> como base a posição acionária de 01 de agosto de 202</w:t>
      </w:r>
      <w:r w:rsidR="000D0828"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 sendo as ações negociadas ex-dividendos a partir de 0</w:t>
      </w:r>
      <w:r w:rsidR="000D0828" w:rsidRPr="00B252CF">
        <w:rPr>
          <w:rFonts w:asciiTheme="majorHAnsi" w:hAnsiTheme="majorHAnsi" w:cstheme="majorHAnsi"/>
          <w:sz w:val="20"/>
          <w:szCs w:val="20"/>
          <w:lang w:val="pt-BR"/>
        </w:rPr>
        <w:t>4</w:t>
      </w:r>
      <w:r w:rsidRPr="00B252CF">
        <w:rPr>
          <w:rFonts w:asciiTheme="majorHAnsi" w:hAnsiTheme="majorHAnsi" w:cstheme="majorHAnsi"/>
          <w:sz w:val="20"/>
          <w:szCs w:val="20"/>
          <w:lang w:val="pt-BR"/>
        </w:rPr>
        <w:t xml:space="preserve"> de agosto de 202</w:t>
      </w:r>
      <w:r w:rsidR="000D0828"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w:t>
      </w:r>
    </w:p>
    <w:p w14:paraId="5873F0CF" w14:textId="47BBB1A7" w:rsidR="008F4BDD" w:rsidRPr="00B252CF" w:rsidRDefault="00F06F08" w:rsidP="008F4BDD">
      <w:pPr>
        <w:pStyle w:val="PargrafodaLista"/>
        <w:spacing w:before="120" w:after="120" w:line="252" w:lineRule="auto"/>
        <w:jc w:val="both"/>
        <w:rPr>
          <w:rFonts w:asciiTheme="majorHAnsi" w:hAnsiTheme="majorHAnsi" w:cstheme="majorHAnsi"/>
          <w:sz w:val="20"/>
          <w:szCs w:val="20"/>
          <w:lang w:val="pt-BR"/>
        </w:rPr>
      </w:pPr>
      <w:r>
        <w:rPr>
          <w:rFonts w:asciiTheme="majorHAnsi" w:hAnsiTheme="majorHAnsi" w:cstheme="majorHAnsi"/>
          <w:sz w:val="20"/>
          <w:szCs w:val="20"/>
          <w:lang w:val="pt-BR"/>
        </w:rPr>
        <w:t>Adicionalmente, e</w:t>
      </w:r>
      <w:r w:rsidR="008F4BDD" w:rsidRPr="00B252CF">
        <w:rPr>
          <w:rFonts w:asciiTheme="majorHAnsi" w:hAnsiTheme="majorHAnsi" w:cstheme="majorHAnsi"/>
          <w:sz w:val="20"/>
          <w:szCs w:val="20"/>
          <w:lang w:val="pt-BR"/>
        </w:rPr>
        <w:t xml:space="preserve">m </w:t>
      </w:r>
      <w:r w:rsidR="008F4BDD">
        <w:rPr>
          <w:rFonts w:asciiTheme="majorHAnsi" w:hAnsiTheme="majorHAnsi" w:cstheme="majorHAnsi"/>
          <w:sz w:val="20"/>
          <w:szCs w:val="20"/>
          <w:lang w:val="pt-BR"/>
        </w:rPr>
        <w:t>11</w:t>
      </w:r>
      <w:r w:rsidR="008F4BDD" w:rsidRPr="00B252CF">
        <w:rPr>
          <w:rFonts w:asciiTheme="majorHAnsi" w:hAnsiTheme="majorHAnsi" w:cstheme="majorHAnsi"/>
          <w:sz w:val="20"/>
          <w:szCs w:val="20"/>
          <w:lang w:val="pt-BR"/>
        </w:rPr>
        <w:t xml:space="preserve"> de </w:t>
      </w:r>
      <w:r w:rsidR="008F4BDD">
        <w:rPr>
          <w:rFonts w:asciiTheme="majorHAnsi" w:hAnsiTheme="majorHAnsi" w:cstheme="majorHAnsi"/>
          <w:sz w:val="20"/>
          <w:szCs w:val="20"/>
          <w:lang w:val="pt-BR"/>
        </w:rPr>
        <w:t>agosto</w:t>
      </w:r>
      <w:r w:rsidR="008F4BDD" w:rsidRPr="00B252CF">
        <w:rPr>
          <w:rFonts w:asciiTheme="majorHAnsi" w:hAnsiTheme="majorHAnsi" w:cstheme="majorHAnsi"/>
          <w:sz w:val="20"/>
          <w:szCs w:val="20"/>
          <w:lang w:val="pt-BR"/>
        </w:rPr>
        <w:t xml:space="preserve"> de 2025, a CAIXA Seguridade comunicou aos seus acionistas que o seu Conselho de Administração aprovou a distribuição de dividendos intercalares antecipados no valor de R$ 9</w:t>
      </w:r>
      <w:r>
        <w:rPr>
          <w:rFonts w:asciiTheme="majorHAnsi" w:hAnsiTheme="majorHAnsi" w:cstheme="majorHAnsi"/>
          <w:sz w:val="20"/>
          <w:szCs w:val="20"/>
          <w:lang w:val="pt-BR"/>
        </w:rPr>
        <w:t>6</w:t>
      </w:r>
      <w:r w:rsidR="008F4BDD" w:rsidRPr="00B252CF">
        <w:rPr>
          <w:rFonts w:asciiTheme="majorHAnsi" w:hAnsiTheme="majorHAnsi" w:cstheme="majorHAnsi"/>
          <w:sz w:val="20"/>
          <w:szCs w:val="20"/>
          <w:lang w:val="pt-BR"/>
        </w:rPr>
        <w:t xml:space="preserve">0.000.000,00 (novecentos e </w:t>
      </w:r>
      <w:r>
        <w:rPr>
          <w:rFonts w:asciiTheme="majorHAnsi" w:hAnsiTheme="majorHAnsi" w:cstheme="majorHAnsi"/>
          <w:sz w:val="20"/>
          <w:szCs w:val="20"/>
          <w:lang w:val="pt-BR"/>
        </w:rPr>
        <w:t>sessenta</w:t>
      </w:r>
      <w:r w:rsidR="008F4BDD" w:rsidRPr="00B252CF">
        <w:rPr>
          <w:rFonts w:asciiTheme="majorHAnsi" w:hAnsiTheme="majorHAnsi" w:cstheme="majorHAnsi"/>
          <w:sz w:val="20"/>
          <w:szCs w:val="20"/>
          <w:lang w:val="pt-BR"/>
        </w:rPr>
        <w:t xml:space="preserve"> milhões de reais), tendo em vista os resultados auferidos no </w:t>
      </w:r>
      <w:r>
        <w:rPr>
          <w:rFonts w:asciiTheme="majorHAnsi" w:hAnsiTheme="majorHAnsi" w:cstheme="majorHAnsi"/>
          <w:sz w:val="20"/>
          <w:szCs w:val="20"/>
          <w:lang w:val="pt-BR"/>
        </w:rPr>
        <w:t>2</w:t>
      </w:r>
      <w:r w:rsidR="008F4BDD" w:rsidRPr="00B252CF">
        <w:rPr>
          <w:rFonts w:asciiTheme="majorHAnsi" w:hAnsiTheme="majorHAnsi" w:cstheme="majorHAnsi"/>
          <w:sz w:val="20"/>
          <w:szCs w:val="20"/>
          <w:lang w:val="pt-BR"/>
        </w:rPr>
        <w:t>º trimestre de 2025, conforme segue:</w:t>
      </w:r>
    </w:p>
    <w:tbl>
      <w:tblPr>
        <w:tblW w:w="5000" w:type="pct"/>
        <w:tblCellMar>
          <w:left w:w="70" w:type="dxa"/>
          <w:right w:w="70" w:type="dxa"/>
        </w:tblCellMar>
        <w:tblLook w:val="04A0" w:firstRow="1" w:lastRow="0" w:firstColumn="1" w:lastColumn="0" w:noHBand="0" w:noVBand="1"/>
      </w:tblPr>
      <w:tblGrid>
        <w:gridCol w:w="5857"/>
        <w:gridCol w:w="3512"/>
        <w:gridCol w:w="258"/>
      </w:tblGrid>
      <w:tr w:rsidR="008F4BDD" w:rsidRPr="004E5EFE" w14:paraId="07FF12BB" w14:textId="77777777" w:rsidTr="005B34A3">
        <w:trPr>
          <w:gridAfter w:val="1"/>
          <w:wAfter w:w="134" w:type="pct"/>
          <w:trHeight w:val="269"/>
        </w:trPr>
        <w:tc>
          <w:tcPr>
            <w:tcW w:w="3042" w:type="pct"/>
            <w:vMerge w:val="restart"/>
            <w:tcBorders>
              <w:top w:val="single" w:sz="4" w:space="0" w:color="54BBAB"/>
              <w:left w:val="single" w:sz="4" w:space="0" w:color="FFFFFF"/>
              <w:bottom w:val="single" w:sz="4" w:space="0" w:color="54BBAB"/>
              <w:right w:val="single" w:sz="4" w:space="0" w:color="FFFFFF"/>
            </w:tcBorders>
            <w:vAlign w:val="center"/>
            <w:hideMark/>
          </w:tcPr>
          <w:p w14:paraId="72EA1541" w14:textId="77777777" w:rsidR="008F4BDD" w:rsidRPr="004E5EFE" w:rsidRDefault="008F4BDD" w:rsidP="005B34A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Ações</w:t>
            </w:r>
          </w:p>
        </w:tc>
        <w:tc>
          <w:tcPr>
            <w:tcW w:w="1824" w:type="pct"/>
            <w:vMerge w:val="restart"/>
            <w:tcBorders>
              <w:top w:val="single" w:sz="4" w:space="0" w:color="54BBAB"/>
              <w:left w:val="single" w:sz="4" w:space="0" w:color="FFFFFF"/>
              <w:bottom w:val="single" w:sz="4" w:space="0" w:color="54BBAB"/>
              <w:right w:val="single" w:sz="4" w:space="0" w:color="FFFFFF"/>
            </w:tcBorders>
            <w:vAlign w:val="center"/>
            <w:hideMark/>
          </w:tcPr>
          <w:p w14:paraId="193E5993" w14:textId="77777777" w:rsidR="008F4BDD" w:rsidRPr="004E5EFE" w:rsidRDefault="008F4BDD" w:rsidP="005B34A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 por Ação</w:t>
            </w:r>
          </w:p>
        </w:tc>
      </w:tr>
      <w:tr w:rsidR="008F4BDD" w:rsidRPr="004E5EFE" w14:paraId="4773C469" w14:textId="77777777" w:rsidTr="005B34A3">
        <w:trPr>
          <w:trHeight w:val="227"/>
        </w:trPr>
        <w:tc>
          <w:tcPr>
            <w:tcW w:w="3042" w:type="pct"/>
            <w:vMerge/>
            <w:tcBorders>
              <w:top w:val="single" w:sz="4" w:space="0" w:color="54BBAB"/>
              <w:left w:val="single" w:sz="4" w:space="0" w:color="FFFFFF"/>
              <w:bottom w:val="single" w:sz="4" w:space="0" w:color="54BBAB"/>
              <w:right w:val="single" w:sz="4" w:space="0" w:color="FFFFFF"/>
            </w:tcBorders>
            <w:vAlign w:val="center"/>
            <w:hideMark/>
          </w:tcPr>
          <w:p w14:paraId="5F7E377F" w14:textId="77777777" w:rsidR="008F4BDD" w:rsidRPr="004E5EFE" w:rsidRDefault="008F4BDD" w:rsidP="005B34A3">
            <w:pPr>
              <w:spacing w:after="0" w:line="240" w:lineRule="auto"/>
              <w:rPr>
                <w:rFonts w:asciiTheme="majorHAnsi" w:eastAsia="Times New Roman" w:hAnsiTheme="majorHAnsi" w:cstheme="majorHAnsi"/>
                <w:b/>
                <w:bCs/>
                <w:color w:val="005CA9"/>
                <w:sz w:val="18"/>
                <w:szCs w:val="18"/>
                <w:lang w:eastAsia="pt-BR"/>
              </w:rPr>
            </w:pPr>
          </w:p>
        </w:tc>
        <w:tc>
          <w:tcPr>
            <w:tcW w:w="1824" w:type="pct"/>
            <w:vMerge/>
            <w:tcBorders>
              <w:top w:val="single" w:sz="4" w:space="0" w:color="54BBAB"/>
              <w:left w:val="single" w:sz="4" w:space="0" w:color="FFFFFF"/>
              <w:bottom w:val="single" w:sz="4" w:space="0" w:color="54BBAB"/>
              <w:right w:val="single" w:sz="4" w:space="0" w:color="FFFFFF"/>
            </w:tcBorders>
            <w:vAlign w:val="center"/>
            <w:hideMark/>
          </w:tcPr>
          <w:p w14:paraId="0823D962" w14:textId="77777777" w:rsidR="008F4BDD" w:rsidRPr="004E5EFE" w:rsidRDefault="008F4BDD" w:rsidP="005B34A3">
            <w:pPr>
              <w:spacing w:after="0" w:line="240" w:lineRule="auto"/>
              <w:rPr>
                <w:rFonts w:asciiTheme="majorHAnsi" w:eastAsia="Times New Roman" w:hAnsiTheme="majorHAnsi" w:cstheme="majorHAnsi"/>
                <w:b/>
                <w:bCs/>
                <w:color w:val="005CA9"/>
                <w:sz w:val="18"/>
                <w:szCs w:val="18"/>
                <w:lang w:eastAsia="pt-BR"/>
              </w:rPr>
            </w:pPr>
          </w:p>
        </w:tc>
        <w:tc>
          <w:tcPr>
            <w:tcW w:w="134" w:type="pct"/>
            <w:tcBorders>
              <w:top w:val="nil"/>
              <w:left w:val="nil"/>
              <w:bottom w:val="nil"/>
              <w:right w:val="nil"/>
            </w:tcBorders>
            <w:noWrap/>
            <w:vAlign w:val="bottom"/>
            <w:hideMark/>
          </w:tcPr>
          <w:p w14:paraId="62573AB3" w14:textId="77777777" w:rsidR="008F4BDD" w:rsidRPr="004E5EFE" w:rsidRDefault="008F4BDD" w:rsidP="005B34A3">
            <w:pPr>
              <w:spacing w:after="0" w:line="240" w:lineRule="auto"/>
              <w:jc w:val="center"/>
              <w:rPr>
                <w:rFonts w:asciiTheme="majorHAnsi" w:eastAsia="Times New Roman" w:hAnsiTheme="majorHAnsi" w:cstheme="majorHAnsi"/>
                <w:b/>
                <w:bCs/>
                <w:color w:val="005CA9"/>
                <w:sz w:val="18"/>
                <w:szCs w:val="18"/>
                <w:lang w:eastAsia="pt-BR"/>
              </w:rPr>
            </w:pPr>
          </w:p>
        </w:tc>
      </w:tr>
      <w:tr w:rsidR="008F4BDD" w:rsidRPr="004E5EFE" w14:paraId="0CDCB540" w14:textId="77777777" w:rsidTr="005B34A3">
        <w:trPr>
          <w:trHeight w:val="227"/>
        </w:trPr>
        <w:tc>
          <w:tcPr>
            <w:tcW w:w="3042" w:type="pct"/>
            <w:tcBorders>
              <w:top w:val="nil"/>
              <w:left w:val="nil"/>
              <w:bottom w:val="single" w:sz="4" w:space="0" w:color="54BBAB"/>
              <w:right w:val="single" w:sz="8" w:space="0" w:color="FFFFFF"/>
            </w:tcBorders>
            <w:vAlign w:val="center"/>
            <w:hideMark/>
          </w:tcPr>
          <w:p w14:paraId="3F42D2C0" w14:textId="77777777" w:rsidR="008F4BDD" w:rsidRPr="004E5EFE" w:rsidRDefault="008F4BDD" w:rsidP="005B34A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CXSE3 (ON)</w:t>
            </w:r>
          </w:p>
        </w:tc>
        <w:tc>
          <w:tcPr>
            <w:tcW w:w="1824" w:type="pct"/>
            <w:tcBorders>
              <w:top w:val="nil"/>
              <w:left w:val="nil"/>
              <w:bottom w:val="single" w:sz="4" w:space="0" w:color="54BBAB"/>
              <w:right w:val="single" w:sz="8" w:space="0" w:color="FFFFFF"/>
            </w:tcBorders>
            <w:vAlign w:val="center"/>
            <w:hideMark/>
          </w:tcPr>
          <w:p w14:paraId="019BEB17" w14:textId="09E5C923" w:rsidR="008F4BDD" w:rsidRPr="004E5EFE" w:rsidRDefault="008F4BDD" w:rsidP="005B34A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R$ 0,3</w:t>
            </w:r>
            <w:r w:rsidR="00F06F08">
              <w:rPr>
                <w:rFonts w:asciiTheme="majorHAnsi" w:eastAsia="Times New Roman" w:hAnsiTheme="majorHAnsi" w:cstheme="majorHAnsi"/>
                <w:color w:val="005CA9"/>
                <w:sz w:val="18"/>
                <w:szCs w:val="18"/>
                <w:lang w:eastAsia="pt-BR"/>
              </w:rPr>
              <w:t>2</w:t>
            </w:r>
            <w:r w:rsidRPr="004E5EFE">
              <w:rPr>
                <w:rFonts w:asciiTheme="majorHAnsi" w:eastAsia="Times New Roman" w:hAnsiTheme="majorHAnsi" w:cstheme="majorHAnsi"/>
                <w:color w:val="005CA9"/>
                <w:sz w:val="18"/>
                <w:szCs w:val="18"/>
                <w:lang w:eastAsia="pt-BR"/>
              </w:rPr>
              <w:t>0000000</w:t>
            </w:r>
          </w:p>
        </w:tc>
        <w:tc>
          <w:tcPr>
            <w:tcW w:w="134" w:type="pct"/>
            <w:vAlign w:val="center"/>
            <w:hideMark/>
          </w:tcPr>
          <w:p w14:paraId="559694F1" w14:textId="77777777" w:rsidR="008F4BDD" w:rsidRPr="004E5EFE" w:rsidRDefault="008F4BDD" w:rsidP="005B34A3">
            <w:pPr>
              <w:spacing w:after="0" w:line="240" w:lineRule="auto"/>
              <w:rPr>
                <w:rFonts w:asciiTheme="majorHAnsi" w:eastAsia="Times New Roman" w:hAnsiTheme="majorHAnsi" w:cstheme="majorHAnsi"/>
                <w:sz w:val="20"/>
                <w:szCs w:val="20"/>
                <w:lang w:eastAsia="pt-BR"/>
              </w:rPr>
            </w:pPr>
          </w:p>
        </w:tc>
      </w:tr>
    </w:tbl>
    <w:p w14:paraId="0A221313" w14:textId="0D2AED26" w:rsidR="008F4BDD" w:rsidRDefault="008F4BDD" w:rsidP="008F4BDD">
      <w:pPr>
        <w:pStyle w:val="PargrafodaLista"/>
        <w:spacing w:before="240" w:after="12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 xml:space="preserve">Os dividendos </w:t>
      </w:r>
      <w:r w:rsidR="00F06F08">
        <w:rPr>
          <w:rFonts w:asciiTheme="majorHAnsi" w:hAnsiTheme="majorHAnsi" w:cstheme="majorHAnsi"/>
          <w:sz w:val="20"/>
          <w:szCs w:val="20"/>
          <w:lang w:val="pt-BR"/>
        </w:rPr>
        <w:t>serão</w:t>
      </w:r>
      <w:r w:rsidRPr="00B252CF">
        <w:rPr>
          <w:rFonts w:asciiTheme="majorHAnsi" w:hAnsiTheme="majorHAnsi" w:cstheme="majorHAnsi"/>
          <w:sz w:val="20"/>
          <w:szCs w:val="20"/>
          <w:lang w:val="pt-BR"/>
        </w:rPr>
        <w:t xml:space="preserve"> pagos no dia </w:t>
      </w:r>
      <w:r w:rsidR="00F06F08">
        <w:rPr>
          <w:rFonts w:asciiTheme="majorHAnsi" w:hAnsiTheme="majorHAnsi" w:cstheme="majorHAnsi"/>
          <w:sz w:val="20"/>
          <w:szCs w:val="20"/>
          <w:lang w:val="pt-BR"/>
        </w:rPr>
        <w:t>17</w:t>
      </w:r>
      <w:r w:rsidRPr="00B252CF">
        <w:rPr>
          <w:rFonts w:asciiTheme="majorHAnsi" w:hAnsiTheme="majorHAnsi" w:cstheme="majorHAnsi"/>
          <w:sz w:val="20"/>
          <w:szCs w:val="20"/>
          <w:lang w:val="pt-BR"/>
        </w:rPr>
        <w:t xml:space="preserve"> de </w:t>
      </w:r>
      <w:r w:rsidR="00F06F08">
        <w:rPr>
          <w:rFonts w:asciiTheme="majorHAnsi" w:hAnsiTheme="majorHAnsi" w:cstheme="majorHAnsi"/>
          <w:sz w:val="20"/>
          <w:szCs w:val="20"/>
          <w:lang w:val="pt-BR"/>
        </w:rPr>
        <w:t>novembro</w:t>
      </w:r>
      <w:r w:rsidRPr="00B252CF">
        <w:rPr>
          <w:rFonts w:asciiTheme="majorHAnsi" w:hAnsiTheme="majorHAnsi" w:cstheme="majorHAnsi"/>
          <w:sz w:val="20"/>
          <w:szCs w:val="20"/>
          <w:lang w:val="pt-BR"/>
        </w:rPr>
        <w:t xml:space="preserve"> de 2025 e </w:t>
      </w:r>
      <w:r w:rsidR="00F06F08">
        <w:rPr>
          <w:rFonts w:asciiTheme="majorHAnsi" w:hAnsiTheme="majorHAnsi" w:cstheme="majorHAnsi"/>
          <w:sz w:val="20"/>
          <w:szCs w:val="20"/>
          <w:lang w:val="pt-BR"/>
        </w:rPr>
        <w:t>terão</w:t>
      </w:r>
      <w:r w:rsidRPr="00B252CF">
        <w:rPr>
          <w:rFonts w:asciiTheme="majorHAnsi" w:hAnsiTheme="majorHAnsi" w:cstheme="majorHAnsi"/>
          <w:sz w:val="20"/>
          <w:szCs w:val="20"/>
          <w:lang w:val="pt-BR"/>
        </w:rPr>
        <w:t xml:space="preserve"> como base a posição acionária de 0</w:t>
      </w:r>
      <w:r w:rsidR="00F06F08">
        <w:rPr>
          <w:rFonts w:asciiTheme="majorHAnsi" w:hAnsiTheme="majorHAnsi" w:cstheme="majorHAnsi"/>
          <w:sz w:val="20"/>
          <w:szCs w:val="20"/>
          <w:lang w:val="pt-BR"/>
        </w:rPr>
        <w:t>3</w:t>
      </w:r>
      <w:r w:rsidRPr="00B252CF">
        <w:rPr>
          <w:rFonts w:asciiTheme="majorHAnsi" w:hAnsiTheme="majorHAnsi" w:cstheme="majorHAnsi"/>
          <w:sz w:val="20"/>
          <w:szCs w:val="20"/>
          <w:lang w:val="pt-BR"/>
        </w:rPr>
        <w:t xml:space="preserve"> de </w:t>
      </w:r>
      <w:r w:rsidR="00F06F08">
        <w:rPr>
          <w:rFonts w:asciiTheme="majorHAnsi" w:hAnsiTheme="majorHAnsi" w:cstheme="majorHAnsi"/>
          <w:sz w:val="20"/>
          <w:szCs w:val="20"/>
          <w:lang w:val="pt-BR"/>
        </w:rPr>
        <w:t>novembro</w:t>
      </w:r>
      <w:r w:rsidRPr="00B252CF">
        <w:rPr>
          <w:rFonts w:asciiTheme="majorHAnsi" w:hAnsiTheme="majorHAnsi" w:cstheme="majorHAnsi"/>
          <w:sz w:val="20"/>
          <w:szCs w:val="20"/>
          <w:lang w:val="pt-BR"/>
        </w:rPr>
        <w:t xml:space="preserve"> de 2025, sendo as ações negociadas ex-dividendos a partir de 04 de </w:t>
      </w:r>
      <w:r w:rsidR="00F06F08">
        <w:rPr>
          <w:rFonts w:asciiTheme="majorHAnsi" w:hAnsiTheme="majorHAnsi" w:cstheme="majorHAnsi"/>
          <w:sz w:val="20"/>
          <w:szCs w:val="20"/>
          <w:lang w:val="pt-BR"/>
        </w:rPr>
        <w:t>novembro</w:t>
      </w:r>
      <w:r w:rsidRPr="00B252CF">
        <w:rPr>
          <w:rFonts w:asciiTheme="majorHAnsi" w:hAnsiTheme="majorHAnsi" w:cstheme="majorHAnsi"/>
          <w:sz w:val="20"/>
          <w:szCs w:val="20"/>
          <w:lang w:val="pt-BR"/>
        </w:rPr>
        <w:t xml:space="preserve"> de 2025.</w:t>
      </w:r>
    </w:p>
    <w:p w14:paraId="76290F7B" w14:textId="197765D0" w:rsidR="003C7BD2" w:rsidRPr="001A3257" w:rsidRDefault="003C7BD2" w:rsidP="00DB260E">
      <w:pPr>
        <w:pStyle w:val="Ttulo1Leo"/>
        <w:spacing w:before="360" w:after="360"/>
        <w:jc w:val="both"/>
        <w:outlineLvl w:val="0"/>
        <w:rPr>
          <w:rFonts w:cstheme="majorHAnsi"/>
          <w:color w:val="005CA9"/>
          <w:szCs w:val="28"/>
        </w:rPr>
      </w:pPr>
      <w:bookmarkStart w:id="43" w:name="_Toc213316955"/>
      <w:r w:rsidRPr="003E6C9E">
        <w:rPr>
          <w:rFonts w:cstheme="majorHAnsi"/>
          <w:color w:val="005CA9"/>
          <w:szCs w:val="28"/>
        </w:rPr>
        <w:t>Nota 1</w:t>
      </w:r>
      <w:r w:rsidR="00622342" w:rsidRPr="003E6C9E">
        <w:rPr>
          <w:rFonts w:cstheme="majorHAnsi"/>
          <w:color w:val="005CA9"/>
          <w:szCs w:val="28"/>
        </w:rPr>
        <w:t>8</w:t>
      </w:r>
      <w:r w:rsidRPr="003E6C9E">
        <w:rPr>
          <w:rFonts w:cstheme="majorHAnsi"/>
          <w:color w:val="005CA9"/>
          <w:szCs w:val="28"/>
        </w:rPr>
        <w:t xml:space="preserve"> – Receitas de </w:t>
      </w:r>
      <w:r w:rsidR="00410842" w:rsidRPr="003E6C9E">
        <w:rPr>
          <w:rFonts w:cstheme="majorHAnsi"/>
          <w:color w:val="005CA9"/>
          <w:szCs w:val="28"/>
        </w:rPr>
        <w:t>distribuição</w:t>
      </w:r>
      <w:bookmarkEnd w:id="43"/>
    </w:p>
    <w:p w14:paraId="2043D42D" w14:textId="77777777" w:rsidR="00073E5C" w:rsidRPr="00B252CF" w:rsidRDefault="003C7BD2" w:rsidP="00FE1962">
      <w:pPr>
        <w:pStyle w:val="PargrafodaLista"/>
        <w:spacing w:before="120" w:after="12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 xml:space="preserve">Foi celebrado entre o </w:t>
      </w:r>
      <w:r w:rsidR="00285469" w:rsidRPr="00B252CF">
        <w:rPr>
          <w:rFonts w:asciiTheme="majorHAnsi" w:hAnsiTheme="majorHAnsi" w:cstheme="majorHAnsi"/>
          <w:sz w:val="20"/>
          <w:szCs w:val="20"/>
          <w:lang w:val="pt-BR"/>
        </w:rPr>
        <w:t>Conglomerado</w:t>
      </w:r>
      <w:r w:rsidRPr="00B252CF">
        <w:rPr>
          <w:rFonts w:asciiTheme="majorHAnsi" w:hAnsiTheme="majorHAnsi" w:cstheme="majorHAnsi"/>
          <w:sz w:val="20"/>
          <w:szCs w:val="20"/>
          <w:lang w:val="pt-BR"/>
        </w:rPr>
        <w:t xml:space="preserve"> CAIXA Seguridade e a CAIXA</w:t>
      </w:r>
      <w:r w:rsidR="009A3B1C" w:rsidRPr="00B252CF">
        <w:rPr>
          <w:rFonts w:asciiTheme="majorHAnsi" w:hAnsiTheme="majorHAnsi" w:cstheme="majorHAnsi"/>
          <w:sz w:val="20"/>
          <w:szCs w:val="20"/>
          <w:lang w:val="pt-BR"/>
        </w:rPr>
        <w:t>,</w:t>
      </w:r>
      <w:r w:rsidRPr="00B252CF">
        <w:rPr>
          <w:rFonts w:asciiTheme="majorHAnsi" w:hAnsiTheme="majorHAnsi" w:cstheme="majorHAnsi"/>
          <w:sz w:val="20"/>
          <w:szCs w:val="20"/>
          <w:lang w:val="pt-BR"/>
        </w:rPr>
        <w:t xml:space="preserve"> no dia 30 de junho de 2015, instrumento de outorga de direitos, a partir do qual o </w:t>
      </w:r>
      <w:r w:rsidR="00285469" w:rsidRPr="00B252CF">
        <w:rPr>
          <w:rFonts w:asciiTheme="majorHAnsi" w:hAnsiTheme="majorHAnsi" w:cstheme="majorHAnsi"/>
          <w:sz w:val="20"/>
          <w:szCs w:val="20"/>
          <w:lang w:val="pt-BR"/>
        </w:rPr>
        <w:t>Conglomerado</w:t>
      </w:r>
      <w:r w:rsidRPr="00B252CF">
        <w:rPr>
          <w:rFonts w:asciiTheme="majorHAnsi" w:hAnsiTheme="majorHAnsi" w:cstheme="majorHAnsi"/>
          <w:sz w:val="20"/>
          <w:szCs w:val="20"/>
          <w:lang w:val="pt-BR"/>
        </w:rPr>
        <w:t xml:space="preserve"> obteve o direito de negociar livremente e receber integralmente as contraprestações financeiras devidas pelas instituições conveniadas pelo direito de acesso à </w:t>
      </w:r>
      <w:r w:rsidR="00803526" w:rsidRPr="00B252CF">
        <w:rPr>
          <w:rFonts w:asciiTheme="majorHAnsi" w:hAnsiTheme="majorHAnsi" w:cstheme="majorHAnsi"/>
          <w:sz w:val="20"/>
          <w:szCs w:val="20"/>
          <w:lang w:val="pt-BR"/>
        </w:rPr>
        <w:t>r</w:t>
      </w:r>
      <w:r w:rsidRPr="00B252CF">
        <w:rPr>
          <w:rFonts w:asciiTheme="majorHAnsi" w:hAnsiTheme="majorHAnsi" w:cstheme="majorHAnsi"/>
          <w:sz w:val="20"/>
          <w:szCs w:val="20"/>
          <w:lang w:val="pt-BR"/>
        </w:rPr>
        <w:t xml:space="preserve">ede de </w:t>
      </w:r>
      <w:r w:rsidR="00803526" w:rsidRPr="00B252CF">
        <w:rPr>
          <w:rFonts w:asciiTheme="majorHAnsi" w:hAnsiTheme="majorHAnsi" w:cstheme="majorHAnsi"/>
          <w:sz w:val="20"/>
          <w:szCs w:val="20"/>
          <w:lang w:val="pt-BR"/>
        </w:rPr>
        <w:t>d</w:t>
      </w:r>
      <w:r w:rsidRPr="00B252CF">
        <w:rPr>
          <w:rFonts w:asciiTheme="majorHAnsi" w:hAnsiTheme="majorHAnsi" w:cstheme="majorHAnsi"/>
          <w:sz w:val="20"/>
          <w:szCs w:val="20"/>
          <w:lang w:val="pt-BR"/>
        </w:rPr>
        <w:t xml:space="preserve">istribuição </w:t>
      </w:r>
      <w:r w:rsidR="00233703" w:rsidRPr="00B252CF">
        <w:rPr>
          <w:rFonts w:asciiTheme="majorHAnsi" w:hAnsiTheme="majorHAnsi" w:cstheme="majorHAnsi"/>
          <w:sz w:val="20"/>
          <w:szCs w:val="20"/>
          <w:lang w:val="pt-BR"/>
        </w:rPr>
        <w:t xml:space="preserve">e </w:t>
      </w:r>
      <w:r w:rsidR="00803526" w:rsidRPr="00B252CF">
        <w:rPr>
          <w:rFonts w:asciiTheme="majorHAnsi" w:hAnsiTheme="majorHAnsi" w:cstheme="majorHAnsi"/>
          <w:sz w:val="20"/>
          <w:szCs w:val="20"/>
          <w:lang w:val="pt-BR"/>
        </w:rPr>
        <w:t>u</w:t>
      </w:r>
      <w:r w:rsidR="00233703" w:rsidRPr="00B252CF">
        <w:rPr>
          <w:rFonts w:asciiTheme="majorHAnsi" w:hAnsiTheme="majorHAnsi" w:cstheme="majorHAnsi"/>
          <w:sz w:val="20"/>
          <w:szCs w:val="20"/>
          <w:lang w:val="pt-BR"/>
        </w:rPr>
        <w:t xml:space="preserve">so da </w:t>
      </w:r>
      <w:r w:rsidR="00803526" w:rsidRPr="00B252CF">
        <w:rPr>
          <w:rFonts w:asciiTheme="majorHAnsi" w:hAnsiTheme="majorHAnsi" w:cstheme="majorHAnsi"/>
          <w:sz w:val="20"/>
          <w:szCs w:val="20"/>
          <w:lang w:val="pt-BR"/>
        </w:rPr>
        <w:t>m</w:t>
      </w:r>
      <w:r w:rsidR="00233703" w:rsidRPr="00B252CF">
        <w:rPr>
          <w:rFonts w:asciiTheme="majorHAnsi" w:hAnsiTheme="majorHAnsi" w:cstheme="majorHAnsi"/>
          <w:sz w:val="20"/>
          <w:szCs w:val="20"/>
          <w:lang w:val="pt-BR"/>
        </w:rPr>
        <w:t xml:space="preserve">arca </w:t>
      </w:r>
      <w:r w:rsidR="00803526" w:rsidRPr="00B252CF">
        <w:rPr>
          <w:rFonts w:asciiTheme="majorHAnsi" w:hAnsiTheme="majorHAnsi" w:cstheme="majorHAnsi"/>
          <w:sz w:val="20"/>
          <w:szCs w:val="20"/>
          <w:lang w:val="pt-BR"/>
        </w:rPr>
        <w:t xml:space="preserve">CAIXA </w:t>
      </w:r>
      <w:r w:rsidRPr="00B252CF">
        <w:rPr>
          <w:rFonts w:asciiTheme="majorHAnsi" w:hAnsiTheme="majorHAnsi" w:cstheme="majorHAnsi"/>
          <w:sz w:val="20"/>
          <w:szCs w:val="20"/>
          <w:lang w:val="pt-BR"/>
        </w:rPr>
        <w:t xml:space="preserve">para distribuição e comercialização dos </w:t>
      </w:r>
      <w:r w:rsidR="00AD40FB" w:rsidRPr="00B252CF">
        <w:rPr>
          <w:rFonts w:asciiTheme="majorHAnsi" w:hAnsiTheme="majorHAnsi" w:cstheme="majorHAnsi"/>
          <w:sz w:val="20"/>
          <w:szCs w:val="20"/>
          <w:lang w:val="pt-BR"/>
        </w:rPr>
        <w:t>p</w:t>
      </w:r>
      <w:r w:rsidRPr="00B252CF">
        <w:rPr>
          <w:rFonts w:asciiTheme="majorHAnsi" w:hAnsiTheme="majorHAnsi" w:cstheme="majorHAnsi"/>
          <w:sz w:val="20"/>
          <w:szCs w:val="20"/>
          <w:lang w:val="pt-BR"/>
        </w:rPr>
        <w:t xml:space="preserve">rodutos, sem prejuízo da remuneração devida à CAIXA pela prestação de serviços de distribuição e comercialização dos </w:t>
      </w:r>
      <w:r w:rsidR="00AD40FB" w:rsidRPr="00B252CF">
        <w:rPr>
          <w:rFonts w:asciiTheme="majorHAnsi" w:hAnsiTheme="majorHAnsi" w:cstheme="majorHAnsi"/>
          <w:sz w:val="20"/>
          <w:szCs w:val="20"/>
          <w:lang w:val="pt-BR"/>
        </w:rPr>
        <w:t>pr</w:t>
      </w:r>
      <w:r w:rsidRPr="00B252CF">
        <w:rPr>
          <w:rFonts w:asciiTheme="majorHAnsi" w:hAnsiTheme="majorHAnsi" w:cstheme="majorHAnsi"/>
          <w:sz w:val="20"/>
          <w:szCs w:val="20"/>
          <w:lang w:val="pt-BR"/>
        </w:rPr>
        <w:t>odutos</w:t>
      </w:r>
      <w:r w:rsidR="00825A13" w:rsidRPr="00B252CF">
        <w:rPr>
          <w:rFonts w:asciiTheme="majorHAnsi" w:hAnsiTheme="majorHAnsi" w:cstheme="majorHAnsi"/>
          <w:sz w:val="20"/>
          <w:szCs w:val="20"/>
          <w:lang w:val="pt-BR"/>
        </w:rPr>
        <w:t xml:space="preserve">, que é pago </w:t>
      </w:r>
      <w:r w:rsidR="00122399" w:rsidRPr="00B252CF">
        <w:rPr>
          <w:rFonts w:asciiTheme="majorHAnsi" w:hAnsiTheme="majorHAnsi" w:cstheme="majorHAnsi"/>
          <w:sz w:val="20"/>
          <w:szCs w:val="20"/>
          <w:lang w:val="pt-BR"/>
        </w:rPr>
        <w:t xml:space="preserve">pelas </w:t>
      </w:r>
      <w:r w:rsidR="00825A13" w:rsidRPr="00B252CF">
        <w:rPr>
          <w:rFonts w:asciiTheme="majorHAnsi" w:hAnsiTheme="majorHAnsi" w:cstheme="majorHAnsi"/>
          <w:sz w:val="20"/>
          <w:szCs w:val="20"/>
          <w:lang w:val="pt-BR"/>
        </w:rPr>
        <w:t>empresas</w:t>
      </w:r>
      <w:r w:rsidR="003874FC" w:rsidRPr="00B252CF">
        <w:rPr>
          <w:rFonts w:asciiTheme="majorHAnsi" w:hAnsiTheme="majorHAnsi" w:cstheme="majorHAnsi"/>
          <w:sz w:val="20"/>
          <w:szCs w:val="20"/>
          <w:lang w:val="pt-BR"/>
        </w:rPr>
        <w:t xml:space="preserve"> operacionais</w:t>
      </w:r>
      <w:r w:rsidRPr="00B252CF">
        <w:rPr>
          <w:rFonts w:asciiTheme="majorHAnsi" w:hAnsiTheme="majorHAnsi" w:cstheme="majorHAnsi"/>
          <w:sz w:val="20"/>
          <w:szCs w:val="20"/>
          <w:lang w:val="pt-BR"/>
        </w:rPr>
        <w:t>.</w:t>
      </w:r>
      <w:r w:rsidR="00630CFA" w:rsidRPr="00B252CF">
        <w:rPr>
          <w:rFonts w:asciiTheme="majorHAnsi" w:hAnsiTheme="majorHAnsi" w:cstheme="majorHAnsi"/>
          <w:sz w:val="20"/>
          <w:szCs w:val="20"/>
          <w:lang w:val="pt-BR"/>
        </w:rPr>
        <w:t xml:space="preserve"> </w:t>
      </w:r>
    </w:p>
    <w:p w14:paraId="652F8ACD" w14:textId="0C57868F" w:rsidR="00311EBA" w:rsidRPr="00B252CF" w:rsidRDefault="00410842" w:rsidP="00FE1962">
      <w:pPr>
        <w:pStyle w:val="PargrafodaLista"/>
        <w:spacing w:after="4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Adicionalmente, a partir de janeiro de 2021, o Grupo passou a registrar receitas de corretagem ou intermediação auferidas pela CAIXA Corret</w:t>
      </w:r>
      <w:r w:rsidR="00B65449" w:rsidRPr="00B252CF">
        <w:rPr>
          <w:rFonts w:asciiTheme="majorHAnsi" w:hAnsiTheme="majorHAnsi" w:cstheme="majorHAnsi"/>
          <w:sz w:val="20"/>
          <w:szCs w:val="20"/>
          <w:lang w:val="pt-BR"/>
        </w:rPr>
        <w:t>ora</w:t>
      </w:r>
      <w:r w:rsidRPr="00B252CF">
        <w:rPr>
          <w:rFonts w:asciiTheme="majorHAnsi" w:hAnsiTheme="majorHAnsi" w:cstheme="majorHAnsi"/>
          <w:sz w:val="20"/>
          <w:szCs w:val="20"/>
          <w:lang w:val="pt-BR"/>
        </w:rPr>
        <w:t xml:space="preserve">, subsidiária integral da CAIXA Seguridade, em função de sua atuação enquanto corretora própria do Grupo. As receitas são </w:t>
      </w:r>
      <w:r w:rsidR="0005236E" w:rsidRPr="00B252CF">
        <w:rPr>
          <w:rFonts w:asciiTheme="majorHAnsi" w:hAnsiTheme="majorHAnsi" w:cstheme="majorHAnsi"/>
          <w:sz w:val="20"/>
          <w:szCs w:val="20"/>
          <w:lang w:val="pt-BR"/>
        </w:rPr>
        <w:t xml:space="preserve">registradas </w:t>
      </w:r>
      <w:r w:rsidRPr="00B252CF">
        <w:rPr>
          <w:rFonts w:asciiTheme="majorHAnsi" w:hAnsiTheme="majorHAnsi" w:cstheme="majorHAnsi"/>
          <w:sz w:val="20"/>
          <w:szCs w:val="20"/>
          <w:lang w:val="pt-BR"/>
        </w:rPr>
        <w:t xml:space="preserve">em </w:t>
      </w:r>
      <w:r w:rsidR="0005236E" w:rsidRPr="00B252CF">
        <w:rPr>
          <w:rFonts w:asciiTheme="majorHAnsi" w:hAnsiTheme="majorHAnsi" w:cstheme="majorHAnsi"/>
          <w:sz w:val="20"/>
          <w:szCs w:val="20"/>
          <w:lang w:val="pt-BR"/>
        </w:rPr>
        <w:t>decorrência</w:t>
      </w:r>
      <w:r w:rsidRPr="00B252CF">
        <w:rPr>
          <w:rFonts w:asciiTheme="majorHAnsi" w:hAnsiTheme="majorHAnsi" w:cstheme="majorHAnsi"/>
          <w:sz w:val="20"/>
          <w:szCs w:val="20"/>
          <w:lang w:val="pt-BR"/>
        </w:rPr>
        <w:t xml:space="preserve"> da prestação de serviços de corretagem ou intermediação sobre os produtos de seguridade distribuídos na Rede de Distribuição Balcão CAIXA.</w:t>
      </w:r>
    </w:p>
    <w:p w14:paraId="295EE741" w14:textId="309FEBA3" w:rsidR="00F06F08" w:rsidRDefault="00410842" w:rsidP="00D951D2">
      <w:pPr>
        <w:pStyle w:val="PargrafodaLista"/>
        <w:spacing w:after="24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O quadro abaixo apresenta as</w:t>
      </w:r>
      <w:r w:rsidR="0005236E" w:rsidRPr="00B252CF">
        <w:rPr>
          <w:rFonts w:asciiTheme="majorHAnsi" w:hAnsiTheme="majorHAnsi" w:cstheme="majorHAnsi"/>
          <w:sz w:val="20"/>
          <w:szCs w:val="20"/>
          <w:lang w:val="pt-BR"/>
        </w:rPr>
        <w:t xml:space="preserve"> receitas de distribuição auferidas pelo Grupo CAIXA S</w:t>
      </w:r>
      <w:r w:rsidRPr="00B252CF">
        <w:rPr>
          <w:rFonts w:asciiTheme="majorHAnsi" w:hAnsiTheme="majorHAnsi" w:cstheme="majorHAnsi"/>
          <w:sz w:val="20"/>
          <w:szCs w:val="20"/>
          <w:lang w:val="pt-BR"/>
        </w:rPr>
        <w:t>eguridade:</w:t>
      </w:r>
    </w:p>
    <w:p w14:paraId="021F8683" w14:textId="77777777" w:rsidR="00F06F08" w:rsidRDefault="00F06F08">
      <w:pPr>
        <w:spacing w:after="0" w:line="240" w:lineRule="auto"/>
        <w:rPr>
          <w:rFonts w:asciiTheme="majorHAnsi" w:hAnsiTheme="majorHAnsi" w:cstheme="majorHAnsi"/>
          <w:sz w:val="20"/>
          <w:szCs w:val="20"/>
        </w:rPr>
      </w:pPr>
      <w:r>
        <w:rPr>
          <w:rFonts w:asciiTheme="majorHAnsi" w:hAnsiTheme="majorHAnsi" w:cstheme="majorHAnsi"/>
          <w:sz w:val="20"/>
          <w:szCs w:val="20"/>
        </w:rPr>
        <w:br w:type="page"/>
      </w:r>
    </w:p>
    <w:p w14:paraId="6ACD1950" w14:textId="27F75E31" w:rsidR="0080617E" w:rsidRPr="0080617E" w:rsidRDefault="0080617E" w:rsidP="0080617E">
      <w:pPr>
        <w:pStyle w:val="PargrafodaLista"/>
        <w:numPr>
          <w:ilvl w:val="0"/>
          <w:numId w:val="42"/>
        </w:numPr>
        <w:spacing w:before="240" w:after="240"/>
        <w:ind w:left="709" w:hanging="709"/>
        <w:jc w:val="both"/>
        <w:outlineLvl w:val="1"/>
        <w:rPr>
          <w:rFonts w:asciiTheme="majorHAnsi" w:hAnsiTheme="majorHAnsi" w:cstheme="majorHAnsi"/>
          <w:color w:val="005CA9"/>
          <w:sz w:val="20"/>
          <w:szCs w:val="20"/>
          <w:lang w:val="pt-BR"/>
        </w:rPr>
      </w:pPr>
      <w:r w:rsidRPr="0080617E">
        <w:rPr>
          <w:rFonts w:asciiTheme="majorHAnsi" w:hAnsiTheme="majorHAnsi" w:cstheme="majorHAnsi"/>
          <w:b/>
          <w:color w:val="005CA9"/>
          <w:sz w:val="24"/>
          <w:szCs w:val="24"/>
          <w:lang w:val="pt-BR"/>
        </w:rPr>
        <w:t xml:space="preserve">Receitas de </w:t>
      </w:r>
      <w:r>
        <w:rPr>
          <w:rFonts w:asciiTheme="majorHAnsi" w:hAnsiTheme="majorHAnsi" w:cstheme="majorHAnsi"/>
          <w:b/>
          <w:color w:val="005CA9"/>
          <w:sz w:val="24"/>
          <w:szCs w:val="24"/>
          <w:lang w:val="pt-BR"/>
        </w:rPr>
        <w:t>acesso à rede de distribuição e uso da marca</w:t>
      </w:r>
    </w:p>
    <w:tbl>
      <w:tblPr>
        <w:tblW w:w="5000" w:type="pct"/>
        <w:tblCellMar>
          <w:left w:w="70" w:type="dxa"/>
          <w:right w:w="70" w:type="dxa"/>
        </w:tblCellMar>
        <w:tblLook w:val="04A0" w:firstRow="1" w:lastRow="0" w:firstColumn="1" w:lastColumn="0" w:noHBand="0" w:noVBand="1"/>
      </w:tblPr>
      <w:tblGrid>
        <w:gridCol w:w="3717"/>
        <w:gridCol w:w="1467"/>
        <w:gridCol w:w="1467"/>
        <w:gridCol w:w="1494"/>
        <w:gridCol w:w="1492"/>
      </w:tblGrid>
      <w:tr w:rsidR="00926962" w:rsidRPr="005F47F5" w14:paraId="51450835" w14:textId="77777777" w:rsidTr="005F47F5">
        <w:trPr>
          <w:trHeight w:val="227"/>
        </w:trPr>
        <w:tc>
          <w:tcPr>
            <w:tcW w:w="5000" w:type="pct"/>
            <w:gridSpan w:val="5"/>
            <w:tcBorders>
              <w:top w:val="single" w:sz="4" w:space="0" w:color="54BBAB"/>
              <w:left w:val="nil"/>
              <w:bottom w:val="single" w:sz="4" w:space="0" w:color="54BBAB"/>
              <w:right w:val="nil"/>
            </w:tcBorders>
            <w:shd w:val="clear" w:color="auto" w:fill="auto"/>
            <w:noWrap/>
            <w:vAlign w:val="center"/>
            <w:hideMark/>
          </w:tcPr>
          <w:p w14:paraId="227A84CA" w14:textId="77777777" w:rsidR="005F47F5" w:rsidRPr="005F47F5" w:rsidRDefault="005F47F5" w:rsidP="005F47F5">
            <w:pPr>
              <w:spacing w:after="0" w:line="240" w:lineRule="auto"/>
              <w:jc w:val="center"/>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Controladora / Consolidado</w:t>
            </w:r>
          </w:p>
        </w:tc>
      </w:tr>
      <w:tr w:rsidR="00926962" w:rsidRPr="005F47F5" w14:paraId="76E2F91B" w14:textId="77777777" w:rsidTr="005F47F5">
        <w:trPr>
          <w:trHeight w:val="227"/>
        </w:trPr>
        <w:tc>
          <w:tcPr>
            <w:tcW w:w="1929" w:type="pct"/>
            <w:tcBorders>
              <w:top w:val="nil"/>
              <w:left w:val="nil"/>
              <w:bottom w:val="single" w:sz="4" w:space="0" w:color="54BBAB"/>
              <w:right w:val="nil"/>
            </w:tcBorders>
            <w:shd w:val="clear" w:color="auto" w:fill="auto"/>
            <w:vAlign w:val="center"/>
            <w:hideMark/>
          </w:tcPr>
          <w:p w14:paraId="6058B663" w14:textId="77777777" w:rsidR="005F47F5" w:rsidRPr="005F47F5" w:rsidRDefault="005F47F5" w:rsidP="005F47F5">
            <w:pPr>
              <w:spacing w:after="0" w:line="240" w:lineRule="auto"/>
              <w:jc w:val="center"/>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Descrição</w:t>
            </w:r>
          </w:p>
        </w:tc>
        <w:tc>
          <w:tcPr>
            <w:tcW w:w="761" w:type="pct"/>
            <w:tcBorders>
              <w:top w:val="nil"/>
              <w:left w:val="nil"/>
              <w:bottom w:val="single" w:sz="4" w:space="0" w:color="54BBAB"/>
              <w:right w:val="nil"/>
            </w:tcBorders>
            <w:shd w:val="clear" w:color="auto" w:fill="auto"/>
            <w:vAlign w:val="center"/>
            <w:hideMark/>
          </w:tcPr>
          <w:p w14:paraId="4659EBB3" w14:textId="77777777" w:rsidR="005F47F5" w:rsidRPr="005F47F5" w:rsidRDefault="005F47F5" w:rsidP="005F47F5">
            <w:pPr>
              <w:spacing w:after="0" w:line="240" w:lineRule="auto"/>
              <w:jc w:val="center"/>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3º trimestre de 2025</w:t>
            </w:r>
          </w:p>
        </w:tc>
        <w:tc>
          <w:tcPr>
            <w:tcW w:w="761" w:type="pct"/>
            <w:tcBorders>
              <w:top w:val="nil"/>
              <w:left w:val="nil"/>
              <w:bottom w:val="single" w:sz="4" w:space="0" w:color="54BBAB"/>
              <w:right w:val="nil"/>
            </w:tcBorders>
            <w:shd w:val="clear" w:color="auto" w:fill="auto"/>
            <w:vAlign w:val="center"/>
            <w:hideMark/>
          </w:tcPr>
          <w:p w14:paraId="02B415E9" w14:textId="77777777" w:rsidR="005F47F5" w:rsidRPr="005F47F5" w:rsidRDefault="005F47F5" w:rsidP="005F47F5">
            <w:pPr>
              <w:spacing w:after="0" w:line="240" w:lineRule="auto"/>
              <w:jc w:val="center"/>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3º trimestre de 2024</w:t>
            </w:r>
          </w:p>
        </w:tc>
        <w:tc>
          <w:tcPr>
            <w:tcW w:w="775" w:type="pct"/>
            <w:tcBorders>
              <w:top w:val="nil"/>
              <w:left w:val="nil"/>
              <w:bottom w:val="single" w:sz="4" w:space="0" w:color="54BBAB"/>
              <w:right w:val="nil"/>
            </w:tcBorders>
            <w:shd w:val="clear" w:color="auto" w:fill="auto"/>
            <w:vAlign w:val="center"/>
            <w:hideMark/>
          </w:tcPr>
          <w:p w14:paraId="51B943FD" w14:textId="77777777" w:rsidR="005F47F5" w:rsidRPr="005F47F5" w:rsidRDefault="005F47F5" w:rsidP="005F47F5">
            <w:pPr>
              <w:spacing w:after="0" w:line="240" w:lineRule="auto"/>
              <w:jc w:val="center"/>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01 de janeiro a 30 de setembro de 2025</w:t>
            </w:r>
          </w:p>
        </w:tc>
        <w:tc>
          <w:tcPr>
            <w:tcW w:w="775" w:type="pct"/>
            <w:tcBorders>
              <w:top w:val="nil"/>
              <w:left w:val="nil"/>
              <w:bottom w:val="single" w:sz="4" w:space="0" w:color="54BBAB"/>
              <w:right w:val="nil"/>
            </w:tcBorders>
            <w:shd w:val="clear" w:color="auto" w:fill="auto"/>
            <w:vAlign w:val="center"/>
            <w:hideMark/>
          </w:tcPr>
          <w:p w14:paraId="4B723188" w14:textId="77777777" w:rsidR="005F47F5" w:rsidRPr="005F47F5" w:rsidRDefault="005F47F5" w:rsidP="005F47F5">
            <w:pPr>
              <w:spacing w:after="0" w:line="240" w:lineRule="auto"/>
              <w:jc w:val="center"/>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01 de janeiro a 30 de setembro de 2024</w:t>
            </w:r>
          </w:p>
        </w:tc>
      </w:tr>
      <w:tr w:rsidR="00926962" w:rsidRPr="005F47F5" w14:paraId="2059B767" w14:textId="77777777" w:rsidTr="005F47F5">
        <w:trPr>
          <w:trHeight w:val="227"/>
        </w:trPr>
        <w:tc>
          <w:tcPr>
            <w:tcW w:w="1929" w:type="pct"/>
            <w:tcBorders>
              <w:top w:val="nil"/>
              <w:left w:val="single" w:sz="4" w:space="0" w:color="FFFFFF"/>
              <w:bottom w:val="single" w:sz="4" w:space="0" w:color="54BBAB"/>
              <w:right w:val="nil"/>
            </w:tcBorders>
            <w:shd w:val="clear" w:color="auto" w:fill="auto"/>
            <w:vAlign w:val="center"/>
            <w:hideMark/>
          </w:tcPr>
          <w:p w14:paraId="7C7B84AE"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Receitas de acesso à rede de distribuição e uso da marca</w:t>
            </w:r>
          </w:p>
        </w:tc>
        <w:tc>
          <w:tcPr>
            <w:tcW w:w="761" w:type="pct"/>
            <w:tcBorders>
              <w:top w:val="nil"/>
              <w:left w:val="nil"/>
              <w:bottom w:val="single" w:sz="4" w:space="0" w:color="54BBAB"/>
              <w:right w:val="nil"/>
            </w:tcBorders>
            <w:shd w:val="clear" w:color="auto" w:fill="auto"/>
            <w:vAlign w:val="center"/>
            <w:hideMark/>
          </w:tcPr>
          <w:p w14:paraId="299DFB6D"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42.755</w:t>
            </w:r>
          </w:p>
        </w:tc>
        <w:tc>
          <w:tcPr>
            <w:tcW w:w="761" w:type="pct"/>
            <w:tcBorders>
              <w:top w:val="nil"/>
              <w:left w:val="nil"/>
              <w:bottom w:val="single" w:sz="4" w:space="0" w:color="54BBAB"/>
              <w:right w:val="nil"/>
            </w:tcBorders>
            <w:shd w:val="clear" w:color="auto" w:fill="auto"/>
            <w:vAlign w:val="center"/>
            <w:hideMark/>
          </w:tcPr>
          <w:p w14:paraId="2CC353F3"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41.233</w:t>
            </w:r>
          </w:p>
        </w:tc>
        <w:tc>
          <w:tcPr>
            <w:tcW w:w="775" w:type="pct"/>
            <w:tcBorders>
              <w:top w:val="nil"/>
              <w:left w:val="nil"/>
              <w:bottom w:val="single" w:sz="4" w:space="0" w:color="54BBAB"/>
              <w:right w:val="nil"/>
            </w:tcBorders>
            <w:shd w:val="clear" w:color="auto" w:fill="auto"/>
            <w:vAlign w:val="center"/>
            <w:hideMark/>
          </w:tcPr>
          <w:p w14:paraId="5C785277"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141.932</w:t>
            </w:r>
          </w:p>
        </w:tc>
        <w:tc>
          <w:tcPr>
            <w:tcW w:w="775" w:type="pct"/>
            <w:tcBorders>
              <w:top w:val="nil"/>
              <w:left w:val="nil"/>
              <w:bottom w:val="single" w:sz="4" w:space="0" w:color="54BBAB"/>
              <w:right w:val="nil"/>
            </w:tcBorders>
            <w:shd w:val="clear" w:color="auto" w:fill="auto"/>
            <w:vAlign w:val="center"/>
            <w:hideMark/>
          </w:tcPr>
          <w:p w14:paraId="0F007A1F"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133.854</w:t>
            </w:r>
          </w:p>
        </w:tc>
      </w:tr>
      <w:tr w:rsidR="00926962" w:rsidRPr="005F47F5" w14:paraId="40321EE2" w14:textId="77777777" w:rsidTr="005F47F5">
        <w:trPr>
          <w:trHeight w:val="227"/>
        </w:trPr>
        <w:tc>
          <w:tcPr>
            <w:tcW w:w="1929" w:type="pct"/>
            <w:tcBorders>
              <w:top w:val="nil"/>
              <w:left w:val="nil"/>
              <w:bottom w:val="nil"/>
              <w:right w:val="nil"/>
            </w:tcBorders>
            <w:shd w:val="clear" w:color="auto" w:fill="auto"/>
            <w:vAlign w:val="center"/>
            <w:hideMark/>
          </w:tcPr>
          <w:p w14:paraId="2CDDB07A"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Caixa Vida e Previdência</w:t>
            </w:r>
          </w:p>
        </w:tc>
        <w:tc>
          <w:tcPr>
            <w:tcW w:w="761" w:type="pct"/>
            <w:tcBorders>
              <w:top w:val="nil"/>
              <w:left w:val="nil"/>
              <w:bottom w:val="nil"/>
              <w:right w:val="nil"/>
            </w:tcBorders>
            <w:shd w:val="clear" w:color="auto" w:fill="auto"/>
            <w:vAlign w:val="center"/>
            <w:hideMark/>
          </w:tcPr>
          <w:p w14:paraId="4FC80BCA"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7.511</w:t>
            </w:r>
          </w:p>
        </w:tc>
        <w:tc>
          <w:tcPr>
            <w:tcW w:w="761" w:type="pct"/>
            <w:tcBorders>
              <w:top w:val="nil"/>
              <w:left w:val="nil"/>
              <w:bottom w:val="nil"/>
              <w:right w:val="nil"/>
            </w:tcBorders>
            <w:shd w:val="clear" w:color="auto" w:fill="auto"/>
            <w:vAlign w:val="center"/>
            <w:hideMark/>
          </w:tcPr>
          <w:p w14:paraId="48792B8F"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7.918</w:t>
            </w:r>
          </w:p>
        </w:tc>
        <w:tc>
          <w:tcPr>
            <w:tcW w:w="775" w:type="pct"/>
            <w:tcBorders>
              <w:top w:val="nil"/>
              <w:left w:val="nil"/>
              <w:bottom w:val="nil"/>
              <w:right w:val="nil"/>
            </w:tcBorders>
            <w:shd w:val="clear" w:color="auto" w:fill="auto"/>
            <w:vAlign w:val="center"/>
            <w:hideMark/>
          </w:tcPr>
          <w:p w14:paraId="6B88EB5B"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23.448</w:t>
            </w:r>
          </w:p>
        </w:tc>
        <w:tc>
          <w:tcPr>
            <w:tcW w:w="775" w:type="pct"/>
            <w:tcBorders>
              <w:top w:val="nil"/>
              <w:left w:val="nil"/>
              <w:bottom w:val="nil"/>
              <w:right w:val="nil"/>
            </w:tcBorders>
            <w:shd w:val="clear" w:color="auto" w:fill="auto"/>
            <w:vAlign w:val="center"/>
            <w:hideMark/>
          </w:tcPr>
          <w:p w14:paraId="7EB9FD2A"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22.780</w:t>
            </w:r>
          </w:p>
        </w:tc>
      </w:tr>
      <w:tr w:rsidR="00926962" w:rsidRPr="005F47F5" w14:paraId="55B61E31" w14:textId="77777777" w:rsidTr="005F47F5">
        <w:trPr>
          <w:trHeight w:val="227"/>
        </w:trPr>
        <w:tc>
          <w:tcPr>
            <w:tcW w:w="1929" w:type="pct"/>
            <w:tcBorders>
              <w:top w:val="nil"/>
              <w:left w:val="nil"/>
              <w:bottom w:val="nil"/>
              <w:right w:val="nil"/>
            </w:tcBorders>
            <w:shd w:val="clear" w:color="auto" w:fill="auto"/>
            <w:vAlign w:val="center"/>
            <w:hideMark/>
          </w:tcPr>
          <w:p w14:paraId="5DD789DC"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Ramo Vida (1)</w:t>
            </w:r>
          </w:p>
        </w:tc>
        <w:tc>
          <w:tcPr>
            <w:tcW w:w="761" w:type="pct"/>
            <w:tcBorders>
              <w:top w:val="nil"/>
              <w:left w:val="nil"/>
              <w:bottom w:val="nil"/>
              <w:right w:val="nil"/>
            </w:tcBorders>
            <w:shd w:val="clear" w:color="auto" w:fill="auto"/>
            <w:vAlign w:val="center"/>
            <w:hideMark/>
          </w:tcPr>
          <w:p w14:paraId="30D09AE2"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(36)</w:t>
            </w:r>
          </w:p>
        </w:tc>
        <w:tc>
          <w:tcPr>
            <w:tcW w:w="761" w:type="pct"/>
            <w:tcBorders>
              <w:top w:val="nil"/>
              <w:left w:val="nil"/>
              <w:bottom w:val="nil"/>
              <w:right w:val="nil"/>
            </w:tcBorders>
            <w:shd w:val="clear" w:color="auto" w:fill="auto"/>
            <w:vAlign w:val="center"/>
            <w:hideMark/>
          </w:tcPr>
          <w:p w14:paraId="4DD2A166" w14:textId="77777777" w:rsidR="005F47F5" w:rsidRPr="005F47F5" w:rsidRDefault="005F47F5" w:rsidP="005F47F5">
            <w:pPr>
              <w:spacing w:after="0" w:line="240" w:lineRule="auto"/>
              <w:jc w:val="center"/>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w:t>
            </w:r>
          </w:p>
        </w:tc>
        <w:tc>
          <w:tcPr>
            <w:tcW w:w="775" w:type="pct"/>
            <w:tcBorders>
              <w:top w:val="nil"/>
              <w:left w:val="nil"/>
              <w:bottom w:val="nil"/>
              <w:right w:val="nil"/>
            </w:tcBorders>
            <w:shd w:val="clear" w:color="auto" w:fill="auto"/>
            <w:vAlign w:val="center"/>
            <w:hideMark/>
          </w:tcPr>
          <w:p w14:paraId="2486A2F8"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(84)</w:t>
            </w:r>
          </w:p>
        </w:tc>
        <w:tc>
          <w:tcPr>
            <w:tcW w:w="775" w:type="pct"/>
            <w:tcBorders>
              <w:top w:val="nil"/>
              <w:left w:val="nil"/>
              <w:bottom w:val="nil"/>
              <w:right w:val="nil"/>
            </w:tcBorders>
            <w:shd w:val="clear" w:color="auto" w:fill="auto"/>
            <w:vAlign w:val="center"/>
            <w:hideMark/>
          </w:tcPr>
          <w:p w14:paraId="5C26C08F"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w:t>
            </w:r>
          </w:p>
        </w:tc>
      </w:tr>
      <w:tr w:rsidR="00926962" w:rsidRPr="005F47F5" w14:paraId="362218E6" w14:textId="77777777" w:rsidTr="005F47F5">
        <w:trPr>
          <w:trHeight w:val="227"/>
        </w:trPr>
        <w:tc>
          <w:tcPr>
            <w:tcW w:w="1929" w:type="pct"/>
            <w:tcBorders>
              <w:top w:val="nil"/>
              <w:left w:val="nil"/>
              <w:bottom w:val="nil"/>
              <w:right w:val="nil"/>
            </w:tcBorders>
            <w:shd w:val="clear" w:color="auto" w:fill="auto"/>
            <w:vAlign w:val="center"/>
            <w:hideMark/>
          </w:tcPr>
          <w:p w14:paraId="46B11B63"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Ramo Prestamista</w:t>
            </w:r>
          </w:p>
        </w:tc>
        <w:tc>
          <w:tcPr>
            <w:tcW w:w="761" w:type="pct"/>
            <w:tcBorders>
              <w:top w:val="nil"/>
              <w:left w:val="nil"/>
              <w:bottom w:val="nil"/>
              <w:right w:val="nil"/>
            </w:tcBorders>
            <w:shd w:val="clear" w:color="auto" w:fill="auto"/>
            <w:vAlign w:val="center"/>
            <w:hideMark/>
          </w:tcPr>
          <w:p w14:paraId="137479C9"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269</w:t>
            </w:r>
          </w:p>
        </w:tc>
        <w:tc>
          <w:tcPr>
            <w:tcW w:w="761" w:type="pct"/>
            <w:tcBorders>
              <w:top w:val="nil"/>
              <w:left w:val="nil"/>
              <w:bottom w:val="nil"/>
              <w:right w:val="nil"/>
            </w:tcBorders>
            <w:shd w:val="clear" w:color="auto" w:fill="auto"/>
            <w:vAlign w:val="center"/>
            <w:hideMark/>
          </w:tcPr>
          <w:p w14:paraId="7670DF2B"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(508)</w:t>
            </w:r>
          </w:p>
        </w:tc>
        <w:tc>
          <w:tcPr>
            <w:tcW w:w="775" w:type="pct"/>
            <w:tcBorders>
              <w:top w:val="nil"/>
              <w:left w:val="nil"/>
              <w:bottom w:val="nil"/>
              <w:right w:val="nil"/>
            </w:tcBorders>
            <w:shd w:val="clear" w:color="auto" w:fill="auto"/>
            <w:vAlign w:val="center"/>
            <w:hideMark/>
          </w:tcPr>
          <w:p w14:paraId="632E7BF1"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867</w:t>
            </w:r>
          </w:p>
        </w:tc>
        <w:tc>
          <w:tcPr>
            <w:tcW w:w="775" w:type="pct"/>
            <w:tcBorders>
              <w:top w:val="nil"/>
              <w:left w:val="nil"/>
              <w:bottom w:val="nil"/>
              <w:right w:val="nil"/>
            </w:tcBorders>
            <w:shd w:val="clear" w:color="auto" w:fill="auto"/>
            <w:vAlign w:val="center"/>
            <w:hideMark/>
          </w:tcPr>
          <w:p w14:paraId="0955A831"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(2.731)</w:t>
            </w:r>
          </w:p>
        </w:tc>
      </w:tr>
      <w:tr w:rsidR="00926962" w:rsidRPr="005F47F5" w14:paraId="4BC7E5C3" w14:textId="77777777" w:rsidTr="005F47F5">
        <w:trPr>
          <w:trHeight w:val="227"/>
        </w:trPr>
        <w:tc>
          <w:tcPr>
            <w:tcW w:w="1929" w:type="pct"/>
            <w:tcBorders>
              <w:top w:val="nil"/>
              <w:left w:val="nil"/>
              <w:bottom w:val="nil"/>
              <w:right w:val="nil"/>
            </w:tcBorders>
            <w:shd w:val="clear" w:color="auto" w:fill="auto"/>
            <w:vAlign w:val="center"/>
            <w:hideMark/>
          </w:tcPr>
          <w:p w14:paraId="5521F2C4"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Ramo Previdência</w:t>
            </w:r>
          </w:p>
        </w:tc>
        <w:tc>
          <w:tcPr>
            <w:tcW w:w="761" w:type="pct"/>
            <w:tcBorders>
              <w:top w:val="nil"/>
              <w:left w:val="nil"/>
              <w:bottom w:val="nil"/>
              <w:right w:val="nil"/>
            </w:tcBorders>
            <w:shd w:val="clear" w:color="auto" w:fill="auto"/>
            <w:vAlign w:val="center"/>
            <w:hideMark/>
          </w:tcPr>
          <w:p w14:paraId="126B206C"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7.278</w:t>
            </w:r>
          </w:p>
        </w:tc>
        <w:tc>
          <w:tcPr>
            <w:tcW w:w="761" w:type="pct"/>
            <w:tcBorders>
              <w:top w:val="nil"/>
              <w:left w:val="nil"/>
              <w:bottom w:val="nil"/>
              <w:right w:val="nil"/>
            </w:tcBorders>
            <w:shd w:val="clear" w:color="auto" w:fill="auto"/>
            <w:vAlign w:val="center"/>
            <w:hideMark/>
          </w:tcPr>
          <w:p w14:paraId="32C79332"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8.426</w:t>
            </w:r>
          </w:p>
        </w:tc>
        <w:tc>
          <w:tcPr>
            <w:tcW w:w="775" w:type="pct"/>
            <w:tcBorders>
              <w:top w:val="nil"/>
              <w:left w:val="nil"/>
              <w:bottom w:val="nil"/>
              <w:right w:val="nil"/>
            </w:tcBorders>
            <w:shd w:val="clear" w:color="auto" w:fill="auto"/>
            <w:vAlign w:val="center"/>
            <w:hideMark/>
          </w:tcPr>
          <w:p w14:paraId="2D66B557"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22.665</w:t>
            </w:r>
          </w:p>
        </w:tc>
        <w:tc>
          <w:tcPr>
            <w:tcW w:w="775" w:type="pct"/>
            <w:tcBorders>
              <w:top w:val="nil"/>
              <w:left w:val="nil"/>
              <w:bottom w:val="nil"/>
              <w:right w:val="nil"/>
            </w:tcBorders>
            <w:shd w:val="clear" w:color="auto" w:fill="auto"/>
            <w:vAlign w:val="center"/>
            <w:hideMark/>
          </w:tcPr>
          <w:p w14:paraId="58478BB8"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25.512</w:t>
            </w:r>
          </w:p>
        </w:tc>
      </w:tr>
      <w:tr w:rsidR="00926962" w:rsidRPr="005F47F5" w14:paraId="6C5AF022" w14:textId="77777777" w:rsidTr="005F47F5">
        <w:trPr>
          <w:trHeight w:val="227"/>
        </w:trPr>
        <w:tc>
          <w:tcPr>
            <w:tcW w:w="1929" w:type="pct"/>
            <w:tcBorders>
              <w:top w:val="nil"/>
              <w:left w:val="nil"/>
              <w:bottom w:val="nil"/>
              <w:right w:val="nil"/>
            </w:tcBorders>
            <w:shd w:val="clear" w:color="auto" w:fill="auto"/>
            <w:vAlign w:val="center"/>
            <w:hideMark/>
          </w:tcPr>
          <w:p w14:paraId="4EC65476"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Caixa Seguradora</w:t>
            </w:r>
          </w:p>
        </w:tc>
        <w:tc>
          <w:tcPr>
            <w:tcW w:w="761" w:type="pct"/>
            <w:tcBorders>
              <w:top w:val="nil"/>
              <w:left w:val="nil"/>
              <w:bottom w:val="nil"/>
              <w:right w:val="nil"/>
            </w:tcBorders>
            <w:shd w:val="clear" w:color="auto" w:fill="auto"/>
            <w:vAlign w:val="center"/>
            <w:hideMark/>
          </w:tcPr>
          <w:p w14:paraId="29A31EEA"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24.229</w:t>
            </w:r>
          </w:p>
        </w:tc>
        <w:tc>
          <w:tcPr>
            <w:tcW w:w="761" w:type="pct"/>
            <w:tcBorders>
              <w:top w:val="nil"/>
              <w:left w:val="nil"/>
              <w:bottom w:val="nil"/>
              <w:right w:val="nil"/>
            </w:tcBorders>
            <w:shd w:val="clear" w:color="auto" w:fill="auto"/>
            <w:vAlign w:val="center"/>
            <w:hideMark/>
          </w:tcPr>
          <w:p w14:paraId="71E5CDFF"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25.136</w:t>
            </w:r>
          </w:p>
        </w:tc>
        <w:tc>
          <w:tcPr>
            <w:tcW w:w="775" w:type="pct"/>
            <w:tcBorders>
              <w:top w:val="nil"/>
              <w:left w:val="nil"/>
              <w:bottom w:val="nil"/>
              <w:right w:val="nil"/>
            </w:tcBorders>
            <w:shd w:val="clear" w:color="auto" w:fill="auto"/>
            <w:vAlign w:val="center"/>
            <w:hideMark/>
          </w:tcPr>
          <w:p w14:paraId="181CAB6C"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73.069</w:t>
            </w:r>
          </w:p>
        </w:tc>
        <w:tc>
          <w:tcPr>
            <w:tcW w:w="775" w:type="pct"/>
            <w:tcBorders>
              <w:top w:val="nil"/>
              <w:left w:val="nil"/>
              <w:bottom w:val="nil"/>
              <w:right w:val="nil"/>
            </w:tcBorders>
            <w:shd w:val="clear" w:color="auto" w:fill="auto"/>
            <w:vAlign w:val="center"/>
            <w:hideMark/>
          </w:tcPr>
          <w:p w14:paraId="1EE90469"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75.929</w:t>
            </w:r>
          </w:p>
        </w:tc>
      </w:tr>
      <w:tr w:rsidR="00926962" w:rsidRPr="005F47F5" w14:paraId="63B5F423" w14:textId="77777777" w:rsidTr="005F47F5">
        <w:trPr>
          <w:trHeight w:val="227"/>
        </w:trPr>
        <w:tc>
          <w:tcPr>
            <w:tcW w:w="1929" w:type="pct"/>
            <w:tcBorders>
              <w:top w:val="nil"/>
              <w:left w:val="nil"/>
              <w:bottom w:val="nil"/>
              <w:right w:val="nil"/>
            </w:tcBorders>
            <w:shd w:val="clear" w:color="auto" w:fill="auto"/>
            <w:vAlign w:val="center"/>
            <w:hideMark/>
          </w:tcPr>
          <w:p w14:paraId="77BB26D5"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Habitacional</w:t>
            </w:r>
          </w:p>
        </w:tc>
        <w:tc>
          <w:tcPr>
            <w:tcW w:w="761" w:type="pct"/>
            <w:tcBorders>
              <w:top w:val="nil"/>
              <w:left w:val="nil"/>
              <w:bottom w:val="nil"/>
              <w:right w:val="nil"/>
            </w:tcBorders>
            <w:shd w:val="clear" w:color="auto" w:fill="auto"/>
            <w:vAlign w:val="center"/>
            <w:hideMark/>
          </w:tcPr>
          <w:p w14:paraId="61CDBB87"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23.198</w:t>
            </w:r>
          </w:p>
        </w:tc>
        <w:tc>
          <w:tcPr>
            <w:tcW w:w="761" w:type="pct"/>
            <w:tcBorders>
              <w:top w:val="nil"/>
              <w:left w:val="nil"/>
              <w:bottom w:val="nil"/>
              <w:right w:val="nil"/>
            </w:tcBorders>
            <w:shd w:val="clear" w:color="auto" w:fill="auto"/>
            <w:vAlign w:val="center"/>
            <w:hideMark/>
          </w:tcPr>
          <w:p w14:paraId="2CA01784"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24.023</w:t>
            </w:r>
          </w:p>
        </w:tc>
        <w:tc>
          <w:tcPr>
            <w:tcW w:w="775" w:type="pct"/>
            <w:tcBorders>
              <w:top w:val="nil"/>
              <w:left w:val="nil"/>
              <w:bottom w:val="nil"/>
              <w:right w:val="nil"/>
            </w:tcBorders>
            <w:shd w:val="clear" w:color="auto" w:fill="auto"/>
            <w:vAlign w:val="center"/>
            <w:hideMark/>
          </w:tcPr>
          <w:p w14:paraId="14B2E4E5"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69.989</w:t>
            </w:r>
          </w:p>
        </w:tc>
        <w:tc>
          <w:tcPr>
            <w:tcW w:w="775" w:type="pct"/>
            <w:tcBorders>
              <w:top w:val="nil"/>
              <w:left w:val="nil"/>
              <w:bottom w:val="nil"/>
              <w:right w:val="nil"/>
            </w:tcBorders>
            <w:shd w:val="clear" w:color="auto" w:fill="auto"/>
            <w:vAlign w:val="center"/>
            <w:hideMark/>
          </w:tcPr>
          <w:p w14:paraId="2E03D2AD"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72.541</w:t>
            </w:r>
          </w:p>
        </w:tc>
      </w:tr>
      <w:tr w:rsidR="00926962" w:rsidRPr="005F47F5" w14:paraId="13B7AE97" w14:textId="77777777" w:rsidTr="005F47F5">
        <w:trPr>
          <w:trHeight w:val="227"/>
        </w:trPr>
        <w:tc>
          <w:tcPr>
            <w:tcW w:w="1929" w:type="pct"/>
            <w:tcBorders>
              <w:top w:val="nil"/>
              <w:left w:val="nil"/>
              <w:bottom w:val="nil"/>
              <w:right w:val="nil"/>
            </w:tcBorders>
            <w:shd w:val="clear" w:color="auto" w:fill="auto"/>
            <w:vAlign w:val="center"/>
            <w:hideMark/>
          </w:tcPr>
          <w:p w14:paraId="5663D2E2"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Riscos Diversos (2)</w:t>
            </w:r>
          </w:p>
        </w:tc>
        <w:tc>
          <w:tcPr>
            <w:tcW w:w="761" w:type="pct"/>
            <w:tcBorders>
              <w:top w:val="nil"/>
              <w:left w:val="nil"/>
              <w:bottom w:val="nil"/>
              <w:right w:val="nil"/>
            </w:tcBorders>
            <w:shd w:val="clear" w:color="auto" w:fill="auto"/>
            <w:vAlign w:val="center"/>
            <w:hideMark/>
          </w:tcPr>
          <w:p w14:paraId="4E9DFEB8"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1.031</w:t>
            </w:r>
          </w:p>
        </w:tc>
        <w:tc>
          <w:tcPr>
            <w:tcW w:w="761" w:type="pct"/>
            <w:tcBorders>
              <w:top w:val="nil"/>
              <w:left w:val="nil"/>
              <w:bottom w:val="nil"/>
              <w:right w:val="nil"/>
            </w:tcBorders>
            <w:shd w:val="clear" w:color="auto" w:fill="auto"/>
            <w:vAlign w:val="center"/>
            <w:hideMark/>
          </w:tcPr>
          <w:p w14:paraId="1E41B1C9"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1.113</w:t>
            </w:r>
          </w:p>
        </w:tc>
        <w:tc>
          <w:tcPr>
            <w:tcW w:w="775" w:type="pct"/>
            <w:tcBorders>
              <w:top w:val="nil"/>
              <w:left w:val="nil"/>
              <w:bottom w:val="nil"/>
              <w:right w:val="nil"/>
            </w:tcBorders>
            <w:shd w:val="clear" w:color="auto" w:fill="auto"/>
            <w:vAlign w:val="center"/>
            <w:hideMark/>
          </w:tcPr>
          <w:p w14:paraId="594E36CC"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3.080</w:t>
            </w:r>
          </w:p>
        </w:tc>
        <w:tc>
          <w:tcPr>
            <w:tcW w:w="775" w:type="pct"/>
            <w:tcBorders>
              <w:top w:val="nil"/>
              <w:left w:val="nil"/>
              <w:bottom w:val="nil"/>
              <w:right w:val="nil"/>
            </w:tcBorders>
            <w:shd w:val="clear" w:color="auto" w:fill="auto"/>
            <w:vAlign w:val="center"/>
            <w:hideMark/>
          </w:tcPr>
          <w:p w14:paraId="28991497"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3.388</w:t>
            </w:r>
          </w:p>
        </w:tc>
      </w:tr>
      <w:tr w:rsidR="00926962" w:rsidRPr="005F47F5" w14:paraId="6FC1E67E" w14:textId="77777777" w:rsidTr="005F47F5">
        <w:trPr>
          <w:trHeight w:val="227"/>
        </w:trPr>
        <w:tc>
          <w:tcPr>
            <w:tcW w:w="1929" w:type="pct"/>
            <w:tcBorders>
              <w:top w:val="nil"/>
              <w:left w:val="nil"/>
              <w:bottom w:val="nil"/>
              <w:right w:val="nil"/>
            </w:tcBorders>
            <w:shd w:val="clear" w:color="auto" w:fill="auto"/>
            <w:vAlign w:val="center"/>
            <w:hideMark/>
          </w:tcPr>
          <w:p w14:paraId="08B18025"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Too Seguros</w:t>
            </w:r>
          </w:p>
        </w:tc>
        <w:tc>
          <w:tcPr>
            <w:tcW w:w="761" w:type="pct"/>
            <w:tcBorders>
              <w:top w:val="nil"/>
              <w:left w:val="nil"/>
              <w:bottom w:val="nil"/>
              <w:right w:val="nil"/>
            </w:tcBorders>
            <w:shd w:val="clear" w:color="auto" w:fill="auto"/>
            <w:vAlign w:val="center"/>
            <w:hideMark/>
          </w:tcPr>
          <w:p w14:paraId="1C8DC224"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9.798</w:t>
            </w:r>
          </w:p>
        </w:tc>
        <w:tc>
          <w:tcPr>
            <w:tcW w:w="761" w:type="pct"/>
            <w:tcBorders>
              <w:top w:val="nil"/>
              <w:left w:val="nil"/>
              <w:bottom w:val="nil"/>
              <w:right w:val="nil"/>
            </w:tcBorders>
            <w:shd w:val="clear" w:color="auto" w:fill="auto"/>
            <w:vAlign w:val="center"/>
            <w:hideMark/>
          </w:tcPr>
          <w:p w14:paraId="055DA97C"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6.844</w:t>
            </w:r>
          </w:p>
        </w:tc>
        <w:tc>
          <w:tcPr>
            <w:tcW w:w="775" w:type="pct"/>
            <w:tcBorders>
              <w:top w:val="nil"/>
              <w:left w:val="nil"/>
              <w:bottom w:val="nil"/>
              <w:right w:val="nil"/>
            </w:tcBorders>
            <w:shd w:val="clear" w:color="auto" w:fill="auto"/>
            <w:vAlign w:val="center"/>
            <w:hideMark/>
          </w:tcPr>
          <w:p w14:paraId="753BBBAE"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26.943</w:t>
            </w:r>
          </w:p>
        </w:tc>
        <w:tc>
          <w:tcPr>
            <w:tcW w:w="775" w:type="pct"/>
            <w:tcBorders>
              <w:top w:val="nil"/>
              <w:left w:val="nil"/>
              <w:bottom w:val="nil"/>
              <w:right w:val="nil"/>
            </w:tcBorders>
            <w:shd w:val="clear" w:color="auto" w:fill="auto"/>
            <w:vAlign w:val="center"/>
            <w:hideMark/>
          </w:tcPr>
          <w:p w14:paraId="0F9C06EA"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19.852</w:t>
            </w:r>
          </w:p>
        </w:tc>
      </w:tr>
      <w:tr w:rsidR="00926962" w:rsidRPr="005F47F5" w14:paraId="18CA5C96" w14:textId="77777777" w:rsidTr="005F47F5">
        <w:trPr>
          <w:trHeight w:val="227"/>
        </w:trPr>
        <w:tc>
          <w:tcPr>
            <w:tcW w:w="1929" w:type="pct"/>
            <w:tcBorders>
              <w:top w:val="nil"/>
              <w:left w:val="nil"/>
              <w:bottom w:val="nil"/>
              <w:right w:val="nil"/>
            </w:tcBorders>
            <w:shd w:val="clear" w:color="auto" w:fill="auto"/>
            <w:vAlign w:val="center"/>
            <w:hideMark/>
          </w:tcPr>
          <w:p w14:paraId="7CB46568"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Habitacional</w:t>
            </w:r>
          </w:p>
        </w:tc>
        <w:tc>
          <w:tcPr>
            <w:tcW w:w="761" w:type="pct"/>
            <w:tcBorders>
              <w:top w:val="nil"/>
              <w:left w:val="nil"/>
              <w:bottom w:val="nil"/>
              <w:right w:val="nil"/>
            </w:tcBorders>
            <w:shd w:val="clear" w:color="auto" w:fill="auto"/>
            <w:vAlign w:val="center"/>
            <w:hideMark/>
          </w:tcPr>
          <w:p w14:paraId="2FA34DE1"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9.798</w:t>
            </w:r>
          </w:p>
        </w:tc>
        <w:tc>
          <w:tcPr>
            <w:tcW w:w="761" w:type="pct"/>
            <w:tcBorders>
              <w:top w:val="nil"/>
              <w:left w:val="nil"/>
              <w:bottom w:val="nil"/>
              <w:right w:val="nil"/>
            </w:tcBorders>
            <w:shd w:val="clear" w:color="auto" w:fill="auto"/>
            <w:vAlign w:val="center"/>
            <w:hideMark/>
          </w:tcPr>
          <w:p w14:paraId="26EF7766"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6.844</w:t>
            </w:r>
          </w:p>
        </w:tc>
        <w:tc>
          <w:tcPr>
            <w:tcW w:w="775" w:type="pct"/>
            <w:tcBorders>
              <w:top w:val="nil"/>
              <w:left w:val="nil"/>
              <w:bottom w:val="nil"/>
              <w:right w:val="nil"/>
            </w:tcBorders>
            <w:shd w:val="clear" w:color="auto" w:fill="auto"/>
            <w:vAlign w:val="center"/>
            <w:hideMark/>
          </w:tcPr>
          <w:p w14:paraId="4BC4428B"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26.943</w:t>
            </w:r>
          </w:p>
        </w:tc>
        <w:tc>
          <w:tcPr>
            <w:tcW w:w="775" w:type="pct"/>
            <w:tcBorders>
              <w:top w:val="nil"/>
              <w:left w:val="nil"/>
              <w:bottom w:val="nil"/>
              <w:right w:val="nil"/>
            </w:tcBorders>
            <w:shd w:val="clear" w:color="auto" w:fill="auto"/>
            <w:vAlign w:val="center"/>
            <w:hideMark/>
          </w:tcPr>
          <w:p w14:paraId="4339BB11"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19.852</w:t>
            </w:r>
          </w:p>
        </w:tc>
      </w:tr>
      <w:tr w:rsidR="00926962" w:rsidRPr="005F47F5" w14:paraId="66EC653C" w14:textId="77777777" w:rsidTr="005F47F5">
        <w:trPr>
          <w:trHeight w:val="227"/>
        </w:trPr>
        <w:tc>
          <w:tcPr>
            <w:tcW w:w="1929" w:type="pct"/>
            <w:tcBorders>
              <w:top w:val="nil"/>
              <w:left w:val="nil"/>
              <w:bottom w:val="nil"/>
              <w:right w:val="nil"/>
            </w:tcBorders>
            <w:shd w:val="clear" w:color="auto" w:fill="auto"/>
            <w:vAlign w:val="center"/>
            <w:hideMark/>
          </w:tcPr>
          <w:p w14:paraId="264E9F11"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American Life</w:t>
            </w:r>
          </w:p>
        </w:tc>
        <w:tc>
          <w:tcPr>
            <w:tcW w:w="761" w:type="pct"/>
            <w:tcBorders>
              <w:top w:val="nil"/>
              <w:left w:val="nil"/>
              <w:bottom w:val="nil"/>
              <w:right w:val="nil"/>
            </w:tcBorders>
            <w:shd w:val="clear" w:color="auto" w:fill="auto"/>
            <w:vAlign w:val="center"/>
            <w:hideMark/>
          </w:tcPr>
          <w:p w14:paraId="313907F9"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397</w:t>
            </w:r>
          </w:p>
        </w:tc>
        <w:tc>
          <w:tcPr>
            <w:tcW w:w="761" w:type="pct"/>
            <w:tcBorders>
              <w:top w:val="nil"/>
              <w:left w:val="nil"/>
              <w:bottom w:val="nil"/>
              <w:right w:val="nil"/>
            </w:tcBorders>
            <w:shd w:val="clear" w:color="auto" w:fill="auto"/>
            <w:vAlign w:val="center"/>
            <w:hideMark/>
          </w:tcPr>
          <w:p w14:paraId="73F3A928"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452</w:t>
            </w:r>
          </w:p>
        </w:tc>
        <w:tc>
          <w:tcPr>
            <w:tcW w:w="775" w:type="pct"/>
            <w:tcBorders>
              <w:top w:val="nil"/>
              <w:left w:val="nil"/>
              <w:bottom w:val="nil"/>
              <w:right w:val="nil"/>
            </w:tcBorders>
            <w:shd w:val="clear" w:color="auto" w:fill="auto"/>
            <w:vAlign w:val="center"/>
            <w:hideMark/>
          </w:tcPr>
          <w:p w14:paraId="65AD4B3B"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2.378</w:t>
            </w:r>
          </w:p>
        </w:tc>
        <w:tc>
          <w:tcPr>
            <w:tcW w:w="775" w:type="pct"/>
            <w:tcBorders>
              <w:top w:val="nil"/>
              <w:left w:val="nil"/>
              <w:bottom w:val="nil"/>
              <w:right w:val="nil"/>
            </w:tcBorders>
            <w:shd w:val="clear" w:color="auto" w:fill="auto"/>
            <w:vAlign w:val="center"/>
            <w:hideMark/>
          </w:tcPr>
          <w:p w14:paraId="442BFF42"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12.300</w:t>
            </w:r>
          </w:p>
        </w:tc>
      </w:tr>
      <w:tr w:rsidR="00926962" w:rsidRPr="005F47F5" w14:paraId="7DEF95C4" w14:textId="77777777" w:rsidTr="005F47F5">
        <w:trPr>
          <w:trHeight w:val="227"/>
        </w:trPr>
        <w:tc>
          <w:tcPr>
            <w:tcW w:w="1929" w:type="pct"/>
            <w:tcBorders>
              <w:top w:val="nil"/>
              <w:left w:val="nil"/>
              <w:bottom w:val="nil"/>
              <w:right w:val="nil"/>
            </w:tcBorders>
            <w:shd w:val="clear" w:color="auto" w:fill="auto"/>
            <w:vAlign w:val="center"/>
            <w:hideMark/>
          </w:tcPr>
          <w:p w14:paraId="15F49BF8"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Habitacional</w:t>
            </w:r>
          </w:p>
        </w:tc>
        <w:tc>
          <w:tcPr>
            <w:tcW w:w="761" w:type="pct"/>
            <w:tcBorders>
              <w:top w:val="nil"/>
              <w:left w:val="nil"/>
              <w:bottom w:val="nil"/>
              <w:right w:val="nil"/>
            </w:tcBorders>
            <w:shd w:val="clear" w:color="auto" w:fill="auto"/>
            <w:vAlign w:val="center"/>
            <w:hideMark/>
          </w:tcPr>
          <w:p w14:paraId="64104585"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397</w:t>
            </w:r>
          </w:p>
        </w:tc>
        <w:tc>
          <w:tcPr>
            <w:tcW w:w="761" w:type="pct"/>
            <w:tcBorders>
              <w:top w:val="nil"/>
              <w:left w:val="nil"/>
              <w:bottom w:val="nil"/>
              <w:right w:val="nil"/>
            </w:tcBorders>
            <w:shd w:val="clear" w:color="auto" w:fill="auto"/>
            <w:vAlign w:val="center"/>
            <w:hideMark/>
          </w:tcPr>
          <w:p w14:paraId="5F47E3A5"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452</w:t>
            </w:r>
          </w:p>
        </w:tc>
        <w:tc>
          <w:tcPr>
            <w:tcW w:w="775" w:type="pct"/>
            <w:tcBorders>
              <w:top w:val="nil"/>
              <w:left w:val="nil"/>
              <w:bottom w:val="nil"/>
              <w:right w:val="nil"/>
            </w:tcBorders>
            <w:shd w:val="clear" w:color="auto" w:fill="auto"/>
            <w:vAlign w:val="center"/>
            <w:hideMark/>
          </w:tcPr>
          <w:p w14:paraId="63F51318"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2.378</w:t>
            </w:r>
          </w:p>
        </w:tc>
        <w:tc>
          <w:tcPr>
            <w:tcW w:w="775" w:type="pct"/>
            <w:tcBorders>
              <w:top w:val="nil"/>
              <w:left w:val="nil"/>
              <w:bottom w:val="nil"/>
              <w:right w:val="nil"/>
            </w:tcBorders>
            <w:shd w:val="clear" w:color="auto" w:fill="auto"/>
            <w:vAlign w:val="center"/>
            <w:hideMark/>
          </w:tcPr>
          <w:p w14:paraId="4BEA7DF9"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12.300</w:t>
            </w:r>
          </w:p>
        </w:tc>
      </w:tr>
      <w:tr w:rsidR="00926962" w:rsidRPr="005F47F5" w14:paraId="1DFC1757" w14:textId="77777777" w:rsidTr="005F47F5">
        <w:trPr>
          <w:trHeight w:val="227"/>
        </w:trPr>
        <w:tc>
          <w:tcPr>
            <w:tcW w:w="1929" w:type="pct"/>
            <w:tcBorders>
              <w:top w:val="nil"/>
              <w:left w:val="nil"/>
              <w:bottom w:val="nil"/>
              <w:right w:val="nil"/>
            </w:tcBorders>
            <w:shd w:val="clear" w:color="auto" w:fill="auto"/>
            <w:vAlign w:val="center"/>
            <w:hideMark/>
          </w:tcPr>
          <w:p w14:paraId="6B517803"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Tokio Marine</w:t>
            </w:r>
          </w:p>
        </w:tc>
        <w:tc>
          <w:tcPr>
            <w:tcW w:w="761" w:type="pct"/>
            <w:tcBorders>
              <w:top w:val="nil"/>
              <w:left w:val="nil"/>
              <w:bottom w:val="nil"/>
              <w:right w:val="nil"/>
            </w:tcBorders>
            <w:shd w:val="clear" w:color="auto" w:fill="auto"/>
            <w:vAlign w:val="center"/>
            <w:hideMark/>
          </w:tcPr>
          <w:p w14:paraId="2F75F604"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766</w:t>
            </w:r>
          </w:p>
        </w:tc>
        <w:tc>
          <w:tcPr>
            <w:tcW w:w="761" w:type="pct"/>
            <w:tcBorders>
              <w:top w:val="nil"/>
              <w:left w:val="nil"/>
              <w:bottom w:val="nil"/>
              <w:right w:val="nil"/>
            </w:tcBorders>
            <w:shd w:val="clear" w:color="auto" w:fill="auto"/>
            <w:vAlign w:val="center"/>
            <w:hideMark/>
          </w:tcPr>
          <w:p w14:paraId="5B6BB2B8"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820</w:t>
            </w:r>
          </w:p>
        </w:tc>
        <w:tc>
          <w:tcPr>
            <w:tcW w:w="775" w:type="pct"/>
            <w:tcBorders>
              <w:top w:val="nil"/>
              <w:left w:val="nil"/>
              <w:bottom w:val="nil"/>
              <w:right w:val="nil"/>
            </w:tcBorders>
            <w:shd w:val="clear" w:color="auto" w:fill="auto"/>
            <w:vAlign w:val="center"/>
            <w:hideMark/>
          </w:tcPr>
          <w:p w14:paraId="4DB430AF"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15.925</w:t>
            </w:r>
          </w:p>
        </w:tc>
        <w:tc>
          <w:tcPr>
            <w:tcW w:w="775" w:type="pct"/>
            <w:tcBorders>
              <w:top w:val="nil"/>
              <w:left w:val="nil"/>
              <w:bottom w:val="nil"/>
              <w:right w:val="nil"/>
            </w:tcBorders>
            <w:shd w:val="clear" w:color="auto" w:fill="auto"/>
            <w:vAlign w:val="center"/>
            <w:hideMark/>
          </w:tcPr>
          <w:p w14:paraId="14BC7C5F"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2.795</w:t>
            </w:r>
          </w:p>
        </w:tc>
      </w:tr>
      <w:tr w:rsidR="00926962" w:rsidRPr="005F47F5" w14:paraId="5FCBCCBC" w14:textId="77777777" w:rsidTr="005F47F5">
        <w:trPr>
          <w:trHeight w:val="227"/>
        </w:trPr>
        <w:tc>
          <w:tcPr>
            <w:tcW w:w="1929" w:type="pct"/>
            <w:tcBorders>
              <w:top w:val="nil"/>
              <w:left w:val="nil"/>
              <w:bottom w:val="nil"/>
              <w:right w:val="nil"/>
            </w:tcBorders>
            <w:shd w:val="clear" w:color="auto" w:fill="auto"/>
            <w:vAlign w:val="center"/>
            <w:hideMark/>
          </w:tcPr>
          <w:p w14:paraId="6B181B60"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Habitacional</w:t>
            </w:r>
          </w:p>
        </w:tc>
        <w:tc>
          <w:tcPr>
            <w:tcW w:w="761" w:type="pct"/>
            <w:tcBorders>
              <w:top w:val="nil"/>
              <w:left w:val="nil"/>
              <w:bottom w:val="nil"/>
              <w:right w:val="nil"/>
            </w:tcBorders>
            <w:shd w:val="clear" w:color="auto" w:fill="auto"/>
            <w:vAlign w:val="center"/>
            <w:hideMark/>
          </w:tcPr>
          <w:p w14:paraId="16DF299D"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766</w:t>
            </w:r>
          </w:p>
        </w:tc>
        <w:tc>
          <w:tcPr>
            <w:tcW w:w="761" w:type="pct"/>
            <w:tcBorders>
              <w:top w:val="nil"/>
              <w:left w:val="nil"/>
              <w:bottom w:val="nil"/>
              <w:right w:val="nil"/>
            </w:tcBorders>
            <w:shd w:val="clear" w:color="auto" w:fill="auto"/>
            <w:vAlign w:val="center"/>
            <w:hideMark/>
          </w:tcPr>
          <w:p w14:paraId="0A4C29B4"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820</w:t>
            </w:r>
          </w:p>
        </w:tc>
        <w:tc>
          <w:tcPr>
            <w:tcW w:w="775" w:type="pct"/>
            <w:tcBorders>
              <w:top w:val="nil"/>
              <w:left w:val="nil"/>
              <w:bottom w:val="nil"/>
              <w:right w:val="nil"/>
            </w:tcBorders>
            <w:shd w:val="clear" w:color="auto" w:fill="auto"/>
            <w:vAlign w:val="center"/>
            <w:hideMark/>
          </w:tcPr>
          <w:p w14:paraId="26E8A4AD"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15.925</w:t>
            </w:r>
          </w:p>
        </w:tc>
        <w:tc>
          <w:tcPr>
            <w:tcW w:w="775" w:type="pct"/>
            <w:tcBorders>
              <w:top w:val="nil"/>
              <w:left w:val="nil"/>
              <w:bottom w:val="nil"/>
              <w:right w:val="nil"/>
            </w:tcBorders>
            <w:shd w:val="clear" w:color="auto" w:fill="auto"/>
            <w:vAlign w:val="center"/>
            <w:hideMark/>
          </w:tcPr>
          <w:p w14:paraId="460242DC"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2.795</w:t>
            </w:r>
          </w:p>
        </w:tc>
      </w:tr>
      <w:tr w:rsidR="00926962" w:rsidRPr="005F47F5" w14:paraId="0AEB8A31" w14:textId="77777777" w:rsidTr="005F47F5">
        <w:trPr>
          <w:trHeight w:val="227"/>
        </w:trPr>
        <w:tc>
          <w:tcPr>
            <w:tcW w:w="1929" w:type="pct"/>
            <w:tcBorders>
              <w:top w:val="nil"/>
              <w:left w:val="nil"/>
              <w:bottom w:val="nil"/>
              <w:right w:val="nil"/>
            </w:tcBorders>
            <w:shd w:val="clear" w:color="auto" w:fill="auto"/>
            <w:vAlign w:val="center"/>
            <w:hideMark/>
          </w:tcPr>
          <w:p w14:paraId="287A27D5"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Odonto Empresas</w:t>
            </w:r>
          </w:p>
        </w:tc>
        <w:tc>
          <w:tcPr>
            <w:tcW w:w="761" w:type="pct"/>
            <w:tcBorders>
              <w:top w:val="nil"/>
              <w:left w:val="nil"/>
              <w:bottom w:val="nil"/>
              <w:right w:val="nil"/>
            </w:tcBorders>
            <w:shd w:val="clear" w:color="auto" w:fill="auto"/>
            <w:vAlign w:val="center"/>
            <w:hideMark/>
          </w:tcPr>
          <w:p w14:paraId="7156E08E"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54</w:t>
            </w:r>
          </w:p>
        </w:tc>
        <w:tc>
          <w:tcPr>
            <w:tcW w:w="761" w:type="pct"/>
            <w:tcBorders>
              <w:top w:val="nil"/>
              <w:left w:val="nil"/>
              <w:bottom w:val="nil"/>
              <w:right w:val="nil"/>
            </w:tcBorders>
            <w:shd w:val="clear" w:color="auto" w:fill="auto"/>
            <w:vAlign w:val="center"/>
            <w:hideMark/>
          </w:tcPr>
          <w:p w14:paraId="2CF1A10C"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63</w:t>
            </w:r>
          </w:p>
        </w:tc>
        <w:tc>
          <w:tcPr>
            <w:tcW w:w="775" w:type="pct"/>
            <w:tcBorders>
              <w:top w:val="nil"/>
              <w:left w:val="nil"/>
              <w:bottom w:val="nil"/>
              <w:right w:val="nil"/>
            </w:tcBorders>
            <w:shd w:val="clear" w:color="auto" w:fill="auto"/>
            <w:vAlign w:val="center"/>
            <w:hideMark/>
          </w:tcPr>
          <w:p w14:paraId="4CBC0DC5"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169</w:t>
            </w:r>
          </w:p>
        </w:tc>
        <w:tc>
          <w:tcPr>
            <w:tcW w:w="775" w:type="pct"/>
            <w:tcBorders>
              <w:top w:val="nil"/>
              <w:left w:val="nil"/>
              <w:bottom w:val="nil"/>
              <w:right w:val="nil"/>
            </w:tcBorders>
            <w:shd w:val="clear" w:color="auto" w:fill="auto"/>
            <w:vAlign w:val="center"/>
            <w:hideMark/>
          </w:tcPr>
          <w:p w14:paraId="6569122F"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198</w:t>
            </w:r>
          </w:p>
        </w:tc>
      </w:tr>
      <w:tr w:rsidR="00926962" w:rsidRPr="005F47F5" w14:paraId="20023579" w14:textId="77777777" w:rsidTr="005F47F5">
        <w:trPr>
          <w:trHeight w:val="227"/>
        </w:trPr>
        <w:tc>
          <w:tcPr>
            <w:tcW w:w="1929" w:type="pct"/>
            <w:tcBorders>
              <w:top w:val="nil"/>
              <w:left w:val="nil"/>
              <w:bottom w:val="single" w:sz="4" w:space="0" w:color="54BBAB"/>
              <w:right w:val="nil"/>
            </w:tcBorders>
            <w:shd w:val="clear" w:color="auto" w:fill="auto"/>
            <w:vAlign w:val="center"/>
            <w:hideMark/>
          </w:tcPr>
          <w:p w14:paraId="0921299C"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Seguro Odontológico</w:t>
            </w:r>
          </w:p>
        </w:tc>
        <w:tc>
          <w:tcPr>
            <w:tcW w:w="761" w:type="pct"/>
            <w:tcBorders>
              <w:top w:val="nil"/>
              <w:left w:val="nil"/>
              <w:bottom w:val="single" w:sz="4" w:space="0" w:color="54BBAB"/>
              <w:right w:val="nil"/>
            </w:tcBorders>
            <w:shd w:val="clear" w:color="auto" w:fill="auto"/>
            <w:vAlign w:val="center"/>
            <w:hideMark/>
          </w:tcPr>
          <w:p w14:paraId="5845F4CD"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54</w:t>
            </w:r>
          </w:p>
        </w:tc>
        <w:tc>
          <w:tcPr>
            <w:tcW w:w="761" w:type="pct"/>
            <w:tcBorders>
              <w:top w:val="nil"/>
              <w:left w:val="nil"/>
              <w:bottom w:val="single" w:sz="4" w:space="0" w:color="54BBAB"/>
              <w:right w:val="nil"/>
            </w:tcBorders>
            <w:shd w:val="clear" w:color="auto" w:fill="auto"/>
            <w:vAlign w:val="center"/>
            <w:hideMark/>
          </w:tcPr>
          <w:p w14:paraId="0ECD3FFB"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63</w:t>
            </w:r>
          </w:p>
        </w:tc>
        <w:tc>
          <w:tcPr>
            <w:tcW w:w="775" w:type="pct"/>
            <w:tcBorders>
              <w:top w:val="nil"/>
              <w:left w:val="nil"/>
              <w:bottom w:val="single" w:sz="4" w:space="0" w:color="54BBAB"/>
              <w:right w:val="nil"/>
            </w:tcBorders>
            <w:shd w:val="clear" w:color="auto" w:fill="auto"/>
            <w:vAlign w:val="center"/>
            <w:hideMark/>
          </w:tcPr>
          <w:p w14:paraId="731C3C0C"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169</w:t>
            </w:r>
          </w:p>
        </w:tc>
        <w:tc>
          <w:tcPr>
            <w:tcW w:w="775" w:type="pct"/>
            <w:tcBorders>
              <w:top w:val="nil"/>
              <w:left w:val="nil"/>
              <w:bottom w:val="single" w:sz="4" w:space="0" w:color="54BBAB"/>
              <w:right w:val="nil"/>
            </w:tcBorders>
            <w:shd w:val="clear" w:color="auto" w:fill="auto"/>
            <w:vAlign w:val="center"/>
            <w:hideMark/>
          </w:tcPr>
          <w:p w14:paraId="1D389D96"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198</w:t>
            </w:r>
          </w:p>
        </w:tc>
      </w:tr>
      <w:tr w:rsidR="00926962" w:rsidRPr="005F47F5" w14:paraId="29ECE360" w14:textId="77777777" w:rsidTr="005F47F5">
        <w:trPr>
          <w:trHeight w:val="227"/>
        </w:trPr>
        <w:tc>
          <w:tcPr>
            <w:tcW w:w="1929" w:type="pct"/>
            <w:tcBorders>
              <w:top w:val="nil"/>
              <w:left w:val="single" w:sz="4" w:space="0" w:color="FFFFFF"/>
              <w:bottom w:val="single" w:sz="4" w:space="0" w:color="54BBAB"/>
              <w:right w:val="nil"/>
            </w:tcBorders>
            <w:shd w:val="clear" w:color="auto" w:fill="auto"/>
            <w:vAlign w:val="center"/>
            <w:hideMark/>
          </w:tcPr>
          <w:p w14:paraId="0FCA1C5B"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Tributos sobre faturamento</w:t>
            </w:r>
          </w:p>
        </w:tc>
        <w:tc>
          <w:tcPr>
            <w:tcW w:w="761" w:type="pct"/>
            <w:tcBorders>
              <w:top w:val="nil"/>
              <w:left w:val="nil"/>
              <w:bottom w:val="single" w:sz="4" w:space="0" w:color="54BBAB"/>
              <w:right w:val="nil"/>
            </w:tcBorders>
            <w:shd w:val="clear" w:color="auto" w:fill="auto"/>
            <w:vAlign w:val="center"/>
            <w:hideMark/>
          </w:tcPr>
          <w:p w14:paraId="57AE87C7"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(3.955)</w:t>
            </w:r>
          </w:p>
        </w:tc>
        <w:tc>
          <w:tcPr>
            <w:tcW w:w="761" w:type="pct"/>
            <w:tcBorders>
              <w:top w:val="nil"/>
              <w:left w:val="nil"/>
              <w:bottom w:val="single" w:sz="4" w:space="0" w:color="54BBAB"/>
              <w:right w:val="nil"/>
            </w:tcBorders>
            <w:shd w:val="clear" w:color="auto" w:fill="auto"/>
            <w:vAlign w:val="center"/>
            <w:hideMark/>
          </w:tcPr>
          <w:p w14:paraId="5D9BCA63"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(3.814)</w:t>
            </w:r>
          </w:p>
        </w:tc>
        <w:tc>
          <w:tcPr>
            <w:tcW w:w="775" w:type="pct"/>
            <w:tcBorders>
              <w:top w:val="nil"/>
              <w:left w:val="nil"/>
              <w:bottom w:val="single" w:sz="4" w:space="0" w:color="54BBAB"/>
              <w:right w:val="nil"/>
            </w:tcBorders>
            <w:shd w:val="clear" w:color="auto" w:fill="auto"/>
            <w:vAlign w:val="center"/>
            <w:hideMark/>
          </w:tcPr>
          <w:p w14:paraId="3CB023CA"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(13.129)</w:t>
            </w:r>
          </w:p>
        </w:tc>
        <w:tc>
          <w:tcPr>
            <w:tcW w:w="775" w:type="pct"/>
            <w:tcBorders>
              <w:top w:val="nil"/>
              <w:left w:val="nil"/>
              <w:bottom w:val="single" w:sz="4" w:space="0" w:color="54BBAB"/>
              <w:right w:val="nil"/>
            </w:tcBorders>
            <w:shd w:val="clear" w:color="auto" w:fill="auto"/>
            <w:vAlign w:val="center"/>
            <w:hideMark/>
          </w:tcPr>
          <w:p w14:paraId="4C59BE78"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(12.381)</w:t>
            </w:r>
          </w:p>
        </w:tc>
      </w:tr>
      <w:tr w:rsidR="00926962" w:rsidRPr="005F47F5" w14:paraId="24CD86BD" w14:textId="77777777" w:rsidTr="005F47F5">
        <w:trPr>
          <w:trHeight w:val="227"/>
        </w:trPr>
        <w:tc>
          <w:tcPr>
            <w:tcW w:w="1929" w:type="pct"/>
            <w:tcBorders>
              <w:top w:val="nil"/>
              <w:left w:val="nil"/>
              <w:bottom w:val="nil"/>
              <w:right w:val="nil"/>
            </w:tcBorders>
            <w:shd w:val="clear" w:color="auto" w:fill="auto"/>
            <w:vAlign w:val="center"/>
            <w:hideMark/>
          </w:tcPr>
          <w:p w14:paraId="7FDBB549"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COFINS</w:t>
            </w:r>
          </w:p>
        </w:tc>
        <w:tc>
          <w:tcPr>
            <w:tcW w:w="761" w:type="pct"/>
            <w:tcBorders>
              <w:top w:val="nil"/>
              <w:left w:val="nil"/>
              <w:bottom w:val="nil"/>
              <w:right w:val="nil"/>
            </w:tcBorders>
            <w:shd w:val="clear" w:color="auto" w:fill="auto"/>
            <w:vAlign w:val="center"/>
            <w:hideMark/>
          </w:tcPr>
          <w:p w14:paraId="2AC6A270"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(3.249)</w:t>
            </w:r>
          </w:p>
        </w:tc>
        <w:tc>
          <w:tcPr>
            <w:tcW w:w="761" w:type="pct"/>
            <w:tcBorders>
              <w:top w:val="nil"/>
              <w:left w:val="nil"/>
              <w:bottom w:val="nil"/>
              <w:right w:val="nil"/>
            </w:tcBorders>
            <w:shd w:val="clear" w:color="auto" w:fill="auto"/>
            <w:vAlign w:val="center"/>
            <w:hideMark/>
          </w:tcPr>
          <w:p w14:paraId="21527257"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(3.133)</w:t>
            </w:r>
          </w:p>
        </w:tc>
        <w:tc>
          <w:tcPr>
            <w:tcW w:w="775" w:type="pct"/>
            <w:tcBorders>
              <w:top w:val="nil"/>
              <w:left w:val="nil"/>
              <w:bottom w:val="nil"/>
              <w:right w:val="nil"/>
            </w:tcBorders>
            <w:shd w:val="clear" w:color="auto" w:fill="auto"/>
            <w:vAlign w:val="center"/>
            <w:hideMark/>
          </w:tcPr>
          <w:p w14:paraId="72F92A4D"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(10.787)</w:t>
            </w:r>
          </w:p>
        </w:tc>
        <w:tc>
          <w:tcPr>
            <w:tcW w:w="775" w:type="pct"/>
            <w:tcBorders>
              <w:top w:val="nil"/>
              <w:left w:val="nil"/>
              <w:bottom w:val="nil"/>
              <w:right w:val="nil"/>
            </w:tcBorders>
            <w:shd w:val="clear" w:color="auto" w:fill="auto"/>
            <w:vAlign w:val="center"/>
            <w:hideMark/>
          </w:tcPr>
          <w:p w14:paraId="5BD8BCBD"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(10.172)</w:t>
            </w:r>
          </w:p>
        </w:tc>
      </w:tr>
      <w:tr w:rsidR="00926962" w:rsidRPr="005F47F5" w14:paraId="2CFEBA4C" w14:textId="77777777" w:rsidTr="005F47F5">
        <w:trPr>
          <w:trHeight w:val="227"/>
        </w:trPr>
        <w:tc>
          <w:tcPr>
            <w:tcW w:w="1929" w:type="pct"/>
            <w:tcBorders>
              <w:top w:val="nil"/>
              <w:left w:val="nil"/>
              <w:bottom w:val="single" w:sz="4" w:space="0" w:color="54BBAB"/>
              <w:right w:val="nil"/>
            </w:tcBorders>
            <w:shd w:val="clear" w:color="auto" w:fill="auto"/>
            <w:vAlign w:val="center"/>
            <w:hideMark/>
          </w:tcPr>
          <w:p w14:paraId="7BB6BF99" w14:textId="77777777" w:rsidR="005F47F5" w:rsidRPr="005F47F5" w:rsidRDefault="005F47F5" w:rsidP="005F47F5">
            <w:pPr>
              <w:spacing w:after="0" w:line="240" w:lineRule="auto"/>
              <w:ind w:firstLineChars="100" w:firstLine="180"/>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PIS</w:t>
            </w:r>
          </w:p>
        </w:tc>
        <w:tc>
          <w:tcPr>
            <w:tcW w:w="761" w:type="pct"/>
            <w:tcBorders>
              <w:top w:val="nil"/>
              <w:left w:val="nil"/>
              <w:bottom w:val="single" w:sz="4" w:space="0" w:color="54BBAB"/>
              <w:right w:val="nil"/>
            </w:tcBorders>
            <w:shd w:val="clear" w:color="auto" w:fill="auto"/>
            <w:vAlign w:val="center"/>
            <w:hideMark/>
          </w:tcPr>
          <w:p w14:paraId="2CE1409A"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(706)</w:t>
            </w:r>
          </w:p>
        </w:tc>
        <w:tc>
          <w:tcPr>
            <w:tcW w:w="761" w:type="pct"/>
            <w:tcBorders>
              <w:top w:val="nil"/>
              <w:left w:val="nil"/>
              <w:bottom w:val="single" w:sz="4" w:space="0" w:color="54BBAB"/>
              <w:right w:val="nil"/>
            </w:tcBorders>
            <w:shd w:val="clear" w:color="auto" w:fill="auto"/>
            <w:vAlign w:val="center"/>
            <w:hideMark/>
          </w:tcPr>
          <w:p w14:paraId="58781CB3"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(681)</w:t>
            </w:r>
          </w:p>
        </w:tc>
        <w:tc>
          <w:tcPr>
            <w:tcW w:w="775" w:type="pct"/>
            <w:tcBorders>
              <w:top w:val="nil"/>
              <w:left w:val="nil"/>
              <w:bottom w:val="single" w:sz="4" w:space="0" w:color="54BBAB"/>
              <w:right w:val="nil"/>
            </w:tcBorders>
            <w:shd w:val="clear" w:color="auto" w:fill="auto"/>
            <w:vAlign w:val="center"/>
            <w:hideMark/>
          </w:tcPr>
          <w:p w14:paraId="12F1E72E"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(2.342)</w:t>
            </w:r>
          </w:p>
        </w:tc>
        <w:tc>
          <w:tcPr>
            <w:tcW w:w="775" w:type="pct"/>
            <w:tcBorders>
              <w:top w:val="nil"/>
              <w:left w:val="nil"/>
              <w:bottom w:val="single" w:sz="4" w:space="0" w:color="54BBAB"/>
              <w:right w:val="nil"/>
            </w:tcBorders>
            <w:shd w:val="clear" w:color="auto" w:fill="auto"/>
            <w:vAlign w:val="center"/>
            <w:hideMark/>
          </w:tcPr>
          <w:p w14:paraId="653E959E" w14:textId="77777777" w:rsidR="005F47F5" w:rsidRPr="005F47F5" w:rsidRDefault="005F47F5" w:rsidP="005F47F5">
            <w:pPr>
              <w:spacing w:after="0" w:line="240" w:lineRule="auto"/>
              <w:jc w:val="right"/>
              <w:rPr>
                <w:rFonts w:ascii="Calibri Light" w:eastAsia="Times New Roman" w:hAnsi="Calibri Light" w:cs="Calibri Light"/>
                <w:color w:val="005CA9"/>
                <w:sz w:val="18"/>
                <w:szCs w:val="18"/>
                <w:lang w:eastAsia="pt-BR"/>
              </w:rPr>
            </w:pPr>
            <w:r w:rsidRPr="005F47F5">
              <w:rPr>
                <w:rFonts w:ascii="Calibri Light" w:eastAsia="Times New Roman" w:hAnsi="Calibri Light" w:cs="Calibri Light"/>
                <w:color w:val="005CA9"/>
                <w:sz w:val="18"/>
                <w:szCs w:val="18"/>
                <w:lang w:eastAsia="pt-BR"/>
              </w:rPr>
              <w:t>(2.209)</w:t>
            </w:r>
          </w:p>
        </w:tc>
      </w:tr>
      <w:tr w:rsidR="00926962" w:rsidRPr="005F47F5" w14:paraId="5B9CEB80" w14:textId="77777777" w:rsidTr="005F47F5">
        <w:trPr>
          <w:trHeight w:val="227"/>
        </w:trPr>
        <w:tc>
          <w:tcPr>
            <w:tcW w:w="1929" w:type="pct"/>
            <w:tcBorders>
              <w:top w:val="nil"/>
              <w:left w:val="single" w:sz="8" w:space="0" w:color="FFFFFF"/>
              <w:bottom w:val="single" w:sz="4" w:space="0" w:color="54BBAB"/>
              <w:right w:val="nil"/>
            </w:tcBorders>
            <w:shd w:val="clear" w:color="auto" w:fill="auto"/>
            <w:vAlign w:val="center"/>
            <w:hideMark/>
          </w:tcPr>
          <w:p w14:paraId="433DBEAA" w14:textId="77777777" w:rsidR="005F47F5" w:rsidRPr="005F47F5" w:rsidRDefault="005F47F5" w:rsidP="005F47F5">
            <w:pPr>
              <w:spacing w:after="0" w:line="240" w:lineRule="auto"/>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Receitas líquidas de tributos</w:t>
            </w:r>
          </w:p>
        </w:tc>
        <w:tc>
          <w:tcPr>
            <w:tcW w:w="761" w:type="pct"/>
            <w:tcBorders>
              <w:top w:val="nil"/>
              <w:left w:val="nil"/>
              <w:bottom w:val="single" w:sz="4" w:space="0" w:color="54BBAB"/>
              <w:right w:val="nil"/>
            </w:tcBorders>
            <w:shd w:val="clear" w:color="auto" w:fill="auto"/>
            <w:vAlign w:val="center"/>
            <w:hideMark/>
          </w:tcPr>
          <w:p w14:paraId="32C85D6B"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38.800</w:t>
            </w:r>
          </w:p>
        </w:tc>
        <w:tc>
          <w:tcPr>
            <w:tcW w:w="761" w:type="pct"/>
            <w:tcBorders>
              <w:top w:val="nil"/>
              <w:left w:val="nil"/>
              <w:bottom w:val="single" w:sz="4" w:space="0" w:color="54BBAB"/>
              <w:right w:val="nil"/>
            </w:tcBorders>
            <w:shd w:val="clear" w:color="auto" w:fill="auto"/>
            <w:vAlign w:val="center"/>
            <w:hideMark/>
          </w:tcPr>
          <w:p w14:paraId="4BB4ADA8"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37.419</w:t>
            </w:r>
          </w:p>
        </w:tc>
        <w:tc>
          <w:tcPr>
            <w:tcW w:w="775" w:type="pct"/>
            <w:tcBorders>
              <w:top w:val="nil"/>
              <w:left w:val="nil"/>
              <w:bottom w:val="single" w:sz="4" w:space="0" w:color="54BBAB"/>
              <w:right w:val="nil"/>
            </w:tcBorders>
            <w:shd w:val="clear" w:color="auto" w:fill="auto"/>
            <w:vAlign w:val="center"/>
            <w:hideMark/>
          </w:tcPr>
          <w:p w14:paraId="6D76F36D"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128.803</w:t>
            </w:r>
          </w:p>
        </w:tc>
        <w:tc>
          <w:tcPr>
            <w:tcW w:w="775" w:type="pct"/>
            <w:tcBorders>
              <w:top w:val="nil"/>
              <w:left w:val="nil"/>
              <w:bottom w:val="single" w:sz="4" w:space="0" w:color="54BBAB"/>
              <w:right w:val="nil"/>
            </w:tcBorders>
            <w:shd w:val="clear" w:color="auto" w:fill="auto"/>
            <w:vAlign w:val="center"/>
            <w:hideMark/>
          </w:tcPr>
          <w:p w14:paraId="07657DEF" w14:textId="77777777" w:rsidR="005F47F5" w:rsidRPr="005F47F5" w:rsidRDefault="005F47F5" w:rsidP="005F47F5">
            <w:pPr>
              <w:spacing w:after="0" w:line="240" w:lineRule="auto"/>
              <w:jc w:val="right"/>
              <w:rPr>
                <w:rFonts w:ascii="Calibri Light" w:eastAsia="Times New Roman" w:hAnsi="Calibri Light" w:cs="Calibri Light"/>
                <w:b/>
                <w:bCs/>
                <w:color w:val="005CA9"/>
                <w:sz w:val="18"/>
                <w:szCs w:val="18"/>
                <w:lang w:eastAsia="pt-BR"/>
              </w:rPr>
            </w:pPr>
            <w:r w:rsidRPr="005F47F5">
              <w:rPr>
                <w:rFonts w:ascii="Calibri Light" w:eastAsia="Times New Roman" w:hAnsi="Calibri Light" w:cs="Calibri Light"/>
                <w:b/>
                <w:bCs/>
                <w:color w:val="005CA9"/>
                <w:sz w:val="18"/>
                <w:szCs w:val="18"/>
                <w:lang w:eastAsia="pt-BR"/>
              </w:rPr>
              <w:t>121.473</w:t>
            </w:r>
          </w:p>
        </w:tc>
      </w:tr>
    </w:tbl>
    <w:p w14:paraId="14FC29AC" w14:textId="4E8CD010" w:rsidR="0003459D" w:rsidRPr="004E5EFE" w:rsidRDefault="0003459D"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Volume de cancelamentos superior em relação a geração de receitas por novas contratações/renovações das operações em </w:t>
      </w:r>
      <w:r w:rsidRPr="00B76F4A">
        <w:rPr>
          <w:rFonts w:asciiTheme="majorHAnsi" w:hAnsiTheme="majorHAnsi" w:cstheme="majorHAnsi"/>
          <w:i/>
          <w:iCs/>
          <w:color w:val="2F75B5"/>
          <w:sz w:val="16"/>
          <w:szCs w:val="16"/>
        </w:rPr>
        <w:t>run-off</w:t>
      </w:r>
      <w:r w:rsidRPr="004E5EFE">
        <w:rPr>
          <w:rFonts w:asciiTheme="majorHAnsi" w:hAnsiTheme="majorHAnsi" w:cstheme="majorHAnsi"/>
          <w:color w:val="2F75B5"/>
          <w:sz w:val="16"/>
          <w:szCs w:val="16"/>
        </w:rPr>
        <w:t>/</w:t>
      </w:r>
      <w:r w:rsidRPr="004E5EFE">
        <w:rPr>
          <w:rFonts w:asciiTheme="majorHAnsi" w:eastAsia="Times New Roman" w:hAnsiTheme="majorHAnsi" w:cstheme="majorHAnsi"/>
          <w:color w:val="005CA9"/>
          <w:sz w:val="16"/>
          <w:szCs w:val="16"/>
          <w:lang w:eastAsia="pt-BR"/>
        </w:rPr>
        <w:t>mar aberto.</w:t>
      </w:r>
    </w:p>
    <w:p w14:paraId="766B5858" w14:textId="3C3610B1" w:rsidR="0003459D" w:rsidRPr="004E5EFE" w:rsidRDefault="0003459D"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(2) </w:t>
      </w:r>
      <w:r w:rsidR="00403D1A" w:rsidRPr="004E5EFE">
        <w:rPr>
          <w:rFonts w:asciiTheme="majorHAnsi" w:hAnsiTheme="majorHAnsi" w:cstheme="majorHAnsi"/>
          <w:color w:val="2F75B5"/>
          <w:sz w:val="16"/>
          <w:szCs w:val="16"/>
        </w:rPr>
        <w:t>Fácil Residencial; Seguro Residencial; Seguro Multirisco; Seguro Lotérico; Seguro Risco de Engenharia; Vida; Auto; Saúde.</w:t>
      </w:r>
    </w:p>
    <w:p w14:paraId="0D4EAF04" w14:textId="05FFD451" w:rsidR="00B2154F" w:rsidRDefault="00B2154F">
      <w:pPr>
        <w:spacing w:after="0" w:line="240" w:lineRule="auto"/>
        <w:rPr>
          <w:rFonts w:asciiTheme="majorHAnsi" w:hAnsiTheme="majorHAnsi" w:cstheme="majorHAnsi"/>
          <w:color w:val="005CA9"/>
          <w:sz w:val="20"/>
          <w:szCs w:val="20"/>
        </w:rPr>
      </w:pPr>
    </w:p>
    <w:p w14:paraId="375AF29E" w14:textId="77777777" w:rsidR="000851BC" w:rsidRDefault="000851BC">
      <w:pPr>
        <w:spacing w:after="0" w:line="240" w:lineRule="auto"/>
        <w:rPr>
          <w:rFonts w:asciiTheme="majorHAnsi" w:hAnsiTheme="majorHAnsi" w:cstheme="majorHAnsi"/>
          <w:color w:val="005CA9"/>
          <w:sz w:val="20"/>
          <w:szCs w:val="20"/>
        </w:rPr>
        <w:sectPr w:rsidR="000851BC" w:rsidSect="004173B9">
          <w:headerReference w:type="even" r:id="rId65"/>
          <w:headerReference w:type="default" r:id="rId66"/>
          <w:footerReference w:type="default" r:id="rId67"/>
          <w:headerReference w:type="first" r:id="rId68"/>
          <w:pgSz w:w="11906" w:h="16838" w:code="9"/>
          <w:pgMar w:top="1418" w:right="851" w:bottom="851" w:left="1418" w:header="0" w:footer="0" w:gutter="0"/>
          <w:cols w:space="708"/>
          <w:docGrid w:linePitch="360"/>
        </w:sectPr>
      </w:pPr>
    </w:p>
    <w:p w14:paraId="1B91D106" w14:textId="5E9BFA66" w:rsidR="0080617E" w:rsidRPr="0080005C" w:rsidRDefault="0080617E" w:rsidP="0080617E">
      <w:pPr>
        <w:pStyle w:val="PargrafodaLista"/>
        <w:numPr>
          <w:ilvl w:val="0"/>
          <w:numId w:val="42"/>
        </w:numPr>
        <w:spacing w:before="240" w:after="240"/>
        <w:ind w:left="709" w:hanging="709"/>
        <w:jc w:val="both"/>
        <w:outlineLvl w:val="1"/>
        <w:rPr>
          <w:rFonts w:asciiTheme="majorHAnsi" w:hAnsiTheme="majorHAnsi" w:cstheme="majorHAnsi"/>
          <w:color w:val="005CA9"/>
          <w:sz w:val="20"/>
          <w:szCs w:val="20"/>
          <w:lang w:val="pt-BR"/>
        </w:rPr>
      </w:pPr>
      <w:r w:rsidRPr="0080005C">
        <w:rPr>
          <w:rFonts w:asciiTheme="majorHAnsi" w:hAnsiTheme="majorHAnsi" w:cstheme="majorHAnsi"/>
          <w:b/>
          <w:color w:val="005CA9"/>
          <w:sz w:val="24"/>
          <w:szCs w:val="24"/>
          <w:lang w:val="pt-BR"/>
        </w:rPr>
        <w:t>Receitas de prestação de serviços</w:t>
      </w:r>
    </w:p>
    <w:tbl>
      <w:tblPr>
        <w:tblW w:w="5000" w:type="pct"/>
        <w:tblCellMar>
          <w:left w:w="70" w:type="dxa"/>
          <w:right w:w="70" w:type="dxa"/>
        </w:tblCellMar>
        <w:tblLook w:val="04A0" w:firstRow="1" w:lastRow="0" w:firstColumn="1" w:lastColumn="0" w:noHBand="0" w:noVBand="1"/>
      </w:tblPr>
      <w:tblGrid>
        <w:gridCol w:w="4283"/>
        <w:gridCol w:w="1285"/>
        <w:gridCol w:w="1285"/>
        <w:gridCol w:w="1285"/>
        <w:gridCol w:w="1288"/>
        <w:gridCol w:w="1285"/>
        <w:gridCol w:w="1285"/>
        <w:gridCol w:w="1285"/>
        <w:gridCol w:w="1288"/>
      </w:tblGrid>
      <w:tr w:rsidR="000851BC" w:rsidRPr="000851BC" w14:paraId="7004CAA3" w14:textId="77777777" w:rsidTr="000851BC">
        <w:trPr>
          <w:trHeight w:val="227"/>
        </w:trPr>
        <w:tc>
          <w:tcPr>
            <w:tcW w:w="1470" w:type="pct"/>
            <w:vMerge w:val="restart"/>
            <w:tcBorders>
              <w:top w:val="single" w:sz="4" w:space="0" w:color="54BBAB"/>
              <w:left w:val="nil"/>
              <w:bottom w:val="single" w:sz="4" w:space="0" w:color="54BBAB"/>
              <w:right w:val="nil"/>
            </w:tcBorders>
            <w:shd w:val="clear" w:color="auto" w:fill="auto"/>
            <w:vAlign w:val="center"/>
            <w:hideMark/>
          </w:tcPr>
          <w:p w14:paraId="53E63B23"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Descrição</w:t>
            </w:r>
          </w:p>
        </w:tc>
        <w:tc>
          <w:tcPr>
            <w:tcW w:w="882" w:type="pct"/>
            <w:gridSpan w:val="2"/>
            <w:tcBorders>
              <w:top w:val="single" w:sz="4" w:space="0" w:color="54BBAB"/>
              <w:left w:val="nil"/>
              <w:bottom w:val="single" w:sz="4" w:space="0" w:color="54BBAB"/>
              <w:right w:val="nil"/>
            </w:tcBorders>
            <w:shd w:val="clear" w:color="auto" w:fill="auto"/>
            <w:vAlign w:val="center"/>
            <w:hideMark/>
          </w:tcPr>
          <w:p w14:paraId="42779A23"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3º trimestre de 2025</w:t>
            </w:r>
          </w:p>
        </w:tc>
        <w:tc>
          <w:tcPr>
            <w:tcW w:w="883" w:type="pct"/>
            <w:gridSpan w:val="2"/>
            <w:tcBorders>
              <w:top w:val="single" w:sz="4" w:space="0" w:color="54BBAB"/>
              <w:left w:val="nil"/>
              <w:bottom w:val="single" w:sz="4" w:space="0" w:color="54BBAB"/>
              <w:right w:val="nil"/>
            </w:tcBorders>
            <w:shd w:val="clear" w:color="auto" w:fill="auto"/>
            <w:vAlign w:val="center"/>
            <w:hideMark/>
          </w:tcPr>
          <w:p w14:paraId="01610430"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3º trimestre de 2024</w:t>
            </w:r>
          </w:p>
        </w:tc>
        <w:tc>
          <w:tcPr>
            <w:tcW w:w="882" w:type="pct"/>
            <w:gridSpan w:val="2"/>
            <w:tcBorders>
              <w:top w:val="single" w:sz="4" w:space="0" w:color="54BBAB"/>
              <w:left w:val="nil"/>
              <w:bottom w:val="single" w:sz="4" w:space="0" w:color="54BBAB"/>
              <w:right w:val="nil"/>
            </w:tcBorders>
            <w:shd w:val="clear" w:color="auto" w:fill="auto"/>
            <w:vAlign w:val="center"/>
            <w:hideMark/>
          </w:tcPr>
          <w:p w14:paraId="01EA6641"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01 de janeiro a 30 de setembro de 2025</w:t>
            </w:r>
          </w:p>
        </w:tc>
        <w:tc>
          <w:tcPr>
            <w:tcW w:w="883" w:type="pct"/>
            <w:gridSpan w:val="2"/>
            <w:tcBorders>
              <w:top w:val="single" w:sz="4" w:space="0" w:color="54BBAB"/>
              <w:left w:val="nil"/>
              <w:bottom w:val="single" w:sz="4" w:space="0" w:color="54BBAB"/>
              <w:right w:val="nil"/>
            </w:tcBorders>
            <w:shd w:val="clear" w:color="auto" w:fill="auto"/>
            <w:vAlign w:val="center"/>
            <w:hideMark/>
          </w:tcPr>
          <w:p w14:paraId="186183AA"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01 de janeiro a 30 de setembro de 2024</w:t>
            </w:r>
          </w:p>
        </w:tc>
      </w:tr>
      <w:tr w:rsidR="000851BC" w:rsidRPr="000851BC" w14:paraId="11FA87A3" w14:textId="77777777" w:rsidTr="000851BC">
        <w:trPr>
          <w:trHeight w:val="227"/>
        </w:trPr>
        <w:tc>
          <w:tcPr>
            <w:tcW w:w="1470" w:type="pct"/>
            <w:vMerge/>
            <w:tcBorders>
              <w:top w:val="single" w:sz="4" w:space="0" w:color="54BBAB"/>
              <w:left w:val="nil"/>
              <w:bottom w:val="single" w:sz="4" w:space="0" w:color="54BBAB"/>
              <w:right w:val="nil"/>
            </w:tcBorders>
            <w:shd w:val="clear" w:color="auto" w:fill="auto"/>
            <w:vAlign w:val="center"/>
            <w:hideMark/>
          </w:tcPr>
          <w:p w14:paraId="02DEB16A"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p>
        </w:tc>
        <w:tc>
          <w:tcPr>
            <w:tcW w:w="441" w:type="pct"/>
            <w:tcBorders>
              <w:top w:val="nil"/>
              <w:left w:val="nil"/>
              <w:bottom w:val="single" w:sz="4" w:space="0" w:color="54BBAB"/>
              <w:right w:val="nil"/>
            </w:tcBorders>
            <w:shd w:val="clear" w:color="auto" w:fill="auto"/>
            <w:vAlign w:val="center"/>
            <w:hideMark/>
          </w:tcPr>
          <w:p w14:paraId="3448D174"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Controladora</w:t>
            </w:r>
          </w:p>
        </w:tc>
        <w:tc>
          <w:tcPr>
            <w:tcW w:w="441" w:type="pct"/>
            <w:tcBorders>
              <w:top w:val="nil"/>
              <w:left w:val="nil"/>
              <w:bottom w:val="single" w:sz="4" w:space="0" w:color="54BBAB"/>
              <w:right w:val="nil"/>
            </w:tcBorders>
            <w:shd w:val="clear" w:color="auto" w:fill="auto"/>
            <w:vAlign w:val="center"/>
            <w:hideMark/>
          </w:tcPr>
          <w:p w14:paraId="68980D7B"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Consolidado</w:t>
            </w:r>
          </w:p>
        </w:tc>
        <w:tc>
          <w:tcPr>
            <w:tcW w:w="441" w:type="pct"/>
            <w:tcBorders>
              <w:top w:val="nil"/>
              <w:left w:val="nil"/>
              <w:bottom w:val="single" w:sz="4" w:space="0" w:color="54BBAB"/>
              <w:right w:val="nil"/>
            </w:tcBorders>
            <w:shd w:val="clear" w:color="auto" w:fill="auto"/>
            <w:vAlign w:val="center"/>
            <w:hideMark/>
          </w:tcPr>
          <w:p w14:paraId="2C4A1D53"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Controladora</w:t>
            </w:r>
          </w:p>
        </w:tc>
        <w:tc>
          <w:tcPr>
            <w:tcW w:w="442" w:type="pct"/>
            <w:tcBorders>
              <w:top w:val="nil"/>
              <w:left w:val="nil"/>
              <w:bottom w:val="single" w:sz="4" w:space="0" w:color="54BBAB"/>
              <w:right w:val="nil"/>
            </w:tcBorders>
            <w:shd w:val="clear" w:color="auto" w:fill="auto"/>
            <w:vAlign w:val="center"/>
            <w:hideMark/>
          </w:tcPr>
          <w:p w14:paraId="3253B35F"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Consolidado</w:t>
            </w:r>
          </w:p>
        </w:tc>
        <w:tc>
          <w:tcPr>
            <w:tcW w:w="441" w:type="pct"/>
            <w:tcBorders>
              <w:top w:val="nil"/>
              <w:left w:val="nil"/>
              <w:bottom w:val="single" w:sz="4" w:space="0" w:color="54BBAB"/>
              <w:right w:val="nil"/>
            </w:tcBorders>
            <w:shd w:val="clear" w:color="auto" w:fill="auto"/>
            <w:vAlign w:val="center"/>
            <w:hideMark/>
          </w:tcPr>
          <w:p w14:paraId="50152285"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Controladora</w:t>
            </w:r>
          </w:p>
        </w:tc>
        <w:tc>
          <w:tcPr>
            <w:tcW w:w="441" w:type="pct"/>
            <w:tcBorders>
              <w:top w:val="nil"/>
              <w:left w:val="nil"/>
              <w:bottom w:val="single" w:sz="4" w:space="0" w:color="54BBAB"/>
              <w:right w:val="nil"/>
            </w:tcBorders>
            <w:shd w:val="clear" w:color="auto" w:fill="auto"/>
            <w:vAlign w:val="center"/>
            <w:hideMark/>
          </w:tcPr>
          <w:p w14:paraId="55DA2E71"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Consolidado</w:t>
            </w:r>
          </w:p>
        </w:tc>
        <w:tc>
          <w:tcPr>
            <w:tcW w:w="441" w:type="pct"/>
            <w:tcBorders>
              <w:top w:val="nil"/>
              <w:left w:val="nil"/>
              <w:bottom w:val="single" w:sz="4" w:space="0" w:color="54BBAB"/>
              <w:right w:val="nil"/>
            </w:tcBorders>
            <w:shd w:val="clear" w:color="auto" w:fill="auto"/>
            <w:vAlign w:val="center"/>
            <w:hideMark/>
          </w:tcPr>
          <w:p w14:paraId="2E3494FF"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Controladora</w:t>
            </w:r>
          </w:p>
        </w:tc>
        <w:tc>
          <w:tcPr>
            <w:tcW w:w="442" w:type="pct"/>
            <w:tcBorders>
              <w:top w:val="nil"/>
              <w:left w:val="nil"/>
              <w:bottom w:val="single" w:sz="4" w:space="0" w:color="54BBAB"/>
              <w:right w:val="nil"/>
            </w:tcBorders>
            <w:shd w:val="clear" w:color="auto" w:fill="auto"/>
            <w:vAlign w:val="center"/>
            <w:hideMark/>
          </w:tcPr>
          <w:p w14:paraId="3244BC5A"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Consolidado</w:t>
            </w:r>
          </w:p>
        </w:tc>
      </w:tr>
      <w:tr w:rsidR="000851BC" w:rsidRPr="000851BC" w14:paraId="1C0E2ED3" w14:textId="77777777" w:rsidTr="000851BC">
        <w:trPr>
          <w:trHeight w:val="227"/>
        </w:trPr>
        <w:tc>
          <w:tcPr>
            <w:tcW w:w="1470" w:type="pct"/>
            <w:tcBorders>
              <w:top w:val="nil"/>
              <w:left w:val="single" w:sz="4" w:space="0" w:color="FFFFFF"/>
              <w:bottom w:val="single" w:sz="4" w:space="0" w:color="54BBAB"/>
              <w:right w:val="nil"/>
            </w:tcBorders>
            <w:shd w:val="clear" w:color="auto" w:fill="auto"/>
            <w:vAlign w:val="center"/>
            <w:hideMark/>
          </w:tcPr>
          <w:p w14:paraId="533241DE"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Receitas de prestação de serviços de corretagem</w:t>
            </w:r>
          </w:p>
        </w:tc>
        <w:tc>
          <w:tcPr>
            <w:tcW w:w="441" w:type="pct"/>
            <w:tcBorders>
              <w:top w:val="nil"/>
              <w:left w:val="nil"/>
              <w:bottom w:val="single" w:sz="4" w:space="0" w:color="54BBAB"/>
              <w:right w:val="nil"/>
            </w:tcBorders>
            <w:shd w:val="clear" w:color="auto" w:fill="auto"/>
            <w:vAlign w:val="center"/>
            <w:hideMark/>
          </w:tcPr>
          <w:p w14:paraId="4A15D0B1"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41F3F77C"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592.334</w:t>
            </w:r>
          </w:p>
        </w:tc>
        <w:tc>
          <w:tcPr>
            <w:tcW w:w="441" w:type="pct"/>
            <w:tcBorders>
              <w:top w:val="nil"/>
              <w:left w:val="nil"/>
              <w:bottom w:val="single" w:sz="4" w:space="0" w:color="54BBAB"/>
              <w:right w:val="nil"/>
            </w:tcBorders>
            <w:shd w:val="clear" w:color="auto" w:fill="auto"/>
            <w:vAlign w:val="center"/>
            <w:hideMark/>
          </w:tcPr>
          <w:p w14:paraId="476A1A13"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single" w:sz="4" w:space="0" w:color="54BBAB"/>
              <w:right w:val="nil"/>
            </w:tcBorders>
            <w:shd w:val="clear" w:color="auto" w:fill="auto"/>
            <w:vAlign w:val="center"/>
            <w:hideMark/>
          </w:tcPr>
          <w:p w14:paraId="4C77366D"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531.908</w:t>
            </w:r>
          </w:p>
        </w:tc>
        <w:tc>
          <w:tcPr>
            <w:tcW w:w="441" w:type="pct"/>
            <w:tcBorders>
              <w:top w:val="nil"/>
              <w:left w:val="nil"/>
              <w:bottom w:val="single" w:sz="4" w:space="0" w:color="54BBAB"/>
              <w:right w:val="nil"/>
            </w:tcBorders>
            <w:shd w:val="clear" w:color="auto" w:fill="auto"/>
            <w:vAlign w:val="center"/>
            <w:hideMark/>
          </w:tcPr>
          <w:p w14:paraId="146FC02D"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1E2C4A41"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1.692.868</w:t>
            </w:r>
          </w:p>
        </w:tc>
        <w:tc>
          <w:tcPr>
            <w:tcW w:w="441" w:type="pct"/>
            <w:tcBorders>
              <w:top w:val="nil"/>
              <w:left w:val="nil"/>
              <w:bottom w:val="single" w:sz="4" w:space="0" w:color="54BBAB"/>
              <w:right w:val="nil"/>
            </w:tcBorders>
            <w:shd w:val="clear" w:color="auto" w:fill="auto"/>
            <w:vAlign w:val="center"/>
            <w:hideMark/>
          </w:tcPr>
          <w:p w14:paraId="2429532A"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single" w:sz="4" w:space="0" w:color="54BBAB"/>
              <w:right w:val="single" w:sz="4" w:space="0" w:color="FFFFFF"/>
            </w:tcBorders>
            <w:shd w:val="clear" w:color="auto" w:fill="auto"/>
            <w:vAlign w:val="center"/>
            <w:hideMark/>
          </w:tcPr>
          <w:p w14:paraId="60684AE5"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1.527.770</w:t>
            </w:r>
          </w:p>
        </w:tc>
      </w:tr>
      <w:tr w:rsidR="000851BC" w:rsidRPr="000851BC" w14:paraId="38FB08E3" w14:textId="77777777" w:rsidTr="000851BC">
        <w:trPr>
          <w:trHeight w:val="227"/>
        </w:trPr>
        <w:tc>
          <w:tcPr>
            <w:tcW w:w="1470" w:type="pct"/>
            <w:tcBorders>
              <w:top w:val="nil"/>
              <w:left w:val="single" w:sz="4" w:space="0" w:color="FFFFFF"/>
              <w:bottom w:val="nil"/>
              <w:right w:val="nil"/>
            </w:tcBorders>
            <w:shd w:val="clear" w:color="auto" w:fill="auto"/>
            <w:vAlign w:val="center"/>
            <w:hideMark/>
          </w:tcPr>
          <w:p w14:paraId="67272340"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Caixa Vida e Previdência</w:t>
            </w:r>
          </w:p>
        </w:tc>
        <w:tc>
          <w:tcPr>
            <w:tcW w:w="441" w:type="pct"/>
            <w:tcBorders>
              <w:top w:val="nil"/>
              <w:left w:val="nil"/>
              <w:bottom w:val="nil"/>
              <w:right w:val="nil"/>
            </w:tcBorders>
            <w:shd w:val="clear" w:color="auto" w:fill="auto"/>
            <w:vAlign w:val="center"/>
            <w:hideMark/>
          </w:tcPr>
          <w:p w14:paraId="63803CD8"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49AB0834"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183.446</w:t>
            </w:r>
          </w:p>
        </w:tc>
        <w:tc>
          <w:tcPr>
            <w:tcW w:w="441" w:type="pct"/>
            <w:tcBorders>
              <w:top w:val="nil"/>
              <w:left w:val="nil"/>
              <w:bottom w:val="nil"/>
              <w:right w:val="nil"/>
            </w:tcBorders>
            <w:shd w:val="clear" w:color="auto" w:fill="auto"/>
            <w:vAlign w:val="center"/>
            <w:hideMark/>
          </w:tcPr>
          <w:p w14:paraId="416695A5"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1787C438"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229.218</w:t>
            </w:r>
          </w:p>
        </w:tc>
        <w:tc>
          <w:tcPr>
            <w:tcW w:w="441" w:type="pct"/>
            <w:tcBorders>
              <w:top w:val="nil"/>
              <w:left w:val="nil"/>
              <w:bottom w:val="nil"/>
              <w:right w:val="nil"/>
            </w:tcBorders>
            <w:shd w:val="clear" w:color="auto" w:fill="auto"/>
            <w:vAlign w:val="center"/>
            <w:hideMark/>
          </w:tcPr>
          <w:p w14:paraId="4E7F53B0"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05BA5B63"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526.291</w:t>
            </w:r>
          </w:p>
        </w:tc>
        <w:tc>
          <w:tcPr>
            <w:tcW w:w="441" w:type="pct"/>
            <w:tcBorders>
              <w:top w:val="nil"/>
              <w:left w:val="nil"/>
              <w:bottom w:val="nil"/>
              <w:right w:val="nil"/>
            </w:tcBorders>
            <w:shd w:val="clear" w:color="auto" w:fill="auto"/>
            <w:vAlign w:val="center"/>
            <w:hideMark/>
          </w:tcPr>
          <w:p w14:paraId="59508D46"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0248ABFF"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691.586</w:t>
            </w:r>
          </w:p>
        </w:tc>
      </w:tr>
      <w:tr w:rsidR="000851BC" w:rsidRPr="000851BC" w14:paraId="6B4617A5" w14:textId="77777777" w:rsidTr="000851BC">
        <w:trPr>
          <w:trHeight w:val="227"/>
        </w:trPr>
        <w:tc>
          <w:tcPr>
            <w:tcW w:w="1470" w:type="pct"/>
            <w:tcBorders>
              <w:top w:val="nil"/>
              <w:left w:val="nil"/>
              <w:bottom w:val="nil"/>
              <w:right w:val="nil"/>
            </w:tcBorders>
            <w:shd w:val="clear" w:color="auto" w:fill="auto"/>
            <w:vAlign w:val="center"/>
            <w:hideMark/>
          </w:tcPr>
          <w:p w14:paraId="1190CF9A"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Vida</w:t>
            </w:r>
          </w:p>
        </w:tc>
        <w:tc>
          <w:tcPr>
            <w:tcW w:w="441" w:type="pct"/>
            <w:tcBorders>
              <w:top w:val="nil"/>
              <w:left w:val="nil"/>
              <w:bottom w:val="nil"/>
              <w:right w:val="nil"/>
            </w:tcBorders>
            <w:shd w:val="clear" w:color="auto" w:fill="auto"/>
            <w:vAlign w:val="center"/>
            <w:hideMark/>
          </w:tcPr>
          <w:p w14:paraId="7B78F6F9"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6AA798DA"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47.257</w:t>
            </w:r>
          </w:p>
        </w:tc>
        <w:tc>
          <w:tcPr>
            <w:tcW w:w="441" w:type="pct"/>
            <w:tcBorders>
              <w:top w:val="nil"/>
              <w:left w:val="nil"/>
              <w:bottom w:val="nil"/>
              <w:right w:val="nil"/>
            </w:tcBorders>
            <w:shd w:val="clear" w:color="auto" w:fill="auto"/>
            <w:vAlign w:val="center"/>
            <w:hideMark/>
          </w:tcPr>
          <w:p w14:paraId="3A9FE0B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227C1662"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43.097</w:t>
            </w:r>
          </w:p>
        </w:tc>
        <w:tc>
          <w:tcPr>
            <w:tcW w:w="441" w:type="pct"/>
            <w:tcBorders>
              <w:top w:val="nil"/>
              <w:left w:val="nil"/>
              <w:bottom w:val="nil"/>
              <w:right w:val="nil"/>
            </w:tcBorders>
            <w:shd w:val="clear" w:color="auto" w:fill="auto"/>
            <w:vAlign w:val="center"/>
            <w:hideMark/>
          </w:tcPr>
          <w:p w14:paraId="0D7381E6"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234B154B"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131.581</w:t>
            </w:r>
          </w:p>
        </w:tc>
        <w:tc>
          <w:tcPr>
            <w:tcW w:w="441" w:type="pct"/>
            <w:tcBorders>
              <w:top w:val="nil"/>
              <w:left w:val="nil"/>
              <w:bottom w:val="nil"/>
              <w:right w:val="nil"/>
            </w:tcBorders>
            <w:shd w:val="clear" w:color="auto" w:fill="auto"/>
            <w:vAlign w:val="center"/>
            <w:hideMark/>
          </w:tcPr>
          <w:p w14:paraId="127CB5B1"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5552F9CD"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123.550</w:t>
            </w:r>
          </w:p>
        </w:tc>
      </w:tr>
      <w:tr w:rsidR="000851BC" w:rsidRPr="000851BC" w14:paraId="77DD1CCC" w14:textId="77777777" w:rsidTr="000851BC">
        <w:trPr>
          <w:trHeight w:val="227"/>
        </w:trPr>
        <w:tc>
          <w:tcPr>
            <w:tcW w:w="1470" w:type="pct"/>
            <w:tcBorders>
              <w:top w:val="nil"/>
              <w:left w:val="nil"/>
              <w:bottom w:val="nil"/>
              <w:right w:val="nil"/>
            </w:tcBorders>
            <w:shd w:val="clear" w:color="auto" w:fill="auto"/>
            <w:vAlign w:val="center"/>
            <w:hideMark/>
          </w:tcPr>
          <w:p w14:paraId="7B05FD8A"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Prestamista</w:t>
            </w:r>
          </w:p>
        </w:tc>
        <w:tc>
          <w:tcPr>
            <w:tcW w:w="441" w:type="pct"/>
            <w:tcBorders>
              <w:top w:val="nil"/>
              <w:left w:val="nil"/>
              <w:bottom w:val="nil"/>
              <w:right w:val="nil"/>
            </w:tcBorders>
            <w:shd w:val="clear" w:color="auto" w:fill="auto"/>
            <w:vAlign w:val="center"/>
            <w:hideMark/>
          </w:tcPr>
          <w:p w14:paraId="2FDC86DA"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3A2E2C71"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113.307</w:t>
            </w:r>
          </w:p>
        </w:tc>
        <w:tc>
          <w:tcPr>
            <w:tcW w:w="441" w:type="pct"/>
            <w:tcBorders>
              <w:top w:val="nil"/>
              <w:left w:val="nil"/>
              <w:bottom w:val="nil"/>
              <w:right w:val="nil"/>
            </w:tcBorders>
            <w:shd w:val="clear" w:color="auto" w:fill="auto"/>
            <w:vAlign w:val="center"/>
            <w:hideMark/>
          </w:tcPr>
          <w:p w14:paraId="186BBD5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784ADD8F"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165.395</w:t>
            </w:r>
          </w:p>
        </w:tc>
        <w:tc>
          <w:tcPr>
            <w:tcW w:w="441" w:type="pct"/>
            <w:tcBorders>
              <w:top w:val="nil"/>
              <w:left w:val="nil"/>
              <w:bottom w:val="nil"/>
              <w:right w:val="nil"/>
            </w:tcBorders>
            <w:shd w:val="clear" w:color="auto" w:fill="auto"/>
            <w:vAlign w:val="center"/>
            <w:hideMark/>
          </w:tcPr>
          <w:p w14:paraId="6B22B0EE"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2CEA8F93"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330.989</w:t>
            </w:r>
          </w:p>
        </w:tc>
        <w:tc>
          <w:tcPr>
            <w:tcW w:w="441" w:type="pct"/>
            <w:tcBorders>
              <w:top w:val="nil"/>
              <w:left w:val="nil"/>
              <w:bottom w:val="nil"/>
              <w:right w:val="nil"/>
            </w:tcBorders>
            <w:shd w:val="clear" w:color="auto" w:fill="auto"/>
            <w:vAlign w:val="center"/>
            <w:hideMark/>
          </w:tcPr>
          <w:p w14:paraId="3D92D0A5"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445B2667"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508.790</w:t>
            </w:r>
          </w:p>
        </w:tc>
      </w:tr>
      <w:tr w:rsidR="000851BC" w:rsidRPr="000851BC" w14:paraId="007CE24A" w14:textId="77777777" w:rsidTr="000851BC">
        <w:trPr>
          <w:trHeight w:val="227"/>
        </w:trPr>
        <w:tc>
          <w:tcPr>
            <w:tcW w:w="1470" w:type="pct"/>
            <w:tcBorders>
              <w:top w:val="nil"/>
              <w:left w:val="nil"/>
              <w:bottom w:val="nil"/>
              <w:right w:val="nil"/>
            </w:tcBorders>
            <w:shd w:val="clear" w:color="auto" w:fill="auto"/>
            <w:vAlign w:val="center"/>
            <w:hideMark/>
          </w:tcPr>
          <w:p w14:paraId="78A6C713"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Previdência</w:t>
            </w:r>
          </w:p>
        </w:tc>
        <w:tc>
          <w:tcPr>
            <w:tcW w:w="441" w:type="pct"/>
            <w:tcBorders>
              <w:top w:val="nil"/>
              <w:left w:val="nil"/>
              <w:bottom w:val="nil"/>
              <w:right w:val="nil"/>
            </w:tcBorders>
            <w:shd w:val="clear" w:color="auto" w:fill="auto"/>
            <w:vAlign w:val="center"/>
            <w:hideMark/>
          </w:tcPr>
          <w:p w14:paraId="3130259B"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1F1F6EF9"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22.882</w:t>
            </w:r>
          </w:p>
        </w:tc>
        <w:tc>
          <w:tcPr>
            <w:tcW w:w="441" w:type="pct"/>
            <w:tcBorders>
              <w:top w:val="nil"/>
              <w:left w:val="nil"/>
              <w:bottom w:val="nil"/>
              <w:right w:val="nil"/>
            </w:tcBorders>
            <w:shd w:val="clear" w:color="auto" w:fill="auto"/>
            <w:vAlign w:val="center"/>
            <w:hideMark/>
          </w:tcPr>
          <w:p w14:paraId="13F0FAC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1ED0B613"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20.726</w:t>
            </w:r>
          </w:p>
        </w:tc>
        <w:tc>
          <w:tcPr>
            <w:tcW w:w="441" w:type="pct"/>
            <w:tcBorders>
              <w:top w:val="nil"/>
              <w:left w:val="nil"/>
              <w:bottom w:val="nil"/>
              <w:right w:val="nil"/>
            </w:tcBorders>
            <w:shd w:val="clear" w:color="auto" w:fill="auto"/>
            <w:vAlign w:val="center"/>
            <w:hideMark/>
          </w:tcPr>
          <w:p w14:paraId="47E5C95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5569477F"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63.721</w:t>
            </w:r>
          </w:p>
        </w:tc>
        <w:tc>
          <w:tcPr>
            <w:tcW w:w="441" w:type="pct"/>
            <w:tcBorders>
              <w:top w:val="nil"/>
              <w:left w:val="nil"/>
              <w:bottom w:val="nil"/>
              <w:right w:val="nil"/>
            </w:tcBorders>
            <w:shd w:val="clear" w:color="auto" w:fill="auto"/>
            <w:vAlign w:val="center"/>
            <w:hideMark/>
          </w:tcPr>
          <w:p w14:paraId="42E8C4E1"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76D5BB3C"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59.246</w:t>
            </w:r>
          </w:p>
        </w:tc>
      </w:tr>
      <w:tr w:rsidR="000851BC" w:rsidRPr="000851BC" w14:paraId="1BED641A" w14:textId="77777777" w:rsidTr="000851BC">
        <w:trPr>
          <w:trHeight w:val="227"/>
        </w:trPr>
        <w:tc>
          <w:tcPr>
            <w:tcW w:w="1470" w:type="pct"/>
            <w:tcBorders>
              <w:top w:val="nil"/>
              <w:left w:val="nil"/>
              <w:bottom w:val="nil"/>
              <w:right w:val="nil"/>
            </w:tcBorders>
            <w:shd w:val="clear" w:color="auto" w:fill="auto"/>
            <w:vAlign w:val="center"/>
            <w:hideMark/>
          </w:tcPr>
          <w:p w14:paraId="5201DD2A"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XS3 Seguros</w:t>
            </w:r>
          </w:p>
        </w:tc>
        <w:tc>
          <w:tcPr>
            <w:tcW w:w="441" w:type="pct"/>
            <w:tcBorders>
              <w:top w:val="nil"/>
              <w:left w:val="nil"/>
              <w:bottom w:val="nil"/>
              <w:right w:val="nil"/>
            </w:tcBorders>
            <w:shd w:val="clear" w:color="auto" w:fill="auto"/>
            <w:vAlign w:val="center"/>
            <w:hideMark/>
          </w:tcPr>
          <w:p w14:paraId="2C8E7B83"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71251B11"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192.858</w:t>
            </w:r>
          </w:p>
        </w:tc>
        <w:tc>
          <w:tcPr>
            <w:tcW w:w="441" w:type="pct"/>
            <w:tcBorders>
              <w:top w:val="nil"/>
              <w:left w:val="nil"/>
              <w:bottom w:val="nil"/>
              <w:right w:val="nil"/>
            </w:tcBorders>
            <w:shd w:val="clear" w:color="auto" w:fill="auto"/>
            <w:vAlign w:val="center"/>
            <w:hideMark/>
          </w:tcPr>
          <w:p w14:paraId="378C4A25"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1C0547BC"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146.111</w:t>
            </w:r>
          </w:p>
        </w:tc>
        <w:tc>
          <w:tcPr>
            <w:tcW w:w="441" w:type="pct"/>
            <w:tcBorders>
              <w:top w:val="nil"/>
              <w:left w:val="nil"/>
              <w:bottom w:val="nil"/>
              <w:right w:val="nil"/>
            </w:tcBorders>
            <w:shd w:val="clear" w:color="auto" w:fill="auto"/>
            <w:vAlign w:val="center"/>
            <w:hideMark/>
          </w:tcPr>
          <w:p w14:paraId="119DA60E"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67F827BF"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535.052</w:t>
            </w:r>
          </w:p>
        </w:tc>
        <w:tc>
          <w:tcPr>
            <w:tcW w:w="441" w:type="pct"/>
            <w:tcBorders>
              <w:top w:val="nil"/>
              <w:left w:val="nil"/>
              <w:bottom w:val="nil"/>
              <w:right w:val="nil"/>
            </w:tcBorders>
            <w:shd w:val="clear" w:color="auto" w:fill="auto"/>
            <w:vAlign w:val="center"/>
            <w:hideMark/>
          </w:tcPr>
          <w:p w14:paraId="3619C139"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151684B2"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397.737</w:t>
            </w:r>
          </w:p>
        </w:tc>
      </w:tr>
      <w:tr w:rsidR="000851BC" w:rsidRPr="000851BC" w14:paraId="7D1161C1" w14:textId="77777777" w:rsidTr="000851BC">
        <w:trPr>
          <w:trHeight w:val="227"/>
        </w:trPr>
        <w:tc>
          <w:tcPr>
            <w:tcW w:w="1470" w:type="pct"/>
            <w:tcBorders>
              <w:top w:val="nil"/>
              <w:left w:val="nil"/>
              <w:bottom w:val="nil"/>
              <w:right w:val="nil"/>
            </w:tcBorders>
            <w:shd w:val="clear" w:color="auto" w:fill="auto"/>
            <w:vAlign w:val="center"/>
            <w:hideMark/>
          </w:tcPr>
          <w:p w14:paraId="7D25FF33"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Habitacional</w:t>
            </w:r>
          </w:p>
        </w:tc>
        <w:tc>
          <w:tcPr>
            <w:tcW w:w="441" w:type="pct"/>
            <w:tcBorders>
              <w:top w:val="nil"/>
              <w:left w:val="nil"/>
              <w:bottom w:val="nil"/>
              <w:right w:val="nil"/>
            </w:tcBorders>
            <w:shd w:val="clear" w:color="auto" w:fill="auto"/>
            <w:vAlign w:val="center"/>
            <w:hideMark/>
          </w:tcPr>
          <w:p w14:paraId="35BC4BDA"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13B6BBA5"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91.948</w:t>
            </w:r>
          </w:p>
        </w:tc>
        <w:tc>
          <w:tcPr>
            <w:tcW w:w="441" w:type="pct"/>
            <w:tcBorders>
              <w:top w:val="nil"/>
              <w:left w:val="nil"/>
              <w:bottom w:val="nil"/>
              <w:right w:val="nil"/>
            </w:tcBorders>
            <w:shd w:val="clear" w:color="auto" w:fill="auto"/>
            <w:vAlign w:val="center"/>
            <w:hideMark/>
          </w:tcPr>
          <w:p w14:paraId="64496D6D"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6FF7C92F"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68.176</w:t>
            </w:r>
          </w:p>
        </w:tc>
        <w:tc>
          <w:tcPr>
            <w:tcW w:w="441" w:type="pct"/>
            <w:tcBorders>
              <w:top w:val="nil"/>
              <w:left w:val="nil"/>
              <w:bottom w:val="nil"/>
              <w:right w:val="nil"/>
            </w:tcBorders>
            <w:shd w:val="clear" w:color="auto" w:fill="auto"/>
            <w:vAlign w:val="center"/>
            <w:hideMark/>
          </w:tcPr>
          <w:p w14:paraId="0FEE0112"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38ABBFB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256.157</w:t>
            </w:r>
          </w:p>
        </w:tc>
        <w:tc>
          <w:tcPr>
            <w:tcW w:w="441" w:type="pct"/>
            <w:tcBorders>
              <w:top w:val="nil"/>
              <w:left w:val="nil"/>
              <w:bottom w:val="nil"/>
              <w:right w:val="nil"/>
            </w:tcBorders>
            <w:shd w:val="clear" w:color="auto" w:fill="auto"/>
            <w:vAlign w:val="center"/>
            <w:hideMark/>
          </w:tcPr>
          <w:p w14:paraId="2FE6C7D1"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438C6BD3"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180.348</w:t>
            </w:r>
          </w:p>
        </w:tc>
      </w:tr>
      <w:tr w:rsidR="000851BC" w:rsidRPr="000851BC" w14:paraId="36744F28" w14:textId="77777777" w:rsidTr="000851BC">
        <w:trPr>
          <w:trHeight w:val="227"/>
        </w:trPr>
        <w:tc>
          <w:tcPr>
            <w:tcW w:w="1470" w:type="pct"/>
            <w:tcBorders>
              <w:top w:val="nil"/>
              <w:left w:val="nil"/>
              <w:bottom w:val="nil"/>
              <w:right w:val="nil"/>
            </w:tcBorders>
            <w:shd w:val="clear" w:color="auto" w:fill="auto"/>
            <w:vAlign w:val="center"/>
            <w:hideMark/>
          </w:tcPr>
          <w:p w14:paraId="1EE01CBB"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Residencial</w:t>
            </w:r>
          </w:p>
        </w:tc>
        <w:tc>
          <w:tcPr>
            <w:tcW w:w="441" w:type="pct"/>
            <w:tcBorders>
              <w:top w:val="nil"/>
              <w:left w:val="nil"/>
              <w:bottom w:val="nil"/>
              <w:right w:val="nil"/>
            </w:tcBorders>
            <w:shd w:val="clear" w:color="auto" w:fill="auto"/>
            <w:vAlign w:val="center"/>
            <w:hideMark/>
          </w:tcPr>
          <w:p w14:paraId="16BAEFE7"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1C922CB7"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100.910</w:t>
            </w:r>
          </w:p>
        </w:tc>
        <w:tc>
          <w:tcPr>
            <w:tcW w:w="441" w:type="pct"/>
            <w:tcBorders>
              <w:top w:val="nil"/>
              <w:left w:val="nil"/>
              <w:bottom w:val="nil"/>
              <w:right w:val="nil"/>
            </w:tcBorders>
            <w:shd w:val="clear" w:color="auto" w:fill="auto"/>
            <w:vAlign w:val="center"/>
            <w:hideMark/>
          </w:tcPr>
          <w:p w14:paraId="2ECA1A02"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1A549B0A"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77.935</w:t>
            </w:r>
          </w:p>
        </w:tc>
        <w:tc>
          <w:tcPr>
            <w:tcW w:w="441" w:type="pct"/>
            <w:tcBorders>
              <w:top w:val="nil"/>
              <w:left w:val="nil"/>
              <w:bottom w:val="nil"/>
              <w:right w:val="nil"/>
            </w:tcBorders>
            <w:shd w:val="clear" w:color="auto" w:fill="auto"/>
            <w:vAlign w:val="center"/>
            <w:hideMark/>
          </w:tcPr>
          <w:p w14:paraId="3ACCA015"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57260A1D"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278.895</w:t>
            </w:r>
          </w:p>
        </w:tc>
        <w:tc>
          <w:tcPr>
            <w:tcW w:w="441" w:type="pct"/>
            <w:tcBorders>
              <w:top w:val="nil"/>
              <w:left w:val="nil"/>
              <w:bottom w:val="nil"/>
              <w:right w:val="nil"/>
            </w:tcBorders>
            <w:shd w:val="clear" w:color="auto" w:fill="auto"/>
            <w:vAlign w:val="center"/>
            <w:hideMark/>
          </w:tcPr>
          <w:p w14:paraId="695ED51F"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7622F740"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217.389</w:t>
            </w:r>
          </w:p>
        </w:tc>
      </w:tr>
      <w:tr w:rsidR="000851BC" w:rsidRPr="000851BC" w14:paraId="6485B89E" w14:textId="77777777" w:rsidTr="000851BC">
        <w:trPr>
          <w:trHeight w:val="227"/>
        </w:trPr>
        <w:tc>
          <w:tcPr>
            <w:tcW w:w="1470" w:type="pct"/>
            <w:tcBorders>
              <w:top w:val="nil"/>
              <w:left w:val="nil"/>
              <w:bottom w:val="nil"/>
              <w:right w:val="nil"/>
            </w:tcBorders>
            <w:shd w:val="clear" w:color="auto" w:fill="auto"/>
            <w:vAlign w:val="center"/>
            <w:hideMark/>
          </w:tcPr>
          <w:p w14:paraId="270D8394"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XS4 Capitalização</w:t>
            </w:r>
          </w:p>
        </w:tc>
        <w:tc>
          <w:tcPr>
            <w:tcW w:w="441" w:type="pct"/>
            <w:tcBorders>
              <w:top w:val="nil"/>
              <w:left w:val="nil"/>
              <w:bottom w:val="nil"/>
              <w:right w:val="nil"/>
            </w:tcBorders>
            <w:shd w:val="clear" w:color="auto" w:fill="auto"/>
            <w:vAlign w:val="center"/>
            <w:hideMark/>
          </w:tcPr>
          <w:p w14:paraId="4C7D9AA2"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09A218D7"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35.777</w:t>
            </w:r>
          </w:p>
        </w:tc>
        <w:tc>
          <w:tcPr>
            <w:tcW w:w="441" w:type="pct"/>
            <w:tcBorders>
              <w:top w:val="nil"/>
              <w:left w:val="nil"/>
              <w:bottom w:val="nil"/>
              <w:right w:val="nil"/>
            </w:tcBorders>
            <w:shd w:val="clear" w:color="auto" w:fill="auto"/>
            <w:vAlign w:val="center"/>
            <w:hideMark/>
          </w:tcPr>
          <w:p w14:paraId="2A9F975F"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477ED1E1"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25.731</w:t>
            </w:r>
          </w:p>
        </w:tc>
        <w:tc>
          <w:tcPr>
            <w:tcW w:w="441" w:type="pct"/>
            <w:tcBorders>
              <w:top w:val="nil"/>
              <w:left w:val="nil"/>
              <w:bottom w:val="nil"/>
              <w:right w:val="nil"/>
            </w:tcBorders>
            <w:shd w:val="clear" w:color="auto" w:fill="auto"/>
            <w:vAlign w:val="center"/>
            <w:hideMark/>
          </w:tcPr>
          <w:p w14:paraId="674691AF"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194FC476"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96.856</w:t>
            </w:r>
          </w:p>
        </w:tc>
        <w:tc>
          <w:tcPr>
            <w:tcW w:w="441" w:type="pct"/>
            <w:tcBorders>
              <w:top w:val="nil"/>
              <w:left w:val="nil"/>
              <w:bottom w:val="nil"/>
              <w:right w:val="nil"/>
            </w:tcBorders>
            <w:shd w:val="clear" w:color="auto" w:fill="auto"/>
            <w:vAlign w:val="center"/>
            <w:hideMark/>
          </w:tcPr>
          <w:p w14:paraId="2430AD33"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7A713831"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78.170</w:t>
            </w:r>
          </w:p>
        </w:tc>
      </w:tr>
      <w:tr w:rsidR="000851BC" w:rsidRPr="000851BC" w14:paraId="2F095CC0" w14:textId="77777777" w:rsidTr="000851BC">
        <w:trPr>
          <w:trHeight w:val="227"/>
        </w:trPr>
        <w:tc>
          <w:tcPr>
            <w:tcW w:w="1470" w:type="pct"/>
            <w:tcBorders>
              <w:top w:val="nil"/>
              <w:left w:val="nil"/>
              <w:bottom w:val="nil"/>
              <w:right w:val="nil"/>
            </w:tcBorders>
            <w:shd w:val="clear" w:color="auto" w:fill="auto"/>
            <w:vAlign w:val="center"/>
            <w:hideMark/>
          </w:tcPr>
          <w:p w14:paraId="7908794F"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 xml:space="preserve">Ramo Capitalização </w:t>
            </w:r>
          </w:p>
        </w:tc>
        <w:tc>
          <w:tcPr>
            <w:tcW w:w="441" w:type="pct"/>
            <w:tcBorders>
              <w:top w:val="nil"/>
              <w:left w:val="nil"/>
              <w:bottom w:val="nil"/>
              <w:right w:val="nil"/>
            </w:tcBorders>
            <w:shd w:val="clear" w:color="auto" w:fill="auto"/>
            <w:vAlign w:val="center"/>
            <w:hideMark/>
          </w:tcPr>
          <w:p w14:paraId="5522CBD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32F24EDF"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35.777</w:t>
            </w:r>
          </w:p>
        </w:tc>
        <w:tc>
          <w:tcPr>
            <w:tcW w:w="441" w:type="pct"/>
            <w:tcBorders>
              <w:top w:val="nil"/>
              <w:left w:val="nil"/>
              <w:bottom w:val="nil"/>
              <w:right w:val="nil"/>
            </w:tcBorders>
            <w:shd w:val="clear" w:color="auto" w:fill="auto"/>
            <w:vAlign w:val="center"/>
            <w:hideMark/>
          </w:tcPr>
          <w:p w14:paraId="14C88619"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6BCD32B0"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25.731</w:t>
            </w:r>
          </w:p>
        </w:tc>
        <w:tc>
          <w:tcPr>
            <w:tcW w:w="441" w:type="pct"/>
            <w:tcBorders>
              <w:top w:val="nil"/>
              <w:left w:val="nil"/>
              <w:bottom w:val="nil"/>
              <w:right w:val="nil"/>
            </w:tcBorders>
            <w:shd w:val="clear" w:color="auto" w:fill="auto"/>
            <w:vAlign w:val="center"/>
            <w:hideMark/>
          </w:tcPr>
          <w:p w14:paraId="3A1E805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3F2DC9B1"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96.856</w:t>
            </w:r>
          </w:p>
        </w:tc>
        <w:tc>
          <w:tcPr>
            <w:tcW w:w="441" w:type="pct"/>
            <w:tcBorders>
              <w:top w:val="nil"/>
              <w:left w:val="nil"/>
              <w:bottom w:val="nil"/>
              <w:right w:val="nil"/>
            </w:tcBorders>
            <w:shd w:val="clear" w:color="auto" w:fill="auto"/>
            <w:vAlign w:val="center"/>
            <w:hideMark/>
          </w:tcPr>
          <w:p w14:paraId="5A9F6776"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305103BE"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78.170</w:t>
            </w:r>
          </w:p>
        </w:tc>
      </w:tr>
      <w:tr w:rsidR="000851BC" w:rsidRPr="000851BC" w14:paraId="211AA569" w14:textId="77777777" w:rsidTr="000851BC">
        <w:trPr>
          <w:trHeight w:val="227"/>
        </w:trPr>
        <w:tc>
          <w:tcPr>
            <w:tcW w:w="1470" w:type="pct"/>
            <w:tcBorders>
              <w:top w:val="nil"/>
              <w:left w:val="nil"/>
              <w:bottom w:val="nil"/>
              <w:right w:val="nil"/>
            </w:tcBorders>
            <w:shd w:val="clear" w:color="auto" w:fill="auto"/>
            <w:vAlign w:val="center"/>
            <w:hideMark/>
          </w:tcPr>
          <w:p w14:paraId="15380B98"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XS5 Consórcios</w:t>
            </w:r>
          </w:p>
        </w:tc>
        <w:tc>
          <w:tcPr>
            <w:tcW w:w="441" w:type="pct"/>
            <w:tcBorders>
              <w:top w:val="nil"/>
              <w:left w:val="nil"/>
              <w:bottom w:val="nil"/>
              <w:right w:val="nil"/>
            </w:tcBorders>
            <w:shd w:val="clear" w:color="auto" w:fill="auto"/>
            <w:vAlign w:val="center"/>
            <w:hideMark/>
          </w:tcPr>
          <w:p w14:paraId="22217188"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780D216E"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152.424</w:t>
            </w:r>
          </w:p>
        </w:tc>
        <w:tc>
          <w:tcPr>
            <w:tcW w:w="441" w:type="pct"/>
            <w:tcBorders>
              <w:top w:val="nil"/>
              <w:left w:val="nil"/>
              <w:bottom w:val="nil"/>
              <w:right w:val="nil"/>
            </w:tcBorders>
            <w:shd w:val="clear" w:color="auto" w:fill="auto"/>
            <w:vAlign w:val="center"/>
            <w:hideMark/>
          </w:tcPr>
          <w:p w14:paraId="2AC86D8D"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661F85F9"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108.665</w:t>
            </w:r>
          </w:p>
        </w:tc>
        <w:tc>
          <w:tcPr>
            <w:tcW w:w="441" w:type="pct"/>
            <w:tcBorders>
              <w:top w:val="nil"/>
              <w:left w:val="nil"/>
              <w:bottom w:val="nil"/>
              <w:right w:val="nil"/>
            </w:tcBorders>
            <w:shd w:val="clear" w:color="auto" w:fill="auto"/>
            <w:vAlign w:val="center"/>
            <w:hideMark/>
          </w:tcPr>
          <w:p w14:paraId="626393CC"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2129D9FE"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456.679</w:t>
            </w:r>
          </w:p>
        </w:tc>
        <w:tc>
          <w:tcPr>
            <w:tcW w:w="441" w:type="pct"/>
            <w:tcBorders>
              <w:top w:val="nil"/>
              <w:left w:val="nil"/>
              <w:bottom w:val="nil"/>
              <w:right w:val="nil"/>
            </w:tcBorders>
            <w:shd w:val="clear" w:color="auto" w:fill="auto"/>
            <w:vAlign w:val="center"/>
            <w:hideMark/>
          </w:tcPr>
          <w:p w14:paraId="5D9CB9CB"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60907663"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302.346</w:t>
            </w:r>
          </w:p>
        </w:tc>
      </w:tr>
      <w:tr w:rsidR="000851BC" w:rsidRPr="000851BC" w14:paraId="5DF6F227" w14:textId="77777777" w:rsidTr="000851BC">
        <w:trPr>
          <w:trHeight w:val="227"/>
        </w:trPr>
        <w:tc>
          <w:tcPr>
            <w:tcW w:w="1470" w:type="pct"/>
            <w:tcBorders>
              <w:top w:val="nil"/>
              <w:left w:val="nil"/>
              <w:bottom w:val="nil"/>
              <w:right w:val="nil"/>
            </w:tcBorders>
            <w:shd w:val="clear" w:color="auto" w:fill="auto"/>
            <w:vAlign w:val="center"/>
            <w:hideMark/>
          </w:tcPr>
          <w:p w14:paraId="164860C6"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Consórcio</w:t>
            </w:r>
          </w:p>
        </w:tc>
        <w:tc>
          <w:tcPr>
            <w:tcW w:w="441" w:type="pct"/>
            <w:tcBorders>
              <w:top w:val="nil"/>
              <w:left w:val="nil"/>
              <w:bottom w:val="nil"/>
              <w:right w:val="nil"/>
            </w:tcBorders>
            <w:shd w:val="clear" w:color="auto" w:fill="auto"/>
            <w:vAlign w:val="center"/>
            <w:hideMark/>
          </w:tcPr>
          <w:p w14:paraId="71B5452C"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522BA07F"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152.424</w:t>
            </w:r>
          </w:p>
        </w:tc>
        <w:tc>
          <w:tcPr>
            <w:tcW w:w="441" w:type="pct"/>
            <w:tcBorders>
              <w:top w:val="nil"/>
              <w:left w:val="nil"/>
              <w:bottom w:val="nil"/>
              <w:right w:val="nil"/>
            </w:tcBorders>
            <w:shd w:val="clear" w:color="auto" w:fill="auto"/>
            <w:vAlign w:val="center"/>
            <w:hideMark/>
          </w:tcPr>
          <w:p w14:paraId="6EB8F72F"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48EFB81D"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108.665</w:t>
            </w:r>
          </w:p>
        </w:tc>
        <w:tc>
          <w:tcPr>
            <w:tcW w:w="441" w:type="pct"/>
            <w:tcBorders>
              <w:top w:val="nil"/>
              <w:left w:val="nil"/>
              <w:bottom w:val="nil"/>
              <w:right w:val="nil"/>
            </w:tcBorders>
            <w:shd w:val="clear" w:color="auto" w:fill="auto"/>
            <w:vAlign w:val="center"/>
            <w:hideMark/>
          </w:tcPr>
          <w:p w14:paraId="2F771C0F"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077C380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456.679</w:t>
            </w:r>
          </w:p>
        </w:tc>
        <w:tc>
          <w:tcPr>
            <w:tcW w:w="441" w:type="pct"/>
            <w:tcBorders>
              <w:top w:val="nil"/>
              <w:left w:val="nil"/>
              <w:bottom w:val="nil"/>
              <w:right w:val="nil"/>
            </w:tcBorders>
            <w:shd w:val="clear" w:color="auto" w:fill="auto"/>
            <w:vAlign w:val="center"/>
            <w:hideMark/>
          </w:tcPr>
          <w:p w14:paraId="437E3072"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5B155F54"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302.346</w:t>
            </w:r>
          </w:p>
        </w:tc>
      </w:tr>
      <w:tr w:rsidR="000851BC" w:rsidRPr="000851BC" w14:paraId="67BEEC36" w14:textId="77777777" w:rsidTr="000851BC">
        <w:trPr>
          <w:trHeight w:val="227"/>
        </w:trPr>
        <w:tc>
          <w:tcPr>
            <w:tcW w:w="1470" w:type="pct"/>
            <w:tcBorders>
              <w:top w:val="nil"/>
              <w:left w:val="nil"/>
              <w:bottom w:val="nil"/>
              <w:right w:val="nil"/>
            </w:tcBorders>
            <w:shd w:val="clear" w:color="auto" w:fill="auto"/>
            <w:vAlign w:val="center"/>
            <w:hideMark/>
          </w:tcPr>
          <w:p w14:paraId="65B4BDCC"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XS6 Assistência</w:t>
            </w:r>
          </w:p>
        </w:tc>
        <w:tc>
          <w:tcPr>
            <w:tcW w:w="441" w:type="pct"/>
            <w:tcBorders>
              <w:top w:val="nil"/>
              <w:left w:val="nil"/>
              <w:bottom w:val="nil"/>
              <w:right w:val="nil"/>
            </w:tcBorders>
            <w:shd w:val="clear" w:color="auto" w:fill="auto"/>
            <w:vAlign w:val="center"/>
            <w:hideMark/>
          </w:tcPr>
          <w:p w14:paraId="61E23012"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3D5B1122"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17.534</w:t>
            </w:r>
          </w:p>
        </w:tc>
        <w:tc>
          <w:tcPr>
            <w:tcW w:w="441" w:type="pct"/>
            <w:tcBorders>
              <w:top w:val="nil"/>
              <w:left w:val="nil"/>
              <w:bottom w:val="nil"/>
              <w:right w:val="nil"/>
            </w:tcBorders>
            <w:shd w:val="clear" w:color="auto" w:fill="auto"/>
            <w:vAlign w:val="center"/>
            <w:hideMark/>
          </w:tcPr>
          <w:p w14:paraId="69AD2316"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3227E5C0"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13.666</w:t>
            </w:r>
          </w:p>
        </w:tc>
        <w:tc>
          <w:tcPr>
            <w:tcW w:w="441" w:type="pct"/>
            <w:tcBorders>
              <w:top w:val="nil"/>
              <w:left w:val="nil"/>
              <w:bottom w:val="nil"/>
              <w:right w:val="nil"/>
            </w:tcBorders>
            <w:shd w:val="clear" w:color="auto" w:fill="auto"/>
            <w:vAlign w:val="center"/>
            <w:hideMark/>
          </w:tcPr>
          <w:p w14:paraId="3FA5B9A9"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53D06A1A"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48.649</w:t>
            </w:r>
          </w:p>
        </w:tc>
        <w:tc>
          <w:tcPr>
            <w:tcW w:w="441" w:type="pct"/>
            <w:tcBorders>
              <w:top w:val="nil"/>
              <w:left w:val="nil"/>
              <w:bottom w:val="nil"/>
              <w:right w:val="nil"/>
            </w:tcBorders>
            <w:shd w:val="clear" w:color="auto" w:fill="auto"/>
            <w:vAlign w:val="center"/>
            <w:hideMark/>
          </w:tcPr>
          <w:p w14:paraId="7D833BE3"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2E9D6881"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34.374</w:t>
            </w:r>
          </w:p>
        </w:tc>
      </w:tr>
      <w:tr w:rsidR="000851BC" w:rsidRPr="000851BC" w14:paraId="683AFA01" w14:textId="77777777" w:rsidTr="000851BC">
        <w:trPr>
          <w:trHeight w:val="227"/>
        </w:trPr>
        <w:tc>
          <w:tcPr>
            <w:tcW w:w="1470" w:type="pct"/>
            <w:tcBorders>
              <w:top w:val="nil"/>
              <w:left w:val="nil"/>
              <w:bottom w:val="nil"/>
              <w:right w:val="nil"/>
            </w:tcBorders>
            <w:shd w:val="clear" w:color="auto" w:fill="auto"/>
            <w:vAlign w:val="center"/>
            <w:hideMark/>
          </w:tcPr>
          <w:p w14:paraId="2278BB2C"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Assistência</w:t>
            </w:r>
          </w:p>
        </w:tc>
        <w:tc>
          <w:tcPr>
            <w:tcW w:w="441" w:type="pct"/>
            <w:tcBorders>
              <w:top w:val="nil"/>
              <w:left w:val="nil"/>
              <w:bottom w:val="nil"/>
              <w:right w:val="nil"/>
            </w:tcBorders>
            <w:shd w:val="clear" w:color="auto" w:fill="auto"/>
            <w:vAlign w:val="center"/>
            <w:hideMark/>
          </w:tcPr>
          <w:p w14:paraId="0CB13B8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0644D0BB"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17.534</w:t>
            </w:r>
          </w:p>
        </w:tc>
        <w:tc>
          <w:tcPr>
            <w:tcW w:w="441" w:type="pct"/>
            <w:tcBorders>
              <w:top w:val="nil"/>
              <w:left w:val="nil"/>
              <w:bottom w:val="nil"/>
              <w:right w:val="nil"/>
            </w:tcBorders>
            <w:shd w:val="clear" w:color="auto" w:fill="auto"/>
            <w:vAlign w:val="center"/>
            <w:hideMark/>
          </w:tcPr>
          <w:p w14:paraId="19085BFF"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70BDF2BE"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13.666</w:t>
            </w:r>
          </w:p>
        </w:tc>
        <w:tc>
          <w:tcPr>
            <w:tcW w:w="441" w:type="pct"/>
            <w:tcBorders>
              <w:top w:val="nil"/>
              <w:left w:val="nil"/>
              <w:bottom w:val="nil"/>
              <w:right w:val="nil"/>
            </w:tcBorders>
            <w:shd w:val="clear" w:color="auto" w:fill="auto"/>
            <w:vAlign w:val="center"/>
            <w:hideMark/>
          </w:tcPr>
          <w:p w14:paraId="42164A3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6C296502"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48.649</w:t>
            </w:r>
          </w:p>
        </w:tc>
        <w:tc>
          <w:tcPr>
            <w:tcW w:w="441" w:type="pct"/>
            <w:tcBorders>
              <w:top w:val="nil"/>
              <w:left w:val="nil"/>
              <w:bottom w:val="nil"/>
              <w:right w:val="nil"/>
            </w:tcBorders>
            <w:shd w:val="clear" w:color="auto" w:fill="auto"/>
            <w:vAlign w:val="center"/>
            <w:hideMark/>
          </w:tcPr>
          <w:p w14:paraId="0B14FFCE"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3FA641E6"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34.374</w:t>
            </w:r>
          </w:p>
        </w:tc>
      </w:tr>
      <w:tr w:rsidR="000851BC" w:rsidRPr="000851BC" w14:paraId="0827D538" w14:textId="77777777" w:rsidTr="000851BC">
        <w:trPr>
          <w:trHeight w:val="227"/>
        </w:trPr>
        <w:tc>
          <w:tcPr>
            <w:tcW w:w="1470" w:type="pct"/>
            <w:tcBorders>
              <w:top w:val="nil"/>
              <w:left w:val="nil"/>
              <w:bottom w:val="nil"/>
              <w:right w:val="nil"/>
            </w:tcBorders>
            <w:shd w:val="clear" w:color="auto" w:fill="auto"/>
            <w:vAlign w:val="center"/>
            <w:hideMark/>
          </w:tcPr>
          <w:p w14:paraId="3995F652"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Outras empresas</w:t>
            </w:r>
          </w:p>
        </w:tc>
        <w:tc>
          <w:tcPr>
            <w:tcW w:w="441" w:type="pct"/>
            <w:tcBorders>
              <w:top w:val="nil"/>
              <w:left w:val="nil"/>
              <w:bottom w:val="nil"/>
              <w:right w:val="nil"/>
            </w:tcBorders>
            <w:shd w:val="clear" w:color="auto" w:fill="auto"/>
            <w:vAlign w:val="center"/>
            <w:hideMark/>
          </w:tcPr>
          <w:p w14:paraId="4917683A"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22065B01"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10.295</w:t>
            </w:r>
          </w:p>
        </w:tc>
        <w:tc>
          <w:tcPr>
            <w:tcW w:w="441" w:type="pct"/>
            <w:tcBorders>
              <w:top w:val="nil"/>
              <w:left w:val="nil"/>
              <w:bottom w:val="nil"/>
              <w:right w:val="nil"/>
            </w:tcBorders>
            <w:shd w:val="clear" w:color="auto" w:fill="auto"/>
            <w:vAlign w:val="center"/>
            <w:hideMark/>
          </w:tcPr>
          <w:p w14:paraId="68DDF859"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268D5702"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8.517</w:t>
            </w:r>
          </w:p>
        </w:tc>
        <w:tc>
          <w:tcPr>
            <w:tcW w:w="441" w:type="pct"/>
            <w:tcBorders>
              <w:top w:val="nil"/>
              <w:left w:val="nil"/>
              <w:bottom w:val="nil"/>
              <w:right w:val="nil"/>
            </w:tcBorders>
            <w:shd w:val="clear" w:color="auto" w:fill="auto"/>
            <w:vAlign w:val="center"/>
            <w:hideMark/>
          </w:tcPr>
          <w:p w14:paraId="174FB80D"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nil"/>
              <w:right w:val="nil"/>
            </w:tcBorders>
            <w:shd w:val="clear" w:color="auto" w:fill="auto"/>
            <w:vAlign w:val="center"/>
            <w:hideMark/>
          </w:tcPr>
          <w:p w14:paraId="685499C5"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29.341</w:t>
            </w:r>
          </w:p>
        </w:tc>
        <w:tc>
          <w:tcPr>
            <w:tcW w:w="441" w:type="pct"/>
            <w:tcBorders>
              <w:top w:val="nil"/>
              <w:left w:val="nil"/>
              <w:bottom w:val="nil"/>
              <w:right w:val="nil"/>
            </w:tcBorders>
            <w:shd w:val="clear" w:color="auto" w:fill="auto"/>
            <w:vAlign w:val="center"/>
            <w:hideMark/>
          </w:tcPr>
          <w:p w14:paraId="109C0C9C"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nil"/>
              <w:right w:val="nil"/>
            </w:tcBorders>
            <w:shd w:val="clear" w:color="auto" w:fill="auto"/>
            <w:vAlign w:val="center"/>
            <w:hideMark/>
          </w:tcPr>
          <w:p w14:paraId="4D9C81AE"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23.557</w:t>
            </w:r>
          </w:p>
        </w:tc>
      </w:tr>
      <w:tr w:rsidR="000851BC" w:rsidRPr="000851BC" w14:paraId="2379A8EF" w14:textId="77777777" w:rsidTr="000851BC">
        <w:trPr>
          <w:trHeight w:val="227"/>
        </w:trPr>
        <w:tc>
          <w:tcPr>
            <w:tcW w:w="1470" w:type="pct"/>
            <w:tcBorders>
              <w:top w:val="nil"/>
              <w:left w:val="nil"/>
              <w:bottom w:val="nil"/>
              <w:right w:val="nil"/>
            </w:tcBorders>
            <w:shd w:val="clear" w:color="auto" w:fill="auto"/>
            <w:vAlign w:val="center"/>
            <w:hideMark/>
          </w:tcPr>
          <w:p w14:paraId="7B2B731F"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Habitacional</w:t>
            </w:r>
          </w:p>
        </w:tc>
        <w:tc>
          <w:tcPr>
            <w:tcW w:w="441" w:type="pct"/>
            <w:tcBorders>
              <w:top w:val="nil"/>
              <w:left w:val="nil"/>
              <w:bottom w:val="nil"/>
              <w:right w:val="nil"/>
            </w:tcBorders>
            <w:shd w:val="clear" w:color="auto" w:fill="auto"/>
            <w:vAlign w:val="center"/>
            <w:hideMark/>
          </w:tcPr>
          <w:p w14:paraId="4CEC6BCA"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24F0043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5.536</w:t>
            </w:r>
          </w:p>
        </w:tc>
        <w:tc>
          <w:tcPr>
            <w:tcW w:w="441" w:type="pct"/>
            <w:tcBorders>
              <w:top w:val="nil"/>
              <w:left w:val="nil"/>
              <w:bottom w:val="nil"/>
              <w:right w:val="nil"/>
            </w:tcBorders>
            <w:shd w:val="clear" w:color="auto" w:fill="auto"/>
            <w:vAlign w:val="center"/>
            <w:hideMark/>
          </w:tcPr>
          <w:p w14:paraId="26DE9809"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447B53E1"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4.422</w:t>
            </w:r>
          </w:p>
        </w:tc>
        <w:tc>
          <w:tcPr>
            <w:tcW w:w="441" w:type="pct"/>
            <w:tcBorders>
              <w:top w:val="nil"/>
              <w:left w:val="nil"/>
              <w:bottom w:val="nil"/>
              <w:right w:val="nil"/>
            </w:tcBorders>
            <w:shd w:val="clear" w:color="auto" w:fill="auto"/>
            <w:vAlign w:val="center"/>
            <w:hideMark/>
          </w:tcPr>
          <w:p w14:paraId="4A4DCAEF"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256F17C1"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15.984</w:t>
            </w:r>
          </w:p>
        </w:tc>
        <w:tc>
          <w:tcPr>
            <w:tcW w:w="441" w:type="pct"/>
            <w:tcBorders>
              <w:top w:val="nil"/>
              <w:left w:val="nil"/>
              <w:bottom w:val="nil"/>
              <w:right w:val="nil"/>
            </w:tcBorders>
            <w:shd w:val="clear" w:color="auto" w:fill="auto"/>
            <w:vAlign w:val="center"/>
            <w:hideMark/>
          </w:tcPr>
          <w:p w14:paraId="31EF144A"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3BEA382B"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12.245</w:t>
            </w:r>
          </w:p>
        </w:tc>
      </w:tr>
      <w:tr w:rsidR="000851BC" w:rsidRPr="000851BC" w14:paraId="7564B9C1" w14:textId="77777777" w:rsidTr="000851BC">
        <w:trPr>
          <w:trHeight w:val="227"/>
        </w:trPr>
        <w:tc>
          <w:tcPr>
            <w:tcW w:w="1470" w:type="pct"/>
            <w:tcBorders>
              <w:top w:val="nil"/>
              <w:left w:val="nil"/>
              <w:bottom w:val="nil"/>
              <w:right w:val="nil"/>
            </w:tcBorders>
            <w:shd w:val="clear" w:color="auto" w:fill="auto"/>
            <w:vAlign w:val="center"/>
            <w:hideMark/>
          </w:tcPr>
          <w:p w14:paraId="0D528E1A"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Corporate</w:t>
            </w:r>
          </w:p>
        </w:tc>
        <w:tc>
          <w:tcPr>
            <w:tcW w:w="441" w:type="pct"/>
            <w:tcBorders>
              <w:top w:val="nil"/>
              <w:left w:val="nil"/>
              <w:bottom w:val="nil"/>
              <w:right w:val="nil"/>
            </w:tcBorders>
            <w:shd w:val="clear" w:color="auto" w:fill="auto"/>
            <w:vAlign w:val="center"/>
            <w:hideMark/>
          </w:tcPr>
          <w:p w14:paraId="3322348B"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42467BB5"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4.072</w:t>
            </w:r>
          </w:p>
        </w:tc>
        <w:tc>
          <w:tcPr>
            <w:tcW w:w="441" w:type="pct"/>
            <w:tcBorders>
              <w:top w:val="nil"/>
              <w:left w:val="nil"/>
              <w:bottom w:val="nil"/>
              <w:right w:val="nil"/>
            </w:tcBorders>
            <w:shd w:val="clear" w:color="auto" w:fill="auto"/>
            <w:vAlign w:val="center"/>
            <w:hideMark/>
          </w:tcPr>
          <w:p w14:paraId="2504A5F9"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3E60056B"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3.304</w:t>
            </w:r>
          </w:p>
        </w:tc>
        <w:tc>
          <w:tcPr>
            <w:tcW w:w="441" w:type="pct"/>
            <w:tcBorders>
              <w:top w:val="nil"/>
              <w:left w:val="nil"/>
              <w:bottom w:val="nil"/>
              <w:right w:val="nil"/>
            </w:tcBorders>
            <w:shd w:val="clear" w:color="auto" w:fill="auto"/>
            <w:vAlign w:val="center"/>
            <w:hideMark/>
          </w:tcPr>
          <w:p w14:paraId="04BCAA0C"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54D44F79"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11.408</w:t>
            </w:r>
          </w:p>
        </w:tc>
        <w:tc>
          <w:tcPr>
            <w:tcW w:w="441" w:type="pct"/>
            <w:tcBorders>
              <w:top w:val="nil"/>
              <w:left w:val="nil"/>
              <w:bottom w:val="nil"/>
              <w:right w:val="nil"/>
            </w:tcBorders>
            <w:shd w:val="clear" w:color="auto" w:fill="auto"/>
            <w:vAlign w:val="center"/>
            <w:hideMark/>
          </w:tcPr>
          <w:p w14:paraId="6FF9A8E0"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57D083FF"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8.975</w:t>
            </w:r>
          </w:p>
        </w:tc>
      </w:tr>
      <w:tr w:rsidR="000851BC" w:rsidRPr="000851BC" w14:paraId="4571E344" w14:textId="77777777" w:rsidTr="000851BC">
        <w:trPr>
          <w:trHeight w:val="227"/>
        </w:trPr>
        <w:tc>
          <w:tcPr>
            <w:tcW w:w="1470" w:type="pct"/>
            <w:tcBorders>
              <w:top w:val="nil"/>
              <w:left w:val="nil"/>
              <w:bottom w:val="nil"/>
              <w:right w:val="nil"/>
            </w:tcBorders>
            <w:shd w:val="clear" w:color="auto" w:fill="auto"/>
            <w:vAlign w:val="center"/>
            <w:hideMark/>
          </w:tcPr>
          <w:p w14:paraId="34372570"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Capitalização</w:t>
            </w:r>
          </w:p>
        </w:tc>
        <w:tc>
          <w:tcPr>
            <w:tcW w:w="441" w:type="pct"/>
            <w:tcBorders>
              <w:top w:val="nil"/>
              <w:left w:val="nil"/>
              <w:bottom w:val="nil"/>
              <w:right w:val="nil"/>
            </w:tcBorders>
            <w:shd w:val="clear" w:color="auto" w:fill="auto"/>
            <w:vAlign w:val="center"/>
            <w:hideMark/>
          </w:tcPr>
          <w:p w14:paraId="42A40B22"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2A4C0233"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219</w:t>
            </w:r>
          </w:p>
        </w:tc>
        <w:tc>
          <w:tcPr>
            <w:tcW w:w="441" w:type="pct"/>
            <w:tcBorders>
              <w:top w:val="nil"/>
              <w:left w:val="nil"/>
              <w:bottom w:val="nil"/>
              <w:right w:val="nil"/>
            </w:tcBorders>
            <w:shd w:val="clear" w:color="auto" w:fill="auto"/>
            <w:vAlign w:val="center"/>
            <w:hideMark/>
          </w:tcPr>
          <w:p w14:paraId="40FD391E"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4D84FE87"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283</w:t>
            </w:r>
          </w:p>
        </w:tc>
        <w:tc>
          <w:tcPr>
            <w:tcW w:w="441" w:type="pct"/>
            <w:tcBorders>
              <w:top w:val="nil"/>
              <w:left w:val="nil"/>
              <w:bottom w:val="nil"/>
              <w:right w:val="nil"/>
            </w:tcBorders>
            <w:shd w:val="clear" w:color="auto" w:fill="auto"/>
            <w:vAlign w:val="center"/>
            <w:hideMark/>
          </w:tcPr>
          <w:p w14:paraId="02255797"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6D9DE776"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715</w:t>
            </w:r>
          </w:p>
        </w:tc>
        <w:tc>
          <w:tcPr>
            <w:tcW w:w="441" w:type="pct"/>
            <w:tcBorders>
              <w:top w:val="nil"/>
              <w:left w:val="nil"/>
              <w:bottom w:val="nil"/>
              <w:right w:val="nil"/>
            </w:tcBorders>
            <w:shd w:val="clear" w:color="auto" w:fill="auto"/>
            <w:vAlign w:val="center"/>
            <w:hideMark/>
          </w:tcPr>
          <w:p w14:paraId="5DC58F21"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7F10E01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916</w:t>
            </w:r>
          </w:p>
        </w:tc>
      </w:tr>
      <w:tr w:rsidR="000851BC" w:rsidRPr="000851BC" w14:paraId="152B5D2E" w14:textId="77777777" w:rsidTr="000851BC">
        <w:trPr>
          <w:trHeight w:val="227"/>
        </w:trPr>
        <w:tc>
          <w:tcPr>
            <w:tcW w:w="1470" w:type="pct"/>
            <w:tcBorders>
              <w:top w:val="nil"/>
              <w:left w:val="nil"/>
              <w:bottom w:val="nil"/>
              <w:right w:val="nil"/>
            </w:tcBorders>
            <w:shd w:val="clear" w:color="auto" w:fill="auto"/>
            <w:vAlign w:val="center"/>
            <w:hideMark/>
          </w:tcPr>
          <w:p w14:paraId="3D288CEF"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Auto</w:t>
            </w:r>
          </w:p>
        </w:tc>
        <w:tc>
          <w:tcPr>
            <w:tcW w:w="441" w:type="pct"/>
            <w:tcBorders>
              <w:top w:val="nil"/>
              <w:left w:val="nil"/>
              <w:bottom w:val="nil"/>
              <w:right w:val="nil"/>
            </w:tcBorders>
            <w:shd w:val="clear" w:color="auto" w:fill="auto"/>
            <w:vAlign w:val="center"/>
            <w:hideMark/>
          </w:tcPr>
          <w:p w14:paraId="57B36F82"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19C9C165"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464</w:t>
            </w:r>
          </w:p>
        </w:tc>
        <w:tc>
          <w:tcPr>
            <w:tcW w:w="441" w:type="pct"/>
            <w:tcBorders>
              <w:top w:val="nil"/>
              <w:left w:val="nil"/>
              <w:bottom w:val="nil"/>
              <w:right w:val="nil"/>
            </w:tcBorders>
            <w:shd w:val="clear" w:color="auto" w:fill="auto"/>
            <w:vAlign w:val="center"/>
            <w:hideMark/>
          </w:tcPr>
          <w:p w14:paraId="6C0CFA22"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48E4DE44"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500</w:t>
            </w:r>
          </w:p>
        </w:tc>
        <w:tc>
          <w:tcPr>
            <w:tcW w:w="441" w:type="pct"/>
            <w:tcBorders>
              <w:top w:val="nil"/>
              <w:left w:val="nil"/>
              <w:bottom w:val="nil"/>
              <w:right w:val="nil"/>
            </w:tcBorders>
            <w:shd w:val="clear" w:color="auto" w:fill="auto"/>
            <w:vAlign w:val="center"/>
            <w:hideMark/>
          </w:tcPr>
          <w:p w14:paraId="0F2FB08C"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3394962B"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1.223</w:t>
            </w:r>
          </w:p>
        </w:tc>
        <w:tc>
          <w:tcPr>
            <w:tcW w:w="441" w:type="pct"/>
            <w:tcBorders>
              <w:top w:val="nil"/>
              <w:left w:val="nil"/>
              <w:bottom w:val="nil"/>
              <w:right w:val="nil"/>
            </w:tcBorders>
            <w:shd w:val="clear" w:color="auto" w:fill="auto"/>
            <w:vAlign w:val="center"/>
            <w:hideMark/>
          </w:tcPr>
          <w:p w14:paraId="6651C902"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6A994650"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1.398</w:t>
            </w:r>
          </w:p>
        </w:tc>
      </w:tr>
      <w:tr w:rsidR="000851BC" w:rsidRPr="000851BC" w14:paraId="5230274F" w14:textId="77777777" w:rsidTr="000851BC">
        <w:trPr>
          <w:trHeight w:val="227"/>
        </w:trPr>
        <w:tc>
          <w:tcPr>
            <w:tcW w:w="1470" w:type="pct"/>
            <w:tcBorders>
              <w:top w:val="nil"/>
              <w:left w:val="nil"/>
              <w:bottom w:val="nil"/>
              <w:right w:val="nil"/>
            </w:tcBorders>
            <w:shd w:val="clear" w:color="auto" w:fill="auto"/>
            <w:vAlign w:val="center"/>
            <w:hideMark/>
          </w:tcPr>
          <w:p w14:paraId="3BA279B0"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Ramo Plano Odontológico</w:t>
            </w:r>
          </w:p>
        </w:tc>
        <w:tc>
          <w:tcPr>
            <w:tcW w:w="441" w:type="pct"/>
            <w:tcBorders>
              <w:top w:val="nil"/>
              <w:left w:val="nil"/>
              <w:bottom w:val="nil"/>
              <w:right w:val="nil"/>
            </w:tcBorders>
            <w:shd w:val="clear" w:color="auto" w:fill="auto"/>
            <w:vAlign w:val="center"/>
            <w:hideMark/>
          </w:tcPr>
          <w:p w14:paraId="632335D1"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58D48DCF"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3</w:t>
            </w:r>
          </w:p>
        </w:tc>
        <w:tc>
          <w:tcPr>
            <w:tcW w:w="441" w:type="pct"/>
            <w:tcBorders>
              <w:top w:val="nil"/>
              <w:left w:val="nil"/>
              <w:bottom w:val="nil"/>
              <w:right w:val="nil"/>
            </w:tcBorders>
            <w:shd w:val="clear" w:color="auto" w:fill="auto"/>
            <w:vAlign w:val="center"/>
            <w:hideMark/>
          </w:tcPr>
          <w:p w14:paraId="6D5113D7"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5A73108C"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8</w:t>
            </w:r>
          </w:p>
        </w:tc>
        <w:tc>
          <w:tcPr>
            <w:tcW w:w="441" w:type="pct"/>
            <w:tcBorders>
              <w:top w:val="nil"/>
              <w:left w:val="nil"/>
              <w:bottom w:val="nil"/>
              <w:right w:val="nil"/>
            </w:tcBorders>
            <w:shd w:val="clear" w:color="auto" w:fill="auto"/>
            <w:vAlign w:val="center"/>
            <w:hideMark/>
          </w:tcPr>
          <w:p w14:paraId="0B4EA500"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631CB82E"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10</w:t>
            </w:r>
          </w:p>
        </w:tc>
        <w:tc>
          <w:tcPr>
            <w:tcW w:w="441" w:type="pct"/>
            <w:tcBorders>
              <w:top w:val="nil"/>
              <w:left w:val="nil"/>
              <w:bottom w:val="nil"/>
              <w:right w:val="nil"/>
            </w:tcBorders>
            <w:shd w:val="clear" w:color="auto" w:fill="auto"/>
            <w:vAlign w:val="center"/>
            <w:hideMark/>
          </w:tcPr>
          <w:p w14:paraId="5FD2ABFA"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single" w:sz="4" w:space="0" w:color="FFFFFF"/>
            </w:tcBorders>
            <w:shd w:val="clear" w:color="auto" w:fill="auto"/>
            <w:vAlign w:val="center"/>
            <w:hideMark/>
          </w:tcPr>
          <w:p w14:paraId="301C8BE9"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23</w:t>
            </w:r>
          </w:p>
        </w:tc>
      </w:tr>
      <w:tr w:rsidR="000851BC" w:rsidRPr="000851BC" w14:paraId="08256AB0" w14:textId="77777777" w:rsidTr="000851BC">
        <w:trPr>
          <w:trHeight w:val="227"/>
        </w:trPr>
        <w:tc>
          <w:tcPr>
            <w:tcW w:w="1470" w:type="pct"/>
            <w:tcBorders>
              <w:top w:val="nil"/>
              <w:left w:val="nil"/>
              <w:bottom w:val="nil"/>
              <w:right w:val="nil"/>
            </w:tcBorders>
            <w:shd w:val="clear" w:color="auto" w:fill="auto"/>
            <w:vAlign w:val="center"/>
            <w:hideMark/>
          </w:tcPr>
          <w:p w14:paraId="1C60EE59"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Seguro Saúde</w:t>
            </w:r>
          </w:p>
        </w:tc>
        <w:tc>
          <w:tcPr>
            <w:tcW w:w="441" w:type="pct"/>
            <w:tcBorders>
              <w:top w:val="nil"/>
              <w:left w:val="nil"/>
              <w:bottom w:val="nil"/>
              <w:right w:val="nil"/>
            </w:tcBorders>
            <w:shd w:val="clear" w:color="auto" w:fill="auto"/>
            <w:vAlign w:val="center"/>
            <w:hideMark/>
          </w:tcPr>
          <w:p w14:paraId="4DA48E58"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3CF5A0C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w:t>
            </w:r>
          </w:p>
        </w:tc>
        <w:tc>
          <w:tcPr>
            <w:tcW w:w="441" w:type="pct"/>
            <w:tcBorders>
              <w:top w:val="nil"/>
              <w:left w:val="nil"/>
              <w:bottom w:val="nil"/>
              <w:right w:val="nil"/>
            </w:tcBorders>
            <w:shd w:val="clear" w:color="auto" w:fill="auto"/>
            <w:vAlign w:val="center"/>
            <w:hideMark/>
          </w:tcPr>
          <w:p w14:paraId="3625F831"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69AF39FA"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02502548"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57B2FF7D"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w:t>
            </w:r>
          </w:p>
        </w:tc>
        <w:tc>
          <w:tcPr>
            <w:tcW w:w="441" w:type="pct"/>
            <w:tcBorders>
              <w:top w:val="nil"/>
              <w:left w:val="nil"/>
              <w:bottom w:val="nil"/>
              <w:right w:val="nil"/>
            </w:tcBorders>
            <w:shd w:val="clear" w:color="auto" w:fill="auto"/>
            <w:vAlign w:val="center"/>
            <w:hideMark/>
          </w:tcPr>
          <w:p w14:paraId="0900516E"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6C40AC78"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r>
      <w:tr w:rsidR="000851BC" w:rsidRPr="000851BC" w14:paraId="56C6DF35" w14:textId="77777777" w:rsidTr="000851BC">
        <w:trPr>
          <w:trHeight w:val="227"/>
        </w:trPr>
        <w:tc>
          <w:tcPr>
            <w:tcW w:w="1470" w:type="pct"/>
            <w:tcBorders>
              <w:top w:val="nil"/>
              <w:left w:val="single" w:sz="4" w:space="0" w:color="FFFFFF"/>
              <w:bottom w:val="single" w:sz="4" w:space="0" w:color="54BBAB"/>
              <w:right w:val="nil"/>
            </w:tcBorders>
            <w:shd w:val="clear" w:color="auto" w:fill="auto"/>
            <w:vAlign w:val="center"/>
            <w:hideMark/>
          </w:tcPr>
          <w:p w14:paraId="35AE3150"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Tributos sobre faturamento</w:t>
            </w:r>
          </w:p>
        </w:tc>
        <w:tc>
          <w:tcPr>
            <w:tcW w:w="441" w:type="pct"/>
            <w:tcBorders>
              <w:top w:val="nil"/>
              <w:left w:val="nil"/>
              <w:bottom w:val="single" w:sz="4" w:space="0" w:color="54BBAB"/>
              <w:right w:val="nil"/>
            </w:tcBorders>
            <w:shd w:val="clear" w:color="auto" w:fill="auto"/>
            <w:vAlign w:val="center"/>
            <w:hideMark/>
          </w:tcPr>
          <w:p w14:paraId="76A6A9BE"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72CADC80"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(72.842)</w:t>
            </w:r>
          </w:p>
        </w:tc>
        <w:tc>
          <w:tcPr>
            <w:tcW w:w="441" w:type="pct"/>
            <w:tcBorders>
              <w:top w:val="nil"/>
              <w:left w:val="nil"/>
              <w:bottom w:val="single" w:sz="4" w:space="0" w:color="54BBAB"/>
              <w:right w:val="nil"/>
            </w:tcBorders>
            <w:shd w:val="clear" w:color="auto" w:fill="auto"/>
            <w:vAlign w:val="center"/>
            <w:hideMark/>
          </w:tcPr>
          <w:p w14:paraId="6B7A0BB7"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single" w:sz="4" w:space="0" w:color="54BBAB"/>
              <w:right w:val="nil"/>
            </w:tcBorders>
            <w:shd w:val="clear" w:color="auto" w:fill="auto"/>
            <w:vAlign w:val="center"/>
            <w:hideMark/>
          </w:tcPr>
          <w:p w14:paraId="44205701"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(64.521)</w:t>
            </w:r>
          </w:p>
        </w:tc>
        <w:tc>
          <w:tcPr>
            <w:tcW w:w="441" w:type="pct"/>
            <w:tcBorders>
              <w:top w:val="nil"/>
              <w:left w:val="nil"/>
              <w:bottom w:val="single" w:sz="4" w:space="0" w:color="54BBAB"/>
              <w:right w:val="nil"/>
            </w:tcBorders>
            <w:shd w:val="clear" w:color="auto" w:fill="auto"/>
            <w:vAlign w:val="center"/>
            <w:hideMark/>
          </w:tcPr>
          <w:p w14:paraId="27B68E04"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21730253"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(208.610)</w:t>
            </w:r>
          </w:p>
        </w:tc>
        <w:tc>
          <w:tcPr>
            <w:tcW w:w="441" w:type="pct"/>
            <w:tcBorders>
              <w:top w:val="nil"/>
              <w:left w:val="nil"/>
              <w:bottom w:val="single" w:sz="4" w:space="0" w:color="54BBAB"/>
              <w:right w:val="nil"/>
            </w:tcBorders>
            <w:shd w:val="clear" w:color="auto" w:fill="auto"/>
            <w:vAlign w:val="center"/>
            <w:hideMark/>
          </w:tcPr>
          <w:p w14:paraId="542CFFF2"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single" w:sz="4" w:space="0" w:color="54BBAB"/>
              <w:right w:val="single" w:sz="4" w:space="0" w:color="FFFFFF"/>
            </w:tcBorders>
            <w:shd w:val="clear" w:color="auto" w:fill="auto"/>
            <w:vAlign w:val="center"/>
            <w:hideMark/>
          </w:tcPr>
          <w:p w14:paraId="5D63BFED"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(185.735)</w:t>
            </w:r>
          </w:p>
        </w:tc>
      </w:tr>
      <w:tr w:rsidR="000851BC" w:rsidRPr="000851BC" w14:paraId="2962B2B3" w14:textId="77777777" w:rsidTr="000851BC">
        <w:trPr>
          <w:trHeight w:val="227"/>
        </w:trPr>
        <w:tc>
          <w:tcPr>
            <w:tcW w:w="1470" w:type="pct"/>
            <w:tcBorders>
              <w:top w:val="nil"/>
              <w:left w:val="nil"/>
              <w:bottom w:val="nil"/>
              <w:right w:val="nil"/>
            </w:tcBorders>
            <w:shd w:val="clear" w:color="auto" w:fill="auto"/>
            <w:vAlign w:val="center"/>
            <w:hideMark/>
          </w:tcPr>
          <w:p w14:paraId="266DD49D"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COFINS</w:t>
            </w:r>
          </w:p>
        </w:tc>
        <w:tc>
          <w:tcPr>
            <w:tcW w:w="441" w:type="pct"/>
            <w:tcBorders>
              <w:top w:val="nil"/>
              <w:left w:val="nil"/>
              <w:bottom w:val="nil"/>
              <w:right w:val="nil"/>
            </w:tcBorders>
            <w:shd w:val="clear" w:color="auto" w:fill="auto"/>
            <w:vAlign w:val="center"/>
            <w:hideMark/>
          </w:tcPr>
          <w:p w14:paraId="5E825523"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49091234"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(45.018)</w:t>
            </w:r>
          </w:p>
        </w:tc>
        <w:tc>
          <w:tcPr>
            <w:tcW w:w="441" w:type="pct"/>
            <w:tcBorders>
              <w:top w:val="nil"/>
              <w:left w:val="nil"/>
              <w:bottom w:val="nil"/>
              <w:right w:val="nil"/>
            </w:tcBorders>
            <w:shd w:val="clear" w:color="auto" w:fill="auto"/>
            <w:vAlign w:val="center"/>
            <w:hideMark/>
          </w:tcPr>
          <w:p w14:paraId="7C0C43B5"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7D8E6964"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(40.426)</w:t>
            </w:r>
          </w:p>
        </w:tc>
        <w:tc>
          <w:tcPr>
            <w:tcW w:w="441" w:type="pct"/>
            <w:tcBorders>
              <w:top w:val="nil"/>
              <w:left w:val="nil"/>
              <w:bottom w:val="nil"/>
              <w:right w:val="nil"/>
            </w:tcBorders>
            <w:shd w:val="clear" w:color="auto" w:fill="auto"/>
            <w:vAlign w:val="center"/>
            <w:hideMark/>
          </w:tcPr>
          <w:p w14:paraId="5B6E1E3B"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2A8AB5D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(128.658)</w:t>
            </w:r>
          </w:p>
        </w:tc>
        <w:tc>
          <w:tcPr>
            <w:tcW w:w="441" w:type="pct"/>
            <w:tcBorders>
              <w:top w:val="nil"/>
              <w:left w:val="nil"/>
              <w:bottom w:val="nil"/>
              <w:right w:val="nil"/>
            </w:tcBorders>
            <w:shd w:val="clear" w:color="auto" w:fill="auto"/>
            <w:vAlign w:val="center"/>
            <w:hideMark/>
          </w:tcPr>
          <w:p w14:paraId="266EF557"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09C6C43B"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(116.111)</w:t>
            </w:r>
          </w:p>
        </w:tc>
      </w:tr>
      <w:tr w:rsidR="000851BC" w:rsidRPr="000851BC" w14:paraId="00CBC0E3" w14:textId="77777777" w:rsidTr="000851BC">
        <w:trPr>
          <w:trHeight w:val="227"/>
        </w:trPr>
        <w:tc>
          <w:tcPr>
            <w:tcW w:w="1470" w:type="pct"/>
            <w:tcBorders>
              <w:top w:val="nil"/>
              <w:left w:val="nil"/>
              <w:bottom w:val="nil"/>
              <w:right w:val="nil"/>
            </w:tcBorders>
            <w:shd w:val="clear" w:color="auto" w:fill="auto"/>
            <w:vAlign w:val="center"/>
            <w:hideMark/>
          </w:tcPr>
          <w:p w14:paraId="4A6E3765"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PIS</w:t>
            </w:r>
          </w:p>
        </w:tc>
        <w:tc>
          <w:tcPr>
            <w:tcW w:w="441" w:type="pct"/>
            <w:tcBorders>
              <w:top w:val="nil"/>
              <w:left w:val="nil"/>
              <w:bottom w:val="nil"/>
              <w:right w:val="nil"/>
            </w:tcBorders>
            <w:shd w:val="clear" w:color="auto" w:fill="auto"/>
            <w:vAlign w:val="center"/>
            <w:hideMark/>
          </w:tcPr>
          <w:p w14:paraId="01500AA4"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76B4ED19"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(9.773)</w:t>
            </w:r>
          </w:p>
        </w:tc>
        <w:tc>
          <w:tcPr>
            <w:tcW w:w="441" w:type="pct"/>
            <w:tcBorders>
              <w:top w:val="nil"/>
              <w:left w:val="nil"/>
              <w:bottom w:val="nil"/>
              <w:right w:val="nil"/>
            </w:tcBorders>
            <w:shd w:val="clear" w:color="auto" w:fill="auto"/>
            <w:vAlign w:val="center"/>
            <w:hideMark/>
          </w:tcPr>
          <w:p w14:paraId="15F8C8C7"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043B4081"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(8.776)</w:t>
            </w:r>
          </w:p>
        </w:tc>
        <w:tc>
          <w:tcPr>
            <w:tcW w:w="441" w:type="pct"/>
            <w:tcBorders>
              <w:top w:val="nil"/>
              <w:left w:val="nil"/>
              <w:bottom w:val="nil"/>
              <w:right w:val="nil"/>
            </w:tcBorders>
            <w:shd w:val="clear" w:color="auto" w:fill="auto"/>
            <w:vAlign w:val="center"/>
            <w:hideMark/>
          </w:tcPr>
          <w:p w14:paraId="70264FE7"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nil"/>
              <w:right w:val="nil"/>
            </w:tcBorders>
            <w:shd w:val="clear" w:color="auto" w:fill="auto"/>
            <w:vAlign w:val="center"/>
            <w:hideMark/>
          </w:tcPr>
          <w:p w14:paraId="08D4563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(27.932)</w:t>
            </w:r>
          </w:p>
        </w:tc>
        <w:tc>
          <w:tcPr>
            <w:tcW w:w="441" w:type="pct"/>
            <w:tcBorders>
              <w:top w:val="nil"/>
              <w:left w:val="nil"/>
              <w:bottom w:val="nil"/>
              <w:right w:val="nil"/>
            </w:tcBorders>
            <w:shd w:val="clear" w:color="auto" w:fill="auto"/>
            <w:vAlign w:val="center"/>
            <w:hideMark/>
          </w:tcPr>
          <w:p w14:paraId="54FC5B37"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nil"/>
              <w:right w:val="nil"/>
            </w:tcBorders>
            <w:shd w:val="clear" w:color="auto" w:fill="auto"/>
            <w:vAlign w:val="center"/>
            <w:hideMark/>
          </w:tcPr>
          <w:p w14:paraId="704421A6"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(25.208)</w:t>
            </w:r>
          </w:p>
        </w:tc>
      </w:tr>
      <w:tr w:rsidR="000851BC" w:rsidRPr="000851BC" w14:paraId="4B61170F" w14:textId="77777777" w:rsidTr="000851BC">
        <w:trPr>
          <w:trHeight w:val="227"/>
        </w:trPr>
        <w:tc>
          <w:tcPr>
            <w:tcW w:w="1470" w:type="pct"/>
            <w:tcBorders>
              <w:top w:val="nil"/>
              <w:left w:val="single" w:sz="4" w:space="0" w:color="FFFFFF"/>
              <w:bottom w:val="single" w:sz="4" w:space="0" w:color="54BBAB"/>
              <w:right w:val="nil"/>
            </w:tcBorders>
            <w:shd w:val="clear" w:color="auto" w:fill="auto"/>
            <w:vAlign w:val="center"/>
            <w:hideMark/>
          </w:tcPr>
          <w:p w14:paraId="23B38761" w14:textId="77777777" w:rsidR="000851BC" w:rsidRPr="000851BC" w:rsidRDefault="000851BC" w:rsidP="000851BC">
            <w:pPr>
              <w:spacing w:after="0" w:line="240" w:lineRule="auto"/>
              <w:ind w:firstLineChars="100" w:firstLine="180"/>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ISSQN</w:t>
            </w:r>
          </w:p>
        </w:tc>
        <w:tc>
          <w:tcPr>
            <w:tcW w:w="441" w:type="pct"/>
            <w:tcBorders>
              <w:top w:val="nil"/>
              <w:left w:val="nil"/>
              <w:bottom w:val="single" w:sz="4" w:space="0" w:color="54BBAB"/>
              <w:right w:val="nil"/>
            </w:tcBorders>
            <w:shd w:val="clear" w:color="auto" w:fill="auto"/>
            <w:vAlign w:val="center"/>
            <w:hideMark/>
          </w:tcPr>
          <w:p w14:paraId="395D4F95"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4BC2E713"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(18.051)</w:t>
            </w:r>
          </w:p>
        </w:tc>
        <w:tc>
          <w:tcPr>
            <w:tcW w:w="441" w:type="pct"/>
            <w:tcBorders>
              <w:top w:val="nil"/>
              <w:left w:val="nil"/>
              <w:bottom w:val="single" w:sz="4" w:space="0" w:color="54BBAB"/>
              <w:right w:val="nil"/>
            </w:tcBorders>
            <w:shd w:val="clear" w:color="auto" w:fill="auto"/>
            <w:vAlign w:val="center"/>
            <w:hideMark/>
          </w:tcPr>
          <w:p w14:paraId="0F27A144"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single" w:sz="4" w:space="0" w:color="54BBAB"/>
              <w:right w:val="nil"/>
            </w:tcBorders>
            <w:shd w:val="clear" w:color="auto" w:fill="auto"/>
            <w:vAlign w:val="center"/>
            <w:hideMark/>
          </w:tcPr>
          <w:p w14:paraId="7E626D9D"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(15.319)</w:t>
            </w:r>
          </w:p>
        </w:tc>
        <w:tc>
          <w:tcPr>
            <w:tcW w:w="441" w:type="pct"/>
            <w:tcBorders>
              <w:top w:val="nil"/>
              <w:left w:val="nil"/>
              <w:bottom w:val="single" w:sz="4" w:space="0" w:color="54BBAB"/>
              <w:right w:val="nil"/>
            </w:tcBorders>
            <w:shd w:val="clear" w:color="auto" w:fill="auto"/>
            <w:vAlign w:val="center"/>
            <w:hideMark/>
          </w:tcPr>
          <w:p w14:paraId="21141DEB"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1BCC79D8"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(52.020)</w:t>
            </w:r>
          </w:p>
        </w:tc>
        <w:tc>
          <w:tcPr>
            <w:tcW w:w="441" w:type="pct"/>
            <w:tcBorders>
              <w:top w:val="nil"/>
              <w:left w:val="nil"/>
              <w:bottom w:val="single" w:sz="4" w:space="0" w:color="54BBAB"/>
              <w:right w:val="nil"/>
            </w:tcBorders>
            <w:shd w:val="clear" w:color="auto" w:fill="auto"/>
            <w:vAlign w:val="center"/>
            <w:hideMark/>
          </w:tcPr>
          <w:p w14:paraId="0E6B1329" w14:textId="77777777" w:rsidR="000851BC" w:rsidRPr="000851BC" w:rsidRDefault="000851BC" w:rsidP="000851BC">
            <w:pPr>
              <w:spacing w:after="0" w:line="240" w:lineRule="auto"/>
              <w:jc w:val="center"/>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w:t>
            </w:r>
          </w:p>
        </w:tc>
        <w:tc>
          <w:tcPr>
            <w:tcW w:w="442" w:type="pct"/>
            <w:tcBorders>
              <w:top w:val="nil"/>
              <w:left w:val="nil"/>
              <w:bottom w:val="single" w:sz="4" w:space="0" w:color="54BBAB"/>
              <w:right w:val="nil"/>
            </w:tcBorders>
            <w:shd w:val="clear" w:color="auto" w:fill="auto"/>
            <w:vAlign w:val="center"/>
            <w:hideMark/>
          </w:tcPr>
          <w:p w14:paraId="3CCACE82" w14:textId="77777777" w:rsidR="000851BC" w:rsidRPr="000851BC" w:rsidRDefault="000851BC" w:rsidP="000851BC">
            <w:pPr>
              <w:spacing w:after="0" w:line="240" w:lineRule="auto"/>
              <w:jc w:val="right"/>
              <w:rPr>
                <w:rFonts w:ascii="Calibri Light" w:eastAsia="Times New Roman" w:hAnsi="Calibri Light" w:cs="Calibri Light"/>
                <w:color w:val="005CA9"/>
                <w:sz w:val="18"/>
                <w:szCs w:val="18"/>
                <w:lang w:eastAsia="pt-BR"/>
              </w:rPr>
            </w:pPr>
            <w:r w:rsidRPr="000851BC">
              <w:rPr>
                <w:rFonts w:ascii="Calibri Light" w:eastAsia="Times New Roman" w:hAnsi="Calibri Light" w:cs="Calibri Light"/>
                <w:color w:val="005CA9"/>
                <w:sz w:val="18"/>
                <w:szCs w:val="18"/>
                <w:lang w:eastAsia="pt-BR"/>
              </w:rPr>
              <w:t>(44.416)</w:t>
            </w:r>
          </w:p>
        </w:tc>
      </w:tr>
      <w:tr w:rsidR="000851BC" w:rsidRPr="000851BC" w14:paraId="59E9433E" w14:textId="77777777" w:rsidTr="000851BC">
        <w:trPr>
          <w:trHeight w:val="227"/>
        </w:trPr>
        <w:tc>
          <w:tcPr>
            <w:tcW w:w="1470" w:type="pct"/>
            <w:tcBorders>
              <w:top w:val="nil"/>
              <w:left w:val="single" w:sz="8" w:space="0" w:color="FFFFFF"/>
              <w:bottom w:val="single" w:sz="4" w:space="0" w:color="54BBAB"/>
              <w:right w:val="nil"/>
            </w:tcBorders>
            <w:shd w:val="clear" w:color="auto" w:fill="auto"/>
            <w:vAlign w:val="center"/>
            <w:hideMark/>
          </w:tcPr>
          <w:p w14:paraId="66BE7F60" w14:textId="77777777" w:rsidR="000851BC" w:rsidRPr="000851BC" w:rsidRDefault="000851BC" w:rsidP="000851BC">
            <w:pPr>
              <w:spacing w:after="0" w:line="240" w:lineRule="auto"/>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Receitas líquidas de tributos</w:t>
            </w:r>
          </w:p>
        </w:tc>
        <w:tc>
          <w:tcPr>
            <w:tcW w:w="441" w:type="pct"/>
            <w:tcBorders>
              <w:top w:val="nil"/>
              <w:left w:val="nil"/>
              <w:bottom w:val="single" w:sz="4" w:space="0" w:color="54BBAB"/>
              <w:right w:val="nil"/>
            </w:tcBorders>
            <w:shd w:val="clear" w:color="auto" w:fill="auto"/>
            <w:vAlign w:val="center"/>
            <w:hideMark/>
          </w:tcPr>
          <w:p w14:paraId="3529796A"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1323B4CC"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519.492</w:t>
            </w:r>
          </w:p>
        </w:tc>
        <w:tc>
          <w:tcPr>
            <w:tcW w:w="441" w:type="pct"/>
            <w:tcBorders>
              <w:top w:val="nil"/>
              <w:left w:val="nil"/>
              <w:bottom w:val="single" w:sz="4" w:space="0" w:color="54BBAB"/>
              <w:right w:val="nil"/>
            </w:tcBorders>
            <w:shd w:val="clear" w:color="auto" w:fill="auto"/>
            <w:vAlign w:val="center"/>
            <w:hideMark/>
          </w:tcPr>
          <w:p w14:paraId="5BDBAF0E"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single" w:sz="4" w:space="0" w:color="54BBAB"/>
              <w:right w:val="nil"/>
            </w:tcBorders>
            <w:shd w:val="clear" w:color="auto" w:fill="auto"/>
            <w:vAlign w:val="center"/>
            <w:hideMark/>
          </w:tcPr>
          <w:p w14:paraId="15D787BA"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467.387</w:t>
            </w:r>
          </w:p>
        </w:tc>
        <w:tc>
          <w:tcPr>
            <w:tcW w:w="441" w:type="pct"/>
            <w:tcBorders>
              <w:top w:val="nil"/>
              <w:left w:val="nil"/>
              <w:bottom w:val="single" w:sz="4" w:space="0" w:color="54BBAB"/>
              <w:right w:val="nil"/>
            </w:tcBorders>
            <w:shd w:val="clear" w:color="auto" w:fill="auto"/>
            <w:vAlign w:val="center"/>
            <w:hideMark/>
          </w:tcPr>
          <w:p w14:paraId="087EA3AB"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1" w:type="pct"/>
            <w:tcBorders>
              <w:top w:val="nil"/>
              <w:left w:val="nil"/>
              <w:bottom w:val="single" w:sz="4" w:space="0" w:color="54BBAB"/>
              <w:right w:val="nil"/>
            </w:tcBorders>
            <w:shd w:val="clear" w:color="auto" w:fill="auto"/>
            <w:vAlign w:val="center"/>
            <w:hideMark/>
          </w:tcPr>
          <w:p w14:paraId="7D599A54"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1.484.258</w:t>
            </w:r>
          </w:p>
        </w:tc>
        <w:tc>
          <w:tcPr>
            <w:tcW w:w="441" w:type="pct"/>
            <w:tcBorders>
              <w:top w:val="nil"/>
              <w:left w:val="nil"/>
              <w:bottom w:val="single" w:sz="4" w:space="0" w:color="54BBAB"/>
              <w:right w:val="nil"/>
            </w:tcBorders>
            <w:shd w:val="clear" w:color="auto" w:fill="auto"/>
            <w:vAlign w:val="center"/>
            <w:hideMark/>
          </w:tcPr>
          <w:p w14:paraId="71828618" w14:textId="77777777" w:rsidR="000851BC" w:rsidRPr="000851BC" w:rsidRDefault="000851BC" w:rsidP="000851BC">
            <w:pPr>
              <w:spacing w:after="0" w:line="240" w:lineRule="auto"/>
              <w:jc w:val="center"/>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w:t>
            </w:r>
          </w:p>
        </w:tc>
        <w:tc>
          <w:tcPr>
            <w:tcW w:w="442" w:type="pct"/>
            <w:tcBorders>
              <w:top w:val="nil"/>
              <w:left w:val="nil"/>
              <w:bottom w:val="single" w:sz="4" w:space="0" w:color="54BBAB"/>
              <w:right w:val="single" w:sz="4" w:space="0" w:color="FFFFFF"/>
            </w:tcBorders>
            <w:shd w:val="clear" w:color="auto" w:fill="auto"/>
            <w:vAlign w:val="center"/>
            <w:hideMark/>
          </w:tcPr>
          <w:p w14:paraId="375F310B" w14:textId="77777777" w:rsidR="000851BC" w:rsidRPr="000851BC" w:rsidRDefault="000851BC" w:rsidP="000851BC">
            <w:pPr>
              <w:spacing w:after="0" w:line="240" w:lineRule="auto"/>
              <w:jc w:val="right"/>
              <w:rPr>
                <w:rFonts w:ascii="Calibri Light" w:eastAsia="Times New Roman" w:hAnsi="Calibri Light" w:cs="Calibri Light"/>
                <w:b/>
                <w:bCs/>
                <w:color w:val="005CA9"/>
                <w:sz w:val="18"/>
                <w:szCs w:val="18"/>
                <w:lang w:eastAsia="pt-BR"/>
              </w:rPr>
            </w:pPr>
            <w:r w:rsidRPr="000851BC">
              <w:rPr>
                <w:rFonts w:ascii="Calibri Light" w:eastAsia="Times New Roman" w:hAnsi="Calibri Light" w:cs="Calibri Light"/>
                <w:b/>
                <w:bCs/>
                <w:color w:val="005CA9"/>
                <w:sz w:val="18"/>
                <w:szCs w:val="18"/>
                <w:lang w:eastAsia="pt-BR"/>
              </w:rPr>
              <w:t>1.342.035</w:t>
            </w:r>
          </w:p>
        </w:tc>
      </w:tr>
    </w:tbl>
    <w:p w14:paraId="15F43C16" w14:textId="43F5C22A" w:rsidR="000851BC" w:rsidRPr="000851BC" w:rsidRDefault="000851BC" w:rsidP="000851BC">
      <w:pPr>
        <w:tabs>
          <w:tab w:val="left" w:pos="11955"/>
        </w:tabs>
        <w:rPr>
          <w:rFonts w:asciiTheme="majorHAnsi" w:hAnsiTheme="majorHAnsi" w:cstheme="majorHAnsi"/>
          <w:sz w:val="16"/>
          <w:szCs w:val="16"/>
        </w:rPr>
        <w:sectPr w:rsidR="000851BC" w:rsidRPr="000851BC" w:rsidSect="000851BC">
          <w:headerReference w:type="even" r:id="rId69"/>
          <w:headerReference w:type="default" r:id="rId70"/>
          <w:footerReference w:type="default" r:id="rId71"/>
          <w:headerReference w:type="first" r:id="rId72"/>
          <w:pgSz w:w="16838" w:h="11906" w:orient="landscape" w:code="9"/>
          <w:pgMar w:top="1418" w:right="1418" w:bottom="851" w:left="851" w:header="0" w:footer="0" w:gutter="0"/>
          <w:cols w:space="708"/>
          <w:docGrid w:linePitch="360"/>
        </w:sectPr>
      </w:pPr>
    </w:p>
    <w:p w14:paraId="2EB3728C" w14:textId="7CD4DC63" w:rsidR="00314B24" w:rsidRPr="001A3257" w:rsidRDefault="009842A3" w:rsidP="001A6935">
      <w:pPr>
        <w:pStyle w:val="Ttulo1Leo"/>
        <w:spacing w:before="360" w:after="360"/>
        <w:jc w:val="both"/>
        <w:outlineLvl w:val="0"/>
        <w:rPr>
          <w:rFonts w:cstheme="majorHAnsi"/>
          <w:color w:val="005CA9"/>
          <w:szCs w:val="28"/>
        </w:rPr>
      </w:pPr>
      <w:bookmarkStart w:id="44" w:name="_Toc213316956"/>
      <w:r w:rsidRPr="001A3257">
        <w:rPr>
          <w:rFonts w:cstheme="majorHAnsi"/>
          <w:color w:val="005CA9"/>
          <w:szCs w:val="28"/>
        </w:rPr>
        <w:t xml:space="preserve">Nota </w:t>
      </w:r>
      <w:r w:rsidR="001F7CD7" w:rsidRPr="001A3257">
        <w:rPr>
          <w:rFonts w:cstheme="majorHAnsi"/>
          <w:color w:val="005CA9"/>
          <w:szCs w:val="28"/>
        </w:rPr>
        <w:t>1</w:t>
      </w:r>
      <w:r w:rsidR="00622342" w:rsidRPr="001A3257">
        <w:rPr>
          <w:rFonts w:cstheme="majorHAnsi"/>
          <w:color w:val="005CA9"/>
          <w:szCs w:val="28"/>
        </w:rPr>
        <w:t>9</w:t>
      </w:r>
      <w:r w:rsidRPr="001A3257">
        <w:rPr>
          <w:rFonts w:cstheme="majorHAnsi"/>
          <w:color w:val="005CA9"/>
          <w:szCs w:val="28"/>
        </w:rPr>
        <w:t xml:space="preserve"> – Custo do serviço prestado</w:t>
      </w:r>
      <w:bookmarkEnd w:id="44"/>
    </w:p>
    <w:tbl>
      <w:tblPr>
        <w:tblW w:w="5000" w:type="pct"/>
        <w:tblCellMar>
          <w:left w:w="70" w:type="dxa"/>
          <w:right w:w="70" w:type="dxa"/>
        </w:tblCellMar>
        <w:tblLook w:val="04A0" w:firstRow="1" w:lastRow="0" w:firstColumn="1" w:lastColumn="0" w:noHBand="0" w:noVBand="1"/>
      </w:tblPr>
      <w:tblGrid>
        <w:gridCol w:w="3860"/>
        <w:gridCol w:w="1443"/>
        <w:gridCol w:w="1443"/>
        <w:gridCol w:w="1443"/>
        <w:gridCol w:w="1443"/>
      </w:tblGrid>
      <w:tr w:rsidR="00EF48FD" w:rsidRPr="004E5EFE" w14:paraId="3B3C5467" w14:textId="77777777" w:rsidTr="00A25B32">
        <w:trPr>
          <w:trHeight w:val="227"/>
        </w:trPr>
        <w:tc>
          <w:tcPr>
            <w:tcW w:w="2004" w:type="pct"/>
            <w:vMerge w:val="restart"/>
            <w:tcBorders>
              <w:top w:val="single" w:sz="4" w:space="0" w:color="54BBAB"/>
              <w:left w:val="nil"/>
              <w:bottom w:val="single" w:sz="4" w:space="0" w:color="54BBAB"/>
              <w:right w:val="nil"/>
            </w:tcBorders>
            <w:vAlign w:val="center"/>
            <w:hideMark/>
          </w:tcPr>
          <w:p w14:paraId="3BEA3EDF" w14:textId="77777777" w:rsidR="00EF48FD" w:rsidRPr="004E5EFE" w:rsidRDefault="00EF48FD" w:rsidP="00EF48F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498" w:type="pct"/>
            <w:gridSpan w:val="2"/>
            <w:tcBorders>
              <w:top w:val="single" w:sz="4" w:space="0" w:color="54BBAB"/>
              <w:left w:val="nil"/>
              <w:bottom w:val="single" w:sz="4" w:space="0" w:color="54BBAB"/>
              <w:right w:val="single" w:sz="4" w:space="0" w:color="FFFFFF"/>
            </w:tcBorders>
            <w:vAlign w:val="center"/>
            <w:hideMark/>
          </w:tcPr>
          <w:p w14:paraId="247AB4AD" w14:textId="5906309D" w:rsidR="00EF48FD" w:rsidRPr="004E5EFE" w:rsidRDefault="004B052F" w:rsidP="00EF48FD">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EF48FD" w:rsidRPr="004E5EFE">
              <w:rPr>
                <w:rFonts w:asciiTheme="majorHAnsi" w:hAnsiTheme="majorHAnsi" w:cstheme="majorHAnsi"/>
                <w:b/>
                <w:bCs/>
                <w:color w:val="005CA9"/>
                <w:sz w:val="18"/>
                <w:szCs w:val="18"/>
              </w:rPr>
              <w:t>º trimestre de 2025</w:t>
            </w:r>
          </w:p>
        </w:tc>
        <w:tc>
          <w:tcPr>
            <w:tcW w:w="1498" w:type="pct"/>
            <w:gridSpan w:val="2"/>
            <w:tcBorders>
              <w:top w:val="single" w:sz="4" w:space="0" w:color="54BBAB"/>
              <w:left w:val="nil"/>
              <w:bottom w:val="single" w:sz="4" w:space="0" w:color="54BBAB"/>
              <w:right w:val="single" w:sz="4" w:space="0" w:color="FFFFFF"/>
            </w:tcBorders>
            <w:vAlign w:val="center"/>
            <w:hideMark/>
          </w:tcPr>
          <w:p w14:paraId="12720527" w14:textId="28EA8544" w:rsidR="00EF48FD" w:rsidRPr="004E5EFE" w:rsidRDefault="004B052F" w:rsidP="00EF48FD">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EF48FD" w:rsidRPr="004E5EFE">
              <w:rPr>
                <w:rFonts w:asciiTheme="majorHAnsi" w:hAnsiTheme="majorHAnsi" w:cstheme="majorHAnsi"/>
                <w:b/>
                <w:bCs/>
                <w:color w:val="005CA9"/>
                <w:sz w:val="18"/>
                <w:szCs w:val="18"/>
              </w:rPr>
              <w:t>º trimestre de 2024</w:t>
            </w:r>
          </w:p>
        </w:tc>
      </w:tr>
      <w:tr w:rsidR="00A25B32" w:rsidRPr="004E5EFE" w14:paraId="3ACC935F" w14:textId="77777777" w:rsidTr="00A25B32">
        <w:trPr>
          <w:trHeight w:val="227"/>
        </w:trPr>
        <w:tc>
          <w:tcPr>
            <w:tcW w:w="2004" w:type="pct"/>
            <w:vMerge/>
            <w:tcBorders>
              <w:top w:val="single" w:sz="4" w:space="0" w:color="54BBAB"/>
              <w:left w:val="nil"/>
              <w:bottom w:val="single" w:sz="4" w:space="0" w:color="54BBAB"/>
              <w:right w:val="nil"/>
            </w:tcBorders>
            <w:vAlign w:val="center"/>
            <w:hideMark/>
          </w:tcPr>
          <w:p w14:paraId="147EC5D8" w14:textId="77777777" w:rsidR="00A25B32" w:rsidRPr="004E5EFE" w:rsidRDefault="00A25B32" w:rsidP="00A25B32">
            <w:pPr>
              <w:spacing w:after="0" w:line="240" w:lineRule="auto"/>
              <w:rPr>
                <w:rFonts w:asciiTheme="majorHAnsi" w:eastAsia="Times New Roman" w:hAnsiTheme="majorHAnsi" w:cstheme="majorHAnsi"/>
                <w:b/>
                <w:bCs/>
                <w:color w:val="005CA9"/>
                <w:sz w:val="18"/>
                <w:szCs w:val="18"/>
                <w:lang w:eastAsia="pt-BR"/>
              </w:rPr>
            </w:pPr>
          </w:p>
        </w:tc>
        <w:tc>
          <w:tcPr>
            <w:tcW w:w="749" w:type="pct"/>
            <w:tcBorders>
              <w:top w:val="nil"/>
              <w:left w:val="nil"/>
              <w:bottom w:val="single" w:sz="4" w:space="0" w:color="54BBAB"/>
              <w:right w:val="nil"/>
            </w:tcBorders>
            <w:vAlign w:val="center"/>
            <w:hideMark/>
          </w:tcPr>
          <w:p w14:paraId="5E789B73"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49" w:type="pct"/>
            <w:tcBorders>
              <w:top w:val="nil"/>
              <w:left w:val="nil"/>
              <w:bottom w:val="single" w:sz="4" w:space="0" w:color="54BBAB"/>
              <w:right w:val="nil"/>
            </w:tcBorders>
            <w:vAlign w:val="center"/>
            <w:hideMark/>
          </w:tcPr>
          <w:p w14:paraId="53F07C85"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749" w:type="pct"/>
            <w:tcBorders>
              <w:top w:val="nil"/>
              <w:left w:val="nil"/>
              <w:bottom w:val="single" w:sz="4" w:space="0" w:color="54BBAB"/>
              <w:right w:val="nil"/>
            </w:tcBorders>
            <w:vAlign w:val="center"/>
            <w:hideMark/>
          </w:tcPr>
          <w:p w14:paraId="4BE5C9D1"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49" w:type="pct"/>
            <w:tcBorders>
              <w:top w:val="nil"/>
              <w:left w:val="nil"/>
              <w:bottom w:val="single" w:sz="4" w:space="0" w:color="54BBAB"/>
              <w:right w:val="single" w:sz="4" w:space="0" w:color="FFFFFF"/>
            </w:tcBorders>
            <w:vAlign w:val="center"/>
            <w:hideMark/>
          </w:tcPr>
          <w:p w14:paraId="497C260D"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C736C6" w:rsidRPr="004E5EFE" w14:paraId="0C6B117C" w14:textId="77777777" w:rsidTr="00F06F08">
        <w:trPr>
          <w:trHeight w:val="227"/>
        </w:trPr>
        <w:tc>
          <w:tcPr>
            <w:tcW w:w="2004" w:type="pct"/>
            <w:tcBorders>
              <w:top w:val="nil"/>
              <w:left w:val="nil"/>
              <w:bottom w:val="nil"/>
              <w:right w:val="nil"/>
            </w:tcBorders>
            <w:vAlign w:val="center"/>
            <w:hideMark/>
          </w:tcPr>
          <w:p w14:paraId="553E6466" w14:textId="77777777" w:rsidR="00C736C6" w:rsidRPr="004E5EFE" w:rsidRDefault="00C736C6" w:rsidP="00C736C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do Serviço CAIXA (1)</w:t>
            </w:r>
          </w:p>
        </w:tc>
        <w:tc>
          <w:tcPr>
            <w:tcW w:w="749" w:type="pct"/>
            <w:tcBorders>
              <w:top w:val="nil"/>
              <w:left w:val="nil"/>
              <w:bottom w:val="nil"/>
              <w:right w:val="nil"/>
            </w:tcBorders>
            <w:vAlign w:val="center"/>
          </w:tcPr>
          <w:p w14:paraId="559E826F" w14:textId="5C52184B" w:rsidR="00C736C6" w:rsidRPr="004E5EFE" w:rsidRDefault="00C736C6" w:rsidP="0032769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vAlign w:val="center"/>
          </w:tcPr>
          <w:p w14:paraId="3CFEACF3" w14:textId="547AEDE1" w:rsidR="00C736C6" w:rsidRPr="004E5EFE" w:rsidRDefault="00C736C6" w:rsidP="00C736C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(36.183)</w:t>
            </w:r>
          </w:p>
        </w:tc>
        <w:tc>
          <w:tcPr>
            <w:tcW w:w="749" w:type="pct"/>
            <w:tcBorders>
              <w:top w:val="nil"/>
              <w:left w:val="nil"/>
              <w:bottom w:val="nil"/>
              <w:right w:val="nil"/>
            </w:tcBorders>
            <w:shd w:val="clear" w:color="auto" w:fill="auto"/>
            <w:vAlign w:val="center"/>
          </w:tcPr>
          <w:p w14:paraId="113DAAD7" w14:textId="20407A71" w:rsidR="00C736C6" w:rsidRPr="004E5EFE" w:rsidRDefault="00C736C6" w:rsidP="00C736C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shd w:val="clear" w:color="auto" w:fill="auto"/>
            <w:vAlign w:val="center"/>
          </w:tcPr>
          <w:p w14:paraId="05CFB54D" w14:textId="64A5FBCB" w:rsidR="00C736C6" w:rsidRPr="004E5EFE" w:rsidRDefault="00C736C6" w:rsidP="00C736C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(27.749)</w:t>
            </w:r>
          </w:p>
        </w:tc>
      </w:tr>
      <w:tr w:rsidR="00C736C6" w:rsidRPr="004E5EFE" w14:paraId="03C9F525" w14:textId="77777777" w:rsidTr="00F06F08">
        <w:trPr>
          <w:trHeight w:val="227"/>
        </w:trPr>
        <w:tc>
          <w:tcPr>
            <w:tcW w:w="2004" w:type="pct"/>
            <w:tcBorders>
              <w:top w:val="nil"/>
              <w:left w:val="nil"/>
              <w:bottom w:val="nil"/>
              <w:right w:val="nil"/>
            </w:tcBorders>
            <w:vAlign w:val="center"/>
            <w:hideMark/>
          </w:tcPr>
          <w:p w14:paraId="028A729B" w14:textId="77777777" w:rsidR="00C736C6" w:rsidRPr="004E5EFE" w:rsidRDefault="00C736C6" w:rsidP="00C736C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CAIXA (2)</w:t>
            </w:r>
          </w:p>
        </w:tc>
        <w:tc>
          <w:tcPr>
            <w:tcW w:w="749" w:type="pct"/>
            <w:tcBorders>
              <w:top w:val="nil"/>
              <w:left w:val="nil"/>
              <w:bottom w:val="nil"/>
              <w:right w:val="nil"/>
            </w:tcBorders>
            <w:vAlign w:val="center"/>
          </w:tcPr>
          <w:p w14:paraId="145B4C66" w14:textId="0B04BB84" w:rsidR="00C736C6" w:rsidRPr="004E5EFE" w:rsidRDefault="00C736C6" w:rsidP="0032769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vAlign w:val="center"/>
          </w:tcPr>
          <w:p w14:paraId="0D8E9F5B" w14:textId="4F9A6436" w:rsidR="00C736C6" w:rsidRPr="004E5EFE" w:rsidRDefault="00C736C6" w:rsidP="00C736C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(97.383)</w:t>
            </w:r>
          </w:p>
        </w:tc>
        <w:tc>
          <w:tcPr>
            <w:tcW w:w="749" w:type="pct"/>
            <w:tcBorders>
              <w:top w:val="nil"/>
              <w:left w:val="nil"/>
              <w:bottom w:val="nil"/>
              <w:right w:val="nil"/>
            </w:tcBorders>
            <w:shd w:val="clear" w:color="auto" w:fill="auto"/>
            <w:vAlign w:val="center"/>
          </w:tcPr>
          <w:p w14:paraId="33841650" w14:textId="4EB9842B" w:rsidR="00C736C6" w:rsidRPr="004E5EFE" w:rsidRDefault="00C736C6" w:rsidP="00C736C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shd w:val="clear" w:color="auto" w:fill="auto"/>
            <w:vAlign w:val="center"/>
          </w:tcPr>
          <w:p w14:paraId="6D58D400" w14:textId="3E105544" w:rsidR="00C736C6" w:rsidRPr="004E5EFE" w:rsidRDefault="00C736C6" w:rsidP="00C736C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(78.691)</w:t>
            </w:r>
          </w:p>
        </w:tc>
      </w:tr>
      <w:tr w:rsidR="00C736C6" w:rsidRPr="004E5EFE" w14:paraId="4115F87F" w14:textId="77777777" w:rsidTr="00F06F08">
        <w:trPr>
          <w:trHeight w:val="227"/>
        </w:trPr>
        <w:tc>
          <w:tcPr>
            <w:tcW w:w="2004" w:type="pct"/>
            <w:tcBorders>
              <w:top w:val="nil"/>
              <w:left w:val="nil"/>
              <w:bottom w:val="single" w:sz="4" w:space="0" w:color="54BBAB"/>
              <w:right w:val="nil"/>
            </w:tcBorders>
            <w:vAlign w:val="center"/>
            <w:hideMark/>
          </w:tcPr>
          <w:p w14:paraId="75CE4AB4" w14:textId="77777777" w:rsidR="00C736C6" w:rsidRPr="004E5EFE" w:rsidRDefault="00C736C6" w:rsidP="00C736C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Parceiros (2)</w:t>
            </w:r>
          </w:p>
        </w:tc>
        <w:tc>
          <w:tcPr>
            <w:tcW w:w="749" w:type="pct"/>
            <w:tcBorders>
              <w:top w:val="nil"/>
              <w:left w:val="nil"/>
              <w:bottom w:val="single" w:sz="4" w:space="0" w:color="54BBAB"/>
              <w:right w:val="nil"/>
            </w:tcBorders>
            <w:vAlign w:val="center"/>
          </w:tcPr>
          <w:p w14:paraId="0614D96D" w14:textId="71033A5D" w:rsidR="00C736C6" w:rsidRPr="004E5EFE" w:rsidRDefault="00C736C6" w:rsidP="0032769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single" w:sz="4" w:space="0" w:color="54BBAB"/>
              <w:right w:val="nil"/>
            </w:tcBorders>
            <w:vAlign w:val="center"/>
          </w:tcPr>
          <w:p w14:paraId="68E5CBCA" w14:textId="23E2FE51" w:rsidR="00C736C6" w:rsidRPr="004E5EFE" w:rsidRDefault="00C736C6" w:rsidP="00C736C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(21.160)</w:t>
            </w:r>
          </w:p>
        </w:tc>
        <w:tc>
          <w:tcPr>
            <w:tcW w:w="749" w:type="pct"/>
            <w:tcBorders>
              <w:top w:val="nil"/>
              <w:left w:val="nil"/>
              <w:bottom w:val="single" w:sz="4" w:space="0" w:color="54BBAB"/>
              <w:right w:val="nil"/>
            </w:tcBorders>
            <w:shd w:val="clear" w:color="auto" w:fill="auto"/>
            <w:vAlign w:val="center"/>
          </w:tcPr>
          <w:p w14:paraId="52C7F021" w14:textId="13A3DDE9" w:rsidR="00C736C6" w:rsidRPr="004E5EFE" w:rsidRDefault="00C736C6" w:rsidP="00C736C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single" w:sz="4" w:space="0" w:color="54BBAB"/>
              <w:right w:val="nil"/>
            </w:tcBorders>
            <w:shd w:val="clear" w:color="auto" w:fill="auto"/>
            <w:vAlign w:val="center"/>
          </w:tcPr>
          <w:p w14:paraId="5B540378" w14:textId="1084DCB5" w:rsidR="00C736C6" w:rsidRPr="004E5EFE" w:rsidRDefault="00C736C6" w:rsidP="00C736C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(13.946)</w:t>
            </w:r>
          </w:p>
        </w:tc>
      </w:tr>
      <w:tr w:rsidR="00C736C6" w:rsidRPr="004E5EFE" w14:paraId="39704359" w14:textId="77777777" w:rsidTr="00F06F08">
        <w:trPr>
          <w:trHeight w:val="227"/>
        </w:trPr>
        <w:tc>
          <w:tcPr>
            <w:tcW w:w="2004" w:type="pct"/>
            <w:tcBorders>
              <w:top w:val="nil"/>
              <w:left w:val="single" w:sz="4" w:space="0" w:color="FFFFFF"/>
              <w:bottom w:val="single" w:sz="4" w:space="0" w:color="54BBAB"/>
              <w:right w:val="nil"/>
            </w:tcBorders>
            <w:vAlign w:val="center"/>
            <w:hideMark/>
          </w:tcPr>
          <w:p w14:paraId="02EAFB2E" w14:textId="77777777" w:rsidR="00C736C6" w:rsidRPr="004E5EFE" w:rsidRDefault="00C736C6" w:rsidP="00C736C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49" w:type="pct"/>
            <w:tcBorders>
              <w:top w:val="nil"/>
              <w:left w:val="nil"/>
              <w:bottom w:val="single" w:sz="4" w:space="0" w:color="54BBAB"/>
              <w:right w:val="nil"/>
            </w:tcBorders>
            <w:vAlign w:val="center"/>
          </w:tcPr>
          <w:p w14:paraId="0BB2BB6D" w14:textId="56433F11" w:rsidR="00C736C6" w:rsidRPr="004E5EFE" w:rsidRDefault="00C736C6" w:rsidP="00327697">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9" w:type="pct"/>
            <w:tcBorders>
              <w:top w:val="nil"/>
              <w:left w:val="nil"/>
              <w:bottom w:val="single" w:sz="4" w:space="0" w:color="54BBAB"/>
              <w:right w:val="nil"/>
            </w:tcBorders>
            <w:vAlign w:val="center"/>
          </w:tcPr>
          <w:p w14:paraId="62CD026A" w14:textId="6CD7609D" w:rsidR="00C736C6" w:rsidRPr="004E5EFE" w:rsidRDefault="00C736C6" w:rsidP="00C736C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(154.726)</w:t>
            </w:r>
          </w:p>
        </w:tc>
        <w:tc>
          <w:tcPr>
            <w:tcW w:w="749" w:type="pct"/>
            <w:tcBorders>
              <w:top w:val="nil"/>
              <w:left w:val="nil"/>
              <w:bottom w:val="single" w:sz="4" w:space="0" w:color="54BBAB"/>
              <w:right w:val="nil"/>
            </w:tcBorders>
            <w:shd w:val="clear" w:color="auto" w:fill="auto"/>
            <w:vAlign w:val="center"/>
          </w:tcPr>
          <w:p w14:paraId="6DE287B8" w14:textId="5413D3E9" w:rsidR="00C736C6" w:rsidRPr="004E5EFE" w:rsidRDefault="00C736C6" w:rsidP="00C736C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9" w:type="pct"/>
            <w:tcBorders>
              <w:top w:val="nil"/>
              <w:left w:val="nil"/>
              <w:bottom w:val="single" w:sz="4" w:space="0" w:color="54BBAB"/>
              <w:right w:val="nil"/>
            </w:tcBorders>
            <w:shd w:val="clear" w:color="auto" w:fill="auto"/>
            <w:vAlign w:val="center"/>
          </w:tcPr>
          <w:p w14:paraId="267D8BFE" w14:textId="17B5686A" w:rsidR="00C736C6" w:rsidRPr="004E5EFE" w:rsidRDefault="00C736C6" w:rsidP="00C736C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(120.386)</w:t>
            </w:r>
          </w:p>
        </w:tc>
      </w:tr>
    </w:tbl>
    <w:p w14:paraId="13A82D67" w14:textId="77777777" w:rsidR="00FB081A" w:rsidRPr="004E5EFE" w:rsidRDefault="00AD275C" w:rsidP="00AB47E3">
      <w:pPr>
        <w:tabs>
          <w:tab w:val="center" w:pos="284"/>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Remete aos custos operacionais relacionados às parcerias firmadas com a XS3 Seguros, XS4 Capitalização, XS5 Consórcios e XS6 Assistência, para fins de distribuição de produtos de seguridade no Balcão CAIXA, especificamente no tocante ao preço do serviço cobrado pela CAIXA para distribuição dos mencionados produtos no balcão. </w:t>
      </w:r>
    </w:p>
    <w:p w14:paraId="7ABDF294" w14:textId="71A64B6B" w:rsidR="00AD275C" w:rsidRPr="004E5EFE" w:rsidRDefault="00FB081A" w:rsidP="00AB47E3">
      <w:pPr>
        <w:tabs>
          <w:tab w:val="center" w:pos="284"/>
        </w:tabs>
        <w:spacing w:after="24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Remete aos custos operacionais relacionados às parcerias firmadas com a XS3 Seguros, XS4 Capitalização, XS5 Consórcios e XS6 Assistência, para fins de distribuição de produtos de seguridade no Balcão CAIXA, especificamente no tocante aos valores dispendidos com premiação de empregados e parceiros indicadores de produtos de seguros.</w:t>
      </w:r>
    </w:p>
    <w:tbl>
      <w:tblPr>
        <w:tblW w:w="5000" w:type="pct"/>
        <w:tblCellMar>
          <w:left w:w="70" w:type="dxa"/>
          <w:right w:w="70" w:type="dxa"/>
        </w:tblCellMar>
        <w:tblLook w:val="04A0" w:firstRow="1" w:lastRow="0" w:firstColumn="1" w:lastColumn="0" w:noHBand="0" w:noVBand="1"/>
      </w:tblPr>
      <w:tblGrid>
        <w:gridCol w:w="3266"/>
        <w:gridCol w:w="1591"/>
        <w:gridCol w:w="1590"/>
        <w:gridCol w:w="1590"/>
        <w:gridCol w:w="1590"/>
      </w:tblGrid>
      <w:tr w:rsidR="007F4B6B" w:rsidRPr="004E5EFE" w14:paraId="6B3BB481" w14:textId="77777777" w:rsidTr="00A84879">
        <w:trPr>
          <w:trHeight w:val="227"/>
        </w:trPr>
        <w:tc>
          <w:tcPr>
            <w:tcW w:w="1696" w:type="pct"/>
            <w:vMerge w:val="restart"/>
            <w:tcBorders>
              <w:top w:val="single" w:sz="4" w:space="0" w:color="54BBAB"/>
              <w:left w:val="single" w:sz="4" w:space="0" w:color="FFFFFF"/>
              <w:bottom w:val="single" w:sz="4" w:space="0" w:color="54BBAB"/>
              <w:right w:val="nil"/>
            </w:tcBorders>
            <w:vAlign w:val="center"/>
            <w:hideMark/>
          </w:tcPr>
          <w:p w14:paraId="4A1C0A8B"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652" w:type="pct"/>
            <w:gridSpan w:val="2"/>
            <w:tcBorders>
              <w:top w:val="single" w:sz="4" w:space="0" w:color="54BBAB"/>
              <w:left w:val="nil"/>
              <w:bottom w:val="single" w:sz="4" w:space="0" w:color="54BBAB"/>
              <w:right w:val="single" w:sz="4" w:space="0" w:color="FFFFFF"/>
            </w:tcBorders>
            <w:vAlign w:val="center"/>
            <w:hideMark/>
          </w:tcPr>
          <w:p w14:paraId="30CD5043" w14:textId="001B4FD3" w:rsidR="007F4B6B"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2025</w:t>
            </w:r>
          </w:p>
        </w:tc>
        <w:tc>
          <w:tcPr>
            <w:tcW w:w="1652" w:type="pct"/>
            <w:gridSpan w:val="2"/>
            <w:tcBorders>
              <w:top w:val="single" w:sz="4" w:space="0" w:color="54BBAB"/>
              <w:left w:val="nil"/>
              <w:bottom w:val="single" w:sz="4" w:space="0" w:color="54BBAB"/>
              <w:right w:val="single" w:sz="4" w:space="0" w:color="FFFFFF"/>
            </w:tcBorders>
            <w:vAlign w:val="center"/>
            <w:hideMark/>
          </w:tcPr>
          <w:p w14:paraId="4F8CE50B" w14:textId="7C1BF17D" w:rsidR="007F4B6B"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2024</w:t>
            </w:r>
          </w:p>
        </w:tc>
      </w:tr>
      <w:tr w:rsidR="007F4B6B" w:rsidRPr="004E5EFE" w14:paraId="246EDC1A" w14:textId="77777777" w:rsidTr="00A84879">
        <w:trPr>
          <w:trHeight w:val="227"/>
        </w:trPr>
        <w:tc>
          <w:tcPr>
            <w:tcW w:w="1696" w:type="pct"/>
            <w:vMerge/>
            <w:tcBorders>
              <w:top w:val="single" w:sz="4" w:space="0" w:color="54BBAB"/>
              <w:left w:val="single" w:sz="4" w:space="0" w:color="FFFFFF"/>
              <w:bottom w:val="single" w:sz="4" w:space="0" w:color="54BBAB"/>
              <w:right w:val="nil"/>
            </w:tcBorders>
            <w:vAlign w:val="center"/>
            <w:hideMark/>
          </w:tcPr>
          <w:p w14:paraId="6C88AD13" w14:textId="77777777" w:rsidR="007F4B6B" w:rsidRPr="004E5EFE" w:rsidRDefault="007F4B6B" w:rsidP="00890B14">
            <w:pPr>
              <w:spacing w:after="0" w:line="240" w:lineRule="auto"/>
              <w:rPr>
                <w:rFonts w:asciiTheme="majorHAnsi" w:eastAsia="Times New Roman" w:hAnsiTheme="majorHAnsi" w:cstheme="majorHAnsi"/>
                <w:b/>
                <w:bCs/>
                <w:color w:val="005CA9"/>
                <w:sz w:val="18"/>
                <w:szCs w:val="18"/>
                <w:lang w:eastAsia="pt-BR"/>
              </w:rPr>
            </w:pPr>
          </w:p>
        </w:tc>
        <w:tc>
          <w:tcPr>
            <w:tcW w:w="826" w:type="pct"/>
            <w:tcBorders>
              <w:top w:val="nil"/>
              <w:left w:val="nil"/>
              <w:bottom w:val="single" w:sz="4" w:space="0" w:color="54BBAB"/>
              <w:right w:val="nil"/>
            </w:tcBorders>
            <w:vAlign w:val="center"/>
            <w:hideMark/>
          </w:tcPr>
          <w:p w14:paraId="5264A79D"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26" w:type="pct"/>
            <w:tcBorders>
              <w:top w:val="nil"/>
              <w:left w:val="nil"/>
              <w:bottom w:val="single" w:sz="4" w:space="0" w:color="54BBAB"/>
              <w:right w:val="single" w:sz="4" w:space="0" w:color="FFFFFF"/>
            </w:tcBorders>
            <w:vAlign w:val="center"/>
            <w:hideMark/>
          </w:tcPr>
          <w:p w14:paraId="7A7F19A8"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826" w:type="pct"/>
            <w:tcBorders>
              <w:top w:val="nil"/>
              <w:left w:val="nil"/>
              <w:bottom w:val="single" w:sz="4" w:space="0" w:color="54BBAB"/>
              <w:right w:val="nil"/>
            </w:tcBorders>
            <w:vAlign w:val="center"/>
            <w:hideMark/>
          </w:tcPr>
          <w:p w14:paraId="79084A3F"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26" w:type="pct"/>
            <w:tcBorders>
              <w:top w:val="nil"/>
              <w:left w:val="nil"/>
              <w:bottom w:val="single" w:sz="4" w:space="0" w:color="54BBAB"/>
              <w:right w:val="single" w:sz="4" w:space="0" w:color="FFFFFF"/>
            </w:tcBorders>
            <w:vAlign w:val="center"/>
            <w:hideMark/>
          </w:tcPr>
          <w:p w14:paraId="4E155BC8"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327697" w:rsidRPr="004E5EFE" w14:paraId="1275AAE7" w14:textId="77777777" w:rsidTr="00F06F08">
        <w:trPr>
          <w:trHeight w:val="227"/>
        </w:trPr>
        <w:tc>
          <w:tcPr>
            <w:tcW w:w="1696" w:type="pct"/>
            <w:tcBorders>
              <w:top w:val="nil"/>
              <w:left w:val="single" w:sz="4" w:space="0" w:color="FFFFFF"/>
              <w:bottom w:val="nil"/>
              <w:right w:val="nil"/>
            </w:tcBorders>
            <w:vAlign w:val="center"/>
            <w:hideMark/>
          </w:tcPr>
          <w:p w14:paraId="4BFEA01F" w14:textId="77777777" w:rsidR="00327697" w:rsidRPr="004E5EFE" w:rsidRDefault="00327697" w:rsidP="0032769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do Serviço CAIXA (1)</w:t>
            </w:r>
          </w:p>
        </w:tc>
        <w:tc>
          <w:tcPr>
            <w:tcW w:w="826" w:type="pct"/>
            <w:tcBorders>
              <w:top w:val="nil"/>
              <w:left w:val="nil"/>
              <w:bottom w:val="nil"/>
              <w:right w:val="nil"/>
            </w:tcBorders>
            <w:vAlign w:val="center"/>
          </w:tcPr>
          <w:p w14:paraId="02519477" w14:textId="51457577" w:rsidR="00327697" w:rsidRPr="004E5EFE" w:rsidRDefault="00327697" w:rsidP="00BA578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26" w:type="pct"/>
            <w:tcBorders>
              <w:top w:val="nil"/>
              <w:left w:val="nil"/>
              <w:bottom w:val="nil"/>
              <w:right w:val="nil"/>
            </w:tcBorders>
            <w:vAlign w:val="center"/>
          </w:tcPr>
          <w:p w14:paraId="0EB94C7C" w14:textId="70B8456C" w:rsidR="00327697" w:rsidRPr="004E5EFE" w:rsidRDefault="00327697" w:rsidP="00327697">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(103.685)</w:t>
            </w:r>
          </w:p>
        </w:tc>
        <w:tc>
          <w:tcPr>
            <w:tcW w:w="826" w:type="pct"/>
            <w:tcBorders>
              <w:top w:val="nil"/>
              <w:left w:val="nil"/>
              <w:bottom w:val="nil"/>
              <w:right w:val="nil"/>
            </w:tcBorders>
            <w:shd w:val="clear" w:color="auto" w:fill="auto"/>
            <w:vAlign w:val="center"/>
          </w:tcPr>
          <w:p w14:paraId="75B7EDD0" w14:textId="348F10F2" w:rsidR="00327697" w:rsidRPr="004E5EFE" w:rsidRDefault="00327697" w:rsidP="0032769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26" w:type="pct"/>
            <w:tcBorders>
              <w:top w:val="nil"/>
              <w:left w:val="nil"/>
              <w:bottom w:val="nil"/>
              <w:right w:val="single" w:sz="4" w:space="0" w:color="FFFFFF"/>
            </w:tcBorders>
            <w:shd w:val="clear" w:color="auto" w:fill="auto"/>
            <w:vAlign w:val="center"/>
          </w:tcPr>
          <w:p w14:paraId="2C2B4152" w14:textId="6F89E80E" w:rsidR="00327697" w:rsidRPr="004E5EFE" w:rsidRDefault="00327697" w:rsidP="00327697">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(74.538)</w:t>
            </w:r>
          </w:p>
        </w:tc>
      </w:tr>
      <w:tr w:rsidR="00327697" w:rsidRPr="004E5EFE" w14:paraId="17F8FB2E" w14:textId="77777777" w:rsidTr="00F06F08">
        <w:trPr>
          <w:trHeight w:val="227"/>
        </w:trPr>
        <w:tc>
          <w:tcPr>
            <w:tcW w:w="1696" w:type="pct"/>
            <w:tcBorders>
              <w:top w:val="nil"/>
              <w:left w:val="nil"/>
              <w:bottom w:val="nil"/>
              <w:right w:val="nil"/>
            </w:tcBorders>
            <w:vAlign w:val="center"/>
            <w:hideMark/>
          </w:tcPr>
          <w:p w14:paraId="472A17AA" w14:textId="77777777" w:rsidR="00327697" w:rsidRPr="004E5EFE" w:rsidRDefault="00327697" w:rsidP="0032769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CAIXA (2)</w:t>
            </w:r>
          </w:p>
        </w:tc>
        <w:tc>
          <w:tcPr>
            <w:tcW w:w="826" w:type="pct"/>
            <w:tcBorders>
              <w:top w:val="nil"/>
              <w:left w:val="nil"/>
              <w:bottom w:val="nil"/>
              <w:right w:val="nil"/>
            </w:tcBorders>
            <w:vAlign w:val="center"/>
          </w:tcPr>
          <w:p w14:paraId="34DAB3FE" w14:textId="684C2F5A" w:rsidR="00327697" w:rsidRPr="004E5EFE" w:rsidRDefault="00327697" w:rsidP="00BA578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26" w:type="pct"/>
            <w:tcBorders>
              <w:top w:val="nil"/>
              <w:left w:val="nil"/>
              <w:bottom w:val="nil"/>
              <w:right w:val="nil"/>
            </w:tcBorders>
            <w:vAlign w:val="center"/>
          </w:tcPr>
          <w:p w14:paraId="4537EBF1" w14:textId="4DC177EC" w:rsidR="00327697" w:rsidRPr="004E5EFE" w:rsidRDefault="00327697" w:rsidP="00327697">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(290.094)</w:t>
            </w:r>
          </w:p>
        </w:tc>
        <w:tc>
          <w:tcPr>
            <w:tcW w:w="826" w:type="pct"/>
            <w:tcBorders>
              <w:top w:val="nil"/>
              <w:left w:val="nil"/>
              <w:bottom w:val="nil"/>
              <w:right w:val="nil"/>
            </w:tcBorders>
            <w:shd w:val="clear" w:color="auto" w:fill="auto"/>
            <w:vAlign w:val="center"/>
          </w:tcPr>
          <w:p w14:paraId="0D636022" w14:textId="1898609E" w:rsidR="00327697" w:rsidRPr="004E5EFE" w:rsidRDefault="00327697" w:rsidP="0032769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26" w:type="pct"/>
            <w:tcBorders>
              <w:top w:val="nil"/>
              <w:left w:val="nil"/>
              <w:bottom w:val="nil"/>
              <w:right w:val="nil"/>
            </w:tcBorders>
            <w:shd w:val="clear" w:color="auto" w:fill="auto"/>
            <w:vAlign w:val="center"/>
          </w:tcPr>
          <w:p w14:paraId="386BBB30" w14:textId="28BF46DF" w:rsidR="00327697" w:rsidRPr="004E5EFE" w:rsidRDefault="00327697" w:rsidP="00327697">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(207.012)</w:t>
            </w:r>
          </w:p>
        </w:tc>
      </w:tr>
      <w:tr w:rsidR="00327697" w:rsidRPr="004E5EFE" w14:paraId="2E592B09" w14:textId="77777777" w:rsidTr="00F06F08">
        <w:trPr>
          <w:trHeight w:val="227"/>
        </w:trPr>
        <w:tc>
          <w:tcPr>
            <w:tcW w:w="1696" w:type="pct"/>
            <w:tcBorders>
              <w:top w:val="nil"/>
              <w:left w:val="nil"/>
              <w:bottom w:val="single" w:sz="4" w:space="0" w:color="54BBAB"/>
              <w:right w:val="nil"/>
            </w:tcBorders>
            <w:vAlign w:val="center"/>
            <w:hideMark/>
          </w:tcPr>
          <w:p w14:paraId="45C8C5EA" w14:textId="77777777" w:rsidR="00327697" w:rsidRPr="004E5EFE" w:rsidRDefault="00327697" w:rsidP="0032769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Parceiros (2)</w:t>
            </w:r>
          </w:p>
        </w:tc>
        <w:tc>
          <w:tcPr>
            <w:tcW w:w="826" w:type="pct"/>
            <w:tcBorders>
              <w:top w:val="nil"/>
              <w:left w:val="nil"/>
              <w:bottom w:val="single" w:sz="4" w:space="0" w:color="54BBAB"/>
              <w:right w:val="nil"/>
            </w:tcBorders>
            <w:vAlign w:val="center"/>
          </w:tcPr>
          <w:p w14:paraId="425D704F" w14:textId="1222659D" w:rsidR="00327697" w:rsidRPr="004E5EFE" w:rsidRDefault="00327697" w:rsidP="00BA578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26" w:type="pct"/>
            <w:tcBorders>
              <w:top w:val="nil"/>
              <w:left w:val="nil"/>
              <w:bottom w:val="single" w:sz="4" w:space="0" w:color="54BBAB"/>
              <w:right w:val="nil"/>
            </w:tcBorders>
            <w:vAlign w:val="center"/>
          </w:tcPr>
          <w:p w14:paraId="15AA596C" w14:textId="4CA0F972" w:rsidR="00327697" w:rsidRPr="004E5EFE" w:rsidRDefault="00327697" w:rsidP="00327697">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(62.250)</w:t>
            </w:r>
          </w:p>
        </w:tc>
        <w:tc>
          <w:tcPr>
            <w:tcW w:w="826" w:type="pct"/>
            <w:tcBorders>
              <w:top w:val="nil"/>
              <w:left w:val="nil"/>
              <w:bottom w:val="single" w:sz="4" w:space="0" w:color="54BBAB"/>
              <w:right w:val="nil"/>
            </w:tcBorders>
            <w:shd w:val="clear" w:color="auto" w:fill="auto"/>
            <w:vAlign w:val="center"/>
          </w:tcPr>
          <w:p w14:paraId="43354C17" w14:textId="4D0E98B3" w:rsidR="00327697" w:rsidRPr="004E5EFE" w:rsidRDefault="00327697" w:rsidP="00327697">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26" w:type="pct"/>
            <w:tcBorders>
              <w:top w:val="nil"/>
              <w:left w:val="nil"/>
              <w:bottom w:val="single" w:sz="4" w:space="0" w:color="54BBAB"/>
              <w:right w:val="single" w:sz="4" w:space="0" w:color="FFFFFF"/>
            </w:tcBorders>
            <w:shd w:val="clear" w:color="auto" w:fill="auto"/>
            <w:vAlign w:val="center"/>
          </w:tcPr>
          <w:p w14:paraId="6EB4EF9C" w14:textId="4404F401" w:rsidR="00327697" w:rsidRPr="004E5EFE" w:rsidRDefault="00327697" w:rsidP="00327697">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(40.725)</w:t>
            </w:r>
          </w:p>
        </w:tc>
      </w:tr>
      <w:tr w:rsidR="00327697" w:rsidRPr="004E5EFE" w14:paraId="2CE4C9CD" w14:textId="77777777" w:rsidTr="00F06F08">
        <w:trPr>
          <w:trHeight w:val="227"/>
        </w:trPr>
        <w:tc>
          <w:tcPr>
            <w:tcW w:w="1696" w:type="pct"/>
            <w:tcBorders>
              <w:top w:val="nil"/>
              <w:left w:val="single" w:sz="4" w:space="0" w:color="FFFFFF"/>
              <w:bottom w:val="single" w:sz="4" w:space="0" w:color="54BBAB"/>
              <w:right w:val="nil"/>
            </w:tcBorders>
            <w:vAlign w:val="center"/>
            <w:hideMark/>
          </w:tcPr>
          <w:p w14:paraId="2DD4B962" w14:textId="77777777" w:rsidR="00327697" w:rsidRPr="004E5EFE" w:rsidRDefault="00327697" w:rsidP="00327697">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826" w:type="pct"/>
            <w:tcBorders>
              <w:top w:val="nil"/>
              <w:left w:val="nil"/>
              <w:bottom w:val="single" w:sz="4" w:space="0" w:color="54BBAB"/>
              <w:right w:val="nil"/>
            </w:tcBorders>
            <w:vAlign w:val="center"/>
          </w:tcPr>
          <w:p w14:paraId="54D8B885" w14:textId="568E7A35" w:rsidR="00327697" w:rsidRPr="004E5EFE" w:rsidRDefault="00327697" w:rsidP="00BA5787">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26" w:type="pct"/>
            <w:tcBorders>
              <w:top w:val="nil"/>
              <w:left w:val="nil"/>
              <w:bottom w:val="single" w:sz="4" w:space="0" w:color="54BBAB"/>
              <w:right w:val="nil"/>
            </w:tcBorders>
            <w:vAlign w:val="center"/>
          </w:tcPr>
          <w:p w14:paraId="192BB0F1" w14:textId="32F31D65" w:rsidR="00327697" w:rsidRPr="004E5EFE" w:rsidRDefault="00327697" w:rsidP="00327697">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(456.029)</w:t>
            </w:r>
          </w:p>
        </w:tc>
        <w:tc>
          <w:tcPr>
            <w:tcW w:w="826" w:type="pct"/>
            <w:tcBorders>
              <w:top w:val="nil"/>
              <w:left w:val="nil"/>
              <w:bottom w:val="single" w:sz="4" w:space="0" w:color="54BBAB"/>
              <w:right w:val="nil"/>
            </w:tcBorders>
            <w:shd w:val="clear" w:color="auto" w:fill="auto"/>
            <w:vAlign w:val="center"/>
          </w:tcPr>
          <w:p w14:paraId="3C2FD33C" w14:textId="0D119033" w:rsidR="00327697" w:rsidRPr="004E5EFE" w:rsidRDefault="00327697" w:rsidP="00327697">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26" w:type="pct"/>
            <w:tcBorders>
              <w:top w:val="nil"/>
              <w:left w:val="nil"/>
              <w:bottom w:val="single" w:sz="4" w:space="0" w:color="54BBAB"/>
              <w:right w:val="nil"/>
            </w:tcBorders>
            <w:shd w:val="clear" w:color="auto" w:fill="auto"/>
            <w:vAlign w:val="center"/>
          </w:tcPr>
          <w:p w14:paraId="11C77BCB" w14:textId="75D5B317" w:rsidR="00327697" w:rsidRPr="004E5EFE" w:rsidRDefault="00327697" w:rsidP="00327697">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(322.275)</w:t>
            </w:r>
          </w:p>
        </w:tc>
      </w:tr>
    </w:tbl>
    <w:p w14:paraId="0E5A4EDA" w14:textId="64F39879" w:rsidR="00D20AC3" w:rsidRPr="004E5EFE" w:rsidRDefault="00D20AC3" w:rsidP="00AB47E3">
      <w:pPr>
        <w:tabs>
          <w:tab w:val="center" w:pos="284"/>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Remete aos custos operacionais relacionados às parcerias firmadas com a XS3 Seguros, XS4 Capitalização, XS5 Consórcios e XS6 Assistência, para fins de distribuição de produtos de seguridade no Balcão CAIXA, especificamente no tocante ao preço do serviço cobrado pela CAIXA para distribuição dos mencionados produtos no balcão.</w:t>
      </w:r>
    </w:p>
    <w:p w14:paraId="398FC60E" w14:textId="590AB198" w:rsidR="00B2154F" w:rsidRDefault="00D20AC3" w:rsidP="00AB47E3">
      <w:pPr>
        <w:tabs>
          <w:tab w:val="center" w:pos="284"/>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Remete aos custos operacionais relacionados às parcerias firmadas com a XS3 Seguros, XS4 Capitalização, XS5 Consórcios e XS6 Assistência, para fins de distribuição de produtos de seguridade no Balcão CAIXA, especificamente no tocante aos valores dispendidos com premiação de empregados e parceiros indicadores de produtos de seguros.</w:t>
      </w:r>
    </w:p>
    <w:p w14:paraId="4BBB740D" w14:textId="04BDFE9A" w:rsidR="005E17FE" w:rsidRPr="001A3257" w:rsidRDefault="003852AD" w:rsidP="001259E5">
      <w:pPr>
        <w:pStyle w:val="Ttulo1Leo"/>
        <w:spacing w:before="360" w:after="360"/>
        <w:jc w:val="both"/>
        <w:outlineLvl w:val="0"/>
        <w:rPr>
          <w:rFonts w:cstheme="majorHAnsi"/>
          <w:color w:val="005CA9"/>
          <w:szCs w:val="28"/>
        </w:rPr>
      </w:pPr>
      <w:bookmarkStart w:id="45" w:name="_Toc213316957"/>
      <w:r w:rsidRPr="001A3257">
        <w:rPr>
          <w:rFonts w:cstheme="majorHAnsi"/>
          <w:color w:val="005CA9"/>
          <w:szCs w:val="28"/>
        </w:rPr>
        <w:t xml:space="preserve">Nota </w:t>
      </w:r>
      <w:r w:rsidR="00622342" w:rsidRPr="001A3257">
        <w:rPr>
          <w:rFonts w:cstheme="majorHAnsi"/>
          <w:color w:val="005CA9"/>
          <w:szCs w:val="28"/>
        </w:rPr>
        <w:t>20</w:t>
      </w:r>
      <w:r w:rsidRPr="001A3257">
        <w:rPr>
          <w:rFonts w:cstheme="majorHAnsi"/>
          <w:color w:val="005CA9"/>
          <w:szCs w:val="28"/>
        </w:rPr>
        <w:t xml:space="preserve"> – Despesas administrativas</w:t>
      </w:r>
      <w:bookmarkEnd w:id="45"/>
    </w:p>
    <w:tbl>
      <w:tblPr>
        <w:tblW w:w="5000" w:type="pct"/>
        <w:tblCellMar>
          <w:left w:w="70" w:type="dxa"/>
          <w:right w:w="70" w:type="dxa"/>
        </w:tblCellMar>
        <w:tblLook w:val="04A0" w:firstRow="1" w:lastRow="0" w:firstColumn="1" w:lastColumn="0" w:noHBand="0" w:noVBand="1"/>
      </w:tblPr>
      <w:tblGrid>
        <w:gridCol w:w="3409"/>
        <w:gridCol w:w="1557"/>
        <w:gridCol w:w="1559"/>
        <w:gridCol w:w="231"/>
        <w:gridCol w:w="1328"/>
        <w:gridCol w:w="1553"/>
      </w:tblGrid>
      <w:tr w:rsidR="006C2380" w:rsidRPr="004E5EFE" w14:paraId="7DDA9FD2" w14:textId="77777777" w:rsidTr="00D33382">
        <w:trPr>
          <w:trHeight w:val="227"/>
        </w:trPr>
        <w:tc>
          <w:tcPr>
            <w:tcW w:w="1768" w:type="pct"/>
            <w:vMerge w:val="restart"/>
            <w:tcBorders>
              <w:top w:val="single" w:sz="4" w:space="0" w:color="54BBAB"/>
              <w:left w:val="nil"/>
              <w:bottom w:val="single" w:sz="4" w:space="0" w:color="54BBAB"/>
              <w:right w:val="nil"/>
            </w:tcBorders>
            <w:vAlign w:val="center"/>
            <w:hideMark/>
          </w:tcPr>
          <w:p w14:paraId="209EDB2E" w14:textId="77777777" w:rsidR="006C2380" w:rsidRPr="004E5EFE" w:rsidRDefault="006C2380" w:rsidP="006C238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737" w:type="pct"/>
            <w:gridSpan w:val="3"/>
            <w:tcBorders>
              <w:top w:val="single" w:sz="4" w:space="0" w:color="54BBAB"/>
              <w:left w:val="nil"/>
              <w:bottom w:val="single" w:sz="4" w:space="0" w:color="54BBAB"/>
              <w:right w:val="nil"/>
            </w:tcBorders>
            <w:vAlign w:val="center"/>
            <w:hideMark/>
          </w:tcPr>
          <w:p w14:paraId="094B2445" w14:textId="0DE2D9DB" w:rsidR="006C2380" w:rsidRPr="004E5EFE" w:rsidRDefault="00A84879" w:rsidP="006C2380">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6C2380" w:rsidRPr="004E5EFE">
              <w:rPr>
                <w:rFonts w:asciiTheme="majorHAnsi" w:hAnsiTheme="majorHAnsi" w:cstheme="majorHAnsi"/>
                <w:b/>
                <w:bCs/>
                <w:color w:val="005CA9"/>
                <w:sz w:val="18"/>
                <w:szCs w:val="18"/>
              </w:rPr>
              <w:t>º trimestre de 2025</w:t>
            </w:r>
          </w:p>
        </w:tc>
        <w:tc>
          <w:tcPr>
            <w:tcW w:w="1496" w:type="pct"/>
            <w:gridSpan w:val="2"/>
            <w:tcBorders>
              <w:top w:val="single" w:sz="4" w:space="0" w:color="54BBAB"/>
              <w:left w:val="nil"/>
              <w:bottom w:val="single" w:sz="4" w:space="0" w:color="54BBAB"/>
              <w:right w:val="nil"/>
            </w:tcBorders>
            <w:vAlign w:val="center"/>
            <w:hideMark/>
          </w:tcPr>
          <w:p w14:paraId="22BB1328" w14:textId="0658E96B" w:rsidR="006C2380" w:rsidRPr="004E5EFE" w:rsidRDefault="00A84879" w:rsidP="006C2380">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hAnsiTheme="majorHAnsi" w:cstheme="majorHAnsi"/>
                <w:b/>
                <w:bCs/>
                <w:color w:val="005CA9"/>
                <w:sz w:val="18"/>
                <w:szCs w:val="18"/>
              </w:rPr>
              <w:t>3</w:t>
            </w:r>
            <w:r w:rsidR="006C2380" w:rsidRPr="004E5EFE">
              <w:rPr>
                <w:rFonts w:asciiTheme="majorHAnsi" w:hAnsiTheme="majorHAnsi" w:cstheme="majorHAnsi"/>
                <w:b/>
                <w:bCs/>
                <w:color w:val="005CA9"/>
                <w:sz w:val="18"/>
                <w:szCs w:val="18"/>
              </w:rPr>
              <w:t>º trimestre de 2024</w:t>
            </w:r>
          </w:p>
        </w:tc>
      </w:tr>
      <w:tr w:rsidR="009C65F4" w:rsidRPr="004E5EFE" w14:paraId="6F8B9ECF" w14:textId="77777777" w:rsidTr="00D33382">
        <w:trPr>
          <w:trHeight w:val="227"/>
        </w:trPr>
        <w:tc>
          <w:tcPr>
            <w:tcW w:w="1768" w:type="pct"/>
            <w:vMerge/>
            <w:tcBorders>
              <w:top w:val="single" w:sz="4" w:space="0" w:color="54BBAB"/>
              <w:left w:val="nil"/>
              <w:bottom w:val="single" w:sz="4" w:space="0" w:color="54BBAB"/>
              <w:right w:val="nil"/>
            </w:tcBorders>
            <w:vAlign w:val="center"/>
            <w:hideMark/>
          </w:tcPr>
          <w:p w14:paraId="473247A1" w14:textId="77777777" w:rsidR="009C65F4" w:rsidRPr="004E5EFE" w:rsidRDefault="009C65F4" w:rsidP="009C65F4">
            <w:pPr>
              <w:spacing w:after="0" w:line="240" w:lineRule="auto"/>
              <w:rPr>
                <w:rFonts w:asciiTheme="majorHAnsi" w:eastAsia="Times New Roman" w:hAnsiTheme="majorHAnsi" w:cstheme="majorHAnsi"/>
                <w:b/>
                <w:bCs/>
                <w:color w:val="005CA9"/>
                <w:sz w:val="18"/>
                <w:szCs w:val="18"/>
                <w:lang w:eastAsia="pt-BR"/>
              </w:rPr>
            </w:pPr>
          </w:p>
        </w:tc>
        <w:tc>
          <w:tcPr>
            <w:tcW w:w="808" w:type="pct"/>
            <w:tcBorders>
              <w:top w:val="nil"/>
              <w:left w:val="nil"/>
              <w:bottom w:val="single" w:sz="4" w:space="0" w:color="54BBAB"/>
              <w:right w:val="nil"/>
            </w:tcBorders>
            <w:vAlign w:val="center"/>
            <w:hideMark/>
          </w:tcPr>
          <w:p w14:paraId="6EF2CD91"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9" w:type="pct"/>
            <w:tcBorders>
              <w:top w:val="nil"/>
              <w:left w:val="nil"/>
              <w:bottom w:val="single" w:sz="4" w:space="0" w:color="54BBAB"/>
              <w:right w:val="nil"/>
            </w:tcBorders>
            <w:vAlign w:val="center"/>
            <w:hideMark/>
          </w:tcPr>
          <w:p w14:paraId="73C52AF5"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809" w:type="pct"/>
            <w:gridSpan w:val="2"/>
            <w:tcBorders>
              <w:top w:val="nil"/>
              <w:left w:val="nil"/>
              <w:bottom w:val="single" w:sz="4" w:space="0" w:color="54BBAB"/>
              <w:right w:val="nil"/>
            </w:tcBorders>
            <w:vAlign w:val="center"/>
            <w:hideMark/>
          </w:tcPr>
          <w:p w14:paraId="6E0DFFCC"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7" w:type="pct"/>
            <w:tcBorders>
              <w:top w:val="nil"/>
              <w:left w:val="nil"/>
              <w:bottom w:val="single" w:sz="4" w:space="0" w:color="54BBAB"/>
              <w:right w:val="nil"/>
            </w:tcBorders>
            <w:vAlign w:val="center"/>
            <w:hideMark/>
          </w:tcPr>
          <w:p w14:paraId="2A1B2C9F"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243D24" w:rsidRPr="004E5EFE" w14:paraId="30DB50C8" w14:textId="77777777" w:rsidTr="00047F04">
        <w:trPr>
          <w:trHeight w:val="227"/>
        </w:trPr>
        <w:tc>
          <w:tcPr>
            <w:tcW w:w="1768" w:type="pct"/>
            <w:tcBorders>
              <w:top w:val="nil"/>
              <w:left w:val="nil"/>
              <w:bottom w:val="nil"/>
              <w:right w:val="nil"/>
            </w:tcBorders>
            <w:vAlign w:val="center"/>
            <w:hideMark/>
          </w:tcPr>
          <w:p w14:paraId="5A585D3D" w14:textId="77777777" w:rsidR="00243D24" w:rsidRPr="004E5EFE" w:rsidRDefault="00243D24" w:rsidP="00243D2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de pessoal</w:t>
            </w:r>
          </w:p>
        </w:tc>
        <w:tc>
          <w:tcPr>
            <w:tcW w:w="808" w:type="pct"/>
            <w:tcBorders>
              <w:top w:val="nil"/>
              <w:left w:val="nil"/>
              <w:bottom w:val="nil"/>
              <w:right w:val="nil"/>
            </w:tcBorders>
            <w:vAlign w:val="center"/>
          </w:tcPr>
          <w:p w14:paraId="0AFDD8B0" w14:textId="16E7E703"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(21.078)</w:t>
            </w:r>
          </w:p>
        </w:tc>
        <w:tc>
          <w:tcPr>
            <w:tcW w:w="809" w:type="pct"/>
            <w:tcBorders>
              <w:top w:val="nil"/>
              <w:left w:val="nil"/>
              <w:bottom w:val="nil"/>
              <w:right w:val="nil"/>
            </w:tcBorders>
            <w:vAlign w:val="center"/>
          </w:tcPr>
          <w:p w14:paraId="476E7E27" w14:textId="599626D8"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(24.971)</w:t>
            </w:r>
          </w:p>
        </w:tc>
        <w:tc>
          <w:tcPr>
            <w:tcW w:w="809" w:type="pct"/>
            <w:gridSpan w:val="2"/>
            <w:tcBorders>
              <w:top w:val="nil"/>
              <w:left w:val="nil"/>
              <w:bottom w:val="nil"/>
              <w:right w:val="nil"/>
            </w:tcBorders>
            <w:shd w:val="clear" w:color="auto" w:fill="auto"/>
            <w:vAlign w:val="center"/>
          </w:tcPr>
          <w:p w14:paraId="74EA6A11" w14:textId="705D149E"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(18.074)</w:t>
            </w:r>
          </w:p>
        </w:tc>
        <w:tc>
          <w:tcPr>
            <w:tcW w:w="807" w:type="pct"/>
            <w:tcBorders>
              <w:top w:val="nil"/>
              <w:left w:val="nil"/>
              <w:bottom w:val="nil"/>
              <w:right w:val="nil"/>
            </w:tcBorders>
            <w:shd w:val="clear" w:color="auto" w:fill="auto"/>
            <w:vAlign w:val="center"/>
          </w:tcPr>
          <w:p w14:paraId="5FF40E74" w14:textId="3DECDDAC"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(21.980)</w:t>
            </w:r>
          </w:p>
        </w:tc>
      </w:tr>
      <w:tr w:rsidR="00243D24" w:rsidRPr="004E5EFE" w14:paraId="0DF4F74A" w14:textId="77777777" w:rsidTr="00047F04">
        <w:trPr>
          <w:trHeight w:val="227"/>
        </w:trPr>
        <w:tc>
          <w:tcPr>
            <w:tcW w:w="1768" w:type="pct"/>
            <w:tcBorders>
              <w:top w:val="nil"/>
              <w:left w:val="nil"/>
              <w:bottom w:val="nil"/>
              <w:right w:val="nil"/>
            </w:tcBorders>
            <w:vAlign w:val="center"/>
            <w:hideMark/>
          </w:tcPr>
          <w:p w14:paraId="68B6DDEC" w14:textId="77777777" w:rsidR="00243D24" w:rsidRPr="004E5EFE" w:rsidRDefault="00243D24" w:rsidP="00243D2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Remuneração de dirigentes</w:t>
            </w:r>
          </w:p>
        </w:tc>
        <w:tc>
          <w:tcPr>
            <w:tcW w:w="808" w:type="pct"/>
            <w:tcBorders>
              <w:top w:val="nil"/>
              <w:left w:val="nil"/>
              <w:bottom w:val="nil"/>
              <w:right w:val="nil"/>
            </w:tcBorders>
            <w:vAlign w:val="center"/>
          </w:tcPr>
          <w:p w14:paraId="4A6C9BB2" w14:textId="4300D518"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(1.563)</w:t>
            </w:r>
          </w:p>
        </w:tc>
        <w:tc>
          <w:tcPr>
            <w:tcW w:w="809" w:type="pct"/>
            <w:tcBorders>
              <w:top w:val="nil"/>
              <w:left w:val="nil"/>
              <w:bottom w:val="nil"/>
              <w:right w:val="nil"/>
            </w:tcBorders>
            <w:vAlign w:val="center"/>
          </w:tcPr>
          <w:p w14:paraId="439DEA42" w14:textId="11FBC9BF"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(2.396)</w:t>
            </w:r>
          </w:p>
        </w:tc>
        <w:tc>
          <w:tcPr>
            <w:tcW w:w="809" w:type="pct"/>
            <w:gridSpan w:val="2"/>
            <w:tcBorders>
              <w:top w:val="nil"/>
              <w:left w:val="nil"/>
              <w:bottom w:val="nil"/>
              <w:right w:val="nil"/>
            </w:tcBorders>
            <w:shd w:val="clear" w:color="auto" w:fill="auto"/>
            <w:vAlign w:val="center"/>
          </w:tcPr>
          <w:p w14:paraId="1C30C3B7" w14:textId="03775791"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(1.224)</w:t>
            </w:r>
          </w:p>
        </w:tc>
        <w:tc>
          <w:tcPr>
            <w:tcW w:w="807" w:type="pct"/>
            <w:tcBorders>
              <w:top w:val="nil"/>
              <w:left w:val="nil"/>
              <w:bottom w:val="nil"/>
              <w:right w:val="nil"/>
            </w:tcBorders>
            <w:shd w:val="clear" w:color="auto" w:fill="auto"/>
            <w:vAlign w:val="center"/>
          </w:tcPr>
          <w:p w14:paraId="15D0FFE0" w14:textId="14670B7A"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(1.931)</w:t>
            </w:r>
          </w:p>
        </w:tc>
      </w:tr>
      <w:tr w:rsidR="00243D24" w:rsidRPr="004E5EFE" w14:paraId="3C136C5A" w14:textId="77777777" w:rsidTr="00047F04">
        <w:trPr>
          <w:trHeight w:val="227"/>
        </w:trPr>
        <w:tc>
          <w:tcPr>
            <w:tcW w:w="1768" w:type="pct"/>
            <w:tcBorders>
              <w:top w:val="nil"/>
              <w:left w:val="nil"/>
              <w:bottom w:val="nil"/>
              <w:right w:val="nil"/>
            </w:tcBorders>
            <w:vAlign w:val="center"/>
            <w:hideMark/>
          </w:tcPr>
          <w:p w14:paraId="09BF8D3B" w14:textId="77777777" w:rsidR="00243D24" w:rsidRPr="004E5EFE" w:rsidRDefault="00243D24" w:rsidP="00243D2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Serviços de terceiros</w:t>
            </w:r>
          </w:p>
        </w:tc>
        <w:tc>
          <w:tcPr>
            <w:tcW w:w="808" w:type="pct"/>
            <w:tcBorders>
              <w:top w:val="nil"/>
              <w:left w:val="nil"/>
              <w:bottom w:val="nil"/>
              <w:right w:val="nil"/>
            </w:tcBorders>
            <w:vAlign w:val="center"/>
          </w:tcPr>
          <w:p w14:paraId="1499BE84" w14:textId="50300AD4"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(5.232)</w:t>
            </w:r>
          </w:p>
        </w:tc>
        <w:tc>
          <w:tcPr>
            <w:tcW w:w="809" w:type="pct"/>
            <w:tcBorders>
              <w:top w:val="nil"/>
              <w:left w:val="nil"/>
              <w:bottom w:val="nil"/>
              <w:right w:val="nil"/>
            </w:tcBorders>
            <w:vAlign w:val="center"/>
          </w:tcPr>
          <w:p w14:paraId="692E9CA0" w14:textId="5E1C5A1B"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(6.030)</w:t>
            </w:r>
          </w:p>
        </w:tc>
        <w:tc>
          <w:tcPr>
            <w:tcW w:w="809" w:type="pct"/>
            <w:gridSpan w:val="2"/>
            <w:tcBorders>
              <w:top w:val="nil"/>
              <w:left w:val="nil"/>
              <w:bottom w:val="nil"/>
              <w:right w:val="nil"/>
            </w:tcBorders>
            <w:shd w:val="clear" w:color="auto" w:fill="auto"/>
            <w:vAlign w:val="center"/>
          </w:tcPr>
          <w:p w14:paraId="3C3B9BB0" w14:textId="00B997A7"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(1.344)</w:t>
            </w:r>
          </w:p>
        </w:tc>
        <w:tc>
          <w:tcPr>
            <w:tcW w:w="807" w:type="pct"/>
            <w:tcBorders>
              <w:top w:val="nil"/>
              <w:left w:val="nil"/>
              <w:bottom w:val="nil"/>
              <w:right w:val="nil"/>
            </w:tcBorders>
            <w:shd w:val="clear" w:color="auto" w:fill="auto"/>
            <w:vAlign w:val="center"/>
          </w:tcPr>
          <w:p w14:paraId="55D0888D" w14:textId="6AFB8CF9"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(2.078)</w:t>
            </w:r>
          </w:p>
        </w:tc>
      </w:tr>
      <w:tr w:rsidR="00243D24" w:rsidRPr="004E5EFE" w14:paraId="1F91C7F7" w14:textId="77777777" w:rsidTr="00047F04">
        <w:trPr>
          <w:trHeight w:val="227"/>
        </w:trPr>
        <w:tc>
          <w:tcPr>
            <w:tcW w:w="1768" w:type="pct"/>
            <w:tcBorders>
              <w:top w:val="nil"/>
              <w:left w:val="nil"/>
              <w:bottom w:val="single" w:sz="4" w:space="0" w:color="54BBAB"/>
              <w:right w:val="nil"/>
            </w:tcBorders>
            <w:vAlign w:val="center"/>
            <w:hideMark/>
          </w:tcPr>
          <w:p w14:paraId="50309E73" w14:textId="77777777" w:rsidR="00243D24" w:rsidRPr="004E5EFE" w:rsidRDefault="00243D24" w:rsidP="00243D2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despesas administrativas</w:t>
            </w:r>
          </w:p>
        </w:tc>
        <w:tc>
          <w:tcPr>
            <w:tcW w:w="808" w:type="pct"/>
            <w:tcBorders>
              <w:top w:val="nil"/>
              <w:left w:val="nil"/>
              <w:bottom w:val="single" w:sz="4" w:space="0" w:color="54BBAB"/>
              <w:right w:val="nil"/>
            </w:tcBorders>
            <w:vAlign w:val="center"/>
          </w:tcPr>
          <w:p w14:paraId="743B6EE0" w14:textId="4F5C2C36"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(4.605)</w:t>
            </w:r>
          </w:p>
        </w:tc>
        <w:tc>
          <w:tcPr>
            <w:tcW w:w="809" w:type="pct"/>
            <w:tcBorders>
              <w:top w:val="nil"/>
              <w:left w:val="nil"/>
              <w:bottom w:val="single" w:sz="4" w:space="0" w:color="54BBAB"/>
              <w:right w:val="nil"/>
            </w:tcBorders>
            <w:vAlign w:val="center"/>
          </w:tcPr>
          <w:p w14:paraId="2719840F" w14:textId="1E18ED75" w:rsidR="00243D24" w:rsidRPr="004E5EFE" w:rsidRDefault="00243D24" w:rsidP="00047F04">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(5.374)</w:t>
            </w:r>
          </w:p>
        </w:tc>
        <w:tc>
          <w:tcPr>
            <w:tcW w:w="809" w:type="pct"/>
            <w:gridSpan w:val="2"/>
            <w:tcBorders>
              <w:top w:val="nil"/>
              <w:left w:val="nil"/>
              <w:bottom w:val="single" w:sz="4" w:space="0" w:color="54BBAB"/>
              <w:right w:val="nil"/>
            </w:tcBorders>
            <w:shd w:val="clear" w:color="auto" w:fill="auto"/>
            <w:vAlign w:val="center"/>
          </w:tcPr>
          <w:p w14:paraId="18EBF085" w14:textId="3D5A732D"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(3.244)</w:t>
            </w:r>
          </w:p>
        </w:tc>
        <w:tc>
          <w:tcPr>
            <w:tcW w:w="807" w:type="pct"/>
            <w:tcBorders>
              <w:top w:val="nil"/>
              <w:left w:val="nil"/>
              <w:bottom w:val="single" w:sz="4" w:space="0" w:color="54BBAB"/>
              <w:right w:val="single" w:sz="4" w:space="0" w:color="FFFFFF"/>
            </w:tcBorders>
            <w:shd w:val="clear" w:color="auto" w:fill="auto"/>
            <w:vAlign w:val="center"/>
          </w:tcPr>
          <w:p w14:paraId="2E76D338" w14:textId="52015EBD" w:rsidR="00243D24" w:rsidRPr="004E5EFE" w:rsidRDefault="00243D24"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(3.881)</w:t>
            </w:r>
          </w:p>
        </w:tc>
      </w:tr>
      <w:tr w:rsidR="00243D24" w:rsidRPr="004E5EFE" w14:paraId="4F16F499" w14:textId="77777777" w:rsidTr="00047F04">
        <w:trPr>
          <w:trHeight w:val="227"/>
        </w:trPr>
        <w:tc>
          <w:tcPr>
            <w:tcW w:w="1768" w:type="pct"/>
            <w:tcBorders>
              <w:top w:val="nil"/>
              <w:left w:val="nil"/>
              <w:bottom w:val="single" w:sz="4" w:space="0" w:color="54BBAB"/>
              <w:right w:val="nil"/>
            </w:tcBorders>
            <w:vAlign w:val="center"/>
            <w:hideMark/>
          </w:tcPr>
          <w:p w14:paraId="36B1002F" w14:textId="77777777" w:rsidR="00243D24" w:rsidRPr="004E5EFE" w:rsidRDefault="00243D24" w:rsidP="00243D2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808" w:type="pct"/>
            <w:tcBorders>
              <w:top w:val="nil"/>
              <w:left w:val="nil"/>
              <w:bottom w:val="single" w:sz="4" w:space="0" w:color="54BBAB"/>
              <w:right w:val="nil"/>
            </w:tcBorders>
            <w:vAlign w:val="center"/>
          </w:tcPr>
          <w:p w14:paraId="3F60E06B" w14:textId="199C46E3" w:rsidR="00243D24" w:rsidRPr="004E5EFE" w:rsidRDefault="00243D24"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(32.478)</w:t>
            </w:r>
          </w:p>
        </w:tc>
        <w:tc>
          <w:tcPr>
            <w:tcW w:w="809" w:type="pct"/>
            <w:tcBorders>
              <w:top w:val="nil"/>
              <w:left w:val="nil"/>
              <w:bottom w:val="single" w:sz="4" w:space="0" w:color="54BBAB"/>
              <w:right w:val="nil"/>
            </w:tcBorders>
            <w:vAlign w:val="center"/>
          </w:tcPr>
          <w:p w14:paraId="028E3E71" w14:textId="1B583E38" w:rsidR="00243D24" w:rsidRPr="004E5EFE" w:rsidRDefault="00243D24"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(38.771)</w:t>
            </w:r>
          </w:p>
        </w:tc>
        <w:tc>
          <w:tcPr>
            <w:tcW w:w="809" w:type="pct"/>
            <w:gridSpan w:val="2"/>
            <w:tcBorders>
              <w:top w:val="nil"/>
              <w:left w:val="nil"/>
              <w:bottom w:val="single" w:sz="4" w:space="0" w:color="54BBAB"/>
              <w:right w:val="nil"/>
            </w:tcBorders>
            <w:shd w:val="clear" w:color="auto" w:fill="auto"/>
            <w:vAlign w:val="center"/>
          </w:tcPr>
          <w:p w14:paraId="25FE392A" w14:textId="2357B653" w:rsidR="00243D24" w:rsidRPr="004E5EFE" w:rsidRDefault="00243D24"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(23.886)</w:t>
            </w:r>
          </w:p>
        </w:tc>
        <w:tc>
          <w:tcPr>
            <w:tcW w:w="807" w:type="pct"/>
            <w:tcBorders>
              <w:top w:val="nil"/>
              <w:left w:val="nil"/>
              <w:bottom w:val="single" w:sz="4" w:space="0" w:color="54BBAB"/>
              <w:right w:val="nil"/>
            </w:tcBorders>
            <w:shd w:val="clear" w:color="auto" w:fill="auto"/>
            <w:vAlign w:val="center"/>
          </w:tcPr>
          <w:p w14:paraId="24E3B802" w14:textId="76FA48AB" w:rsidR="00243D24" w:rsidRPr="004E5EFE" w:rsidRDefault="00243D24"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(29.870)</w:t>
            </w:r>
          </w:p>
        </w:tc>
      </w:tr>
    </w:tbl>
    <w:p w14:paraId="44F600B4" w14:textId="77777777" w:rsidR="00294E82" w:rsidRPr="004E5EFE" w:rsidRDefault="00294E82" w:rsidP="00D951D2">
      <w:pPr>
        <w:pStyle w:val="Ttulo1Leo"/>
        <w:spacing w:before="0" w:after="240"/>
        <w:jc w:val="both"/>
        <w:rPr>
          <w:rFonts w:cstheme="majorHAnsi"/>
          <w:color w:val="005CA9"/>
          <w:sz w:val="20"/>
          <w:szCs w:val="14"/>
        </w:rPr>
      </w:pPr>
    </w:p>
    <w:tbl>
      <w:tblPr>
        <w:tblW w:w="5000" w:type="pct"/>
        <w:tblCellMar>
          <w:left w:w="70" w:type="dxa"/>
          <w:right w:w="70" w:type="dxa"/>
        </w:tblCellMar>
        <w:tblLook w:val="04A0" w:firstRow="1" w:lastRow="0" w:firstColumn="1" w:lastColumn="0" w:noHBand="0" w:noVBand="1"/>
      </w:tblPr>
      <w:tblGrid>
        <w:gridCol w:w="3412"/>
        <w:gridCol w:w="1556"/>
        <w:gridCol w:w="1557"/>
        <w:gridCol w:w="1555"/>
        <w:gridCol w:w="1557"/>
      </w:tblGrid>
      <w:tr w:rsidR="009363B6" w:rsidRPr="004E5EFE" w14:paraId="096561B0" w14:textId="77777777" w:rsidTr="00D33382">
        <w:trPr>
          <w:trHeight w:val="227"/>
        </w:trPr>
        <w:tc>
          <w:tcPr>
            <w:tcW w:w="1770" w:type="pct"/>
            <w:vMerge w:val="restart"/>
            <w:tcBorders>
              <w:top w:val="single" w:sz="4" w:space="0" w:color="54BBAB"/>
              <w:left w:val="nil"/>
              <w:bottom w:val="single" w:sz="4" w:space="0" w:color="54BBAB"/>
              <w:right w:val="nil"/>
            </w:tcBorders>
            <w:vAlign w:val="center"/>
            <w:hideMark/>
          </w:tcPr>
          <w:p w14:paraId="36CF64F9"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615" w:type="pct"/>
            <w:gridSpan w:val="2"/>
            <w:tcBorders>
              <w:top w:val="single" w:sz="4" w:space="0" w:color="54BBAB"/>
              <w:left w:val="nil"/>
              <w:bottom w:val="single" w:sz="4" w:space="0" w:color="54BBAB"/>
              <w:right w:val="nil"/>
            </w:tcBorders>
            <w:vAlign w:val="center"/>
            <w:hideMark/>
          </w:tcPr>
          <w:p w14:paraId="4D617AC6" w14:textId="5BE78A87" w:rsidR="009363B6"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2025</w:t>
            </w:r>
          </w:p>
        </w:tc>
        <w:tc>
          <w:tcPr>
            <w:tcW w:w="1615" w:type="pct"/>
            <w:gridSpan w:val="2"/>
            <w:tcBorders>
              <w:top w:val="single" w:sz="4" w:space="0" w:color="54BBAB"/>
              <w:left w:val="nil"/>
              <w:bottom w:val="single" w:sz="4" w:space="0" w:color="54BBAB"/>
              <w:right w:val="nil"/>
            </w:tcBorders>
            <w:vAlign w:val="center"/>
            <w:hideMark/>
          </w:tcPr>
          <w:p w14:paraId="2FAFE15C" w14:textId="4C9DB8A4" w:rsidR="009363B6"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2024</w:t>
            </w:r>
          </w:p>
        </w:tc>
      </w:tr>
      <w:tr w:rsidR="009363B6" w:rsidRPr="004E5EFE" w14:paraId="7E4EE176" w14:textId="77777777" w:rsidTr="00D33382">
        <w:trPr>
          <w:trHeight w:val="227"/>
        </w:trPr>
        <w:tc>
          <w:tcPr>
            <w:tcW w:w="1770" w:type="pct"/>
            <w:vMerge/>
            <w:tcBorders>
              <w:top w:val="single" w:sz="4" w:space="0" w:color="54BBAB"/>
              <w:left w:val="nil"/>
              <w:bottom w:val="single" w:sz="4" w:space="0" w:color="54BBAB"/>
              <w:right w:val="nil"/>
            </w:tcBorders>
            <w:vAlign w:val="center"/>
            <w:hideMark/>
          </w:tcPr>
          <w:p w14:paraId="1161598F" w14:textId="77777777" w:rsidR="009363B6" w:rsidRPr="004E5EFE" w:rsidRDefault="009363B6" w:rsidP="00890B14">
            <w:pPr>
              <w:spacing w:after="0" w:line="240" w:lineRule="auto"/>
              <w:rPr>
                <w:rFonts w:asciiTheme="majorHAnsi" w:eastAsia="Times New Roman" w:hAnsiTheme="majorHAnsi" w:cstheme="majorHAnsi"/>
                <w:b/>
                <w:bCs/>
                <w:color w:val="005CA9"/>
                <w:sz w:val="18"/>
                <w:szCs w:val="18"/>
                <w:lang w:eastAsia="pt-BR"/>
              </w:rPr>
            </w:pPr>
          </w:p>
        </w:tc>
        <w:tc>
          <w:tcPr>
            <w:tcW w:w="807" w:type="pct"/>
            <w:tcBorders>
              <w:top w:val="nil"/>
              <w:left w:val="nil"/>
              <w:bottom w:val="single" w:sz="4" w:space="0" w:color="54BBAB"/>
              <w:right w:val="nil"/>
            </w:tcBorders>
            <w:vAlign w:val="center"/>
            <w:hideMark/>
          </w:tcPr>
          <w:p w14:paraId="5EB57466"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8" w:type="pct"/>
            <w:tcBorders>
              <w:top w:val="nil"/>
              <w:left w:val="nil"/>
              <w:bottom w:val="single" w:sz="4" w:space="0" w:color="54BBAB"/>
              <w:right w:val="nil"/>
            </w:tcBorders>
            <w:vAlign w:val="center"/>
            <w:hideMark/>
          </w:tcPr>
          <w:p w14:paraId="723F68C2"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807" w:type="pct"/>
            <w:tcBorders>
              <w:top w:val="nil"/>
              <w:left w:val="nil"/>
              <w:bottom w:val="single" w:sz="4" w:space="0" w:color="54BBAB"/>
              <w:right w:val="nil"/>
            </w:tcBorders>
            <w:vAlign w:val="center"/>
            <w:hideMark/>
          </w:tcPr>
          <w:p w14:paraId="05A2D669"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8" w:type="pct"/>
            <w:tcBorders>
              <w:top w:val="nil"/>
              <w:left w:val="nil"/>
              <w:bottom w:val="single" w:sz="4" w:space="0" w:color="54BBAB"/>
              <w:right w:val="nil"/>
            </w:tcBorders>
            <w:vAlign w:val="center"/>
            <w:hideMark/>
          </w:tcPr>
          <w:p w14:paraId="53083E67"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D33382" w:rsidRPr="004E5EFE" w14:paraId="2A8B0277" w14:textId="77777777" w:rsidTr="00047F04">
        <w:trPr>
          <w:trHeight w:val="227"/>
        </w:trPr>
        <w:tc>
          <w:tcPr>
            <w:tcW w:w="1770" w:type="pct"/>
            <w:tcBorders>
              <w:top w:val="nil"/>
              <w:left w:val="nil"/>
              <w:bottom w:val="nil"/>
              <w:right w:val="nil"/>
            </w:tcBorders>
            <w:vAlign w:val="center"/>
            <w:hideMark/>
          </w:tcPr>
          <w:p w14:paraId="332C6939" w14:textId="77777777" w:rsidR="00D33382" w:rsidRPr="004E5EFE" w:rsidRDefault="00D33382" w:rsidP="00D3338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de pessoal</w:t>
            </w:r>
          </w:p>
        </w:tc>
        <w:tc>
          <w:tcPr>
            <w:tcW w:w="807" w:type="pct"/>
            <w:tcBorders>
              <w:top w:val="nil"/>
              <w:left w:val="nil"/>
              <w:bottom w:val="nil"/>
              <w:right w:val="nil"/>
            </w:tcBorders>
            <w:vAlign w:val="center"/>
          </w:tcPr>
          <w:p w14:paraId="49CD8533" w14:textId="7AC2C300"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(61.805)</w:t>
            </w:r>
          </w:p>
        </w:tc>
        <w:tc>
          <w:tcPr>
            <w:tcW w:w="808" w:type="pct"/>
            <w:tcBorders>
              <w:top w:val="nil"/>
              <w:left w:val="nil"/>
              <w:bottom w:val="nil"/>
              <w:right w:val="nil"/>
            </w:tcBorders>
            <w:vAlign w:val="center"/>
          </w:tcPr>
          <w:p w14:paraId="6C7BD908" w14:textId="1CBFD302"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(74.439)</w:t>
            </w:r>
          </w:p>
        </w:tc>
        <w:tc>
          <w:tcPr>
            <w:tcW w:w="807" w:type="pct"/>
            <w:tcBorders>
              <w:top w:val="nil"/>
              <w:left w:val="nil"/>
              <w:bottom w:val="nil"/>
              <w:right w:val="nil"/>
            </w:tcBorders>
            <w:shd w:val="clear" w:color="auto" w:fill="auto"/>
            <w:vAlign w:val="center"/>
          </w:tcPr>
          <w:p w14:paraId="6641EA23" w14:textId="060EBEE2"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(56.233)</w:t>
            </w:r>
          </w:p>
        </w:tc>
        <w:tc>
          <w:tcPr>
            <w:tcW w:w="808" w:type="pct"/>
            <w:tcBorders>
              <w:top w:val="nil"/>
              <w:left w:val="nil"/>
              <w:bottom w:val="nil"/>
              <w:right w:val="nil"/>
            </w:tcBorders>
            <w:shd w:val="clear" w:color="auto" w:fill="auto"/>
            <w:vAlign w:val="center"/>
          </w:tcPr>
          <w:p w14:paraId="09C01FA7" w14:textId="7EBD9EB1"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(69.548)</w:t>
            </w:r>
          </w:p>
        </w:tc>
      </w:tr>
      <w:tr w:rsidR="00D33382" w:rsidRPr="004E5EFE" w14:paraId="640E1BD3" w14:textId="77777777" w:rsidTr="00047F04">
        <w:trPr>
          <w:trHeight w:val="227"/>
        </w:trPr>
        <w:tc>
          <w:tcPr>
            <w:tcW w:w="1770" w:type="pct"/>
            <w:tcBorders>
              <w:top w:val="nil"/>
              <w:left w:val="nil"/>
              <w:bottom w:val="nil"/>
              <w:right w:val="nil"/>
            </w:tcBorders>
            <w:vAlign w:val="center"/>
            <w:hideMark/>
          </w:tcPr>
          <w:p w14:paraId="31EA5CEF" w14:textId="77777777" w:rsidR="00D33382" w:rsidRPr="004E5EFE" w:rsidRDefault="00D33382" w:rsidP="00D3338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Remuneração de dirigentes</w:t>
            </w:r>
          </w:p>
        </w:tc>
        <w:tc>
          <w:tcPr>
            <w:tcW w:w="807" w:type="pct"/>
            <w:tcBorders>
              <w:top w:val="nil"/>
              <w:left w:val="nil"/>
              <w:bottom w:val="nil"/>
              <w:right w:val="nil"/>
            </w:tcBorders>
            <w:vAlign w:val="center"/>
          </w:tcPr>
          <w:p w14:paraId="06FBFE2A" w14:textId="4B7DEE27"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(7.779)</w:t>
            </w:r>
          </w:p>
        </w:tc>
        <w:tc>
          <w:tcPr>
            <w:tcW w:w="808" w:type="pct"/>
            <w:tcBorders>
              <w:top w:val="nil"/>
              <w:left w:val="nil"/>
              <w:bottom w:val="nil"/>
              <w:right w:val="nil"/>
            </w:tcBorders>
            <w:vAlign w:val="center"/>
          </w:tcPr>
          <w:p w14:paraId="0C5253B9" w14:textId="39261FC4"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(11.544)</w:t>
            </w:r>
          </w:p>
        </w:tc>
        <w:tc>
          <w:tcPr>
            <w:tcW w:w="807" w:type="pct"/>
            <w:tcBorders>
              <w:top w:val="nil"/>
              <w:left w:val="nil"/>
              <w:bottom w:val="nil"/>
              <w:right w:val="nil"/>
            </w:tcBorders>
            <w:shd w:val="clear" w:color="auto" w:fill="auto"/>
            <w:vAlign w:val="center"/>
          </w:tcPr>
          <w:p w14:paraId="4D62981A" w14:textId="069D74A1"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(6.404)</w:t>
            </w:r>
          </w:p>
        </w:tc>
        <w:tc>
          <w:tcPr>
            <w:tcW w:w="808" w:type="pct"/>
            <w:tcBorders>
              <w:top w:val="nil"/>
              <w:left w:val="nil"/>
              <w:bottom w:val="nil"/>
              <w:right w:val="nil"/>
            </w:tcBorders>
            <w:shd w:val="clear" w:color="auto" w:fill="auto"/>
            <w:vAlign w:val="center"/>
          </w:tcPr>
          <w:p w14:paraId="5A720A9D" w14:textId="618FF078"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(9.106)</w:t>
            </w:r>
          </w:p>
        </w:tc>
      </w:tr>
      <w:tr w:rsidR="00D33382" w:rsidRPr="004E5EFE" w14:paraId="6BE5438D" w14:textId="77777777" w:rsidTr="00047F04">
        <w:trPr>
          <w:trHeight w:val="227"/>
        </w:trPr>
        <w:tc>
          <w:tcPr>
            <w:tcW w:w="1770" w:type="pct"/>
            <w:tcBorders>
              <w:top w:val="nil"/>
              <w:left w:val="nil"/>
              <w:bottom w:val="nil"/>
              <w:right w:val="nil"/>
            </w:tcBorders>
            <w:vAlign w:val="center"/>
            <w:hideMark/>
          </w:tcPr>
          <w:p w14:paraId="0C4E51FC" w14:textId="77777777" w:rsidR="00D33382" w:rsidRPr="004E5EFE" w:rsidRDefault="00D33382" w:rsidP="00D3338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Serviços de terceiros</w:t>
            </w:r>
          </w:p>
        </w:tc>
        <w:tc>
          <w:tcPr>
            <w:tcW w:w="807" w:type="pct"/>
            <w:tcBorders>
              <w:top w:val="nil"/>
              <w:left w:val="nil"/>
              <w:bottom w:val="nil"/>
              <w:right w:val="nil"/>
            </w:tcBorders>
            <w:vAlign w:val="center"/>
          </w:tcPr>
          <w:p w14:paraId="33ABEC57" w14:textId="6A091D55"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(8.280)</w:t>
            </w:r>
          </w:p>
        </w:tc>
        <w:tc>
          <w:tcPr>
            <w:tcW w:w="808" w:type="pct"/>
            <w:tcBorders>
              <w:top w:val="nil"/>
              <w:left w:val="nil"/>
              <w:bottom w:val="nil"/>
              <w:right w:val="nil"/>
            </w:tcBorders>
            <w:vAlign w:val="center"/>
          </w:tcPr>
          <w:p w14:paraId="65969D7F" w14:textId="7AB73BBD"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(10.496)</w:t>
            </w:r>
          </w:p>
        </w:tc>
        <w:tc>
          <w:tcPr>
            <w:tcW w:w="807" w:type="pct"/>
            <w:tcBorders>
              <w:top w:val="nil"/>
              <w:left w:val="nil"/>
              <w:bottom w:val="nil"/>
              <w:right w:val="nil"/>
            </w:tcBorders>
            <w:shd w:val="clear" w:color="auto" w:fill="auto"/>
            <w:vAlign w:val="center"/>
          </w:tcPr>
          <w:p w14:paraId="5E24ED72" w14:textId="627BB725"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(6.104)</w:t>
            </w:r>
          </w:p>
        </w:tc>
        <w:tc>
          <w:tcPr>
            <w:tcW w:w="808" w:type="pct"/>
            <w:tcBorders>
              <w:top w:val="nil"/>
              <w:left w:val="nil"/>
              <w:bottom w:val="nil"/>
              <w:right w:val="nil"/>
            </w:tcBorders>
            <w:shd w:val="clear" w:color="auto" w:fill="auto"/>
            <w:vAlign w:val="center"/>
          </w:tcPr>
          <w:p w14:paraId="49B62639" w14:textId="3F2DFF73"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(7.883)</w:t>
            </w:r>
          </w:p>
        </w:tc>
      </w:tr>
      <w:tr w:rsidR="00D33382" w:rsidRPr="004E5EFE" w14:paraId="6B09F27F" w14:textId="77777777" w:rsidTr="00047F04">
        <w:trPr>
          <w:trHeight w:val="227"/>
        </w:trPr>
        <w:tc>
          <w:tcPr>
            <w:tcW w:w="1770" w:type="pct"/>
            <w:tcBorders>
              <w:top w:val="nil"/>
              <w:left w:val="nil"/>
              <w:bottom w:val="single" w:sz="4" w:space="0" w:color="54BBAB"/>
              <w:right w:val="nil"/>
            </w:tcBorders>
            <w:vAlign w:val="center"/>
            <w:hideMark/>
          </w:tcPr>
          <w:p w14:paraId="555D792C" w14:textId="77777777" w:rsidR="00D33382" w:rsidRPr="004E5EFE" w:rsidRDefault="00D33382" w:rsidP="00D3338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despesas administrativas</w:t>
            </w:r>
          </w:p>
        </w:tc>
        <w:tc>
          <w:tcPr>
            <w:tcW w:w="807" w:type="pct"/>
            <w:tcBorders>
              <w:top w:val="nil"/>
              <w:left w:val="nil"/>
              <w:bottom w:val="single" w:sz="4" w:space="0" w:color="54BBAB"/>
              <w:right w:val="nil"/>
            </w:tcBorders>
            <w:vAlign w:val="center"/>
          </w:tcPr>
          <w:p w14:paraId="7DFE7E0C" w14:textId="62ADC607"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(12.631)</w:t>
            </w:r>
          </w:p>
        </w:tc>
        <w:tc>
          <w:tcPr>
            <w:tcW w:w="808" w:type="pct"/>
            <w:tcBorders>
              <w:top w:val="nil"/>
              <w:left w:val="nil"/>
              <w:bottom w:val="single" w:sz="4" w:space="0" w:color="54BBAB"/>
              <w:right w:val="nil"/>
            </w:tcBorders>
            <w:vAlign w:val="center"/>
          </w:tcPr>
          <w:p w14:paraId="2736963C" w14:textId="3F92DFEC"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(14.901)</w:t>
            </w:r>
          </w:p>
        </w:tc>
        <w:tc>
          <w:tcPr>
            <w:tcW w:w="807" w:type="pct"/>
            <w:tcBorders>
              <w:top w:val="nil"/>
              <w:left w:val="nil"/>
              <w:bottom w:val="single" w:sz="4" w:space="0" w:color="54BBAB"/>
              <w:right w:val="nil"/>
            </w:tcBorders>
            <w:shd w:val="clear" w:color="auto" w:fill="auto"/>
            <w:vAlign w:val="center"/>
          </w:tcPr>
          <w:p w14:paraId="742E49A5" w14:textId="00A5315D"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(9.628)</w:t>
            </w:r>
          </w:p>
        </w:tc>
        <w:tc>
          <w:tcPr>
            <w:tcW w:w="808" w:type="pct"/>
            <w:tcBorders>
              <w:top w:val="nil"/>
              <w:left w:val="nil"/>
              <w:bottom w:val="single" w:sz="4" w:space="0" w:color="54BBAB"/>
              <w:right w:val="single" w:sz="4" w:space="0" w:color="FFFFFF"/>
            </w:tcBorders>
            <w:shd w:val="clear" w:color="auto" w:fill="auto"/>
            <w:vAlign w:val="center"/>
          </w:tcPr>
          <w:p w14:paraId="2ECC3495" w14:textId="5C635AFB" w:rsidR="00D33382" w:rsidRPr="004E5EFE" w:rsidRDefault="00D33382" w:rsidP="00047F04">
            <w:pPr>
              <w:spacing w:after="0" w:line="240" w:lineRule="auto"/>
              <w:ind w:firstLineChars="100" w:firstLine="180"/>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(11.567)</w:t>
            </w:r>
          </w:p>
        </w:tc>
      </w:tr>
      <w:tr w:rsidR="00D33382" w:rsidRPr="004E5EFE" w14:paraId="66C30788" w14:textId="77777777" w:rsidTr="00047F04">
        <w:trPr>
          <w:trHeight w:val="227"/>
        </w:trPr>
        <w:tc>
          <w:tcPr>
            <w:tcW w:w="1770" w:type="pct"/>
            <w:tcBorders>
              <w:top w:val="nil"/>
              <w:left w:val="nil"/>
              <w:bottom w:val="single" w:sz="4" w:space="0" w:color="54BBAB"/>
              <w:right w:val="nil"/>
            </w:tcBorders>
            <w:vAlign w:val="center"/>
            <w:hideMark/>
          </w:tcPr>
          <w:p w14:paraId="77A8DF14" w14:textId="77777777" w:rsidR="00D33382" w:rsidRPr="004E5EFE" w:rsidRDefault="00D33382" w:rsidP="00D3338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807" w:type="pct"/>
            <w:tcBorders>
              <w:top w:val="nil"/>
              <w:left w:val="nil"/>
              <w:bottom w:val="single" w:sz="4" w:space="0" w:color="54BBAB"/>
              <w:right w:val="nil"/>
            </w:tcBorders>
            <w:vAlign w:val="center"/>
          </w:tcPr>
          <w:p w14:paraId="248306AA" w14:textId="6AA630BD" w:rsidR="00D33382" w:rsidRPr="004E5EFE" w:rsidRDefault="00D33382"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(90.495)</w:t>
            </w:r>
          </w:p>
        </w:tc>
        <w:tc>
          <w:tcPr>
            <w:tcW w:w="808" w:type="pct"/>
            <w:tcBorders>
              <w:top w:val="nil"/>
              <w:left w:val="nil"/>
              <w:bottom w:val="single" w:sz="4" w:space="0" w:color="54BBAB"/>
              <w:right w:val="nil"/>
            </w:tcBorders>
            <w:vAlign w:val="center"/>
          </w:tcPr>
          <w:p w14:paraId="51A38019" w14:textId="04A8BB00" w:rsidR="00D33382" w:rsidRPr="004E5EFE" w:rsidRDefault="00D33382"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(111.380)</w:t>
            </w:r>
          </w:p>
        </w:tc>
        <w:tc>
          <w:tcPr>
            <w:tcW w:w="807" w:type="pct"/>
            <w:tcBorders>
              <w:top w:val="nil"/>
              <w:left w:val="nil"/>
              <w:bottom w:val="single" w:sz="4" w:space="0" w:color="54BBAB"/>
              <w:right w:val="nil"/>
            </w:tcBorders>
            <w:shd w:val="clear" w:color="auto" w:fill="auto"/>
            <w:vAlign w:val="center"/>
          </w:tcPr>
          <w:p w14:paraId="08761ED8" w14:textId="581A9789" w:rsidR="00D33382" w:rsidRPr="004E5EFE" w:rsidRDefault="00D33382"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(78.369)</w:t>
            </w:r>
          </w:p>
        </w:tc>
        <w:tc>
          <w:tcPr>
            <w:tcW w:w="808" w:type="pct"/>
            <w:tcBorders>
              <w:top w:val="nil"/>
              <w:left w:val="nil"/>
              <w:bottom w:val="single" w:sz="4" w:space="0" w:color="54BBAB"/>
              <w:right w:val="nil"/>
            </w:tcBorders>
            <w:shd w:val="clear" w:color="auto" w:fill="auto"/>
            <w:vAlign w:val="center"/>
          </w:tcPr>
          <w:p w14:paraId="3689FD31" w14:textId="0F3446E1" w:rsidR="00D33382" w:rsidRPr="004E5EFE" w:rsidRDefault="00D33382" w:rsidP="00047F04">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(98.104)</w:t>
            </w:r>
          </w:p>
        </w:tc>
      </w:tr>
    </w:tbl>
    <w:p w14:paraId="509D5F10" w14:textId="46A096AC" w:rsidR="005C5089" w:rsidRPr="001A3257" w:rsidRDefault="0053693F" w:rsidP="001A6935">
      <w:pPr>
        <w:pStyle w:val="Ttulo1Leo"/>
        <w:spacing w:before="360" w:after="360"/>
        <w:jc w:val="both"/>
        <w:outlineLvl w:val="0"/>
        <w:rPr>
          <w:rFonts w:cstheme="majorHAnsi"/>
          <w:color w:val="005CA9"/>
          <w:szCs w:val="28"/>
        </w:rPr>
      </w:pPr>
      <w:bookmarkStart w:id="46" w:name="_Toc213316958"/>
      <w:r w:rsidRPr="001A3257">
        <w:rPr>
          <w:rFonts w:cstheme="majorHAnsi"/>
          <w:color w:val="005CA9"/>
          <w:szCs w:val="28"/>
        </w:rPr>
        <w:t xml:space="preserve">Nota </w:t>
      </w:r>
      <w:r w:rsidR="009842A3" w:rsidRPr="001A3257">
        <w:rPr>
          <w:rFonts w:cstheme="majorHAnsi"/>
          <w:color w:val="005CA9"/>
          <w:szCs w:val="28"/>
        </w:rPr>
        <w:t>2</w:t>
      </w:r>
      <w:r w:rsidR="00622342" w:rsidRPr="001A3257">
        <w:rPr>
          <w:rFonts w:cstheme="majorHAnsi"/>
          <w:color w:val="005CA9"/>
          <w:szCs w:val="28"/>
        </w:rPr>
        <w:t>1</w:t>
      </w:r>
      <w:r w:rsidR="0003495F" w:rsidRPr="001A3257">
        <w:rPr>
          <w:rFonts w:cstheme="majorHAnsi"/>
          <w:color w:val="005CA9"/>
          <w:szCs w:val="28"/>
        </w:rPr>
        <w:t xml:space="preserve"> </w:t>
      </w:r>
      <w:r w:rsidRPr="001A3257">
        <w:rPr>
          <w:rFonts w:cstheme="majorHAnsi"/>
          <w:color w:val="005CA9"/>
          <w:szCs w:val="28"/>
        </w:rPr>
        <w:t xml:space="preserve">– </w:t>
      </w:r>
      <w:r w:rsidR="003852AD" w:rsidRPr="001A3257">
        <w:rPr>
          <w:rFonts w:cstheme="majorHAnsi"/>
          <w:color w:val="005CA9"/>
          <w:szCs w:val="28"/>
        </w:rPr>
        <w:t xml:space="preserve">Outras </w:t>
      </w:r>
      <w:r w:rsidR="00772518" w:rsidRPr="001A3257">
        <w:rPr>
          <w:rFonts w:cstheme="majorHAnsi"/>
          <w:color w:val="005CA9"/>
          <w:szCs w:val="28"/>
        </w:rPr>
        <w:t>r</w:t>
      </w:r>
      <w:r w:rsidR="003852AD" w:rsidRPr="001A3257">
        <w:rPr>
          <w:rFonts w:cstheme="majorHAnsi"/>
          <w:color w:val="005CA9"/>
          <w:szCs w:val="28"/>
        </w:rPr>
        <w:t xml:space="preserve">eceitas/Despesas </w:t>
      </w:r>
      <w:r w:rsidR="00772518" w:rsidRPr="001A3257">
        <w:rPr>
          <w:rFonts w:cstheme="majorHAnsi"/>
          <w:color w:val="005CA9"/>
          <w:szCs w:val="28"/>
        </w:rPr>
        <w:t>o</w:t>
      </w:r>
      <w:r w:rsidR="003852AD" w:rsidRPr="001A3257">
        <w:rPr>
          <w:rFonts w:cstheme="majorHAnsi"/>
          <w:color w:val="005CA9"/>
          <w:szCs w:val="28"/>
        </w:rPr>
        <w:t>peracionais</w:t>
      </w:r>
      <w:bookmarkEnd w:id="46"/>
    </w:p>
    <w:tbl>
      <w:tblPr>
        <w:tblW w:w="5000" w:type="pct"/>
        <w:tblCellMar>
          <w:left w:w="70" w:type="dxa"/>
          <w:right w:w="70" w:type="dxa"/>
        </w:tblCellMar>
        <w:tblLook w:val="04A0" w:firstRow="1" w:lastRow="0" w:firstColumn="1" w:lastColumn="0" w:noHBand="0" w:noVBand="1"/>
      </w:tblPr>
      <w:tblGrid>
        <w:gridCol w:w="3959"/>
        <w:gridCol w:w="1417"/>
        <w:gridCol w:w="1417"/>
        <w:gridCol w:w="1417"/>
        <w:gridCol w:w="1417"/>
      </w:tblGrid>
      <w:tr w:rsidR="009E1B65" w:rsidRPr="004E5EFE" w14:paraId="46B62F57" w14:textId="77777777" w:rsidTr="00192475">
        <w:trPr>
          <w:trHeight w:val="227"/>
        </w:trPr>
        <w:tc>
          <w:tcPr>
            <w:tcW w:w="2056" w:type="pct"/>
            <w:vMerge w:val="restart"/>
            <w:tcBorders>
              <w:top w:val="single" w:sz="4" w:space="0" w:color="54BBAB"/>
              <w:left w:val="single" w:sz="8" w:space="0" w:color="FFFFFF"/>
              <w:bottom w:val="single" w:sz="4" w:space="0" w:color="54BBAB"/>
              <w:right w:val="nil"/>
            </w:tcBorders>
            <w:vAlign w:val="center"/>
            <w:hideMark/>
          </w:tcPr>
          <w:p w14:paraId="302C42E8"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472" w:type="pct"/>
            <w:gridSpan w:val="2"/>
            <w:tcBorders>
              <w:top w:val="single" w:sz="4" w:space="0" w:color="54BBAB"/>
              <w:left w:val="nil"/>
              <w:bottom w:val="single" w:sz="4" w:space="0" w:color="54BBAB"/>
              <w:right w:val="nil"/>
            </w:tcBorders>
            <w:vAlign w:val="center"/>
            <w:hideMark/>
          </w:tcPr>
          <w:p w14:paraId="2D0F98B9" w14:textId="69E3C543" w:rsidR="009E1B65"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3</w:t>
            </w:r>
            <w:r w:rsidR="009E1B65" w:rsidRPr="004E5EFE">
              <w:rPr>
                <w:rFonts w:asciiTheme="majorHAnsi" w:eastAsia="Times New Roman" w:hAnsiTheme="majorHAnsi" w:cstheme="majorHAnsi"/>
                <w:b/>
                <w:bCs/>
                <w:color w:val="005CA9"/>
                <w:sz w:val="18"/>
                <w:szCs w:val="18"/>
                <w:lang w:eastAsia="pt-BR"/>
              </w:rPr>
              <w:t>º trimestre de 2025</w:t>
            </w:r>
          </w:p>
        </w:tc>
        <w:tc>
          <w:tcPr>
            <w:tcW w:w="1472" w:type="pct"/>
            <w:gridSpan w:val="2"/>
            <w:tcBorders>
              <w:top w:val="single" w:sz="4" w:space="0" w:color="54BBAB"/>
              <w:left w:val="nil"/>
              <w:bottom w:val="single" w:sz="4" w:space="0" w:color="54BBAB"/>
              <w:right w:val="nil"/>
            </w:tcBorders>
            <w:vAlign w:val="center"/>
            <w:hideMark/>
          </w:tcPr>
          <w:p w14:paraId="4A62ADE6" w14:textId="209CEAB6" w:rsidR="009E1B65"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3</w:t>
            </w:r>
            <w:r w:rsidR="009E1B65" w:rsidRPr="004E5EFE">
              <w:rPr>
                <w:rFonts w:asciiTheme="majorHAnsi" w:eastAsia="Times New Roman" w:hAnsiTheme="majorHAnsi" w:cstheme="majorHAnsi"/>
                <w:b/>
                <w:bCs/>
                <w:color w:val="005CA9"/>
                <w:sz w:val="18"/>
                <w:szCs w:val="18"/>
                <w:lang w:eastAsia="pt-BR"/>
              </w:rPr>
              <w:t>º trimestre de 2024</w:t>
            </w:r>
          </w:p>
        </w:tc>
      </w:tr>
      <w:tr w:rsidR="009E1B65" w:rsidRPr="004E5EFE" w14:paraId="53E1C64D" w14:textId="77777777" w:rsidTr="00192475">
        <w:trPr>
          <w:trHeight w:val="227"/>
        </w:trPr>
        <w:tc>
          <w:tcPr>
            <w:tcW w:w="2056" w:type="pct"/>
            <w:vMerge/>
            <w:tcBorders>
              <w:top w:val="single" w:sz="4" w:space="0" w:color="54BBAB"/>
              <w:left w:val="single" w:sz="8" w:space="0" w:color="FFFFFF"/>
              <w:bottom w:val="single" w:sz="4" w:space="0" w:color="54BBAB"/>
              <w:right w:val="nil"/>
            </w:tcBorders>
            <w:vAlign w:val="center"/>
            <w:hideMark/>
          </w:tcPr>
          <w:p w14:paraId="5642EDD4" w14:textId="77777777" w:rsidR="009E1B65" w:rsidRPr="004E5EFE" w:rsidRDefault="009E1B65" w:rsidP="00890B14">
            <w:pPr>
              <w:spacing w:after="0" w:line="240" w:lineRule="auto"/>
              <w:rPr>
                <w:rFonts w:asciiTheme="majorHAnsi" w:eastAsia="Times New Roman" w:hAnsiTheme="majorHAnsi" w:cstheme="majorHAnsi"/>
                <w:b/>
                <w:bCs/>
                <w:color w:val="005CA9"/>
                <w:sz w:val="18"/>
                <w:szCs w:val="18"/>
                <w:lang w:eastAsia="pt-BR"/>
              </w:rPr>
            </w:pPr>
          </w:p>
        </w:tc>
        <w:tc>
          <w:tcPr>
            <w:tcW w:w="736" w:type="pct"/>
            <w:tcBorders>
              <w:top w:val="nil"/>
              <w:left w:val="nil"/>
              <w:bottom w:val="single" w:sz="4" w:space="0" w:color="54BBAB"/>
              <w:right w:val="nil"/>
            </w:tcBorders>
            <w:vAlign w:val="center"/>
            <w:hideMark/>
          </w:tcPr>
          <w:p w14:paraId="60AAB3F5"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0FC6A4F5"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736" w:type="pct"/>
            <w:tcBorders>
              <w:top w:val="nil"/>
              <w:left w:val="nil"/>
              <w:bottom w:val="single" w:sz="4" w:space="0" w:color="54BBAB"/>
              <w:right w:val="nil"/>
            </w:tcBorders>
            <w:vAlign w:val="center"/>
            <w:hideMark/>
          </w:tcPr>
          <w:p w14:paraId="52B31482"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3B26A056"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860510" w:rsidRPr="004E5EFE" w14:paraId="5A480ABA" w14:textId="77777777" w:rsidTr="00484641">
        <w:trPr>
          <w:trHeight w:val="227"/>
        </w:trPr>
        <w:tc>
          <w:tcPr>
            <w:tcW w:w="2056" w:type="pct"/>
            <w:tcBorders>
              <w:top w:val="nil"/>
              <w:left w:val="nil"/>
              <w:bottom w:val="nil"/>
              <w:right w:val="nil"/>
            </w:tcBorders>
            <w:vAlign w:val="center"/>
          </w:tcPr>
          <w:p w14:paraId="1A16E21F" w14:textId="5CF0D323" w:rsidR="00860510" w:rsidRPr="004E5EFE" w:rsidRDefault="00860510" w:rsidP="00860510">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Comissão por performance (1)</w:t>
            </w:r>
          </w:p>
        </w:tc>
        <w:tc>
          <w:tcPr>
            <w:tcW w:w="736" w:type="pct"/>
            <w:tcBorders>
              <w:top w:val="nil"/>
              <w:left w:val="nil"/>
              <w:bottom w:val="nil"/>
              <w:right w:val="nil"/>
            </w:tcBorders>
            <w:shd w:val="clear" w:color="auto" w:fill="auto"/>
            <w:vAlign w:val="center"/>
          </w:tcPr>
          <w:p w14:paraId="7AED7F79" w14:textId="4EDECD96" w:rsidR="00860510" w:rsidRPr="004E5EFE" w:rsidRDefault="00860510" w:rsidP="00860510">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6" w:type="pct"/>
            <w:tcBorders>
              <w:top w:val="nil"/>
              <w:left w:val="nil"/>
              <w:bottom w:val="nil"/>
              <w:right w:val="nil"/>
            </w:tcBorders>
            <w:shd w:val="clear" w:color="auto" w:fill="auto"/>
            <w:vAlign w:val="center"/>
          </w:tcPr>
          <w:p w14:paraId="0440385A" w14:textId="5481E528" w:rsidR="00860510" w:rsidRPr="004E5EFE" w:rsidRDefault="00860510" w:rsidP="00860510">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6" w:type="pct"/>
            <w:tcBorders>
              <w:top w:val="nil"/>
              <w:left w:val="nil"/>
              <w:bottom w:val="nil"/>
              <w:right w:val="nil"/>
            </w:tcBorders>
            <w:shd w:val="clear" w:color="auto" w:fill="auto"/>
            <w:vAlign w:val="center"/>
          </w:tcPr>
          <w:p w14:paraId="2EBE7DAF" w14:textId="12AD715A" w:rsidR="00860510" w:rsidRPr="004E5EFE" w:rsidRDefault="00860510" w:rsidP="0086051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89.933</w:t>
            </w:r>
          </w:p>
        </w:tc>
        <w:tc>
          <w:tcPr>
            <w:tcW w:w="736" w:type="pct"/>
            <w:tcBorders>
              <w:top w:val="nil"/>
              <w:left w:val="nil"/>
              <w:bottom w:val="nil"/>
              <w:right w:val="nil"/>
            </w:tcBorders>
            <w:shd w:val="clear" w:color="auto" w:fill="auto"/>
            <w:vAlign w:val="center"/>
          </w:tcPr>
          <w:p w14:paraId="5CE863C3" w14:textId="5CC1AD9C" w:rsidR="00860510" w:rsidRPr="004E5EFE" w:rsidRDefault="00860510" w:rsidP="0086051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89.933</w:t>
            </w:r>
          </w:p>
        </w:tc>
      </w:tr>
      <w:tr w:rsidR="009A5138" w:rsidRPr="004E5EFE" w14:paraId="3B9D45BD" w14:textId="77777777" w:rsidTr="009D3E0E">
        <w:trPr>
          <w:trHeight w:val="227"/>
        </w:trPr>
        <w:tc>
          <w:tcPr>
            <w:tcW w:w="2056" w:type="pct"/>
            <w:tcBorders>
              <w:top w:val="nil"/>
              <w:left w:val="nil"/>
              <w:bottom w:val="single" w:sz="4" w:space="0" w:color="54BBAB"/>
              <w:right w:val="nil"/>
            </w:tcBorders>
            <w:vAlign w:val="center"/>
            <w:hideMark/>
          </w:tcPr>
          <w:p w14:paraId="33937282" w14:textId="77777777" w:rsidR="009A5138" w:rsidRPr="004E5EFE" w:rsidRDefault="009A5138" w:rsidP="009A5138">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36" w:type="pct"/>
            <w:tcBorders>
              <w:top w:val="nil"/>
              <w:left w:val="nil"/>
              <w:bottom w:val="single" w:sz="4" w:space="0" w:color="54BBAB"/>
              <w:right w:val="nil"/>
            </w:tcBorders>
            <w:shd w:val="clear" w:color="auto" w:fill="auto"/>
            <w:vAlign w:val="center"/>
          </w:tcPr>
          <w:p w14:paraId="3A9CA418" w14:textId="78C90BB3" w:rsidR="009A5138" w:rsidRPr="004E5EFE" w:rsidRDefault="009A5138" w:rsidP="009D3E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w:t>
            </w:r>
          </w:p>
        </w:tc>
        <w:tc>
          <w:tcPr>
            <w:tcW w:w="736" w:type="pct"/>
            <w:tcBorders>
              <w:top w:val="nil"/>
              <w:left w:val="nil"/>
              <w:bottom w:val="single" w:sz="4" w:space="0" w:color="54BBAB"/>
              <w:right w:val="nil"/>
            </w:tcBorders>
            <w:shd w:val="clear" w:color="auto" w:fill="auto"/>
            <w:vAlign w:val="center"/>
          </w:tcPr>
          <w:p w14:paraId="264FEF68" w14:textId="53D2CA49" w:rsidR="009A5138" w:rsidRPr="004E5EFE" w:rsidRDefault="009A5138" w:rsidP="009D3E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(4.669)</w:t>
            </w:r>
          </w:p>
        </w:tc>
        <w:tc>
          <w:tcPr>
            <w:tcW w:w="736" w:type="pct"/>
            <w:tcBorders>
              <w:top w:val="nil"/>
              <w:left w:val="nil"/>
              <w:bottom w:val="single" w:sz="4" w:space="0" w:color="54BBAB"/>
              <w:right w:val="nil"/>
            </w:tcBorders>
            <w:shd w:val="clear" w:color="auto" w:fill="auto"/>
            <w:vAlign w:val="center"/>
          </w:tcPr>
          <w:p w14:paraId="63A03595" w14:textId="18C5FDE4" w:rsidR="009A5138" w:rsidRPr="004E5EFE" w:rsidRDefault="009A5138" w:rsidP="009D3E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6" w:type="pct"/>
            <w:tcBorders>
              <w:top w:val="nil"/>
              <w:left w:val="nil"/>
              <w:bottom w:val="single" w:sz="4" w:space="0" w:color="54BBAB"/>
              <w:right w:val="nil"/>
            </w:tcBorders>
            <w:shd w:val="clear" w:color="auto" w:fill="auto"/>
            <w:vAlign w:val="center"/>
          </w:tcPr>
          <w:p w14:paraId="143475F0" w14:textId="5294C9E7" w:rsidR="009A5138" w:rsidRPr="004E5EFE" w:rsidRDefault="009A5138" w:rsidP="009D3E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(340)</w:t>
            </w:r>
          </w:p>
        </w:tc>
      </w:tr>
      <w:tr w:rsidR="009A5138" w:rsidRPr="004E5EFE" w14:paraId="292DA19A" w14:textId="77777777" w:rsidTr="009D3E0E">
        <w:trPr>
          <w:trHeight w:val="227"/>
        </w:trPr>
        <w:tc>
          <w:tcPr>
            <w:tcW w:w="2056" w:type="pct"/>
            <w:tcBorders>
              <w:top w:val="nil"/>
              <w:left w:val="single" w:sz="8" w:space="0" w:color="FFFFFF"/>
              <w:bottom w:val="single" w:sz="4" w:space="0" w:color="54BBAB"/>
              <w:right w:val="nil"/>
            </w:tcBorders>
            <w:vAlign w:val="center"/>
            <w:hideMark/>
          </w:tcPr>
          <w:p w14:paraId="1B893D6D" w14:textId="77777777" w:rsidR="009A5138" w:rsidRPr="004E5EFE" w:rsidRDefault="009A5138" w:rsidP="009A513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36" w:type="pct"/>
            <w:tcBorders>
              <w:top w:val="nil"/>
              <w:left w:val="nil"/>
              <w:bottom w:val="single" w:sz="4" w:space="0" w:color="54BBAB"/>
              <w:right w:val="nil"/>
            </w:tcBorders>
            <w:shd w:val="clear" w:color="auto" w:fill="auto"/>
            <w:vAlign w:val="center"/>
          </w:tcPr>
          <w:p w14:paraId="7B06494C" w14:textId="5198A06D" w:rsidR="009A5138" w:rsidRPr="004E5EFE" w:rsidRDefault="009A5138" w:rsidP="009D3E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w:t>
            </w:r>
          </w:p>
        </w:tc>
        <w:tc>
          <w:tcPr>
            <w:tcW w:w="736" w:type="pct"/>
            <w:tcBorders>
              <w:top w:val="nil"/>
              <w:left w:val="nil"/>
              <w:bottom w:val="single" w:sz="4" w:space="0" w:color="54BBAB"/>
              <w:right w:val="nil"/>
            </w:tcBorders>
            <w:shd w:val="clear" w:color="auto" w:fill="auto"/>
            <w:vAlign w:val="center"/>
          </w:tcPr>
          <w:p w14:paraId="3B36EC7C" w14:textId="674F6337" w:rsidR="009A5138" w:rsidRPr="004E5EFE" w:rsidRDefault="009A5138" w:rsidP="009D3E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(4.669)</w:t>
            </w:r>
          </w:p>
        </w:tc>
        <w:tc>
          <w:tcPr>
            <w:tcW w:w="736" w:type="pct"/>
            <w:tcBorders>
              <w:top w:val="nil"/>
              <w:left w:val="nil"/>
              <w:bottom w:val="single" w:sz="4" w:space="0" w:color="54BBAB"/>
              <w:right w:val="nil"/>
            </w:tcBorders>
            <w:shd w:val="clear" w:color="auto" w:fill="auto"/>
            <w:vAlign w:val="center"/>
          </w:tcPr>
          <w:p w14:paraId="451B1EE6" w14:textId="2DECCEF3" w:rsidR="009A5138" w:rsidRPr="004E5EFE" w:rsidRDefault="009A5138" w:rsidP="009D3E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89.933</w:t>
            </w:r>
          </w:p>
        </w:tc>
        <w:tc>
          <w:tcPr>
            <w:tcW w:w="736" w:type="pct"/>
            <w:tcBorders>
              <w:top w:val="nil"/>
              <w:left w:val="nil"/>
              <w:bottom w:val="single" w:sz="4" w:space="0" w:color="54BBAB"/>
              <w:right w:val="nil"/>
            </w:tcBorders>
            <w:shd w:val="clear" w:color="auto" w:fill="auto"/>
            <w:vAlign w:val="center"/>
          </w:tcPr>
          <w:p w14:paraId="3C7D2CD4" w14:textId="5CEB326B" w:rsidR="009A5138" w:rsidRPr="004E5EFE" w:rsidRDefault="009A5138" w:rsidP="009D3E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89.593</w:t>
            </w:r>
          </w:p>
        </w:tc>
      </w:tr>
    </w:tbl>
    <w:p w14:paraId="181D6B4A" w14:textId="049CB1FA" w:rsidR="00415B23" w:rsidRPr="004E5EFE" w:rsidRDefault="00F06F08" w:rsidP="00F06F08">
      <w:pPr>
        <w:spacing w:after="240" w:line="240" w:lineRule="auto"/>
        <w:jc w:val="both"/>
        <w:rPr>
          <w:rFonts w:asciiTheme="majorHAnsi" w:hAnsiTheme="majorHAnsi" w:cstheme="majorHAnsi"/>
          <w:color w:val="005CA9"/>
        </w:rPr>
      </w:pPr>
      <w:r w:rsidRPr="00F06F08">
        <w:rPr>
          <w:rFonts w:asciiTheme="majorHAnsi" w:hAnsiTheme="majorHAnsi" w:cstheme="majorHAnsi"/>
          <w:color w:val="005CA9"/>
          <w:sz w:val="16"/>
          <w:szCs w:val="16"/>
        </w:rPr>
        <w:t>(1) Referente à comissão adicional por prestação de serviços (Launch Performance Commission - LPC) paga pela Caixa Vida e Previdência, tendo como contrapartida a performance extraordinária de vendas, econômica e/ou financeira quando da exploração da Rede de Distribuição.</w:t>
      </w:r>
    </w:p>
    <w:tbl>
      <w:tblPr>
        <w:tblW w:w="5000" w:type="pct"/>
        <w:tblCellMar>
          <w:left w:w="70" w:type="dxa"/>
          <w:right w:w="70" w:type="dxa"/>
        </w:tblCellMar>
        <w:tblLook w:val="04A0" w:firstRow="1" w:lastRow="0" w:firstColumn="1" w:lastColumn="0" w:noHBand="0" w:noVBand="1"/>
      </w:tblPr>
      <w:tblGrid>
        <w:gridCol w:w="3959"/>
        <w:gridCol w:w="1417"/>
        <w:gridCol w:w="1417"/>
        <w:gridCol w:w="1417"/>
        <w:gridCol w:w="1417"/>
      </w:tblGrid>
      <w:tr w:rsidR="00DC651C" w:rsidRPr="004E5EFE" w14:paraId="2C3465E3" w14:textId="77777777" w:rsidTr="00192475">
        <w:trPr>
          <w:trHeight w:val="227"/>
        </w:trPr>
        <w:tc>
          <w:tcPr>
            <w:tcW w:w="2056" w:type="pct"/>
            <w:vMerge w:val="restart"/>
            <w:tcBorders>
              <w:top w:val="single" w:sz="4" w:space="0" w:color="54BBAB"/>
              <w:left w:val="single" w:sz="8" w:space="0" w:color="FFFFFF"/>
              <w:bottom w:val="single" w:sz="4" w:space="0" w:color="54BBAB"/>
              <w:right w:val="nil"/>
            </w:tcBorders>
            <w:vAlign w:val="center"/>
            <w:hideMark/>
          </w:tcPr>
          <w:p w14:paraId="3ED32F90"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472" w:type="pct"/>
            <w:gridSpan w:val="2"/>
            <w:tcBorders>
              <w:top w:val="single" w:sz="4" w:space="0" w:color="54BBAB"/>
              <w:left w:val="nil"/>
              <w:bottom w:val="single" w:sz="4" w:space="0" w:color="54BBAB"/>
              <w:right w:val="nil"/>
            </w:tcBorders>
            <w:vAlign w:val="center"/>
            <w:hideMark/>
          </w:tcPr>
          <w:p w14:paraId="46D483A0" w14:textId="1BA67237" w:rsidR="00DC651C"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2025</w:t>
            </w:r>
          </w:p>
        </w:tc>
        <w:tc>
          <w:tcPr>
            <w:tcW w:w="1472" w:type="pct"/>
            <w:gridSpan w:val="2"/>
            <w:tcBorders>
              <w:top w:val="single" w:sz="4" w:space="0" w:color="54BBAB"/>
              <w:left w:val="nil"/>
              <w:bottom w:val="single" w:sz="4" w:space="0" w:color="54BBAB"/>
              <w:right w:val="nil"/>
            </w:tcBorders>
            <w:vAlign w:val="center"/>
            <w:hideMark/>
          </w:tcPr>
          <w:p w14:paraId="61CA6292" w14:textId="45F3C2AC" w:rsidR="00DC651C"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2024</w:t>
            </w:r>
          </w:p>
        </w:tc>
      </w:tr>
      <w:tr w:rsidR="00DC651C" w:rsidRPr="004E5EFE" w14:paraId="0A318549" w14:textId="77777777" w:rsidTr="00192475">
        <w:trPr>
          <w:trHeight w:val="227"/>
        </w:trPr>
        <w:tc>
          <w:tcPr>
            <w:tcW w:w="2056" w:type="pct"/>
            <w:vMerge/>
            <w:tcBorders>
              <w:top w:val="single" w:sz="4" w:space="0" w:color="54BBAB"/>
              <w:left w:val="single" w:sz="8" w:space="0" w:color="FFFFFF"/>
              <w:bottom w:val="single" w:sz="4" w:space="0" w:color="54BBAB"/>
              <w:right w:val="nil"/>
            </w:tcBorders>
            <w:vAlign w:val="center"/>
            <w:hideMark/>
          </w:tcPr>
          <w:p w14:paraId="7135900D" w14:textId="77777777" w:rsidR="00DC651C" w:rsidRPr="004E5EFE" w:rsidRDefault="00DC651C" w:rsidP="00890B14">
            <w:pPr>
              <w:spacing w:after="0" w:line="240" w:lineRule="auto"/>
              <w:rPr>
                <w:rFonts w:asciiTheme="majorHAnsi" w:eastAsia="Times New Roman" w:hAnsiTheme="majorHAnsi" w:cstheme="majorHAnsi"/>
                <w:b/>
                <w:bCs/>
                <w:color w:val="005CA9"/>
                <w:sz w:val="18"/>
                <w:szCs w:val="18"/>
                <w:lang w:eastAsia="pt-BR"/>
              </w:rPr>
            </w:pPr>
          </w:p>
        </w:tc>
        <w:tc>
          <w:tcPr>
            <w:tcW w:w="736" w:type="pct"/>
            <w:tcBorders>
              <w:top w:val="nil"/>
              <w:left w:val="nil"/>
              <w:bottom w:val="single" w:sz="4" w:space="0" w:color="54BBAB"/>
              <w:right w:val="nil"/>
            </w:tcBorders>
            <w:vAlign w:val="center"/>
            <w:hideMark/>
          </w:tcPr>
          <w:p w14:paraId="2EE433B7"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03A0CA07"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736" w:type="pct"/>
            <w:tcBorders>
              <w:top w:val="nil"/>
              <w:left w:val="nil"/>
              <w:bottom w:val="single" w:sz="4" w:space="0" w:color="54BBAB"/>
              <w:right w:val="nil"/>
            </w:tcBorders>
            <w:vAlign w:val="center"/>
            <w:hideMark/>
          </w:tcPr>
          <w:p w14:paraId="4A731A27"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3CBF1911"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AA59DF" w:rsidRPr="004E5EFE" w14:paraId="09E2D494" w14:textId="77777777" w:rsidTr="00484641">
        <w:trPr>
          <w:trHeight w:val="227"/>
        </w:trPr>
        <w:tc>
          <w:tcPr>
            <w:tcW w:w="2056" w:type="pct"/>
            <w:tcBorders>
              <w:top w:val="nil"/>
              <w:left w:val="nil"/>
              <w:bottom w:val="nil"/>
              <w:right w:val="nil"/>
            </w:tcBorders>
            <w:vAlign w:val="center"/>
          </w:tcPr>
          <w:p w14:paraId="6C3ADE14" w14:textId="3A25A179" w:rsidR="00AA59DF" w:rsidRPr="004E5EFE" w:rsidRDefault="00AA59DF" w:rsidP="00AA59DF">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Comissão por performance (1)</w:t>
            </w:r>
          </w:p>
        </w:tc>
        <w:tc>
          <w:tcPr>
            <w:tcW w:w="736" w:type="pct"/>
            <w:tcBorders>
              <w:top w:val="nil"/>
              <w:left w:val="nil"/>
              <w:bottom w:val="nil"/>
              <w:right w:val="nil"/>
            </w:tcBorders>
            <w:vAlign w:val="center"/>
          </w:tcPr>
          <w:p w14:paraId="29669762" w14:textId="3A191E1F" w:rsidR="00AA59DF" w:rsidRPr="004E5EFE" w:rsidRDefault="00AA59DF" w:rsidP="00AA59D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6" w:type="pct"/>
            <w:tcBorders>
              <w:top w:val="nil"/>
              <w:left w:val="nil"/>
              <w:bottom w:val="nil"/>
              <w:right w:val="nil"/>
            </w:tcBorders>
            <w:vAlign w:val="center"/>
          </w:tcPr>
          <w:p w14:paraId="5FCA56A7" w14:textId="70A54C26" w:rsidR="00AA59DF" w:rsidRPr="004E5EFE" w:rsidRDefault="00AA59DF" w:rsidP="00AA59D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6" w:type="pct"/>
            <w:tcBorders>
              <w:top w:val="nil"/>
              <w:left w:val="nil"/>
              <w:bottom w:val="nil"/>
              <w:right w:val="nil"/>
            </w:tcBorders>
            <w:shd w:val="clear" w:color="auto" w:fill="auto"/>
            <w:vAlign w:val="center"/>
          </w:tcPr>
          <w:p w14:paraId="706B2C84" w14:textId="11E77B63"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89.933</w:t>
            </w:r>
          </w:p>
        </w:tc>
        <w:tc>
          <w:tcPr>
            <w:tcW w:w="736" w:type="pct"/>
            <w:tcBorders>
              <w:top w:val="nil"/>
              <w:left w:val="nil"/>
              <w:bottom w:val="nil"/>
              <w:right w:val="nil"/>
            </w:tcBorders>
            <w:shd w:val="clear" w:color="auto" w:fill="auto"/>
            <w:vAlign w:val="center"/>
          </w:tcPr>
          <w:p w14:paraId="5A97BAB7" w14:textId="7875349E"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89.933</w:t>
            </w:r>
          </w:p>
        </w:tc>
      </w:tr>
      <w:tr w:rsidR="00AA59DF" w:rsidRPr="004E5EFE" w14:paraId="53A02230" w14:textId="77777777" w:rsidTr="00484641">
        <w:trPr>
          <w:trHeight w:val="227"/>
        </w:trPr>
        <w:tc>
          <w:tcPr>
            <w:tcW w:w="2056" w:type="pct"/>
            <w:tcBorders>
              <w:top w:val="nil"/>
              <w:left w:val="nil"/>
              <w:bottom w:val="nil"/>
              <w:right w:val="nil"/>
            </w:tcBorders>
            <w:vAlign w:val="center"/>
            <w:hideMark/>
          </w:tcPr>
          <w:p w14:paraId="46590B34" w14:textId="77777777" w:rsidR="00AA59DF" w:rsidRPr="004E5EFE" w:rsidRDefault="00AA59DF" w:rsidP="00AA59D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Reversão de provisões administrativas</w:t>
            </w:r>
          </w:p>
        </w:tc>
        <w:tc>
          <w:tcPr>
            <w:tcW w:w="736" w:type="pct"/>
            <w:tcBorders>
              <w:top w:val="nil"/>
              <w:left w:val="nil"/>
              <w:bottom w:val="nil"/>
              <w:right w:val="nil"/>
            </w:tcBorders>
            <w:vAlign w:val="center"/>
          </w:tcPr>
          <w:p w14:paraId="610F933E" w14:textId="10673330" w:rsidR="00AA59DF" w:rsidRPr="004E5EFE" w:rsidRDefault="00AA59DF" w:rsidP="00AA59D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6" w:type="pct"/>
            <w:tcBorders>
              <w:top w:val="nil"/>
              <w:left w:val="nil"/>
              <w:bottom w:val="nil"/>
              <w:right w:val="nil"/>
            </w:tcBorders>
            <w:vAlign w:val="center"/>
          </w:tcPr>
          <w:p w14:paraId="2D90AB0F" w14:textId="622362C5" w:rsidR="00AA59DF" w:rsidRPr="004E5EFE" w:rsidRDefault="00AA59DF" w:rsidP="00AA59D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6" w:type="pct"/>
            <w:tcBorders>
              <w:top w:val="nil"/>
              <w:left w:val="nil"/>
              <w:bottom w:val="nil"/>
              <w:right w:val="nil"/>
            </w:tcBorders>
            <w:shd w:val="clear" w:color="auto" w:fill="auto"/>
            <w:vAlign w:val="center"/>
          </w:tcPr>
          <w:p w14:paraId="21FF29C1" w14:textId="43708DB0"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3.103</w:t>
            </w:r>
          </w:p>
        </w:tc>
        <w:tc>
          <w:tcPr>
            <w:tcW w:w="736" w:type="pct"/>
            <w:tcBorders>
              <w:top w:val="nil"/>
              <w:left w:val="nil"/>
              <w:bottom w:val="nil"/>
              <w:right w:val="nil"/>
            </w:tcBorders>
            <w:shd w:val="clear" w:color="auto" w:fill="auto"/>
            <w:vAlign w:val="center"/>
          </w:tcPr>
          <w:p w14:paraId="54F199A5" w14:textId="4FF86164"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5.501</w:t>
            </w:r>
          </w:p>
        </w:tc>
      </w:tr>
      <w:tr w:rsidR="00AA59DF" w:rsidRPr="004E5EFE" w14:paraId="3862560E" w14:textId="77777777" w:rsidTr="00484641">
        <w:trPr>
          <w:trHeight w:val="227"/>
        </w:trPr>
        <w:tc>
          <w:tcPr>
            <w:tcW w:w="2056" w:type="pct"/>
            <w:tcBorders>
              <w:top w:val="nil"/>
              <w:left w:val="nil"/>
              <w:bottom w:val="single" w:sz="4" w:space="0" w:color="54BBAB"/>
              <w:right w:val="nil"/>
            </w:tcBorders>
            <w:vAlign w:val="center"/>
            <w:hideMark/>
          </w:tcPr>
          <w:p w14:paraId="414C5DB6" w14:textId="77777777" w:rsidR="00AA59DF" w:rsidRPr="004E5EFE" w:rsidRDefault="00AA59DF" w:rsidP="00AA59D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36" w:type="pct"/>
            <w:tcBorders>
              <w:top w:val="nil"/>
              <w:left w:val="nil"/>
              <w:bottom w:val="single" w:sz="4" w:space="0" w:color="54BBAB"/>
              <w:right w:val="nil"/>
            </w:tcBorders>
            <w:vAlign w:val="center"/>
          </w:tcPr>
          <w:p w14:paraId="29B3D387" w14:textId="02911176"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w:t>
            </w:r>
          </w:p>
        </w:tc>
        <w:tc>
          <w:tcPr>
            <w:tcW w:w="736" w:type="pct"/>
            <w:tcBorders>
              <w:top w:val="nil"/>
              <w:left w:val="nil"/>
              <w:bottom w:val="single" w:sz="4" w:space="0" w:color="54BBAB"/>
              <w:right w:val="nil"/>
            </w:tcBorders>
            <w:vAlign w:val="center"/>
          </w:tcPr>
          <w:p w14:paraId="72C6B5A9" w14:textId="125792F1"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(6.220)</w:t>
            </w:r>
          </w:p>
        </w:tc>
        <w:tc>
          <w:tcPr>
            <w:tcW w:w="736" w:type="pct"/>
            <w:tcBorders>
              <w:top w:val="nil"/>
              <w:left w:val="nil"/>
              <w:bottom w:val="single" w:sz="4" w:space="0" w:color="54BBAB"/>
              <w:right w:val="nil"/>
            </w:tcBorders>
            <w:shd w:val="clear" w:color="auto" w:fill="auto"/>
            <w:vAlign w:val="center"/>
          </w:tcPr>
          <w:p w14:paraId="4C340982" w14:textId="06BD2BF9"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w:t>
            </w:r>
          </w:p>
        </w:tc>
        <w:tc>
          <w:tcPr>
            <w:tcW w:w="736" w:type="pct"/>
            <w:tcBorders>
              <w:top w:val="nil"/>
              <w:left w:val="nil"/>
              <w:bottom w:val="single" w:sz="4" w:space="0" w:color="54BBAB"/>
              <w:right w:val="nil"/>
            </w:tcBorders>
            <w:shd w:val="clear" w:color="auto" w:fill="auto"/>
            <w:vAlign w:val="center"/>
          </w:tcPr>
          <w:p w14:paraId="035D9679" w14:textId="224C9F7D" w:rsidR="00AA59DF" w:rsidRPr="004E5EFE" w:rsidRDefault="00AA59DF" w:rsidP="00AA59D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(773)</w:t>
            </w:r>
          </w:p>
        </w:tc>
      </w:tr>
      <w:tr w:rsidR="00AA59DF" w:rsidRPr="004E5EFE" w14:paraId="31B8A37E" w14:textId="77777777" w:rsidTr="00484641">
        <w:trPr>
          <w:trHeight w:val="227"/>
        </w:trPr>
        <w:tc>
          <w:tcPr>
            <w:tcW w:w="2056" w:type="pct"/>
            <w:tcBorders>
              <w:top w:val="nil"/>
              <w:left w:val="single" w:sz="8" w:space="0" w:color="FFFFFF"/>
              <w:bottom w:val="single" w:sz="4" w:space="0" w:color="54BBAB"/>
              <w:right w:val="nil"/>
            </w:tcBorders>
            <w:vAlign w:val="center"/>
            <w:hideMark/>
          </w:tcPr>
          <w:p w14:paraId="2F8C3679" w14:textId="77777777" w:rsidR="00AA59DF" w:rsidRPr="004E5EFE" w:rsidRDefault="00AA59DF" w:rsidP="00AA59D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36" w:type="pct"/>
            <w:tcBorders>
              <w:top w:val="nil"/>
              <w:left w:val="nil"/>
              <w:bottom w:val="single" w:sz="4" w:space="0" w:color="54BBAB"/>
              <w:right w:val="nil"/>
            </w:tcBorders>
            <w:vAlign w:val="center"/>
          </w:tcPr>
          <w:p w14:paraId="31127C33" w14:textId="44ACEE6F" w:rsidR="00AA59DF" w:rsidRPr="004E5EFE" w:rsidRDefault="00AA59DF" w:rsidP="00AA59D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xml:space="preserve">                  3 </w:t>
            </w:r>
          </w:p>
        </w:tc>
        <w:tc>
          <w:tcPr>
            <w:tcW w:w="736" w:type="pct"/>
            <w:tcBorders>
              <w:top w:val="nil"/>
              <w:left w:val="nil"/>
              <w:bottom w:val="single" w:sz="4" w:space="0" w:color="54BBAB"/>
              <w:right w:val="nil"/>
            </w:tcBorders>
            <w:vAlign w:val="center"/>
          </w:tcPr>
          <w:p w14:paraId="2D338BDE" w14:textId="394402B9" w:rsidR="00AA59DF" w:rsidRPr="004E5EFE" w:rsidRDefault="00AA59DF" w:rsidP="00AA59D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xml:space="preserve">          (6.220)</w:t>
            </w:r>
          </w:p>
        </w:tc>
        <w:tc>
          <w:tcPr>
            <w:tcW w:w="736" w:type="pct"/>
            <w:tcBorders>
              <w:top w:val="nil"/>
              <w:left w:val="nil"/>
              <w:bottom w:val="single" w:sz="4" w:space="0" w:color="54BBAB"/>
              <w:right w:val="nil"/>
            </w:tcBorders>
            <w:shd w:val="clear" w:color="auto" w:fill="auto"/>
            <w:vAlign w:val="center"/>
          </w:tcPr>
          <w:p w14:paraId="2D89873C" w14:textId="708F4271" w:rsidR="00AA59DF" w:rsidRPr="004E5EFE" w:rsidRDefault="00AA59DF" w:rsidP="00AA59D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xml:space="preserve">              93.040 </w:t>
            </w:r>
          </w:p>
        </w:tc>
        <w:tc>
          <w:tcPr>
            <w:tcW w:w="736" w:type="pct"/>
            <w:tcBorders>
              <w:top w:val="nil"/>
              <w:left w:val="nil"/>
              <w:bottom w:val="single" w:sz="4" w:space="0" w:color="54BBAB"/>
              <w:right w:val="nil"/>
            </w:tcBorders>
            <w:shd w:val="clear" w:color="auto" w:fill="auto"/>
            <w:vAlign w:val="center"/>
          </w:tcPr>
          <w:p w14:paraId="1015DC7F" w14:textId="42F4E68E" w:rsidR="00AA59DF" w:rsidRPr="004E5EFE" w:rsidRDefault="00AA59DF" w:rsidP="00AA59D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xml:space="preserve">              94.661 </w:t>
            </w:r>
          </w:p>
        </w:tc>
      </w:tr>
    </w:tbl>
    <w:p w14:paraId="1F2062A0" w14:textId="08F5D549" w:rsidR="00484641" w:rsidRPr="00484641" w:rsidRDefault="00484641" w:rsidP="00484641">
      <w:pPr>
        <w:spacing w:after="240" w:line="240" w:lineRule="auto"/>
        <w:jc w:val="both"/>
        <w:rPr>
          <w:rFonts w:asciiTheme="majorHAnsi" w:hAnsiTheme="majorHAnsi" w:cstheme="majorHAnsi"/>
          <w:color w:val="005CA9"/>
          <w:sz w:val="16"/>
          <w:szCs w:val="16"/>
        </w:rPr>
      </w:pPr>
      <w:r w:rsidRPr="00484641">
        <w:rPr>
          <w:rFonts w:asciiTheme="majorHAnsi" w:hAnsiTheme="majorHAnsi" w:cstheme="majorHAnsi"/>
          <w:color w:val="005CA9"/>
          <w:sz w:val="16"/>
          <w:szCs w:val="16"/>
        </w:rPr>
        <w:t>(1) Referente à comissão adicional por prestação de serviços (Launch Performance Commission - LPC) paga pela Caixa Vida e Previdência, tendo como contrapartida a performance extraordinária de vendas, econômica e/ou financeira quando da exploração da Rede de Distribuição.</w:t>
      </w:r>
    </w:p>
    <w:p w14:paraId="17E94F0C" w14:textId="2272B3C8" w:rsidR="003E77D2" w:rsidRPr="001A3257" w:rsidRDefault="00D47F01" w:rsidP="001A6935">
      <w:pPr>
        <w:pStyle w:val="Ttulo1Leo"/>
        <w:spacing w:before="360" w:after="360"/>
        <w:jc w:val="both"/>
        <w:outlineLvl w:val="0"/>
        <w:rPr>
          <w:rFonts w:cstheme="majorHAnsi"/>
          <w:color w:val="005CA9"/>
          <w:szCs w:val="28"/>
        </w:rPr>
      </w:pPr>
      <w:bookmarkStart w:id="47" w:name="_Toc213316959"/>
      <w:r w:rsidRPr="001A3257">
        <w:rPr>
          <w:rFonts w:cstheme="majorHAnsi"/>
          <w:color w:val="005CA9"/>
          <w:szCs w:val="28"/>
        </w:rPr>
        <w:t>N</w:t>
      </w:r>
      <w:r w:rsidR="003852AD" w:rsidRPr="001A3257">
        <w:rPr>
          <w:rFonts w:cstheme="majorHAnsi"/>
          <w:color w:val="005CA9"/>
          <w:szCs w:val="28"/>
        </w:rPr>
        <w:t>ota 2</w:t>
      </w:r>
      <w:r w:rsidR="00622342" w:rsidRPr="001A3257">
        <w:rPr>
          <w:rFonts w:cstheme="majorHAnsi"/>
          <w:color w:val="005CA9"/>
          <w:szCs w:val="28"/>
        </w:rPr>
        <w:t>2</w:t>
      </w:r>
      <w:r w:rsidR="003852AD" w:rsidRPr="001A3257">
        <w:rPr>
          <w:rFonts w:cstheme="majorHAnsi"/>
          <w:color w:val="005CA9"/>
          <w:szCs w:val="28"/>
        </w:rPr>
        <w:t xml:space="preserve"> – Resultado financeiro</w:t>
      </w:r>
      <w:bookmarkEnd w:id="47"/>
    </w:p>
    <w:tbl>
      <w:tblPr>
        <w:tblW w:w="5000" w:type="pct"/>
        <w:tblCellMar>
          <w:left w:w="70" w:type="dxa"/>
          <w:right w:w="70" w:type="dxa"/>
        </w:tblCellMar>
        <w:tblLook w:val="04A0" w:firstRow="1" w:lastRow="0" w:firstColumn="1" w:lastColumn="0" w:noHBand="0" w:noVBand="1"/>
      </w:tblPr>
      <w:tblGrid>
        <w:gridCol w:w="4532"/>
        <w:gridCol w:w="1318"/>
        <w:gridCol w:w="1235"/>
        <w:gridCol w:w="1318"/>
        <w:gridCol w:w="1234"/>
      </w:tblGrid>
      <w:tr w:rsidR="002E1D69" w:rsidRPr="002E1D69" w14:paraId="3527DBD9" w14:textId="77777777" w:rsidTr="00B143B0">
        <w:trPr>
          <w:trHeight w:val="227"/>
        </w:trPr>
        <w:tc>
          <w:tcPr>
            <w:tcW w:w="2351" w:type="pct"/>
            <w:vMerge w:val="restart"/>
            <w:tcBorders>
              <w:top w:val="single" w:sz="4" w:space="0" w:color="54BBAB"/>
              <w:left w:val="nil"/>
              <w:bottom w:val="single" w:sz="4" w:space="0" w:color="54BBAB"/>
              <w:right w:val="nil"/>
            </w:tcBorders>
            <w:shd w:val="clear" w:color="auto" w:fill="auto"/>
            <w:vAlign w:val="center"/>
            <w:hideMark/>
          </w:tcPr>
          <w:p w14:paraId="76125DB7" w14:textId="77777777" w:rsidR="002E1D69" w:rsidRPr="002E1D69" w:rsidRDefault="002E1D69" w:rsidP="002E1D69">
            <w:pPr>
              <w:spacing w:after="0" w:line="240" w:lineRule="auto"/>
              <w:jc w:val="center"/>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Descrição</w:t>
            </w:r>
          </w:p>
        </w:tc>
        <w:tc>
          <w:tcPr>
            <w:tcW w:w="1325" w:type="pct"/>
            <w:gridSpan w:val="2"/>
            <w:tcBorders>
              <w:top w:val="single" w:sz="4" w:space="0" w:color="54BBAB"/>
              <w:left w:val="nil"/>
              <w:bottom w:val="single" w:sz="4" w:space="0" w:color="54BBAB"/>
              <w:right w:val="nil"/>
            </w:tcBorders>
            <w:shd w:val="clear" w:color="auto" w:fill="auto"/>
            <w:vAlign w:val="center"/>
            <w:hideMark/>
          </w:tcPr>
          <w:p w14:paraId="39A22845" w14:textId="77777777" w:rsidR="002E1D69" w:rsidRPr="002E1D69" w:rsidRDefault="002E1D69" w:rsidP="002E1D69">
            <w:pPr>
              <w:spacing w:after="0" w:line="240" w:lineRule="auto"/>
              <w:jc w:val="center"/>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3º trimestre de 2025</w:t>
            </w:r>
          </w:p>
        </w:tc>
        <w:tc>
          <w:tcPr>
            <w:tcW w:w="1324" w:type="pct"/>
            <w:gridSpan w:val="2"/>
            <w:tcBorders>
              <w:top w:val="single" w:sz="4" w:space="0" w:color="54BBAB"/>
              <w:left w:val="nil"/>
              <w:bottom w:val="single" w:sz="4" w:space="0" w:color="54BBAB"/>
              <w:right w:val="nil"/>
            </w:tcBorders>
            <w:shd w:val="clear" w:color="auto" w:fill="auto"/>
            <w:vAlign w:val="center"/>
            <w:hideMark/>
          </w:tcPr>
          <w:p w14:paraId="1CEFC366" w14:textId="77777777" w:rsidR="002E1D69" w:rsidRPr="002E1D69" w:rsidRDefault="002E1D69" w:rsidP="002E1D69">
            <w:pPr>
              <w:spacing w:after="0" w:line="240" w:lineRule="auto"/>
              <w:jc w:val="center"/>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3º trimestre de 2024</w:t>
            </w:r>
          </w:p>
        </w:tc>
      </w:tr>
      <w:tr w:rsidR="002E1D69" w:rsidRPr="002E1D69" w14:paraId="5C3C81AC" w14:textId="77777777" w:rsidTr="00B143B0">
        <w:trPr>
          <w:trHeight w:val="227"/>
        </w:trPr>
        <w:tc>
          <w:tcPr>
            <w:tcW w:w="2351" w:type="pct"/>
            <w:vMerge/>
            <w:tcBorders>
              <w:top w:val="single" w:sz="4" w:space="0" w:color="54BBAB"/>
              <w:left w:val="nil"/>
              <w:bottom w:val="single" w:sz="4" w:space="0" w:color="54BBAB"/>
              <w:right w:val="nil"/>
            </w:tcBorders>
            <w:vAlign w:val="center"/>
            <w:hideMark/>
          </w:tcPr>
          <w:p w14:paraId="5529EBB9" w14:textId="77777777" w:rsidR="002E1D69" w:rsidRPr="002E1D69" w:rsidRDefault="002E1D69" w:rsidP="002E1D69">
            <w:pPr>
              <w:spacing w:after="0" w:line="240" w:lineRule="auto"/>
              <w:rPr>
                <w:rFonts w:ascii="Calibri Light" w:eastAsia="Times New Roman" w:hAnsi="Calibri Light" w:cs="Calibri Light"/>
                <w:b/>
                <w:bCs/>
                <w:color w:val="005CA9"/>
                <w:sz w:val="18"/>
                <w:szCs w:val="18"/>
                <w:lang w:eastAsia="pt-BR"/>
              </w:rPr>
            </w:pPr>
          </w:p>
        </w:tc>
        <w:tc>
          <w:tcPr>
            <w:tcW w:w="684" w:type="pct"/>
            <w:tcBorders>
              <w:top w:val="nil"/>
              <w:left w:val="nil"/>
              <w:bottom w:val="single" w:sz="4" w:space="0" w:color="54BBAB"/>
              <w:right w:val="nil"/>
            </w:tcBorders>
            <w:shd w:val="clear" w:color="auto" w:fill="auto"/>
            <w:vAlign w:val="center"/>
            <w:hideMark/>
          </w:tcPr>
          <w:p w14:paraId="4444F485" w14:textId="77777777" w:rsidR="002E1D69" w:rsidRPr="002E1D69" w:rsidRDefault="002E1D69" w:rsidP="002E1D69">
            <w:pPr>
              <w:spacing w:after="0" w:line="240" w:lineRule="auto"/>
              <w:jc w:val="center"/>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Controladora</w:t>
            </w:r>
          </w:p>
        </w:tc>
        <w:tc>
          <w:tcPr>
            <w:tcW w:w="641" w:type="pct"/>
            <w:tcBorders>
              <w:top w:val="nil"/>
              <w:left w:val="nil"/>
              <w:bottom w:val="single" w:sz="4" w:space="0" w:color="54BBAB"/>
              <w:right w:val="nil"/>
            </w:tcBorders>
            <w:shd w:val="clear" w:color="auto" w:fill="auto"/>
            <w:vAlign w:val="center"/>
            <w:hideMark/>
          </w:tcPr>
          <w:p w14:paraId="246563C4" w14:textId="77777777" w:rsidR="002E1D69" w:rsidRPr="002E1D69" w:rsidRDefault="002E1D69" w:rsidP="002E1D69">
            <w:pPr>
              <w:spacing w:after="0" w:line="240" w:lineRule="auto"/>
              <w:jc w:val="center"/>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Consolidado</w:t>
            </w:r>
          </w:p>
        </w:tc>
        <w:tc>
          <w:tcPr>
            <w:tcW w:w="684" w:type="pct"/>
            <w:tcBorders>
              <w:top w:val="nil"/>
              <w:left w:val="nil"/>
              <w:bottom w:val="single" w:sz="4" w:space="0" w:color="54BBAB"/>
              <w:right w:val="nil"/>
            </w:tcBorders>
            <w:shd w:val="clear" w:color="auto" w:fill="auto"/>
            <w:vAlign w:val="center"/>
            <w:hideMark/>
          </w:tcPr>
          <w:p w14:paraId="60B11AB0" w14:textId="77777777" w:rsidR="002E1D69" w:rsidRPr="002E1D69" w:rsidRDefault="002E1D69" w:rsidP="002E1D69">
            <w:pPr>
              <w:spacing w:after="0" w:line="240" w:lineRule="auto"/>
              <w:jc w:val="center"/>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Controladora</w:t>
            </w:r>
          </w:p>
        </w:tc>
        <w:tc>
          <w:tcPr>
            <w:tcW w:w="640" w:type="pct"/>
            <w:tcBorders>
              <w:top w:val="nil"/>
              <w:left w:val="nil"/>
              <w:bottom w:val="single" w:sz="4" w:space="0" w:color="54BBAB"/>
              <w:right w:val="nil"/>
            </w:tcBorders>
            <w:shd w:val="clear" w:color="auto" w:fill="auto"/>
            <w:vAlign w:val="center"/>
            <w:hideMark/>
          </w:tcPr>
          <w:p w14:paraId="0559AC88" w14:textId="77777777" w:rsidR="002E1D69" w:rsidRPr="002E1D69" w:rsidRDefault="002E1D69" w:rsidP="002E1D69">
            <w:pPr>
              <w:spacing w:after="0" w:line="240" w:lineRule="auto"/>
              <w:jc w:val="center"/>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Consolidado</w:t>
            </w:r>
          </w:p>
        </w:tc>
      </w:tr>
      <w:tr w:rsidR="002E1D69" w:rsidRPr="002E1D69" w14:paraId="276A6EF7" w14:textId="77777777" w:rsidTr="00B143B0">
        <w:trPr>
          <w:trHeight w:val="227"/>
        </w:trPr>
        <w:tc>
          <w:tcPr>
            <w:tcW w:w="2351" w:type="pct"/>
            <w:tcBorders>
              <w:top w:val="nil"/>
              <w:left w:val="nil"/>
              <w:bottom w:val="nil"/>
              <w:right w:val="nil"/>
            </w:tcBorders>
            <w:shd w:val="clear" w:color="auto" w:fill="auto"/>
            <w:vAlign w:val="center"/>
            <w:hideMark/>
          </w:tcPr>
          <w:p w14:paraId="18477A08" w14:textId="77777777" w:rsidR="002E1D69" w:rsidRPr="002E1D69" w:rsidRDefault="002E1D69" w:rsidP="002E1D69">
            <w:pPr>
              <w:spacing w:after="0" w:line="240" w:lineRule="auto"/>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Receitas financeiras:</w:t>
            </w:r>
          </w:p>
        </w:tc>
        <w:tc>
          <w:tcPr>
            <w:tcW w:w="684" w:type="pct"/>
            <w:tcBorders>
              <w:top w:val="nil"/>
              <w:left w:val="nil"/>
              <w:bottom w:val="nil"/>
              <w:right w:val="nil"/>
            </w:tcBorders>
            <w:shd w:val="clear" w:color="auto" w:fill="auto"/>
            <w:vAlign w:val="center"/>
            <w:hideMark/>
          </w:tcPr>
          <w:p w14:paraId="09213085"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30.616</w:t>
            </w:r>
          </w:p>
        </w:tc>
        <w:tc>
          <w:tcPr>
            <w:tcW w:w="641" w:type="pct"/>
            <w:tcBorders>
              <w:top w:val="nil"/>
              <w:left w:val="nil"/>
              <w:bottom w:val="nil"/>
              <w:right w:val="nil"/>
            </w:tcBorders>
            <w:shd w:val="clear" w:color="auto" w:fill="auto"/>
            <w:vAlign w:val="center"/>
            <w:hideMark/>
          </w:tcPr>
          <w:p w14:paraId="594F06DA"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52.282</w:t>
            </w:r>
          </w:p>
        </w:tc>
        <w:tc>
          <w:tcPr>
            <w:tcW w:w="684" w:type="pct"/>
            <w:tcBorders>
              <w:top w:val="nil"/>
              <w:left w:val="nil"/>
              <w:bottom w:val="nil"/>
              <w:right w:val="nil"/>
            </w:tcBorders>
            <w:shd w:val="clear" w:color="auto" w:fill="auto"/>
            <w:vAlign w:val="center"/>
            <w:hideMark/>
          </w:tcPr>
          <w:p w14:paraId="47C6BD4D"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56.622</w:t>
            </w:r>
          </w:p>
        </w:tc>
        <w:tc>
          <w:tcPr>
            <w:tcW w:w="640" w:type="pct"/>
            <w:tcBorders>
              <w:top w:val="nil"/>
              <w:left w:val="nil"/>
              <w:bottom w:val="nil"/>
              <w:right w:val="nil"/>
            </w:tcBorders>
            <w:shd w:val="clear" w:color="auto" w:fill="auto"/>
            <w:vAlign w:val="center"/>
            <w:hideMark/>
          </w:tcPr>
          <w:p w14:paraId="2E59003A"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69.993</w:t>
            </w:r>
          </w:p>
        </w:tc>
      </w:tr>
      <w:tr w:rsidR="002E1D69" w:rsidRPr="002E1D69" w14:paraId="06323927" w14:textId="77777777" w:rsidTr="00B143B0">
        <w:trPr>
          <w:trHeight w:val="227"/>
        </w:trPr>
        <w:tc>
          <w:tcPr>
            <w:tcW w:w="2351" w:type="pct"/>
            <w:tcBorders>
              <w:top w:val="nil"/>
              <w:left w:val="nil"/>
              <w:bottom w:val="nil"/>
              <w:right w:val="nil"/>
            </w:tcBorders>
            <w:shd w:val="clear" w:color="auto" w:fill="auto"/>
            <w:vAlign w:val="center"/>
            <w:hideMark/>
          </w:tcPr>
          <w:p w14:paraId="392FAE8E"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Atualização monetária - comissão por performance</w:t>
            </w:r>
          </w:p>
        </w:tc>
        <w:tc>
          <w:tcPr>
            <w:tcW w:w="684" w:type="pct"/>
            <w:tcBorders>
              <w:top w:val="nil"/>
              <w:left w:val="nil"/>
              <w:bottom w:val="nil"/>
              <w:right w:val="nil"/>
            </w:tcBorders>
            <w:shd w:val="clear" w:color="auto" w:fill="auto"/>
            <w:vAlign w:val="center"/>
            <w:hideMark/>
          </w:tcPr>
          <w:p w14:paraId="75485998"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73A21E84"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84" w:type="pct"/>
            <w:tcBorders>
              <w:top w:val="nil"/>
              <w:left w:val="nil"/>
              <w:bottom w:val="nil"/>
              <w:right w:val="nil"/>
            </w:tcBorders>
            <w:shd w:val="clear" w:color="auto" w:fill="auto"/>
            <w:vAlign w:val="center"/>
            <w:hideMark/>
          </w:tcPr>
          <w:p w14:paraId="2D79A95D"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38.636</w:t>
            </w:r>
          </w:p>
        </w:tc>
        <w:tc>
          <w:tcPr>
            <w:tcW w:w="640" w:type="pct"/>
            <w:tcBorders>
              <w:top w:val="nil"/>
              <w:left w:val="nil"/>
              <w:bottom w:val="nil"/>
              <w:right w:val="nil"/>
            </w:tcBorders>
            <w:shd w:val="clear" w:color="auto" w:fill="auto"/>
            <w:vAlign w:val="center"/>
            <w:hideMark/>
          </w:tcPr>
          <w:p w14:paraId="2F630E8E"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38.636</w:t>
            </w:r>
          </w:p>
        </w:tc>
      </w:tr>
      <w:tr w:rsidR="002E1D69" w:rsidRPr="002E1D69" w14:paraId="4A414571" w14:textId="77777777" w:rsidTr="00B143B0">
        <w:trPr>
          <w:trHeight w:val="227"/>
        </w:trPr>
        <w:tc>
          <w:tcPr>
            <w:tcW w:w="2351" w:type="pct"/>
            <w:tcBorders>
              <w:top w:val="nil"/>
              <w:left w:val="nil"/>
              <w:bottom w:val="nil"/>
              <w:right w:val="nil"/>
            </w:tcBorders>
            <w:shd w:val="clear" w:color="auto" w:fill="auto"/>
            <w:vAlign w:val="center"/>
            <w:hideMark/>
          </w:tcPr>
          <w:p w14:paraId="4FC73F4B"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Atualização monetária - diversas</w:t>
            </w:r>
          </w:p>
        </w:tc>
        <w:tc>
          <w:tcPr>
            <w:tcW w:w="684" w:type="pct"/>
            <w:tcBorders>
              <w:top w:val="nil"/>
              <w:left w:val="nil"/>
              <w:bottom w:val="nil"/>
              <w:right w:val="nil"/>
            </w:tcBorders>
            <w:shd w:val="clear" w:color="auto" w:fill="auto"/>
            <w:vAlign w:val="center"/>
            <w:hideMark/>
          </w:tcPr>
          <w:p w14:paraId="29D40DF1"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826</w:t>
            </w:r>
          </w:p>
        </w:tc>
        <w:tc>
          <w:tcPr>
            <w:tcW w:w="641" w:type="pct"/>
            <w:tcBorders>
              <w:top w:val="nil"/>
              <w:left w:val="nil"/>
              <w:bottom w:val="nil"/>
              <w:right w:val="nil"/>
            </w:tcBorders>
            <w:shd w:val="clear" w:color="auto" w:fill="auto"/>
            <w:vAlign w:val="center"/>
            <w:hideMark/>
          </w:tcPr>
          <w:p w14:paraId="4727AD64"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826</w:t>
            </w:r>
          </w:p>
        </w:tc>
        <w:tc>
          <w:tcPr>
            <w:tcW w:w="684" w:type="pct"/>
            <w:tcBorders>
              <w:top w:val="nil"/>
              <w:left w:val="nil"/>
              <w:bottom w:val="nil"/>
              <w:right w:val="nil"/>
            </w:tcBorders>
            <w:shd w:val="clear" w:color="auto" w:fill="auto"/>
            <w:vAlign w:val="center"/>
            <w:hideMark/>
          </w:tcPr>
          <w:p w14:paraId="5833C32C"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521</w:t>
            </w:r>
          </w:p>
        </w:tc>
        <w:tc>
          <w:tcPr>
            <w:tcW w:w="640" w:type="pct"/>
            <w:tcBorders>
              <w:top w:val="nil"/>
              <w:left w:val="nil"/>
              <w:bottom w:val="nil"/>
              <w:right w:val="nil"/>
            </w:tcBorders>
            <w:shd w:val="clear" w:color="auto" w:fill="auto"/>
            <w:vAlign w:val="center"/>
            <w:hideMark/>
          </w:tcPr>
          <w:p w14:paraId="54D353C3"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521</w:t>
            </w:r>
          </w:p>
        </w:tc>
      </w:tr>
      <w:tr w:rsidR="002E1D69" w:rsidRPr="002E1D69" w14:paraId="062EE291" w14:textId="77777777" w:rsidTr="00B143B0">
        <w:trPr>
          <w:trHeight w:val="227"/>
        </w:trPr>
        <w:tc>
          <w:tcPr>
            <w:tcW w:w="2351" w:type="pct"/>
            <w:tcBorders>
              <w:top w:val="nil"/>
              <w:left w:val="nil"/>
              <w:bottom w:val="nil"/>
              <w:right w:val="nil"/>
            </w:tcBorders>
            <w:shd w:val="clear" w:color="auto" w:fill="auto"/>
            <w:vAlign w:val="center"/>
            <w:hideMark/>
          </w:tcPr>
          <w:p w14:paraId="4511E594"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Cotas de fundos de investimento de renda fixa</w:t>
            </w:r>
          </w:p>
        </w:tc>
        <w:tc>
          <w:tcPr>
            <w:tcW w:w="684" w:type="pct"/>
            <w:tcBorders>
              <w:top w:val="nil"/>
              <w:left w:val="nil"/>
              <w:bottom w:val="nil"/>
              <w:right w:val="nil"/>
            </w:tcBorders>
            <w:shd w:val="clear" w:color="auto" w:fill="auto"/>
            <w:vAlign w:val="center"/>
            <w:hideMark/>
          </w:tcPr>
          <w:p w14:paraId="5AA13D53"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76BA7BD4"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29</w:t>
            </w:r>
          </w:p>
        </w:tc>
        <w:tc>
          <w:tcPr>
            <w:tcW w:w="684" w:type="pct"/>
            <w:tcBorders>
              <w:top w:val="nil"/>
              <w:left w:val="nil"/>
              <w:bottom w:val="nil"/>
              <w:right w:val="nil"/>
            </w:tcBorders>
            <w:shd w:val="clear" w:color="auto" w:fill="auto"/>
            <w:vAlign w:val="center"/>
            <w:hideMark/>
          </w:tcPr>
          <w:p w14:paraId="6B2D7CAF"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4B152B67"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81</w:t>
            </w:r>
          </w:p>
        </w:tc>
      </w:tr>
      <w:tr w:rsidR="002E1D69" w:rsidRPr="002E1D69" w14:paraId="1B3E4B1B" w14:textId="77777777" w:rsidTr="00B143B0">
        <w:trPr>
          <w:trHeight w:val="227"/>
        </w:trPr>
        <w:tc>
          <w:tcPr>
            <w:tcW w:w="2351" w:type="pct"/>
            <w:tcBorders>
              <w:top w:val="nil"/>
              <w:left w:val="nil"/>
              <w:bottom w:val="nil"/>
              <w:right w:val="nil"/>
            </w:tcBorders>
            <w:shd w:val="clear" w:color="auto" w:fill="auto"/>
            <w:vAlign w:val="center"/>
            <w:hideMark/>
          </w:tcPr>
          <w:p w14:paraId="4FB6877A"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Fundo de investimento exclusivo</w:t>
            </w:r>
          </w:p>
        </w:tc>
        <w:tc>
          <w:tcPr>
            <w:tcW w:w="684" w:type="pct"/>
            <w:tcBorders>
              <w:top w:val="nil"/>
              <w:left w:val="nil"/>
              <w:bottom w:val="nil"/>
              <w:right w:val="nil"/>
            </w:tcBorders>
            <w:shd w:val="clear" w:color="auto" w:fill="auto"/>
            <w:vAlign w:val="center"/>
            <w:hideMark/>
          </w:tcPr>
          <w:p w14:paraId="28783301"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19.205</w:t>
            </w:r>
          </w:p>
        </w:tc>
        <w:tc>
          <w:tcPr>
            <w:tcW w:w="641" w:type="pct"/>
            <w:tcBorders>
              <w:top w:val="nil"/>
              <w:left w:val="nil"/>
              <w:bottom w:val="nil"/>
              <w:right w:val="nil"/>
            </w:tcBorders>
            <w:shd w:val="clear" w:color="auto" w:fill="auto"/>
            <w:vAlign w:val="center"/>
            <w:hideMark/>
          </w:tcPr>
          <w:p w14:paraId="2649857B"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84" w:type="pct"/>
            <w:tcBorders>
              <w:top w:val="nil"/>
              <w:left w:val="nil"/>
              <w:bottom w:val="nil"/>
              <w:right w:val="nil"/>
            </w:tcBorders>
            <w:shd w:val="clear" w:color="auto" w:fill="auto"/>
            <w:vAlign w:val="center"/>
            <w:hideMark/>
          </w:tcPr>
          <w:p w14:paraId="6D928A89"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12.216</w:t>
            </w:r>
          </w:p>
        </w:tc>
        <w:tc>
          <w:tcPr>
            <w:tcW w:w="640" w:type="pct"/>
            <w:tcBorders>
              <w:top w:val="nil"/>
              <w:left w:val="nil"/>
              <w:bottom w:val="nil"/>
              <w:right w:val="nil"/>
            </w:tcBorders>
            <w:shd w:val="clear" w:color="auto" w:fill="auto"/>
            <w:vAlign w:val="center"/>
            <w:hideMark/>
          </w:tcPr>
          <w:p w14:paraId="29D99538"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r>
      <w:tr w:rsidR="002E1D69" w:rsidRPr="002E1D69" w14:paraId="0FF25A98" w14:textId="77777777" w:rsidTr="00B143B0">
        <w:trPr>
          <w:trHeight w:val="227"/>
        </w:trPr>
        <w:tc>
          <w:tcPr>
            <w:tcW w:w="2351" w:type="pct"/>
            <w:tcBorders>
              <w:top w:val="nil"/>
              <w:left w:val="nil"/>
              <w:bottom w:val="nil"/>
              <w:right w:val="nil"/>
            </w:tcBorders>
            <w:shd w:val="clear" w:color="auto" w:fill="auto"/>
            <w:vAlign w:val="center"/>
            <w:hideMark/>
          </w:tcPr>
          <w:p w14:paraId="3FD40268"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Letras financeiras do Tesouro</w:t>
            </w:r>
          </w:p>
        </w:tc>
        <w:tc>
          <w:tcPr>
            <w:tcW w:w="684" w:type="pct"/>
            <w:tcBorders>
              <w:top w:val="nil"/>
              <w:left w:val="nil"/>
              <w:bottom w:val="nil"/>
              <w:right w:val="nil"/>
            </w:tcBorders>
            <w:shd w:val="clear" w:color="auto" w:fill="auto"/>
            <w:vAlign w:val="center"/>
            <w:hideMark/>
          </w:tcPr>
          <w:p w14:paraId="436D2114"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10.585</w:t>
            </w:r>
          </w:p>
        </w:tc>
        <w:tc>
          <w:tcPr>
            <w:tcW w:w="641" w:type="pct"/>
            <w:tcBorders>
              <w:top w:val="nil"/>
              <w:left w:val="nil"/>
              <w:bottom w:val="nil"/>
              <w:right w:val="nil"/>
            </w:tcBorders>
            <w:shd w:val="clear" w:color="auto" w:fill="auto"/>
            <w:vAlign w:val="center"/>
            <w:hideMark/>
          </w:tcPr>
          <w:p w14:paraId="4C9AD92D"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46.660</w:t>
            </w:r>
          </w:p>
        </w:tc>
        <w:tc>
          <w:tcPr>
            <w:tcW w:w="684" w:type="pct"/>
            <w:tcBorders>
              <w:top w:val="nil"/>
              <w:left w:val="nil"/>
              <w:bottom w:val="nil"/>
              <w:right w:val="nil"/>
            </w:tcBorders>
            <w:shd w:val="clear" w:color="auto" w:fill="auto"/>
            <w:vAlign w:val="center"/>
            <w:hideMark/>
          </w:tcPr>
          <w:p w14:paraId="6B8A762D"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5.249</w:t>
            </w:r>
          </w:p>
        </w:tc>
        <w:tc>
          <w:tcPr>
            <w:tcW w:w="640" w:type="pct"/>
            <w:tcBorders>
              <w:top w:val="nil"/>
              <w:left w:val="nil"/>
              <w:bottom w:val="nil"/>
              <w:right w:val="nil"/>
            </w:tcBorders>
            <w:shd w:val="clear" w:color="auto" w:fill="auto"/>
            <w:vAlign w:val="center"/>
            <w:hideMark/>
          </w:tcPr>
          <w:p w14:paraId="39E48C97"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26.883</w:t>
            </w:r>
          </w:p>
        </w:tc>
      </w:tr>
      <w:tr w:rsidR="002E1D69" w:rsidRPr="002E1D69" w14:paraId="03A20789" w14:textId="77777777" w:rsidTr="00B143B0">
        <w:trPr>
          <w:trHeight w:val="227"/>
        </w:trPr>
        <w:tc>
          <w:tcPr>
            <w:tcW w:w="2351" w:type="pct"/>
            <w:tcBorders>
              <w:top w:val="nil"/>
              <w:left w:val="nil"/>
              <w:bottom w:val="nil"/>
              <w:right w:val="nil"/>
            </w:tcBorders>
            <w:shd w:val="clear" w:color="auto" w:fill="auto"/>
            <w:vAlign w:val="center"/>
            <w:hideMark/>
          </w:tcPr>
          <w:p w14:paraId="5F8A359C"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Instrumentos financeiros derivativos</w:t>
            </w:r>
          </w:p>
        </w:tc>
        <w:tc>
          <w:tcPr>
            <w:tcW w:w="684" w:type="pct"/>
            <w:tcBorders>
              <w:top w:val="nil"/>
              <w:left w:val="nil"/>
              <w:bottom w:val="nil"/>
              <w:right w:val="nil"/>
            </w:tcBorders>
            <w:shd w:val="clear" w:color="auto" w:fill="auto"/>
            <w:vAlign w:val="center"/>
            <w:hideMark/>
          </w:tcPr>
          <w:p w14:paraId="54378AF2"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71DA479E"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286</w:t>
            </w:r>
          </w:p>
        </w:tc>
        <w:tc>
          <w:tcPr>
            <w:tcW w:w="684" w:type="pct"/>
            <w:tcBorders>
              <w:top w:val="nil"/>
              <w:left w:val="nil"/>
              <w:bottom w:val="nil"/>
              <w:right w:val="nil"/>
            </w:tcBorders>
            <w:shd w:val="clear" w:color="auto" w:fill="auto"/>
            <w:vAlign w:val="center"/>
            <w:hideMark/>
          </w:tcPr>
          <w:p w14:paraId="5DFA7334"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6C228700"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1.739</w:t>
            </w:r>
          </w:p>
        </w:tc>
      </w:tr>
      <w:tr w:rsidR="002E1D69" w:rsidRPr="002E1D69" w14:paraId="7A30BF0C" w14:textId="77777777" w:rsidTr="00B143B0">
        <w:trPr>
          <w:trHeight w:val="227"/>
        </w:trPr>
        <w:tc>
          <w:tcPr>
            <w:tcW w:w="2351" w:type="pct"/>
            <w:tcBorders>
              <w:top w:val="nil"/>
              <w:left w:val="nil"/>
              <w:bottom w:val="nil"/>
              <w:right w:val="nil"/>
            </w:tcBorders>
            <w:shd w:val="clear" w:color="auto" w:fill="auto"/>
            <w:vAlign w:val="center"/>
            <w:hideMark/>
          </w:tcPr>
          <w:p w14:paraId="7A07C20C"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Operações compromissadas</w:t>
            </w:r>
          </w:p>
        </w:tc>
        <w:tc>
          <w:tcPr>
            <w:tcW w:w="684" w:type="pct"/>
            <w:tcBorders>
              <w:top w:val="nil"/>
              <w:left w:val="nil"/>
              <w:bottom w:val="nil"/>
              <w:right w:val="nil"/>
            </w:tcBorders>
            <w:shd w:val="clear" w:color="auto" w:fill="auto"/>
            <w:vAlign w:val="center"/>
            <w:hideMark/>
          </w:tcPr>
          <w:p w14:paraId="16AC37CE"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67E58D9C"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4.481</w:t>
            </w:r>
          </w:p>
        </w:tc>
        <w:tc>
          <w:tcPr>
            <w:tcW w:w="684" w:type="pct"/>
            <w:tcBorders>
              <w:top w:val="nil"/>
              <w:left w:val="nil"/>
              <w:bottom w:val="nil"/>
              <w:right w:val="nil"/>
            </w:tcBorders>
            <w:shd w:val="clear" w:color="auto" w:fill="auto"/>
            <w:vAlign w:val="center"/>
            <w:hideMark/>
          </w:tcPr>
          <w:p w14:paraId="6C768737"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1A2E3840"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2.133</w:t>
            </w:r>
          </w:p>
        </w:tc>
      </w:tr>
      <w:tr w:rsidR="002E1D69" w:rsidRPr="002E1D69" w14:paraId="1E12A6AB" w14:textId="77777777" w:rsidTr="00B143B0">
        <w:trPr>
          <w:trHeight w:val="227"/>
        </w:trPr>
        <w:tc>
          <w:tcPr>
            <w:tcW w:w="2351" w:type="pct"/>
            <w:tcBorders>
              <w:top w:val="nil"/>
              <w:left w:val="single" w:sz="4" w:space="0" w:color="FFFFFF"/>
              <w:bottom w:val="nil"/>
              <w:right w:val="nil"/>
            </w:tcBorders>
            <w:shd w:val="clear" w:color="auto" w:fill="auto"/>
            <w:vAlign w:val="center"/>
            <w:hideMark/>
          </w:tcPr>
          <w:p w14:paraId="3B1E1A5C" w14:textId="77777777" w:rsidR="002E1D69" w:rsidRPr="002E1D69" w:rsidRDefault="002E1D69" w:rsidP="002E1D69">
            <w:pPr>
              <w:spacing w:after="0" w:line="240" w:lineRule="auto"/>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Despesas financeiras:</w:t>
            </w:r>
          </w:p>
        </w:tc>
        <w:tc>
          <w:tcPr>
            <w:tcW w:w="684" w:type="pct"/>
            <w:tcBorders>
              <w:top w:val="nil"/>
              <w:left w:val="nil"/>
              <w:bottom w:val="nil"/>
              <w:right w:val="nil"/>
            </w:tcBorders>
            <w:shd w:val="clear" w:color="auto" w:fill="auto"/>
            <w:vAlign w:val="center"/>
            <w:hideMark/>
          </w:tcPr>
          <w:p w14:paraId="0CE5FD96"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(402)</w:t>
            </w:r>
          </w:p>
        </w:tc>
        <w:tc>
          <w:tcPr>
            <w:tcW w:w="641" w:type="pct"/>
            <w:tcBorders>
              <w:top w:val="nil"/>
              <w:left w:val="nil"/>
              <w:bottom w:val="nil"/>
              <w:right w:val="nil"/>
            </w:tcBorders>
            <w:shd w:val="clear" w:color="auto" w:fill="auto"/>
            <w:vAlign w:val="center"/>
            <w:hideMark/>
          </w:tcPr>
          <w:p w14:paraId="6E3E25E0" w14:textId="663022DF"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(1.187)</w:t>
            </w:r>
          </w:p>
        </w:tc>
        <w:tc>
          <w:tcPr>
            <w:tcW w:w="684" w:type="pct"/>
            <w:tcBorders>
              <w:top w:val="nil"/>
              <w:left w:val="nil"/>
              <w:bottom w:val="nil"/>
              <w:right w:val="nil"/>
            </w:tcBorders>
            <w:shd w:val="clear" w:color="auto" w:fill="auto"/>
            <w:vAlign w:val="center"/>
            <w:hideMark/>
          </w:tcPr>
          <w:p w14:paraId="61400007"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(1)</w:t>
            </w:r>
          </w:p>
        </w:tc>
        <w:tc>
          <w:tcPr>
            <w:tcW w:w="640" w:type="pct"/>
            <w:tcBorders>
              <w:top w:val="nil"/>
              <w:left w:val="nil"/>
              <w:bottom w:val="nil"/>
              <w:right w:val="nil"/>
            </w:tcBorders>
            <w:shd w:val="clear" w:color="auto" w:fill="auto"/>
            <w:vAlign w:val="center"/>
            <w:hideMark/>
          </w:tcPr>
          <w:p w14:paraId="6F4DFDE8"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(2.100)</w:t>
            </w:r>
          </w:p>
        </w:tc>
      </w:tr>
      <w:tr w:rsidR="002E1D69" w:rsidRPr="002E1D69" w14:paraId="659E07FB" w14:textId="77777777" w:rsidTr="00B143B0">
        <w:trPr>
          <w:trHeight w:val="227"/>
        </w:trPr>
        <w:tc>
          <w:tcPr>
            <w:tcW w:w="2351" w:type="pct"/>
            <w:tcBorders>
              <w:top w:val="nil"/>
              <w:left w:val="nil"/>
              <w:bottom w:val="nil"/>
              <w:right w:val="nil"/>
            </w:tcBorders>
            <w:shd w:val="clear" w:color="auto" w:fill="auto"/>
            <w:vAlign w:val="center"/>
            <w:hideMark/>
          </w:tcPr>
          <w:p w14:paraId="006F3494"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Arrendamentos</w:t>
            </w:r>
          </w:p>
        </w:tc>
        <w:tc>
          <w:tcPr>
            <w:tcW w:w="684" w:type="pct"/>
            <w:tcBorders>
              <w:top w:val="nil"/>
              <w:left w:val="nil"/>
              <w:bottom w:val="nil"/>
              <w:right w:val="nil"/>
            </w:tcBorders>
            <w:shd w:val="clear" w:color="auto" w:fill="auto"/>
            <w:vAlign w:val="center"/>
            <w:hideMark/>
          </w:tcPr>
          <w:p w14:paraId="4540CFE2"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(402)</w:t>
            </w:r>
          </w:p>
        </w:tc>
        <w:tc>
          <w:tcPr>
            <w:tcW w:w="641" w:type="pct"/>
            <w:tcBorders>
              <w:top w:val="nil"/>
              <w:left w:val="nil"/>
              <w:bottom w:val="nil"/>
              <w:right w:val="nil"/>
            </w:tcBorders>
            <w:shd w:val="clear" w:color="auto" w:fill="auto"/>
            <w:vAlign w:val="center"/>
            <w:hideMark/>
          </w:tcPr>
          <w:p w14:paraId="6273DAD5"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(403)</w:t>
            </w:r>
          </w:p>
        </w:tc>
        <w:tc>
          <w:tcPr>
            <w:tcW w:w="684" w:type="pct"/>
            <w:tcBorders>
              <w:top w:val="nil"/>
              <w:left w:val="nil"/>
              <w:bottom w:val="nil"/>
              <w:right w:val="nil"/>
            </w:tcBorders>
            <w:shd w:val="clear" w:color="auto" w:fill="auto"/>
            <w:vAlign w:val="center"/>
            <w:hideMark/>
          </w:tcPr>
          <w:p w14:paraId="119EF87F"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1AAFCED2"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r>
      <w:tr w:rsidR="002E1D69" w:rsidRPr="002E1D69" w14:paraId="596601C2" w14:textId="77777777" w:rsidTr="00B143B0">
        <w:trPr>
          <w:trHeight w:val="227"/>
        </w:trPr>
        <w:tc>
          <w:tcPr>
            <w:tcW w:w="2351" w:type="pct"/>
            <w:tcBorders>
              <w:top w:val="nil"/>
              <w:left w:val="nil"/>
              <w:bottom w:val="nil"/>
              <w:right w:val="nil"/>
            </w:tcBorders>
            <w:shd w:val="clear" w:color="auto" w:fill="auto"/>
            <w:vAlign w:val="center"/>
            <w:hideMark/>
          </w:tcPr>
          <w:p w14:paraId="6B13B2E1"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Letras financeiras do Tesouro</w:t>
            </w:r>
          </w:p>
        </w:tc>
        <w:tc>
          <w:tcPr>
            <w:tcW w:w="684" w:type="pct"/>
            <w:tcBorders>
              <w:top w:val="nil"/>
              <w:left w:val="nil"/>
              <w:bottom w:val="nil"/>
              <w:right w:val="nil"/>
            </w:tcBorders>
            <w:shd w:val="clear" w:color="auto" w:fill="auto"/>
            <w:vAlign w:val="center"/>
            <w:hideMark/>
          </w:tcPr>
          <w:p w14:paraId="6DC26263"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55456B85"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(608)</w:t>
            </w:r>
          </w:p>
        </w:tc>
        <w:tc>
          <w:tcPr>
            <w:tcW w:w="684" w:type="pct"/>
            <w:tcBorders>
              <w:top w:val="nil"/>
              <w:left w:val="nil"/>
              <w:bottom w:val="nil"/>
              <w:right w:val="nil"/>
            </w:tcBorders>
            <w:shd w:val="clear" w:color="auto" w:fill="auto"/>
            <w:vAlign w:val="center"/>
            <w:hideMark/>
          </w:tcPr>
          <w:p w14:paraId="633ABB62"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5F339849"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(106)</w:t>
            </w:r>
          </w:p>
        </w:tc>
      </w:tr>
      <w:tr w:rsidR="002E1D69" w:rsidRPr="002E1D69" w14:paraId="7EF9F499" w14:textId="77777777" w:rsidTr="00B143B0">
        <w:trPr>
          <w:trHeight w:val="227"/>
        </w:trPr>
        <w:tc>
          <w:tcPr>
            <w:tcW w:w="2351" w:type="pct"/>
            <w:tcBorders>
              <w:top w:val="nil"/>
              <w:left w:val="nil"/>
              <w:bottom w:val="nil"/>
              <w:right w:val="nil"/>
            </w:tcBorders>
            <w:shd w:val="clear" w:color="auto" w:fill="auto"/>
            <w:vAlign w:val="center"/>
            <w:hideMark/>
          </w:tcPr>
          <w:p w14:paraId="29D1C576"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Instrumentos financeiros derivativos</w:t>
            </w:r>
          </w:p>
        </w:tc>
        <w:tc>
          <w:tcPr>
            <w:tcW w:w="684" w:type="pct"/>
            <w:tcBorders>
              <w:top w:val="nil"/>
              <w:left w:val="nil"/>
              <w:bottom w:val="nil"/>
              <w:right w:val="nil"/>
            </w:tcBorders>
            <w:shd w:val="clear" w:color="auto" w:fill="auto"/>
            <w:vAlign w:val="center"/>
            <w:hideMark/>
          </w:tcPr>
          <w:p w14:paraId="6F91022D"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290D6F09" w14:textId="7E51A7D6"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(17</w:t>
            </w:r>
            <w:r w:rsidR="00A9709F">
              <w:rPr>
                <w:rFonts w:ascii="Calibri Light" w:eastAsia="Times New Roman" w:hAnsi="Calibri Light" w:cs="Calibri Light"/>
                <w:color w:val="005CA9"/>
                <w:sz w:val="18"/>
                <w:szCs w:val="18"/>
                <w:lang w:eastAsia="pt-BR"/>
              </w:rPr>
              <w:t>6</w:t>
            </w:r>
            <w:r w:rsidRPr="002E1D69">
              <w:rPr>
                <w:rFonts w:ascii="Calibri Light" w:eastAsia="Times New Roman" w:hAnsi="Calibri Light" w:cs="Calibri Light"/>
                <w:color w:val="005CA9"/>
                <w:sz w:val="18"/>
                <w:szCs w:val="18"/>
                <w:lang w:eastAsia="pt-BR"/>
              </w:rPr>
              <w:t>)</w:t>
            </w:r>
          </w:p>
        </w:tc>
        <w:tc>
          <w:tcPr>
            <w:tcW w:w="684" w:type="pct"/>
            <w:tcBorders>
              <w:top w:val="nil"/>
              <w:left w:val="nil"/>
              <w:bottom w:val="nil"/>
              <w:right w:val="nil"/>
            </w:tcBorders>
            <w:shd w:val="clear" w:color="auto" w:fill="auto"/>
            <w:vAlign w:val="center"/>
            <w:hideMark/>
          </w:tcPr>
          <w:p w14:paraId="03697B53"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00ACC479"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(1.992)</w:t>
            </w:r>
          </w:p>
        </w:tc>
      </w:tr>
      <w:tr w:rsidR="002E1D69" w:rsidRPr="002E1D69" w14:paraId="68CC07F8" w14:textId="77777777" w:rsidTr="00B143B0">
        <w:trPr>
          <w:trHeight w:val="227"/>
        </w:trPr>
        <w:tc>
          <w:tcPr>
            <w:tcW w:w="2351" w:type="pct"/>
            <w:tcBorders>
              <w:top w:val="nil"/>
              <w:left w:val="nil"/>
              <w:bottom w:val="single" w:sz="4" w:space="0" w:color="54BBAB"/>
              <w:right w:val="nil"/>
            </w:tcBorders>
            <w:shd w:val="clear" w:color="auto" w:fill="auto"/>
            <w:vAlign w:val="center"/>
            <w:hideMark/>
          </w:tcPr>
          <w:p w14:paraId="56299CF3" w14:textId="77777777" w:rsidR="002E1D69" w:rsidRPr="002E1D69" w:rsidRDefault="002E1D69" w:rsidP="002E1D69">
            <w:pPr>
              <w:spacing w:after="0" w:line="240" w:lineRule="auto"/>
              <w:ind w:firstLineChars="100" w:firstLine="180"/>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Outras</w:t>
            </w:r>
          </w:p>
        </w:tc>
        <w:tc>
          <w:tcPr>
            <w:tcW w:w="684" w:type="pct"/>
            <w:tcBorders>
              <w:top w:val="nil"/>
              <w:left w:val="nil"/>
              <w:bottom w:val="single" w:sz="4" w:space="0" w:color="54BBAB"/>
              <w:right w:val="nil"/>
            </w:tcBorders>
            <w:shd w:val="clear" w:color="auto" w:fill="auto"/>
            <w:vAlign w:val="center"/>
            <w:hideMark/>
          </w:tcPr>
          <w:p w14:paraId="1576F5F7" w14:textId="77777777" w:rsidR="002E1D69" w:rsidRPr="002E1D69" w:rsidRDefault="002E1D69" w:rsidP="002E1D69">
            <w:pPr>
              <w:spacing w:after="0" w:line="240" w:lineRule="auto"/>
              <w:jc w:val="center"/>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41" w:type="pct"/>
            <w:tcBorders>
              <w:top w:val="nil"/>
              <w:left w:val="nil"/>
              <w:bottom w:val="single" w:sz="4" w:space="0" w:color="54BBAB"/>
              <w:right w:val="nil"/>
            </w:tcBorders>
            <w:shd w:val="clear" w:color="auto" w:fill="auto"/>
            <w:vAlign w:val="center"/>
            <w:hideMark/>
          </w:tcPr>
          <w:p w14:paraId="0FC6B67C" w14:textId="02E76CAC" w:rsidR="002E1D69" w:rsidRPr="002E1D69" w:rsidRDefault="00B910AB"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w:t>
            </w:r>
          </w:p>
        </w:tc>
        <w:tc>
          <w:tcPr>
            <w:tcW w:w="684" w:type="pct"/>
            <w:tcBorders>
              <w:top w:val="nil"/>
              <w:left w:val="nil"/>
              <w:bottom w:val="single" w:sz="4" w:space="0" w:color="54BBAB"/>
              <w:right w:val="nil"/>
            </w:tcBorders>
            <w:shd w:val="clear" w:color="auto" w:fill="auto"/>
            <w:vAlign w:val="center"/>
            <w:hideMark/>
          </w:tcPr>
          <w:p w14:paraId="55537DE6"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(1)</w:t>
            </w:r>
          </w:p>
        </w:tc>
        <w:tc>
          <w:tcPr>
            <w:tcW w:w="640" w:type="pct"/>
            <w:tcBorders>
              <w:top w:val="nil"/>
              <w:left w:val="nil"/>
              <w:bottom w:val="single" w:sz="4" w:space="0" w:color="54BBAB"/>
              <w:right w:val="nil"/>
            </w:tcBorders>
            <w:shd w:val="clear" w:color="auto" w:fill="auto"/>
            <w:vAlign w:val="center"/>
            <w:hideMark/>
          </w:tcPr>
          <w:p w14:paraId="7F11CC00" w14:textId="77777777" w:rsidR="002E1D69" w:rsidRPr="002E1D69" w:rsidRDefault="002E1D69" w:rsidP="002E1D69">
            <w:pPr>
              <w:spacing w:after="0" w:line="240" w:lineRule="auto"/>
              <w:jc w:val="right"/>
              <w:rPr>
                <w:rFonts w:ascii="Calibri Light" w:eastAsia="Times New Roman" w:hAnsi="Calibri Light" w:cs="Calibri Light"/>
                <w:color w:val="005CA9"/>
                <w:sz w:val="18"/>
                <w:szCs w:val="18"/>
                <w:lang w:eastAsia="pt-BR"/>
              </w:rPr>
            </w:pPr>
            <w:r w:rsidRPr="002E1D69">
              <w:rPr>
                <w:rFonts w:ascii="Calibri Light" w:eastAsia="Times New Roman" w:hAnsi="Calibri Light" w:cs="Calibri Light"/>
                <w:color w:val="005CA9"/>
                <w:sz w:val="18"/>
                <w:szCs w:val="18"/>
                <w:lang w:eastAsia="pt-BR"/>
              </w:rPr>
              <w:t>(2)</w:t>
            </w:r>
          </w:p>
        </w:tc>
      </w:tr>
      <w:tr w:rsidR="002E1D69" w:rsidRPr="002E1D69" w14:paraId="4E396244" w14:textId="77777777" w:rsidTr="00B143B0">
        <w:trPr>
          <w:trHeight w:val="227"/>
        </w:trPr>
        <w:tc>
          <w:tcPr>
            <w:tcW w:w="2351" w:type="pct"/>
            <w:tcBorders>
              <w:top w:val="nil"/>
              <w:left w:val="nil"/>
              <w:bottom w:val="single" w:sz="4" w:space="0" w:color="54BBAB"/>
              <w:right w:val="nil"/>
            </w:tcBorders>
            <w:shd w:val="clear" w:color="auto" w:fill="auto"/>
            <w:vAlign w:val="center"/>
            <w:hideMark/>
          </w:tcPr>
          <w:p w14:paraId="765AAB8D" w14:textId="77777777" w:rsidR="002E1D69" w:rsidRPr="002E1D69" w:rsidRDefault="002E1D69" w:rsidP="002E1D69">
            <w:pPr>
              <w:spacing w:after="0" w:line="240" w:lineRule="auto"/>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Total</w:t>
            </w:r>
          </w:p>
        </w:tc>
        <w:tc>
          <w:tcPr>
            <w:tcW w:w="684" w:type="pct"/>
            <w:tcBorders>
              <w:top w:val="nil"/>
              <w:left w:val="nil"/>
              <w:bottom w:val="single" w:sz="4" w:space="0" w:color="54BBAB"/>
              <w:right w:val="nil"/>
            </w:tcBorders>
            <w:shd w:val="clear" w:color="auto" w:fill="auto"/>
            <w:vAlign w:val="center"/>
            <w:hideMark/>
          </w:tcPr>
          <w:p w14:paraId="0F744719"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30.214</w:t>
            </w:r>
          </w:p>
        </w:tc>
        <w:tc>
          <w:tcPr>
            <w:tcW w:w="641" w:type="pct"/>
            <w:tcBorders>
              <w:top w:val="nil"/>
              <w:left w:val="nil"/>
              <w:bottom w:val="single" w:sz="4" w:space="0" w:color="54BBAB"/>
              <w:right w:val="nil"/>
            </w:tcBorders>
            <w:shd w:val="clear" w:color="auto" w:fill="auto"/>
            <w:vAlign w:val="center"/>
            <w:hideMark/>
          </w:tcPr>
          <w:p w14:paraId="7AD83BC2"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51.095</w:t>
            </w:r>
          </w:p>
        </w:tc>
        <w:tc>
          <w:tcPr>
            <w:tcW w:w="684" w:type="pct"/>
            <w:tcBorders>
              <w:top w:val="nil"/>
              <w:left w:val="nil"/>
              <w:bottom w:val="single" w:sz="4" w:space="0" w:color="54BBAB"/>
              <w:right w:val="nil"/>
            </w:tcBorders>
            <w:shd w:val="clear" w:color="auto" w:fill="auto"/>
            <w:vAlign w:val="center"/>
            <w:hideMark/>
          </w:tcPr>
          <w:p w14:paraId="54796BB9"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56.621</w:t>
            </w:r>
          </w:p>
        </w:tc>
        <w:tc>
          <w:tcPr>
            <w:tcW w:w="640" w:type="pct"/>
            <w:tcBorders>
              <w:top w:val="nil"/>
              <w:left w:val="nil"/>
              <w:bottom w:val="single" w:sz="4" w:space="0" w:color="54BBAB"/>
              <w:right w:val="nil"/>
            </w:tcBorders>
            <w:shd w:val="clear" w:color="auto" w:fill="auto"/>
            <w:vAlign w:val="center"/>
            <w:hideMark/>
          </w:tcPr>
          <w:p w14:paraId="512687ED" w14:textId="77777777" w:rsidR="002E1D69" w:rsidRPr="002E1D69" w:rsidRDefault="002E1D69" w:rsidP="002E1D69">
            <w:pPr>
              <w:spacing w:after="0" w:line="240" w:lineRule="auto"/>
              <w:jc w:val="right"/>
              <w:rPr>
                <w:rFonts w:ascii="Calibri Light" w:eastAsia="Times New Roman" w:hAnsi="Calibri Light" w:cs="Calibri Light"/>
                <w:b/>
                <w:bCs/>
                <w:color w:val="005CA9"/>
                <w:sz w:val="18"/>
                <w:szCs w:val="18"/>
                <w:lang w:eastAsia="pt-BR"/>
              </w:rPr>
            </w:pPr>
            <w:r w:rsidRPr="002E1D69">
              <w:rPr>
                <w:rFonts w:ascii="Calibri Light" w:eastAsia="Times New Roman" w:hAnsi="Calibri Light" w:cs="Calibri Light"/>
                <w:b/>
                <w:bCs/>
                <w:color w:val="005CA9"/>
                <w:sz w:val="18"/>
                <w:szCs w:val="18"/>
                <w:lang w:eastAsia="pt-BR"/>
              </w:rPr>
              <w:t>67.893</w:t>
            </w:r>
          </w:p>
        </w:tc>
      </w:tr>
    </w:tbl>
    <w:p w14:paraId="5A855D55" w14:textId="61C25471" w:rsidR="00B2154F" w:rsidRDefault="00B2154F" w:rsidP="009E7C0F">
      <w:pPr>
        <w:pStyle w:val="Ttulo1Leo"/>
        <w:spacing w:before="0"/>
        <w:jc w:val="both"/>
        <w:rPr>
          <w:rFonts w:cstheme="majorHAnsi"/>
          <w:b w:val="0"/>
          <w:bCs w:val="0"/>
          <w:sz w:val="24"/>
          <w:szCs w:val="24"/>
        </w:rPr>
      </w:pPr>
    </w:p>
    <w:tbl>
      <w:tblPr>
        <w:tblW w:w="5000" w:type="pct"/>
        <w:tblCellMar>
          <w:left w:w="70" w:type="dxa"/>
          <w:right w:w="70" w:type="dxa"/>
        </w:tblCellMar>
        <w:tblLook w:val="04A0" w:firstRow="1" w:lastRow="0" w:firstColumn="1" w:lastColumn="0" w:noHBand="0" w:noVBand="1"/>
      </w:tblPr>
      <w:tblGrid>
        <w:gridCol w:w="4532"/>
        <w:gridCol w:w="1318"/>
        <w:gridCol w:w="1235"/>
        <w:gridCol w:w="1318"/>
        <w:gridCol w:w="1234"/>
      </w:tblGrid>
      <w:tr w:rsidR="00AB48C6" w:rsidRPr="00AB48C6" w14:paraId="55DBCB0C" w14:textId="77777777" w:rsidTr="003E7BBB">
        <w:trPr>
          <w:trHeight w:val="227"/>
        </w:trPr>
        <w:tc>
          <w:tcPr>
            <w:tcW w:w="2351" w:type="pct"/>
            <w:vMerge w:val="restart"/>
            <w:tcBorders>
              <w:top w:val="single" w:sz="4" w:space="0" w:color="54BBAB"/>
              <w:left w:val="nil"/>
              <w:bottom w:val="single" w:sz="4" w:space="0" w:color="54BBAB"/>
              <w:right w:val="nil"/>
            </w:tcBorders>
            <w:shd w:val="clear" w:color="auto" w:fill="auto"/>
            <w:vAlign w:val="center"/>
            <w:hideMark/>
          </w:tcPr>
          <w:p w14:paraId="3025622D" w14:textId="77777777" w:rsidR="00AB48C6" w:rsidRPr="00AB48C6" w:rsidRDefault="00AB48C6" w:rsidP="00AB48C6">
            <w:pPr>
              <w:spacing w:after="0" w:line="240" w:lineRule="auto"/>
              <w:jc w:val="center"/>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Descrição</w:t>
            </w:r>
          </w:p>
        </w:tc>
        <w:tc>
          <w:tcPr>
            <w:tcW w:w="1325" w:type="pct"/>
            <w:gridSpan w:val="2"/>
            <w:tcBorders>
              <w:top w:val="single" w:sz="4" w:space="0" w:color="54BBAB"/>
              <w:left w:val="nil"/>
              <w:bottom w:val="single" w:sz="4" w:space="0" w:color="54BBAB"/>
              <w:right w:val="nil"/>
            </w:tcBorders>
            <w:shd w:val="clear" w:color="auto" w:fill="auto"/>
            <w:vAlign w:val="center"/>
            <w:hideMark/>
          </w:tcPr>
          <w:p w14:paraId="253417D0" w14:textId="77777777" w:rsidR="00AB48C6" w:rsidRPr="00AB48C6" w:rsidRDefault="00AB48C6" w:rsidP="00AB48C6">
            <w:pPr>
              <w:spacing w:after="0" w:line="240" w:lineRule="auto"/>
              <w:jc w:val="center"/>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01 de janeiro a 30 de setembro de 2025</w:t>
            </w:r>
          </w:p>
        </w:tc>
        <w:tc>
          <w:tcPr>
            <w:tcW w:w="1324" w:type="pct"/>
            <w:gridSpan w:val="2"/>
            <w:tcBorders>
              <w:top w:val="single" w:sz="4" w:space="0" w:color="54BBAB"/>
              <w:left w:val="nil"/>
              <w:bottom w:val="single" w:sz="4" w:space="0" w:color="54BBAB"/>
              <w:right w:val="nil"/>
            </w:tcBorders>
            <w:shd w:val="clear" w:color="auto" w:fill="auto"/>
            <w:vAlign w:val="center"/>
            <w:hideMark/>
          </w:tcPr>
          <w:p w14:paraId="5A825AA1" w14:textId="77777777" w:rsidR="00AB48C6" w:rsidRPr="00AB48C6" w:rsidRDefault="00AB48C6" w:rsidP="00AB48C6">
            <w:pPr>
              <w:spacing w:after="0" w:line="240" w:lineRule="auto"/>
              <w:jc w:val="center"/>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01 de janeiro a 30 de setembro de 2024</w:t>
            </w:r>
          </w:p>
        </w:tc>
      </w:tr>
      <w:tr w:rsidR="00AB48C6" w:rsidRPr="00AB48C6" w14:paraId="24772BFB" w14:textId="77777777" w:rsidTr="003E7BBB">
        <w:trPr>
          <w:trHeight w:val="227"/>
        </w:trPr>
        <w:tc>
          <w:tcPr>
            <w:tcW w:w="2351" w:type="pct"/>
            <w:vMerge/>
            <w:tcBorders>
              <w:top w:val="single" w:sz="4" w:space="0" w:color="54BBAB"/>
              <w:left w:val="nil"/>
              <w:bottom w:val="single" w:sz="4" w:space="0" w:color="54BBAB"/>
              <w:right w:val="nil"/>
            </w:tcBorders>
            <w:vAlign w:val="center"/>
            <w:hideMark/>
          </w:tcPr>
          <w:p w14:paraId="6C096F29" w14:textId="77777777" w:rsidR="00AB48C6" w:rsidRPr="00AB48C6" w:rsidRDefault="00AB48C6" w:rsidP="00AB48C6">
            <w:pPr>
              <w:spacing w:after="0" w:line="240" w:lineRule="auto"/>
              <w:rPr>
                <w:rFonts w:ascii="Calibri Light" w:eastAsia="Times New Roman" w:hAnsi="Calibri Light" w:cs="Calibri Light"/>
                <w:b/>
                <w:bCs/>
                <w:color w:val="005CA9"/>
                <w:sz w:val="18"/>
                <w:szCs w:val="18"/>
                <w:lang w:eastAsia="pt-BR"/>
              </w:rPr>
            </w:pPr>
          </w:p>
        </w:tc>
        <w:tc>
          <w:tcPr>
            <w:tcW w:w="684" w:type="pct"/>
            <w:tcBorders>
              <w:top w:val="nil"/>
              <w:left w:val="nil"/>
              <w:bottom w:val="single" w:sz="4" w:space="0" w:color="54BBAB"/>
              <w:right w:val="nil"/>
            </w:tcBorders>
            <w:shd w:val="clear" w:color="auto" w:fill="auto"/>
            <w:vAlign w:val="center"/>
            <w:hideMark/>
          </w:tcPr>
          <w:p w14:paraId="40FA7600" w14:textId="77777777" w:rsidR="00AB48C6" w:rsidRPr="00AB48C6" w:rsidRDefault="00AB48C6" w:rsidP="00AB48C6">
            <w:pPr>
              <w:spacing w:after="0" w:line="240" w:lineRule="auto"/>
              <w:jc w:val="center"/>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Controladora</w:t>
            </w:r>
          </w:p>
        </w:tc>
        <w:tc>
          <w:tcPr>
            <w:tcW w:w="641" w:type="pct"/>
            <w:tcBorders>
              <w:top w:val="nil"/>
              <w:left w:val="nil"/>
              <w:bottom w:val="single" w:sz="4" w:space="0" w:color="54BBAB"/>
              <w:right w:val="nil"/>
            </w:tcBorders>
            <w:shd w:val="clear" w:color="auto" w:fill="auto"/>
            <w:vAlign w:val="center"/>
            <w:hideMark/>
          </w:tcPr>
          <w:p w14:paraId="638DAC73" w14:textId="77777777" w:rsidR="00AB48C6" w:rsidRPr="00AB48C6" w:rsidRDefault="00AB48C6" w:rsidP="00AB48C6">
            <w:pPr>
              <w:spacing w:after="0" w:line="240" w:lineRule="auto"/>
              <w:jc w:val="center"/>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Consolidado</w:t>
            </w:r>
          </w:p>
        </w:tc>
        <w:tc>
          <w:tcPr>
            <w:tcW w:w="684" w:type="pct"/>
            <w:tcBorders>
              <w:top w:val="nil"/>
              <w:left w:val="nil"/>
              <w:bottom w:val="single" w:sz="4" w:space="0" w:color="54BBAB"/>
              <w:right w:val="nil"/>
            </w:tcBorders>
            <w:shd w:val="clear" w:color="auto" w:fill="auto"/>
            <w:vAlign w:val="center"/>
            <w:hideMark/>
          </w:tcPr>
          <w:p w14:paraId="4D1D986F" w14:textId="77777777" w:rsidR="00AB48C6" w:rsidRPr="00AB48C6" w:rsidRDefault="00AB48C6" w:rsidP="00AB48C6">
            <w:pPr>
              <w:spacing w:after="0" w:line="240" w:lineRule="auto"/>
              <w:jc w:val="center"/>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Controladora</w:t>
            </w:r>
          </w:p>
        </w:tc>
        <w:tc>
          <w:tcPr>
            <w:tcW w:w="640" w:type="pct"/>
            <w:tcBorders>
              <w:top w:val="nil"/>
              <w:left w:val="nil"/>
              <w:bottom w:val="single" w:sz="4" w:space="0" w:color="54BBAB"/>
              <w:right w:val="nil"/>
            </w:tcBorders>
            <w:shd w:val="clear" w:color="auto" w:fill="auto"/>
            <w:vAlign w:val="center"/>
            <w:hideMark/>
          </w:tcPr>
          <w:p w14:paraId="036DC04E" w14:textId="77777777" w:rsidR="00AB48C6" w:rsidRPr="00AB48C6" w:rsidRDefault="00AB48C6" w:rsidP="00AB48C6">
            <w:pPr>
              <w:spacing w:after="0" w:line="240" w:lineRule="auto"/>
              <w:jc w:val="center"/>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Consolidado</w:t>
            </w:r>
          </w:p>
        </w:tc>
      </w:tr>
      <w:tr w:rsidR="00AB48C6" w:rsidRPr="00AB48C6" w14:paraId="4B745865" w14:textId="77777777" w:rsidTr="003E7BBB">
        <w:trPr>
          <w:trHeight w:val="227"/>
        </w:trPr>
        <w:tc>
          <w:tcPr>
            <w:tcW w:w="2351" w:type="pct"/>
            <w:tcBorders>
              <w:top w:val="nil"/>
              <w:left w:val="nil"/>
              <w:bottom w:val="nil"/>
              <w:right w:val="nil"/>
            </w:tcBorders>
            <w:shd w:val="clear" w:color="auto" w:fill="auto"/>
            <w:vAlign w:val="center"/>
            <w:hideMark/>
          </w:tcPr>
          <w:p w14:paraId="0ADF0624" w14:textId="77777777" w:rsidR="00AB48C6" w:rsidRPr="00AB48C6" w:rsidRDefault="00AB48C6" w:rsidP="00AB48C6">
            <w:pPr>
              <w:spacing w:after="0" w:line="240" w:lineRule="auto"/>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Receitas financeiras:</w:t>
            </w:r>
          </w:p>
        </w:tc>
        <w:tc>
          <w:tcPr>
            <w:tcW w:w="684" w:type="pct"/>
            <w:tcBorders>
              <w:top w:val="nil"/>
              <w:left w:val="nil"/>
              <w:bottom w:val="nil"/>
              <w:right w:val="nil"/>
            </w:tcBorders>
            <w:shd w:val="clear" w:color="auto" w:fill="auto"/>
            <w:vAlign w:val="center"/>
            <w:hideMark/>
          </w:tcPr>
          <w:p w14:paraId="28FB5145"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76.748</w:t>
            </w:r>
          </w:p>
        </w:tc>
        <w:tc>
          <w:tcPr>
            <w:tcW w:w="641" w:type="pct"/>
            <w:tcBorders>
              <w:top w:val="nil"/>
              <w:left w:val="nil"/>
              <w:bottom w:val="nil"/>
              <w:right w:val="nil"/>
            </w:tcBorders>
            <w:shd w:val="clear" w:color="auto" w:fill="auto"/>
            <w:vAlign w:val="center"/>
            <w:hideMark/>
          </w:tcPr>
          <w:p w14:paraId="4C6994C4"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134.944</w:t>
            </w:r>
          </w:p>
        </w:tc>
        <w:tc>
          <w:tcPr>
            <w:tcW w:w="684" w:type="pct"/>
            <w:tcBorders>
              <w:top w:val="nil"/>
              <w:left w:val="nil"/>
              <w:bottom w:val="nil"/>
              <w:right w:val="nil"/>
            </w:tcBorders>
            <w:shd w:val="clear" w:color="auto" w:fill="auto"/>
            <w:vAlign w:val="center"/>
            <w:hideMark/>
          </w:tcPr>
          <w:p w14:paraId="097CEEBC"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81.425</w:t>
            </w:r>
          </w:p>
        </w:tc>
        <w:tc>
          <w:tcPr>
            <w:tcW w:w="640" w:type="pct"/>
            <w:tcBorders>
              <w:top w:val="nil"/>
              <w:left w:val="nil"/>
              <w:bottom w:val="nil"/>
              <w:right w:val="single" w:sz="4" w:space="0" w:color="FFFFFF"/>
            </w:tcBorders>
            <w:shd w:val="clear" w:color="auto" w:fill="auto"/>
            <w:vAlign w:val="center"/>
            <w:hideMark/>
          </w:tcPr>
          <w:p w14:paraId="18DF595F"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132.715</w:t>
            </w:r>
          </w:p>
        </w:tc>
      </w:tr>
      <w:tr w:rsidR="00AB48C6" w:rsidRPr="00AB48C6" w14:paraId="7BAABCF4" w14:textId="77777777" w:rsidTr="003E7BBB">
        <w:trPr>
          <w:trHeight w:val="227"/>
        </w:trPr>
        <w:tc>
          <w:tcPr>
            <w:tcW w:w="2351" w:type="pct"/>
            <w:tcBorders>
              <w:top w:val="nil"/>
              <w:left w:val="nil"/>
              <w:bottom w:val="nil"/>
              <w:right w:val="nil"/>
            </w:tcBorders>
            <w:shd w:val="clear" w:color="auto" w:fill="auto"/>
            <w:vAlign w:val="center"/>
            <w:hideMark/>
          </w:tcPr>
          <w:p w14:paraId="496FEE16"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Atualização monetária - comissão por performance</w:t>
            </w:r>
          </w:p>
        </w:tc>
        <w:tc>
          <w:tcPr>
            <w:tcW w:w="684" w:type="pct"/>
            <w:tcBorders>
              <w:top w:val="nil"/>
              <w:left w:val="nil"/>
              <w:bottom w:val="nil"/>
              <w:right w:val="nil"/>
            </w:tcBorders>
            <w:shd w:val="clear" w:color="auto" w:fill="auto"/>
            <w:vAlign w:val="center"/>
            <w:hideMark/>
          </w:tcPr>
          <w:p w14:paraId="660DA233"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3414610F"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84" w:type="pct"/>
            <w:tcBorders>
              <w:top w:val="nil"/>
              <w:left w:val="nil"/>
              <w:bottom w:val="nil"/>
              <w:right w:val="nil"/>
            </w:tcBorders>
            <w:shd w:val="clear" w:color="auto" w:fill="auto"/>
            <w:vAlign w:val="center"/>
            <w:hideMark/>
          </w:tcPr>
          <w:p w14:paraId="0CDC50D2"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38.636</w:t>
            </w:r>
          </w:p>
        </w:tc>
        <w:tc>
          <w:tcPr>
            <w:tcW w:w="640" w:type="pct"/>
            <w:tcBorders>
              <w:top w:val="nil"/>
              <w:left w:val="nil"/>
              <w:bottom w:val="nil"/>
              <w:right w:val="nil"/>
            </w:tcBorders>
            <w:shd w:val="clear" w:color="auto" w:fill="auto"/>
            <w:vAlign w:val="center"/>
            <w:hideMark/>
          </w:tcPr>
          <w:p w14:paraId="7B154FFE"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38.636</w:t>
            </w:r>
          </w:p>
        </w:tc>
      </w:tr>
      <w:tr w:rsidR="00AB48C6" w:rsidRPr="00AB48C6" w14:paraId="7748C916" w14:textId="77777777" w:rsidTr="003E7BBB">
        <w:trPr>
          <w:trHeight w:val="227"/>
        </w:trPr>
        <w:tc>
          <w:tcPr>
            <w:tcW w:w="2351" w:type="pct"/>
            <w:tcBorders>
              <w:top w:val="nil"/>
              <w:left w:val="nil"/>
              <w:bottom w:val="nil"/>
              <w:right w:val="nil"/>
            </w:tcBorders>
            <w:shd w:val="clear" w:color="auto" w:fill="auto"/>
            <w:vAlign w:val="center"/>
            <w:hideMark/>
          </w:tcPr>
          <w:p w14:paraId="601FDC3E"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Atualização monetária - diversas</w:t>
            </w:r>
          </w:p>
        </w:tc>
        <w:tc>
          <w:tcPr>
            <w:tcW w:w="684" w:type="pct"/>
            <w:tcBorders>
              <w:top w:val="nil"/>
              <w:left w:val="nil"/>
              <w:bottom w:val="nil"/>
              <w:right w:val="nil"/>
            </w:tcBorders>
            <w:shd w:val="clear" w:color="auto" w:fill="auto"/>
            <w:vAlign w:val="center"/>
            <w:hideMark/>
          </w:tcPr>
          <w:p w14:paraId="41511D40"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2.170</w:t>
            </w:r>
          </w:p>
        </w:tc>
        <w:tc>
          <w:tcPr>
            <w:tcW w:w="641" w:type="pct"/>
            <w:tcBorders>
              <w:top w:val="nil"/>
              <w:left w:val="nil"/>
              <w:bottom w:val="nil"/>
              <w:right w:val="nil"/>
            </w:tcBorders>
            <w:shd w:val="clear" w:color="auto" w:fill="auto"/>
            <w:vAlign w:val="center"/>
            <w:hideMark/>
          </w:tcPr>
          <w:p w14:paraId="5FDBFB36"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2.203</w:t>
            </w:r>
          </w:p>
        </w:tc>
        <w:tc>
          <w:tcPr>
            <w:tcW w:w="684" w:type="pct"/>
            <w:tcBorders>
              <w:top w:val="nil"/>
              <w:left w:val="nil"/>
              <w:bottom w:val="nil"/>
              <w:right w:val="nil"/>
            </w:tcBorders>
            <w:shd w:val="clear" w:color="auto" w:fill="auto"/>
            <w:vAlign w:val="center"/>
            <w:hideMark/>
          </w:tcPr>
          <w:p w14:paraId="15413417"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1.659</w:t>
            </w:r>
          </w:p>
        </w:tc>
        <w:tc>
          <w:tcPr>
            <w:tcW w:w="640" w:type="pct"/>
            <w:tcBorders>
              <w:top w:val="nil"/>
              <w:left w:val="nil"/>
              <w:bottom w:val="nil"/>
              <w:right w:val="nil"/>
            </w:tcBorders>
            <w:shd w:val="clear" w:color="auto" w:fill="auto"/>
            <w:vAlign w:val="center"/>
            <w:hideMark/>
          </w:tcPr>
          <w:p w14:paraId="0178184C"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1.687</w:t>
            </w:r>
          </w:p>
        </w:tc>
      </w:tr>
      <w:tr w:rsidR="00AB48C6" w:rsidRPr="00AB48C6" w14:paraId="1EE4A3DD" w14:textId="77777777" w:rsidTr="003E7BBB">
        <w:trPr>
          <w:trHeight w:val="227"/>
        </w:trPr>
        <w:tc>
          <w:tcPr>
            <w:tcW w:w="2351" w:type="pct"/>
            <w:tcBorders>
              <w:top w:val="nil"/>
              <w:left w:val="nil"/>
              <w:bottom w:val="nil"/>
              <w:right w:val="nil"/>
            </w:tcBorders>
            <w:shd w:val="clear" w:color="auto" w:fill="auto"/>
            <w:vAlign w:val="center"/>
            <w:hideMark/>
          </w:tcPr>
          <w:p w14:paraId="3E575B03"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Cotas de fundos de investimento de renda fixa</w:t>
            </w:r>
          </w:p>
        </w:tc>
        <w:tc>
          <w:tcPr>
            <w:tcW w:w="684" w:type="pct"/>
            <w:tcBorders>
              <w:top w:val="nil"/>
              <w:left w:val="nil"/>
              <w:bottom w:val="nil"/>
              <w:right w:val="nil"/>
            </w:tcBorders>
            <w:shd w:val="clear" w:color="auto" w:fill="auto"/>
            <w:vAlign w:val="center"/>
            <w:hideMark/>
          </w:tcPr>
          <w:p w14:paraId="384B576F"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3D6612E5"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500</w:t>
            </w:r>
          </w:p>
        </w:tc>
        <w:tc>
          <w:tcPr>
            <w:tcW w:w="684" w:type="pct"/>
            <w:tcBorders>
              <w:top w:val="nil"/>
              <w:left w:val="nil"/>
              <w:bottom w:val="nil"/>
              <w:right w:val="nil"/>
            </w:tcBorders>
            <w:shd w:val="clear" w:color="auto" w:fill="auto"/>
            <w:vAlign w:val="center"/>
            <w:hideMark/>
          </w:tcPr>
          <w:p w14:paraId="0FEF9F4E"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76BF2B14"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2.423</w:t>
            </w:r>
          </w:p>
        </w:tc>
      </w:tr>
      <w:tr w:rsidR="00AB48C6" w:rsidRPr="00AB48C6" w14:paraId="39C2B9E2" w14:textId="77777777" w:rsidTr="003E7BBB">
        <w:trPr>
          <w:trHeight w:val="227"/>
        </w:trPr>
        <w:tc>
          <w:tcPr>
            <w:tcW w:w="2351" w:type="pct"/>
            <w:tcBorders>
              <w:top w:val="nil"/>
              <w:left w:val="nil"/>
              <w:bottom w:val="nil"/>
              <w:right w:val="nil"/>
            </w:tcBorders>
            <w:shd w:val="clear" w:color="auto" w:fill="auto"/>
            <w:vAlign w:val="center"/>
            <w:hideMark/>
          </w:tcPr>
          <w:p w14:paraId="446F2A07"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Fundo de investimento exclusivo</w:t>
            </w:r>
          </w:p>
        </w:tc>
        <w:tc>
          <w:tcPr>
            <w:tcW w:w="684" w:type="pct"/>
            <w:tcBorders>
              <w:top w:val="nil"/>
              <w:left w:val="nil"/>
              <w:bottom w:val="nil"/>
              <w:right w:val="nil"/>
            </w:tcBorders>
            <w:shd w:val="clear" w:color="auto" w:fill="auto"/>
            <w:vAlign w:val="center"/>
            <w:hideMark/>
          </w:tcPr>
          <w:p w14:paraId="77AC3917"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49.624</w:t>
            </w:r>
          </w:p>
        </w:tc>
        <w:tc>
          <w:tcPr>
            <w:tcW w:w="641" w:type="pct"/>
            <w:tcBorders>
              <w:top w:val="nil"/>
              <w:left w:val="nil"/>
              <w:bottom w:val="nil"/>
              <w:right w:val="nil"/>
            </w:tcBorders>
            <w:shd w:val="clear" w:color="auto" w:fill="auto"/>
            <w:vAlign w:val="center"/>
            <w:hideMark/>
          </w:tcPr>
          <w:p w14:paraId="25170C70"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84" w:type="pct"/>
            <w:tcBorders>
              <w:top w:val="nil"/>
              <w:left w:val="nil"/>
              <w:bottom w:val="nil"/>
              <w:right w:val="nil"/>
            </w:tcBorders>
            <w:shd w:val="clear" w:color="auto" w:fill="auto"/>
            <w:vAlign w:val="center"/>
            <w:hideMark/>
          </w:tcPr>
          <w:p w14:paraId="0044D984"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30.654</w:t>
            </w:r>
          </w:p>
        </w:tc>
        <w:tc>
          <w:tcPr>
            <w:tcW w:w="640" w:type="pct"/>
            <w:tcBorders>
              <w:top w:val="nil"/>
              <w:left w:val="nil"/>
              <w:bottom w:val="nil"/>
              <w:right w:val="nil"/>
            </w:tcBorders>
            <w:shd w:val="clear" w:color="auto" w:fill="auto"/>
            <w:vAlign w:val="center"/>
            <w:hideMark/>
          </w:tcPr>
          <w:p w14:paraId="6C595299"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r>
      <w:tr w:rsidR="00AB48C6" w:rsidRPr="00AB48C6" w14:paraId="3E93204A" w14:textId="77777777" w:rsidTr="003E7BBB">
        <w:trPr>
          <w:trHeight w:val="227"/>
        </w:trPr>
        <w:tc>
          <w:tcPr>
            <w:tcW w:w="2351" w:type="pct"/>
            <w:tcBorders>
              <w:top w:val="nil"/>
              <w:left w:val="nil"/>
              <w:bottom w:val="nil"/>
              <w:right w:val="nil"/>
            </w:tcBorders>
            <w:shd w:val="clear" w:color="auto" w:fill="auto"/>
            <w:vAlign w:val="center"/>
            <w:hideMark/>
          </w:tcPr>
          <w:p w14:paraId="7E61F687"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Letras financeiras do Tesouro</w:t>
            </w:r>
          </w:p>
        </w:tc>
        <w:tc>
          <w:tcPr>
            <w:tcW w:w="684" w:type="pct"/>
            <w:tcBorders>
              <w:top w:val="nil"/>
              <w:left w:val="nil"/>
              <w:bottom w:val="nil"/>
              <w:right w:val="nil"/>
            </w:tcBorders>
            <w:shd w:val="clear" w:color="auto" w:fill="auto"/>
            <w:vAlign w:val="center"/>
            <w:hideMark/>
          </w:tcPr>
          <w:p w14:paraId="0F3B9AAC"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24.954</w:t>
            </w:r>
          </w:p>
        </w:tc>
        <w:tc>
          <w:tcPr>
            <w:tcW w:w="641" w:type="pct"/>
            <w:tcBorders>
              <w:top w:val="nil"/>
              <w:left w:val="nil"/>
              <w:bottom w:val="nil"/>
              <w:right w:val="nil"/>
            </w:tcBorders>
            <w:shd w:val="clear" w:color="auto" w:fill="auto"/>
            <w:vAlign w:val="center"/>
            <w:hideMark/>
          </w:tcPr>
          <w:p w14:paraId="7CA9753F"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118.990</w:t>
            </w:r>
          </w:p>
        </w:tc>
        <w:tc>
          <w:tcPr>
            <w:tcW w:w="684" w:type="pct"/>
            <w:tcBorders>
              <w:top w:val="nil"/>
              <w:left w:val="nil"/>
              <w:bottom w:val="nil"/>
              <w:right w:val="nil"/>
            </w:tcBorders>
            <w:shd w:val="clear" w:color="auto" w:fill="auto"/>
            <w:vAlign w:val="center"/>
            <w:hideMark/>
          </w:tcPr>
          <w:p w14:paraId="0C03FE02"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10.476</w:t>
            </w:r>
          </w:p>
        </w:tc>
        <w:tc>
          <w:tcPr>
            <w:tcW w:w="640" w:type="pct"/>
            <w:tcBorders>
              <w:top w:val="nil"/>
              <w:left w:val="nil"/>
              <w:bottom w:val="nil"/>
              <w:right w:val="single" w:sz="4" w:space="0" w:color="FFFFFF"/>
            </w:tcBorders>
            <w:shd w:val="clear" w:color="auto" w:fill="auto"/>
            <w:vAlign w:val="center"/>
            <w:hideMark/>
          </w:tcPr>
          <w:p w14:paraId="1034399E"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78.336</w:t>
            </w:r>
          </w:p>
        </w:tc>
      </w:tr>
      <w:tr w:rsidR="00AB48C6" w:rsidRPr="00AB48C6" w14:paraId="7B9A8096" w14:textId="77777777" w:rsidTr="003E7BBB">
        <w:trPr>
          <w:trHeight w:val="227"/>
        </w:trPr>
        <w:tc>
          <w:tcPr>
            <w:tcW w:w="2351" w:type="pct"/>
            <w:tcBorders>
              <w:top w:val="nil"/>
              <w:left w:val="nil"/>
              <w:bottom w:val="nil"/>
              <w:right w:val="nil"/>
            </w:tcBorders>
            <w:shd w:val="clear" w:color="auto" w:fill="auto"/>
            <w:vAlign w:val="center"/>
            <w:hideMark/>
          </w:tcPr>
          <w:p w14:paraId="2D4A9212"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Instrumentos financeiros derivativos</w:t>
            </w:r>
          </w:p>
        </w:tc>
        <w:tc>
          <w:tcPr>
            <w:tcW w:w="684" w:type="pct"/>
            <w:tcBorders>
              <w:top w:val="nil"/>
              <w:left w:val="nil"/>
              <w:bottom w:val="nil"/>
              <w:right w:val="nil"/>
            </w:tcBorders>
            <w:shd w:val="clear" w:color="auto" w:fill="auto"/>
            <w:vAlign w:val="center"/>
            <w:hideMark/>
          </w:tcPr>
          <w:p w14:paraId="20D2988E"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4A333529"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2.749</w:t>
            </w:r>
          </w:p>
        </w:tc>
        <w:tc>
          <w:tcPr>
            <w:tcW w:w="684" w:type="pct"/>
            <w:tcBorders>
              <w:top w:val="nil"/>
              <w:left w:val="nil"/>
              <w:bottom w:val="nil"/>
              <w:right w:val="nil"/>
            </w:tcBorders>
            <w:shd w:val="clear" w:color="auto" w:fill="auto"/>
            <w:vAlign w:val="center"/>
            <w:hideMark/>
          </w:tcPr>
          <w:p w14:paraId="298B3ADD"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0" w:type="pct"/>
            <w:tcBorders>
              <w:top w:val="nil"/>
              <w:left w:val="nil"/>
              <w:bottom w:val="nil"/>
              <w:right w:val="single" w:sz="4" w:space="0" w:color="FFFFFF"/>
            </w:tcBorders>
            <w:shd w:val="clear" w:color="auto" w:fill="auto"/>
            <w:vAlign w:val="center"/>
            <w:hideMark/>
          </w:tcPr>
          <w:p w14:paraId="5D5E0960"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4.374</w:t>
            </w:r>
          </w:p>
        </w:tc>
      </w:tr>
      <w:tr w:rsidR="00AB48C6" w:rsidRPr="00AB48C6" w14:paraId="53174872" w14:textId="77777777" w:rsidTr="003E7BBB">
        <w:trPr>
          <w:trHeight w:val="227"/>
        </w:trPr>
        <w:tc>
          <w:tcPr>
            <w:tcW w:w="2351" w:type="pct"/>
            <w:tcBorders>
              <w:top w:val="nil"/>
              <w:left w:val="nil"/>
              <w:bottom w:val="nil"/>
              <w:right w:val="nil"/>
            </w:tcBorders>
            <w:shd w:val="clear" w:color="auto" w:fill="auto"/>
            <w:vAlign w:val="center"/>
            <w:hideMark/>
          </w:tcPr>
          <w:p w14:paraId="7143FD17"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Operações compromissadas</w:t>
            </w:r>
          </w:p>
        </w:tc>
        <w:tc>
          <w:tcPr>
            <w:tcW w:w="684" w:type="pct"/>
            <w:tcBorders>
              <w:top w:val="nil"/>
              <w:left w:val="nil"/>
              <w:bottom w:val="nil"/>
              <w:right w:val="nil"/>
            </w:tcBorders>
            <w:shd w:val="clear" w:color="auto" w:fill="auto"/>
            <w:vAlign w:val="center"/>
            <w:hideMark/>
          </w:tcPr>
          <w:p w14:paraId="58514C45"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41E7E914"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10.502</w:t>
            </w:r>
          </w:p>
        </w:tc>
        <w:tc>
          <w:tcPr>
            <w:tcW w:w="684" w:type="pct"/>
            <w:tcBorders>
              <w:top w:val="nil"/>
              <w:left w:val="nil"/>
              <w:bottom w:val="nil"/>
              <w:right w:val="nil"/>
            </w:tcBorders>
            <w:shd w:val="clear" w:color="auto" w:fill="auto"/>
            <w:vAlign w:val="center"/>
            <w:hideMark/>
          </w:tcPr>
          <w:p w14:paraId="78E58153"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0" w:type="pct"/>
            <w:tcBorders>
              <w:top w:val="nil"/>
              <w:left w:val="nil"/>
              <w:bottom w:val="nil"/>
              <w:right w:val="single" w:sz="4" w:space="0" w:color="FFFFFF"/>
            </w:tcBorders>
            <w:shd w:val="clear" w:color="auto" w:fill="auto"/>
            <w:vAlign w:val="center"/>
            <w:hideMark/>
          </w:tcPr>
          <w:p w14:paraId="179F3DEC"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7.259</w:t>
            </w:r>
          </w:p>
        </w:tc>
      </w:tr>
      <w:tr w:rsidR="00AB48C6" w:rsidRPr="00AB48C6" w14:paraId="47D834DE" w14:textId="77777777" w:rsidTr="003E7BBB">
        <w:trPr>
          <w:trHeight w:val="227"/>
        </w:trPr>
        <w:tc>
          <w:tcPr>
            <w:tcW w:w="2351" w:type="pct"/>
            <w:tcBorders>
              <w:top w:val="nil"/>
              <w:left w:val="single" w:sz="4" w:space="0" w:color="FFFFFF"/>
              <w:bottom w:val="nil"/>
              <w:right w:val="nil"/>
            </w:tcBorders>
            <w:shd w:val="clear" w:color="auto" w:fill="auto"/>
            <w:vAlign w:val="center"/>
            <w:hideMark/>
          </w:tcPr>
          <w:p w14:paraId="3F4322B8" w14:textId="77777777" w:rsidR="00AB48C6" w:rsidRPr="00AB48C6" w:rsidRDefault="00AB48C6" w:rsidP="00AB48C6">
            <w:pPr>
              <w:spacing w:after="0" w:line="240" w:lineRule="auto"/>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Despesas financeiras:</w:t>
            </w:r>
          </w:p>
        </w:tc>
        <w:tc>
          <w:tcPr>
            <w:tcW w:w="684" w:type="pct"/>
            <w:tcBorders>
              <w:top w:val="nil"/>
              <w:left w:val="nil"/>
              <w:bottom w:val="nil"/>
              <w:right w:val="nil"/>
            </w:tcBorders>
            <w:shd w:val="clear" w:color="auto" w:fill="auto"/>
            <w:vAlign w:val="center"/>
            <w:hideMark/>
          </w:tcPr>
          <w:p w14:paraId="0D97B680"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(6.325)</w:t>
            </w:r>
          </w:p>
        </w:tc>
        <w:tc>
          <w:tcPr>
            <w:tcW w:w="641" w:type="pct"/>
            <w:tcBorders>
              <w:top w:val="nil"/>
              <w:left w:val="nil"/>
              <w:bottom w:val="nil"/>
              <w:right w:val="nil"/>
            </w:tcBorders>
            <w:shd w:val="clear" w:color="auto" w:fill="auto"/>
            <w:vAlign w:val="center"/>
            <w:hideMark/>
          </w:tcPr>
          <w:p w14:paraId="1041152F"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(9.677)</w:t>
            </w:r>
          </w:p>
        </w:tc>
        <w:tc>
          <w:tcPr>
            <w:tcW w:w="684" w:type="pct"/>
            <w:tcBorders>
              <w:top w:val="nil"/>
              <w:left w:val="nil"/>
              <w:bottom w:val="nil"/>
              <w:right w:val="nil"/>
            </w:tcBorders>
            <w:shd w:val="clear" w:color="auto" w:fill="auto"/>
            <w:vAlign w:val="center"/>
            <w:hideMark/>
          </w:tcPr>
          <w:p w14:paraId="2BD666E5"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(47.513)</w:t>
            </w:r>
          </w:p>
        </w:tc>
        <w:tc>
          <w:tcPr>
            <w:tcW w:w="640" w:type="pct"/>
            <w:tcBorders>
              <w:top w:val="nil"/>
              <w:left w:val="nil"/>
              <w:bottom w:val="nil"/>
              <w:right w:val="nil"/>
            </w:tcBorders>
            <w:shd w:val="clear" w:color="auto" w:fill="auto"/>
            <w:vAlign w:val="center"/>
            <w:hideMark/>
          </w:tcPr>
          <w:p w14:paraId="5B362938"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(54.346)</w:t>
            </w:r>
          </w:p>
        </w:tc>
      </w:tr>
      <w:tr w:rsidR="00AB48C6" w:rsidRPr="00AB48C6" w14:paraId="7F10CC49" w14:textId="77777777" w:rsidTr="003E7BBB">
        <w:trPr>
          <w:trHeight w:val="227"/>
        </w:trPr>
        <w:tc>
          <w:tcPr>
            <w:tcW w:w="2351" w:type="pct"/>
            <w:tcBorders>
              <w:top w:val="nil"/>
              <w:left w:val="nil"/>
              <w:bottom w:val="nil"/>
              <w:right w:val="nil"/>
            </w:tcBorders>
            <w:shd w:val="clear" w:color="auto" w:fill="auto"/>
            <w:vAlign w:val="center"/>
            <w:hideMark/>
          </w:tcPr>
          <w:p w14:paraId="4C70F53A"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Atualização monetária de dividendos</w:t>
            </w:r>
          </w:p>
        </w:tc>
        <w:tc>
          <w:tcPr>
            <w:tcW w:w="684" w:type="pct"/>
            <w:tcBorders>
              <w:top w:val="nil"/>
              <w:left w:val="nil"/>
              <w:bottom w:val="nil"/>
              <w:right w:val="nil"/>
            </w:tcBorders>
            <w:shd w:val="clear" w:color="auto" w:fill="auto"/>
            <w:vAlign w:val="center"/>
            <w:hideMark/>
          </w:tcPr>
          <w:p w14:paraId="247C7DFA"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(5.616)</w:t>
            </w:r>
          </w:p>
        </w:tc>
        <w:tc>
          <w:tcPr>
            <w:tcW w:w="641" w:type="pct"/>
            <w:tcBorders>
              <w:top w:val="nil"/>
              <w:left w:val="nil"/>
              <w:bottom w:val="nil"/>
              <w:right w:val="nil"/>
            </w:tcBorders>
            <w:shd w:val="clear" w:color="auto" w:fill="auto"/>
            <w:vAlign w:val="center"/>
            <w:hideMark/>
          </w:tcPr>
          <w:p w14:paraId="56F9935F"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(5.616)</w:t>
            </w:r>
          </w:p>
        </w:tc>
        <w:tc>
          <w:tcPr>
            <w:tcW w:w="684" w:type="pct"/>
            <w:tcBorders>
              <w:top w:val="nil"/>
              <w:left w:val="nil"/>
              <w:bottom w:val="nil"/>
              <w:right w:val="nil"/>
            </w:tcBorders>
            <w:shd w:val="clear" w:color="auto" w:fill="auto"/>
            <w:vAlign w:val="center"/>
            <w:hideMark/>
          </w:tcPr>
          <w:p w14:paraId="3F977C27"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(47.276)</w:t>
            </w:r>
          </w:p>
        </w:tc>
        <w:tc>
          <w:tcPr>
            <w:tcW w:w="640" w:type="pct"/>
            <w:tcBorders>
              <w:top w:val="nil"/>
              <w:left w:val="nil"/>
              <w:bottom w:val="nil"/>
              <w:right w:val="nil"/>
            </w:tcBorders>
            <w:shd w:val="clear" w:color="auto" w:fill="auto"/>
            <w:vAlign w:val="center"/>
            <w:hideMark/>
          </w:tcPr>
          <w:p w14:paraId="3182B970"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(47.276)</w:t>
            </w:r>
          </w:p>
        </w:tc>
      </w:tr>
      <w:tr w:rsidR="00AB48C6" w:rsidRPr="00AB48C6" w14:paraId="32902D43" w14:textId="77777777" w:rsidTr="003E7BBB">
        <w:trPr>
          <w:trHeight w:val="227"/>
        </w:trPr>
        <w:tc>
          <w:tcPr>
            <w:tcW w:w="2351" w:type="pct"/>
            <w:tcBorders>
              <w:top w:val="nil"/>
              <w:left w:val="nil"/>
              <w:bottom w:val="nil"/>
              <w:right w:val="nil"/>
            </w:tcBorders>
            <w:shd w:val="clear" w:color="auto" w:fill="auto"/>
            <w:vAlign w:val="center"/>
            <w:hideMark/>
          </w:tcPr>
          <w:p w14:paraId="4279FB1D"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Arrendamentos</w:t>
            </w:r>
          </w:p>
        </w:tc>
        <w:tc>
          <w:tcPr>
            <w:tcW w:w="684" w:type="pct"/>
            <w:tcBorders>
              <w:top w:val="nil"/>
              <w:left w:val="nil"/>
              <w:bottom w:val="nil"/>
              <w:right w:val="nil"/>
            </w:tcBorders>
            <w:shd w:val="clear" w:color="auto" w:fill="auto"/>
            <w:vAlign w:val="center"/>
            <w:hideMark/>
          </w:tcPr>
          <w:p w14:paraId="5CA36545"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(437)</w:t>
            </w:r>
          </w:p>
        </w:tc>
        <w:tc>
          <w:tcPr>
            <w:tcW w:w="641" w:type="pct"/>
            <w:tcBorders>
              <w:top w:val="nil"/>
              <w:left w:val="nil"/>
              <w:bottom w:val="nil"/>
              <w:right w:val="nil"/>
            </w:tcBorders>
            <w:shd w:val="clear" w:color="auto" w:fill="auto"/>
            <w:vAlign w:val="center"/>
            <w:hideMark/>
          </w:tcPr>
          <w:p w14:paraId="0370EAD3"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(437)</w:t>
            </w:r>
          </w:p>
        </w:tc>
        <w:tc>
          <w:tcPr>
            <w:tcW w:w="684" w:type="pct"/>
            <w:tcBorders>
              <w:top w:val="nil"/>
              <w:left w:val="nil"/>
              <w:bottom w:val="nil"/>
              <w:right w:val="nil"/>
            </w:tcBorders>
            <w:shd w:val="clear" w:color="auto" w:fill="auto"/>
            <w:vAlign w:val="center"/>
            <w:hideMark/>
          </w:tcPr>
          <w:p w14:paraId="1DED6391"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37116D05"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r>
      <w:tr w:rsidR="00AB48C6" w:rsidRPr="00AB48C6" w14:paraId="58826FAE" w14:textId="77777777" w:rsidTr="003E7BBB">
        <w:trPr>
          <w:trHeight w:val="227"/>
        </w:trPr>
        <w:tc>
          <w:tcPr>
            <w:tcW w:w="2351" w:type="pct"/>
            <w:tcBorders>
              <w:top w:val="nil"/>
              <w:left w:val="nil"/>
              <w:bottom w:val="nil"/>
              <w:right w:val="nil"/>
            </w:tcBorders>
            <w:shd w:val="clear" w:color="auto" w:fill="auto"/>
            <w:vAlign w:val="center"/>
            <w:hideMark/>
          </w:tcPr>
          <w:p w14:paraId="60253203"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Letras financeiras do Tesouro</w:t>
            </w:r>
          </w:p>
        </w:tc>
        <w:tc>
          <w:tcPr>
            <w:tcW w:w="684" w:type="pct"/>
            <w:tcBorders>
              <w:top w:val="nil"/>
              <w:left w:val="nil"/>
              <w:bottom w:val="nil"/>
              <w:right w:val="nil"/>
            </w:tcBorders>
            <w:shd w:val="clear" w:color="auto" w:fill="auto"/>
            <w:vAlign w:val="center"/>
            <w:hideMark/>
          </w:tcPr>
          <w:p w14:paraId="0DFC92A8"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2D92EA49"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(1.121)</w:t>
            </w:r>
          </w:p>
        </w:tc>
        <w:tc>
          <w:tcPr>
            <w:tcW w:w="684" w:type="pct"/>
            <w:tcBorders>
              <w:top w:val="nil"/>
              <w:left w:val="nil"/>
              <w:bottom w:val="nil"/>
              <w:right w:val="nil"/>
            </w:tcBorders>
            <w:shd w:val="clear" w:color="auto" w:fill="auto"/>
            <w:vAlign w:val="center"/>
            <w:hideMark/>
          </w:tcPr>
          <w:p w14:paraId="7832AF49"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4B7B6946"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(410)</w:t>
            </w:r>
          </w:p>
        </w:tc>
      </w:tr>
      <w:tr w:rsidR="00AB48C6" w:rsidRPr="00AB48C6" w14:paraId="36A56303" w14:textId="77777777" w:rsidTr="003E7BBB">
        <w:trPr>
          <w:trHeight w:val="227"/>
        </w:trPr>
        <w:tc>
          <w:tcPr>
            <w:tcW w:w="2351" w:type="pct"/>
            <w:tcBorders>
              <w:top w:val="nil"/>
              <w:left w:val="nil"/>
              <w:bottom w:val="nil"/>
              <w:right w:val="nil"/>
            </w:tcBorders>
            <w:shd w:val="clear" w:color="auto" w:fill="auto"/>
            <w:vAlign w:val="center"/>
            <w:hideMark/>
          </w:tcPr>
          <w:p w14:paraId="4FED6B22"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Instrumentos financeiros derivativos</w:t>
            </w:r>
          </w:p>
        </w:tc>
        <w:tc>
          <w:tcPr>
            <w:tcW w:w="684" w:type="pct"/>
            <w:tcBorders>
              <w:top w:val="nil"/>
              <w:left w:val="nil"/>
              <w:bottom w:val="nil"/>
              <w:right w:val="nil"/>
            </w:tcBorders>
            <w:shd w:val="clear" w:color="auto" w:fill="auto"/>
            <w:vAlign w:val="center"/>
            <w:hideMark/>
          </w:tcPr>
          <w:p w14:paraId="6233D400"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1" w:type="pct"/>
            <w:tcBorders>
              <w:top w:val="nil"/>
              <w:left w:val="nil"/>
              <w:bottom w:val="nil"/>
              <w:right w:val="nil"/>
            </w:tcBorders>
            <w:shd w:val="clear" w:color="auto" w:fill="auto"/>
            <w:vAlign w:val="center"/>
            <w:hideMark/>
          </w:tcPr>
          <w:p w14:paraId="7958E1A8" w14:textId="50CDD8C8"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(1.87</w:t>
            </w:r>
            <w:r w:rsidR="00B910AB">
              <w:rPr>
                <w:rFonts w:ascii="Calibri Light" w:eastAsia="Times New Roman" w:hAnsi="Calibri Light" w:cs="Calibri Light"/>
                <w:color w:val="005CA9"/>
                <w:sz w:val="18"/>
                <w:szCs w:val="18"/>
                <w:lang w:eastAsia="pt-BR"/>
              </w:rPr>
              <w:t>8</w:t>
            </w:r>
            <w:r w:rsidRPr="00AB48C6">
              <w:rPr>
                <w:rFonts w:ascii="Calibri Light" w:eastAsia="Times New Roman" w:hAnsi="Calibri Light" w:cs="Calibri Light"/>
                <w:color w:val="005CA9"/>
                <w:sz w:val="18"/>
                <w:szCs w:val="18"/>
                <w:lang w:eastAsia="pt-BR"/>
              </w:rPr>
              <w:t>)</w:t>
            </w:r>
          </w:p>
        </w:tc>
        <w:tc>
          <w:tcPr>
            <w:tcW w:w="684" w:type="pct"/>
            <w:tcBorders>
              <w:top w:val="nil"/>
              <w:left w:val="nil"/>
              <w:bottom w:val="nil"/>
              <w:right w:val="nil"/>
            </w:tcBorders>
            <w:shd w:val="clear" w:color="auto" w:fill="auto"/>
            <w:vAlign w:val="center"/>
            <w:hideMark/>
          </w:tcPr>
          <w:p w14:paraId="61D5EC2E" w14:textId="77777777" w:rsidR="00AB48C6" w:rsidRPr="00AB48C6" w:rsidRDefault="00AB48C6" w:rsidP="00AB48C6">
            <w:pPr>
              <w:spacing w:after="0" w:line="240" w:lineRule="auto"/>
              <w:jc w:val="center"/>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w:t>
            </w:r>
          </w:p>
        </w:tc>
        <w:tc>
          <w:tcPr>
            <w:tcW w:w="640" w:type="pct"/>
            <w:tcBorders>
              <w:top w:val="nil"/>
              <w:left w:val="nil"/>
              <w:bottom w:val="nil"/>
              <w:right w:val="nil"/>
            </w:tcBorders>
            <w:shd w:val="clear" w:color="auto" w:fill="auto"/>
            <w:vAlign w:val="center"/>
            <w:hideMark/>
          </w:tcPr>
          <w:p w14:paraId="66D28E2E"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(6.283)</w:t>
            </w:r>
          </w:p>
        </w:tc>
      </w:tr>
      <w:tr w:rsidR="00AB48C6" w:rsidRPr="00AB48C6" w14:paraId="2901B443" w14:textId="77777777" w:rsidTr="003E7BBB">
        <w:trPr>
          <w:trHeight w:val="227"/>
        </w:trPr>
        <w:tc>
          <w:tcPr>
            <w:tcW w:w="2351" w:type="pct"/>
            <w:tcBorders>
              <w:top w:val="nil"/>
              <w:left w:val="nil"/>
              <w:bottom w:val="single" w:sz="4" w:space="0" w:color="54BBAB"/>
              <w:right w:val="nil"/>
            </w:tcBorders>
            <w:shd w:val="clear" w:color="auto" w:fill="auto"/>
            <w:vAlign w:val="center"/>
            <w:hideMark/>
          </w:tcPr>
          <w:p w14:paraId="01D43DF0" w14:textId="77777777" w:rsidR="00AB48C6" w:rsidRPr="00AB48C6" w:rsidRDefault="00AB48C6" w:rsidP="00AB48C6">
            <w:pPr>
              <w:spacing w:after="0" w:line="240" w:lineRule="auto"/>
              <w:ind w:firstLineChars="100" w:firstLine="180"/>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Outras</w:t>
            </w:r>
          </w:p>
        </w:tc>
        <w:tc>
          <w:tcPr>
            <w:tcW w:w="684" w:type="pct"/>
            <w:tcBorders>
              <w:top w:val="nil"/>
              <w:left w:val="nil"/>
              <w:bottom w:val="single" w:sz="4" w:space="0" w:color="54BBAB"/>
              <w:right w:val="nil"/>
            </w:tcBorders>
            <w:shd w:val="clear" w:color="auto" w:fill="auto"/>
            <w:vAlign w:val="center"/>
            <w:hideMark/>
          </w:tcPr>
          <w:p w14:paraId="4658DD7B"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(272)</w:t>
            </w:r>
          </w:p>
        </w:tc>
        <w:tc>
          <w:tcPr>
            <w:tcW w:w="641" w:type="pct"/>
            <w:tcBorders>
              <w:top w:val="nil"/>
              <w:left w:val="nil"/>
              <w:bottom w:val="single" w:sz="4" w:space="0" w:color="54BBAB"/>
              <w:right w:val="nil"/>
            </w:tcBorders>
            <w:shd w:val="clear" w:color="auto" w:fill="auto"/>
            <w:vAlign w:val="center"/>
            <w:hideMark/>
          </w:tcPr>
          <w:p w14:paraId="5A35817D" w14:textId="65BC629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(62</w:t>
            </w:r>
            <w:r w:rsidR="00B910AB">
              <w:rPr>
                <w:rFonts w:ascii="Calibri Light" w:eastAsia="Times New Roman" w:hAnsi="Calibri Light" w:cs="Calibri Light"/>
                <w:color w:val="005CA9"/>
                <w:sz w:val="18"/>
                <w:szCs w:val="18"/>
                <w:lang w:eastAsia="pt-BR"/>
              </w:rPr>
              <w:t>5</w:t>
            </w:r>
            <w:r w:rsidRPr="00AB48C6">
              <w:rPr>
                <w:rFonts w:ascii="Calibri Light" w:eastAsia="Times New Roman" w:hAnsi="Calibri Light" w:cs="Calibri Light"/>
                <w:color w:val="005CA9"/>
                <w:sz w:val="18"/>
                <w:szCs w:val="18"/>
                <w:lang w:eastAsia="pt-BR"/>
              </w:rPr>
              <w:t>)</w:t>
            </w:r>
          </w:p>
        </w:tc>
        <w:tc>
          <w:tcPr>
            <w:tcW w:w="684" w:type="pct"/>
            <w:tcBorders>
              <w:top w:val="nil"/>
              <w:left w:val="nil"/>
              <w:bottom w:val="single" w:sz="4" w:space="0" w:color="54BBAB"/>
              <w:right w:val="nil"/>
            </w:tcBorders>
            <w:shd w:val="clear" w:color="auto" w:fill="auto"/>
            <w:vAlign w:val="center"/>
            <w:hideMark/>
          </w:tcPr>
          <w:p w14:paraId="51B58608"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(237)</w:t>
            </w:r>
          </w:p>
        </w:tc>
        <w:tc>
          <w:tcPr>
            <w:tcW w:w="640" w:type="pct"/>
            <w:tcBorders>
              <w:top w:val="nil"/>
              <w:left w:val="nil"/>
              <w:bottom w:val="single" w:sz="4" w:space="0" w:color="54BBAB"/>
              <w:right w:val="single" w:sz="4" w:space="0" w:color="FFFFFF"/>
            </w:tcBorders>
            <w:shd w:val="clear" w:color="auto" w:fill="auto"/>
            <w:vAlign w:val="center"/>
            <w:hideMark/>
          </w:tcPr>
          <w:p w14:paraId="3BE3B0C8" w14:textId="77777777" w:rsidR="00AB48C6" w:rsidRPr="00AB48C6" w:rsidRDefault="00AB48C6" w:rsidP="00AB48C6">
            <w:pPr>
              <w:spacing w:after="0" w:line="240" w:lineRule="auto"/>
              <w:jc w:val="right"/>
              <w:rPr>
                <w:rFonts w:ascii="Calibri Light" w:eastAsia="Times New Roman" w:hAnsi="Calibri Light" w:cs="Calibri Light"/>
                <w:color w:val="005CA9"/>
                <w:sz w:val="18"/>
                <w:szCs w:val="18"/>
                <w:lang w:eastAsia="pt-BR"/>
              </w:rPr>
            </w:pPr>
            <w:r w:rsidRPr="00AB48C6">
              <w:rPr>
                <w:rFonts w:ascii="Calibri Light" w:eastAsia="Times New Roman" w:hAnsi="Calibri Light" w:cs="Calibri Light"/>
                <w:color w:val="005CA9"/>
                <w:sz w:val="18"/>
                <w:szCs w:val="18"/>
                <w:lang w:eastAsia="pt-BR"/>
              </w:rPr>
              <w:t>(377)</w:t>
            </w:r>
          </w:p>
        </w:tc>
      </w:tr>
      <w:tr w:rsidR="00AB48C6" w:rsidRPr="00AB48C6" w14:paraId="019A994E" w14:textId="77777777" w:rsidTr="003E7BBB">
        <w:trPr>
          <w:trHeight w:val="227"/>
        </w:trPr>
        <w:tc>
          <w:tcPr>
            <w:tcW w:w="2351" w:type="pct"/>
            <w:tcBorders>
              <w:top w:val="nil"/>
              <w:left w:val="nil"/>
              <w:bottom w:val="single" w:sz="4" w:space="0" w:color="54BBAB"/>
              <w:right w:val="nil"/>
            </w:tcBorders>
            <w:shd w:val="clear" w:color="auto" w:fill="auto"/>
            <w:vAlign w:val="center"/>
            <w:hideMark/>
          </w:tcPr>
          <w:p w14:paraId="416D2C61" w14:textId="77777777" w:rsidR="00AB48C6" w:rsidRPr="00AB48C6" w:rsidRDefault="00AB48C6" w:rsidP="00AB48C6">
            <w:pPr>
              <w:spacing w:after="0" w:line="240" w:lineRule="auto"/>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Total</w:t>
            </w:r>
          </w:p>
        </w:tc>
        <w:tc>
          <w:tcPr>
            <w:tcW w:w="684" w:type="pct"/>
            <w:tcBorders>
              <w:top w:val="nil"/>
              <w:left w:val="nil"/>
              <w:bottom w:val="single" w:sz="4" w:space="0" w:color="54BBAB"/>
              <w:right w:val="nil"/>
            </w:tcBorders>
            <w:shd w:val="clear" w:color="auto" w:fill="auto"/>
            <w:vAlign w:val="center"/>
            <w:hideMark/>
          </w:tcPr>
          <w:p w14:paraId="144C6E5E"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70.423</w:t>
            </w:r>
          </w:p>
        </w:tc>
        <w:tc>
          <w:tcPr>
            <w:tcW w:w="641" w:type="pct"/>
            <w:tcBorders>
              <w:top w:val="nil"/>
              <w:left w:val="nil"/>
              <w:bottom w:val="single" w:sz="4" w:space="0" w:color="54BBAB"/>
              <w:right w:val="nil"/>
            </w:tcBorders>
            <w:shd w:val="clear" w:color="auto" w:fill="auto"/>
            <w:vAlign w:val="center"/>
            <w:hideMark/>
          </w:tcPr>
          <w:p w14:paraId="5332B98E"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125.267</w:t>
            </w:r>
          </w:p>
        </w:tc>
        <w:tc>
          <w:tcPr>
            <w:tcW w:w="684" w:type="pct"/>
            <w:tcBorders>
              <w:top w:val="nil"/>
              <w:left w:val="nil"/>
              <w:bottom w:val="single" w:sz="4" w:space="0" w:color="54BBAB"/>
              <w:right w:val="nil"/>
            </w:tcBorders>
            <w:shd w:val="clear" w:color="auto" w:fill="auto"/>
            <w:vAlign w:val="center"/>
            <w:hideMark/>
          </w:tcPr>
          <w:p w14:paraId="5C055945"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33.912</w:t>
            </w:r>
          </w:p>
        </w:tc>
        <w:tc>
          <w:tcPr>
            <w:tcW w:w="640" w:type="pct"/>
            <w:tcBorders>
              <w:top w:val="nil"/>
              <w:left w:val="nil"/>
              <w:bottom w:val="single" w:sz="4" w:space="0" w:color="54BBAB"/>
              <w:right w:val="nil"/>
            </w:tcBorders>
            <w:shd w:val="clear" w:color="auto" w:fill="auto"/>
            <w:vAlign w:val="center"/>
            <w:hideMark/>
          </w:tcPr>
          <w:p w14:paraId="543EA05B" w14:textId="77777777" w:rsidR="00AB48C6" w:rsidRPr="00AB48C6" w:rsidRDefault="00AB48C6" w:rsidP="00AB48C6">
            <w:pPr>
              <w:spacing w:after="0" w:line="240" w:lineRule="auto"/>
              <w:jc w:val="right"/>
              <w:rPr>
                <w:rFonts w:ascii="Calibri Light" w:eastAsia="Times New Roman" w:hAnsi="Calibri Light" w:cs="Calibri Light"/>
                <w:b/>
                <w:bCs/>
                <w:color w:val="005CA9"/>
                <w:sz w:val="18"/>
                <w:szCs w:val="18"/>
                <w:lang w:eastAsia="pt-BR"/>
              </w:rPr>
            </w:pPr>
            <w:r w:rsidRPr="00AB48C6">
              <w:rPr>
                <w:rFonts w:ascii="Calibri Light" w:eastAsia="Times New Roman" w:hAnsi="Calibri Light" w:cs="Calibri Light"/>
                <w:b/>
                <w:bCs/>
                <w:color w:val="005CA9"/>
                <w:sz w:val="18"/>
                <w:szCs w:val="18"/>
                <w:lang w:eastAsia="pt-BR"/>
              </w:rPr>
              <w:t>78.369</w:t>
            </w:r>
          </w:p>
        </w:tc>
      </w:tr>
    </w:tbl>
    <w:p w14:paraId="5B8D2396" w14:textId="6A9DC48D" w:rsidR="000851BC" w:rsidRDefault="000851BC" w:rsidP="001A6935">
      <w:pPr>
        <w:pStyle w:val="Ttulo1Leo"/>
        <w:spacing w:before="360" w:after="360"/>
        <w:jc w:val="both"/>
        <w:outlineLvl w:val="0"/>
        <w:rPr>
          <w:rFonts w:cstheme="majorHAnsi"/>
          <w:color w:val="005CA9"/>
          <w:szCs w:val="28"/>
        </w:rPr>
      </w:pPr>
      <w:r>
        <w:rPr>
          <w:rFonts w:cstheme="majorHAnsi"/>
          <w:color w:val="005CA9"/>
          <w:szCs w:val="28"/>
        </w:rPr>
        <w:br w:type="page"/>
      </w:r>
    </w:p>
    <w:p w14:paraId="243D09DF" w14:textId="3C1A6478" w:rsidR="00364BAB" w:rsidRPr="001A3257" w:rsidRDefault="00AF31C1" w:rsidP="001A6935">
      <w:pPr>
        <w:pStyle w:val="Ttulo1Leo"/>
        <w:spacing w:before="360" w:after="360"/>
        <w:jc w:val="both"/>
        <w:outlineLvl w:val="0"/>
        <w:rPr>
          <w:rFonts w:cstheme="majorHAnsi"/>
          <w:color w:val="005CA9"/>
          <w:szCs w:val="28"/>
        </w:rPr>
      </w:pPr>
      <w:bookmarkStart w:id="48" w:name="_Toc213316960"/>
      <w:r w:rsidRPr="001C77D9">
        <w:rPr>
          <w:rFonts w:cstheme="majorHAnsi"/>
          <w:color w:val="005CA9"/>
          <w:szCs w:val="28"/>
        </w:rPr>
        <w:t xml:space="preserve">Nota </w:t>
      </w:r>
      <w:r w:rsidR="004E4A91" w:rsidRPr="001C77D9">
        <w:rPr>
          <w:rFonts w:cstheme="majorHAnsi"/>
          <w:color w:val="005CA9"/>
          <w:szCs w:val="28"/>
        </w:rPr>
        <w:t>2</w:t>
      </w:r>
      <w:r w:rsidR="00622342" w:rsidRPr="001C77D9">
        <w:rPr>
          <w:rFonts w:cstheme="majorHAnsi"/>
          <w:color w:val="005CA9"/>
          <w:szCs w:val="28"/>
        </w:rPr>
        <w:t>3</w:t>
      </w:r>
      <w:r w:rsidR="0003495F" w:rsidRPr="001C77D9">
        <w:rPr>
          <w:rFonts w:cstheme="majorHAnsi"/>
          <w:color w:val="005CA9"/>
          <w:szCs w:val="28"/>
        </w:rPr>
        <w:t xml:space="preserve"> </w:t>
      </w:r>
      <w:r w:rsidR="00046BCB" w:rsidRPr="001C77D9">
        <w:rPr>
          <w:rFonts w:cstheme="majorHAnsi"/>
          <w:color w:val="005CA9"/>
          <w:szCs w:val="28"/>
        </w:rPr>
        <w:t>–</w:t>
      </w:r>
      <w:r w:rsidR="00364BAB" w:rsidRPr="001C77D9">
        <w:rPr>
          <w:rFonts w:cstheme="majorHAnsi"/>
          <w:color w:val="005CA9"/>
          <w:szCs w:val="28"/>
        </w:rPr>
        <w:t xml:space="preserve"> Partes relacionadas</w:t>
      </w:r>
      <w:bookmarkEnd w:id="48"/>
    </w:p>
    <w:p w14:paraId="54B071A6" w14:textId="77777777" w:rsidR="00364BAB" w:rsidRPr="006E053E" w:rsidRDefault="00364BAB"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6E053E">
        <w:rPr>
          <w:rFonts w:asciiTheme="majorHAnsi" w:hAnsiTheme="majorHAnsi" w:cstheme="majorHAnsi"/>
          <w:b/>
          <w:color w:val="005CA9"/>
          <w:sz w:val="24"/>
          <w:szCs w:val="24"/>
          <w:lang w:val="pt-BR"/>
        </w:rPr>
        <w:t>Entidade controladora</w:t>
      </w:r>
    </w:p>
    <w:p w14:paraId="46233D51" w14:textId="2BAA9BCB" w:rsidR="006B0BE1" w:rsidRDefault="00C358C7" w:rsidP="0048464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foi constituída como subsidiária da CAIXA, instituição financeira sob a forma de empresa pública, vinculada ao Ministério da Economia, cujo capital foi totalmente integralizado pela União. Dessa forma, a CAIXA Seguridade encontra-se sob controle direto da CAIXA e indireto da Secretaria do Tesouro Nacional – STN.</w:t>
      </w:r>
    </w:p>
    <w:p w14:paraId="2305205B" w14:textId="5B426620" w:rsidR="00644636" w:rsidRPr="002F5EF5" w:rsidRDefault="0077606B"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Partes Relacionadas</w:t>
      </w:r>
    </w:p>
    <w:tbl>
      <w:tblPr>
        <w:tblW w:w="5000" w:type="pct"/>
        <w:tblCellMar>
          <w:left w:w="70" w:type="dxa"/>
          <w:right w:w="70" w:type="dxa"/>
        </w:tblCellMar>
        <w:tblLook w:val="04A0" w:firstRow="1" w:lastRow="0" w:firstColumn="1" w:lastColumn="0" w:noHBand="0" w:noVBand="1"/>
      </w:tblPr>
      <w:tblGrid>
        <w:gridCol w:w="5815"/>
        <w:gridCol w:w="3822"/>
      </w:tblGrid>
      <w:tr w:rsidR="00D01598" w:rsidRPr="004E5EFE" w14:paraId="190F44AA" w14:textId="77777777" w:rsidTr="00D01598">
        <w:trPr>
          <w:trHeight w:val="227"/>
        </w:trPr>
        <w:tc>
          <w:tcPr>
            <w:tcW w:w="3017" w:type="pct"/>
            <w:tcBorders>
              <w:top w:val="single" w:sz="4" w:space="0" w:color="54BBAB"/>
              <w:left w:val="nil"/>
              <w:bottom w:val="single" w:sz="4" w:space="0" w:color="54BBAB"/>
              <w:right w:val="nil"/>
            </w:tcBorders>
            <w:vAlign w:val="center"/>
            <w:hideMark/>
          </w:tcPr>
          <w:p w14:paraId="16893B64" w14:textId="77777777" w:rsidR="00D01598" w:rsidRPr="004E5EFE" w:rsidRDefault="00D01598" w:rsidP="00D01598">
            <w:pPr>
              <w:spacing w:after="0" w:line="240" w:lineRule="auto"/>
              <w:jc w:val="center"/>
              <w:rPr>
                <w:rFonts w:asciiTheme="majorHAnsi" w:eastAsia="Times New Roman" w:hAnsiTheme="majorHAnsi" w:cstheme="majorHAnsi"/>
                <w:b/>
                <w:bCs/>
                <w:color w:val="005CA9"/>
                <w:sz w:val="20"/>
                <w:szCs w:val="20"/>
                <w:lang w:eastAsia="pt-BR"/>
              </w:rPr>
            </w:pPr>
            <w:bookmarkStart w:id="49" w:name="_Hlk29397491"/>
            <w:r w:rsidRPr="004E5EFE">
              <w:rPr>
                <w:rFonts w:asciiTheme="majorHAnsi" w:eastAsia="Times New Roman" w:hAnsiTheme="majorHAnsi" w:cstheme="majorHAnsi"/>
                <w:b/>
                <w:bCs/>
                <w:color w:val="005CA9"/>
                <w:sz w:val="20"/>
                <w:szCs w:val="20"/>
                <w:lang w:eastAsia="pt-BR"/>
              </w:rPr>
              <w:t>Entidade</w:t>
            </w:r>
          </w:p>
        </w:tc>
        <w:tc>
          <w:tcPr>
            <w:tcW w:w="1983" w:type="pct"/>
            <w:tcBorders>
              <w:top w:val="single" w:sz="4" w:space="0" w:color="54BBAB"/>
              <w:left w:val="nil"/>
              <w:bottom w:val="single" w:sz="4" w:space="0" w:color="54BBAB"/>
              <w:right w:val="nil"/>
            </w:tcBorders>
            <w:vAlign w:val="center"/>
            <w:hideMark/>
          </w:tcPr>
          <w:p w14:paraId="29B82925" w14:textId="77777777" w:rsidR="00D01598" w:rsidRPr="004E5EFE" w:rsidRDefault="00D01598" w:rsidP="00D01598">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Relacionamento</w:t>
            </w:r>
          </w:p>
        </w:tc>
      </w:tr>
      <w:tr w:rsidR="00D01598" w:rsidRPr="004E5EFE" w14:paraId="677E6FF2" w14:textId="77777777" w:rsidTr="00D01598">
        <w:trPr>
          <w:trHeight w:val="227"/>
        </w:trPr>
        <w:tc>
          <w:tcPr>
            <w:tcW w:w="3017" w:type="pct"/>
            <w:tcBorders>
              <w:top w:val="nil"/>
              <w:left w:val="nil"/>
              <w:bottom w:val="single" w:sz="4" w:space="0" w:color="54BBAB"/>
              <w:right w:val="nil"/>
            </w:tcBorders>
            <w:noWrap/>
            <w:vAlign w:val="center"/>
            <w:hideMark/>
          </w:tcPr>
          <w:p w14:paraId="79C9E786"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União (Tesouro Nacional)</w:t>
            </w:r>
          </w:p>
        </w:tc>
        <w:tc>
          <w:tcPr>
            <w:tcW w:w="1983" w:type="pct"/>
            <w:tcBorders>
              <w:top w:val="nil"/>
              <w:left w:val="nil"/>
              <w:bottom w:val="single" w:sz="4" w:space="0" w:color="54BBAB"/>
              <w:right w:val="nil"/>
            </w:tcBorders>
            <w:vAlign w:val="center"/>
            <w:hideMark/>
          </w:tcPr>
          <w:p w14:paraId="51C4019B"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Controladora Indireta</w:t>
            </w:r>
          </w:p>
        </w:tc>
      </w:tr>
      <w:tr w:rsidR="00D01598" w:rsidRPr="004E5EFE" w14:paraId="79981E2B" w14:textId="77777777" w:rsidTr="00D01598">
        <w:trPr>
          <w:trHeight w:val="227"/>
        </w:trPr>
        <w:tc>
          <w:tcPr>
            <w:tcW w:w="3017" w:type="pct"/>
            <w:tcBorders>
              <w:top w:val="nil"/>
              <w:left w:val="nil"/>
              <w:bottom w:val="single" w:sz="4" w:space="0" w:color="54BBAB"/>
              <w:right w:val="nil"/>
            </w:tcBorders>
            <w:noWrap/>
            <w:vAlign w:val="center"/>
            <w:hideMark/>
          </w:tcPr>
          <w:p w14:paraId="7899928B"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1983" w:type="pct"/>
            <w:tcBorders>
              <w:top w:val="nil"/>
              <w:left w:val="nil"/>
              <w:bottom w:val="single" w:sz="4" w:space="0" w:color="54BBAB"/>
              <w:right w:val="nil"/>
            </w:tcBorders>
            <w:vAlign w:val="center"/>
            <w:hideMark/>
          </w:tcPr>
          <w:p w14:paraId="3697D376"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Controladora Direta</w:t>
            </w:r>
          </w:p>
        </w:tc>
      </w:tr>
      <w:tr w:rsidR="00D01598" w:rsidRPr="004E5EFE" w14:paraId="65D942B0" w14:textId="77777777" w:rsidTr="00D01598">
        <w:trPr>
          <w:trHeight w:val="227"/>
        </w:trPr>
        <w:tc>
          <w:tcPr>
            <w:tcW w:w="3017" w:type="pct"/>
            <w:tcBorders>
              <w:top w:val="nil"/>
              <w:left w:val="nil"/>
              <w:bottom w:val="nil"/>
              <w:right w:val="nil"/>
            </w:tcBorders>
            <w:noWrap/>
            <w:vAlign w:val="center"/>
            <w:hideMark/>
          </w:tcPr>
          <w:p w14:paraId="5BCA62B0"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Holding</w:t>
            </w:r>
          </w:p>
        </w:tc>
        <w:tc>
          <w:tcPr>
            <w:tcW w:w="1983" w:type="pct"/>
            <w:vMerge w:val="restart"/>
            <w:tcBorders>
              <w:top w:val="nil"/>
              <w:left w:val="nil"/>
              <w:bottom w:val="single" w:sz="4" w:space="0" w:color="54BBAB"/>
              <w:right w:val="nil"/>
            </w:tcBorders>
            <w:vAlign w:val="center"/>
            <w:hideMark/>
          </w:tcPr>
          <w:p w14:paraId="7E38D892"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 Direta</w:t>
            </w:r>
          </w:p>
        </w:tc>
      </w:tr>
      <w:tr w:rsidR="00D01598" w:rsidRPr="004E5EFE" w14:paraId="1310F090" w14:textId="77777777" w:rsidTr="00D01598">
        <w:trPr>
          <w:trHeight w:val="227"/>
        </w:trPr>
        <w:tc>
          <w:tcPr>
            <w:tcW w:w="3017" w:type="pct"/>
            <w:tcBorders>
              <w:top w:val="nil"/>
              <w:left w:val="nil"/>
              <w:bottom w:val="nil"/>
              <w:right w:val="nil"/>
            </w:tcBorders>
            <w:noWrap/>
            <w:vAlign w:val="center"/>
            <w:hideMark/>
          </w:tcPr>
          <w:p w14:paraId="5AE03845"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Corretora</w:t>
            </w:r>
          </w:p>
        </w:tc>
        <w:tc>
          <w:tcPr>
            <w:tcW w:w="1983" w:type="pct"/>
            <w:vMerge/>
            <w:tcBorders>
              <w:top w:val="nil"/>
              <w:left w:val="nil"/>
              <w:bottom w:val="single" w:sz="4" w:space="0" w:color="54BBAB"/>
              <w:right w:val="nil"/>
            </w:tcBorders>
            <w:vAlign w:val="center"/>
            <w:hideMark/>
          </w:tcPr>
          <w:p w14:paraId="66DBA334"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552BB69F" w14:textId="77777777" w:rsidTr="00D01598">
        <w:trPr>
          <w:trHeight w:val="227"/>
        </w:trPr>
        <w:tc>
          <w:tcPr>
            <w:tcW w:w="3017" w:type="pct"/>
            <w:tcBorders>
              <w:top w:val="nil"/>
              <w:left w:val="nil"/>
              <w:bottom w:val="single" w:sz="4" w:space="0" w:color="54BBAB"/>
              <w:right w:val="nil"/>
            </w:tcBorders>
            <w:noWrap/>
            <w:vAlign w:val="center"/>
            <w:hideMark/>
          </w:tcPr>
          <w:p w14:paraId="0BE982A8"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Seguridade</w:t>
            </w:r>
          </w:p>
        </w:tc>
        <w:tc>
          <w:tcPr>
            <w:tcW w:w="1983" w:type="pct"/>
            <w:vMerge/>
            <w:tcBorders>
              <w:top w:val="nil"/>
              <w:left w:val="nil"/>
              <w:bottom w:val="single" w:sz="4" w:space="0" w:color="54BBAB"/>
              <w:right w:val="nil"/>
            </w:tcBorders>
            <w:vAlign w:val="center"/>
            <w:hideMark/>
          </w:tcPr>
          <w:p w14:paraId="18461F4E"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0FB01873" w14:textId="77777777" w:rsidTr="00D01598">
        <w:trPr>
          <w:trHeight w:val="227"/>
        </w:trPr>
        <w:tc>
          <w:tcPr>
            <w:tcW w:w="3017" w:type="pct"/>
            <w:tcBorders>
              <w:top w:val="nil"/>
              <w:left w:val="nil"/>
              <w:bottom w:val="single" w:sz="4" w:space="0" w:color="54BBAB"/>
              <w:right w:val="nil"/>
            </w:tcBorders>
            <w:noWrap/>
            <w:vAlign w:val="center"/>
            <w:hideMark/>
          </w:tcPr>
          <w:p w14:paraId="0909CFF3"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Corretora</w:t>
            </w:r>
          </w:p>
        </w:tc>
        <w:tc>
          <w:tcPr>
            <w:tcW w:w="1983" w:type="pct"/>
            <w:tcBorders>
              <w:top w:val="nil"/>
              <w:left w:val="nil"/>
              <w:bottom w:val="single" w:sz="4" w:space="0" w:color="54BBAB"/>
              <w:right w:val="nil"/>
            </w:tcBorders>
            <w:vAlign w:val="center"/>
            <w:hideMark/>
          </w:tcPr>
          <w:p w14:paraId="587B5D1D"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 Indireta</w:t>
            </w:r>
          </w:p>
        </w:tc>
      </w:tr>
      <w:tr w:rsidR="00D01598" w:rsidRPr="004E5EFE" w14:paraId="50C9B339" w14:textId="77777777" w:rsidTr="00D01598">
        <w:trPr>
          <w:trHeight w:val="227"/>
        </w:trPr>
        <w:tc>
          <w:tcPr>
            <w:tcW w:w="3017" w:type="pct"/>
            <w:tcBorders>
              <w:top w:val="nil"/>
              <w:left w:val="nil"/>
              <w:bottom w:val="nil"/>
              <w:right w:val="nil"/>
            </w:tcBorders>
            <w:noWrap/>
            <w:vAlign w:val="center"/>
            <w:hideMark/>
          </w:tcPr>
          <w:p w14:paraId="71A6B15E"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1983" w:type="pct"/>
            <w:vMerge w:val="restart"/>
            <w:tcBorders>
              <w:top w:val="nil"/>
              <w:left w:val="nil"/>
              <w:bottom w:val="single" w:sz="4" w:space="0" w:color="54BBAB"/>
              <w:right w:val="nil"/>
            </w:tcBorders>
            <w:vAlign w:val="center"/>
            <w:hideMark/>
          </w:tcPr>
          <w:p w14:paraId="22EF48D4"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Controladas em Conjunto Diretas </w:t>
            </w:r>
          </w:p>
        </w:tc>
      </w:tr>
      <w:tr w:rsidR="00D01598" w:rsidRPr="004E5EFE" w14:paraId="57E020C0" w14:textId="77777777" w:rsidTr="00D01598">
        <w:trPr>
          <w:trHeight w:val="227"/>
        </w:trPr>
        <w:tc>
          <w:tcPr>
            <w:tcW w:w="3017" w:type="pct"/>
            <w:tcBorders>
              <w:top w:val="nil"/>
              <w:left w:val="nil"/>
              <w:bottom w:val="single" w:sz="4" w:space="0" w:color="54BBAB"/>
              <w:right w:val="nil"/>
            </w:tcBorders>
            <w:noWrap/>
            <w:vAlign w:val="center"/>
            <w:hideMark/>
          </w:tcPr>
          <w:p w14:paraId="64ED731D"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1983" w:type="pct"/>
            <w:vMerge/>
            <w:tcBorders>
              <w:top w:val="nil"/>
              <w:left w:val="nil"/>
              <w:bottom w:val="single" w:sz="4" w:space="0" w:color="54BBAB"/>
              <w:right w:val="nil"/>
            </w:tcBorders>
            <w:vAlign w:val="center"/>
            <w:hideMark/>
          </w:tcPr>
          <w:p w14:paraId="0465FE79"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5DA3BB2A" w14:textId="77777777" w:rsidTr="00D01598">
        <w:trPr>
          <w:trHeight w:val="227"/>
        </w:trPr>
        <w:tc>
          <w:tcPr>
            <w:tcW w:w="3017" w:type="pct"/>
            <w:tcBorders>
              <w:top w:val="nil"/>
              <w:left w:val="nil"/>
              <w:bottom w:val="nil"/>
              <w:right w:val="nil"/>
            </w:tcBorders>
            <w:noWrap/>
            <w:vAlign w:val="center"/>
            <w:hideMark/>
          </w:tcPr>
          <w:p w14:paraId="4C5559D0"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1983" w:type="pct"/>
            <w:vMerge w:val="restart"/>
            <w:tcBorders>
              <w:top w:val="nil"/>
              <w:left w:val="nil"/>
              <w:bottom w:val="single" w:sz="4" w:space="0" w:color="54BBAB"/>
              <w:right w:val="nil"/>
            </w:tcBorders>
            <w:vAlign w:val="center"/>
            <w:hideMark/>
          </w:tcPr>
          <w:p w14:paraId="01636844"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Controladas em Conjunto Indiretas</w:t>
            </w:r>
          </w:p>
        </w:tc>
      </w:tr>
      <w:tr w:rsidR="00D01598" w:rsidRPr="004E5EFE" w14:paraId="3023FD6B" w14:textId="77777777" w:rsidTr="00D01598">
        <w:trPr>
          <w:trHeight w:val="227"/>
        </w:trPr>
        <w:tc>
          <w:tcPr>
            <w:tcW w:w="3017" w:type="pct"/>
            <w:tcBorders>
              <w:top w:val="nil"/>
              <w:left w:val="nil"/>
              <w:bottom w:val="nil"/>
              <w:right w:val="nil"/>
            </w:tcBorders>
            <w:noWrap/>
            <w:vAlign w:val="center"/>
            <w:hideMark/>
          </w:tcPr>
          <w:p w14:paraId="6D501884"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PAN Corretora</w:t>
            </w:r>
          </w:p>
        </w:tc>
        <w:tc>
          <w:tcPr>
            <w:tcW w:w="1983" w:type="pct"/>
            <w:vMerge/>
            <w:tcBorders>
              <w:top w:val="nil"/>
              <w:left w:val="nil"/>
              <w:bottom w:val="single" w:sz="4" w:space="0" w:color="54BBAB"/>
              <w:right w:val="nil"/>
            </w:tcBorders>
            <w:vAlign w:val="center"/>
            <w:hideMark/>
          </w:tcPr>
          <w:p w14:paraId="34C97897"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0D89AF92" w14:textId="77777777" w:rsidTr="00D01598">
        <w:trPr>
          <w:trHeight w:val="227"/>
        </w:trPr>
        <w:tc>
          <w:tcPr>
            <w:tcW w:w="3017" w:type="pct"/>
            <w:tcBorders>
              <w:top w:val="nil"/>
              <w:left w:val="nil"/>
              <w:bottom w:val="nil"/>
              <w:right w:val="nil"/>
            </w:tcBorders>
            <w:noWrap/>
            <w:vAlign w:val="center"/>
            <w:hideMark/>
          </w:tcPr>
          <w:p w14:paraId="6FBDAD10"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w:t>
            </w:r>
          </w:p>
        </w:tc>
        <w:tc>
          <w:tcPr>
            <w:tcW w:w="1983" w:type="pct"/>
            <w:vMerge/>
            <w:tcBorders>
              <w:top w:val="nil"/>
              <w:left w:val="nil"/>
              <w:bottom w:val="single" w:sz="4" w:space="0" w:color="54BBAB"/>
              <w:right w:val="nil"/>
            </w:tcBorders>
            <w:vAlign w:val="center"/>
            <w:hideMark/>
          </w:tcPr>
          <w:p w14:paraId="5AA52BAF"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354AA00B" w14:textId="77777777" w:rsidTr="00D01598">
        <w:trPr>
          <w:trHeight w:val="227"/>
        </w:trPr>
        <w:tc>
          <w:tcPr>
            <w:tcW w:w="3017" w:type="pct"/>
            <w:tcBorders>
              <w:top w:val="nil"/>
              <w:left w:val="nil"/>
              <w:bottom w:val="single" w:sz="4" w:space="0" w:color="54BBAB"/>
              <w:right w:val="nil"/>
            </w:tcBorders>
            <w:noWrap/>
            <w:vAlign w:val="center"/>
            <w:hideMark/>
          </w:tcPr>
          <w:p w14:paraId="76212317"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w:t>
            </w:r>
          </w:p>
        </w:tc>
        <w:tc>
          <w:tcPr>
            <w:tcW w:w="1983" w:type="pct"/>
            <w:vMerge/>
            <w:tcBorders>
              <w:top w:val="nil"/>
              <w:left w:val="nil"/>
              <w:bottom w:val="single" w:sz="4" w:space="0" w:color="54BBAB"/>
              <w:right w:val="nil"/>
            </w:tcBorders>
            <w:vAlign w:val="center"/>
            <w:hideMark/>
          </w:tcPr>
          <w:p w14:paraId="704C2C41"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34CBC8D2" w14:textId="77777777" w:rsidTr="00D01598">
        <w:trPr>
          <w:trHeight w:val="227"/>
        </w:trPr>
        <w:tc>
          <w:tcPr>
            <w:tcW w:w="3017" w:type="pct"/>
            <w:tcBorders>
              <w:top w:val="nil"/>
              <w:left w:val="nil"/>
              <w:bottom w:val="nil"/>
              <w:right w:val="nil"/>
            </w:tcBorders>
            <w:noWrap/>
            <w:vAlign w:val="center"/>
            <w:hideMark/>
          </w:tcPr>
          <w:p w14:paraId="0AEA852A"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 (1)</w:t>
            </w:r>
          </w:p>
        </w:tc>
        <w:tc>
          <w:tcPr>
            <w:tcW w:w="1983" w:type="pct"/>
            <w:vMerge w:val="restart"/>
            <w:tcBorders>
              <w:top w:val="nil"/>
              <w:left w:val="nil"/>
              <w:bottom w:val="single" w:sz="4" w:space="0" w:color="54BBAB"/>
              <w:right w:val="nil"/>
            </w:tcBorders>
            <w:vAlign w:val="center"/>
            <w:hideMark/>
          </w:tcPr>
          <w:p w14:paraId="62035474"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Coligadas Direta</w:t>
            </w:r>
          </w:p>
        </w:tc>
      </w:tr>
      <w:tr w:rsidR="00D01598" w:rsidRPr="004E5EFE" w14:paraId="11320B6F" w14:textId="77777777" w:rsidTr="00D01598">
        <w:trPr>
          <w:trHeight w:val="227"/>
        </w:trPr>
        <w:tc>
          <w:tcPr>
            <w:tcW w:w="3017" w:type="pct"/>
            <w:tcBorders>
              <w:top w:val="nil"/>
              <w:left w:val="nil"/>
              <w:bottom w:val="single" w:sz="4" w:space="0" w:color="54BBAB"/>
              <w:right w:val="nil"/>
            </w:tcBorders>
            <w:noWrap/>
            <w:vAlign w:val="center"/>
            <w:hideMark/>
          </w:tcPr>
          <w:p w14:paraId="08E40299"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1983" w:type="pct"/>
            <w:vMerge/>
            <w:tcBorders>
              <w:top w:val="nil"/>
              <w:left w:val="nil"/>
              <w:bottom w:val="single" w:sz="4" w:space="0" w:color="54BBAB"/>
              <w:right w:val="nil"/>
            </w:tcBorders>
            <w:vAlign w:val="center"/>
            <w:hideMark/>
          </w:tcPr>
          <w:p w14:paraId="2E44670C"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3C50C6" w:rsidRPr="004E5EFE" w14:paraId="0437C43A" w14:textId="77777777" w:rsidTr="003C50C6">
        <w:trPr>
          <w:trHeight w:val="227"/>
        </w:trPr>
        <w:tc>
          <w:tcPr>
            <w:tcW w:w="3017" w:type="pct"/>
            <w:tcBorders>
              <w:top w:val="nil"/>
              <w:left w:val="nil"/>
              <w:bottom w:val="single" w:sz="4" w:space="0" w:color="54BBAB"/>
              <w:right w:val="nil"/>
            </w:tcBorders>
            <w:noWrap/>
            <w:vAlign w:val="center"/>
            <w:hideMark/>
          </w:tcPr>
          <w:p w14:paraId="589F16FF" w14:textId="77777777" w:rsidR="003C50C6" w:rsidRPr="004E5EFE" w:rsidRDefault="003C50C6"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1983" w:type="pct"/>
            <w:tcBorders>
              <w:top w:val="nil"/>
              <w:left w:val="nil"/>
              <w:bottom w:val="single" w:sz="4" w:space="0" w:color="54BBAB"/>
              <w:right w:val="nil"/>
            </w:tcBorders>
            <w:vAlign w:val="center"/>
            <w:hideMark/>
          </w:tcPr>
          <w:p w14:paraId="6A42154B" w14:textId="0693A43F" w:rsidR="003C50C6" w:rsidRPr="004E5EFE" w:rsidRDefault="003C50C6" w:rsidP="003C50C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 Indireta</w:t>
            </w:r>
          </w:p>
        </w:tc>
      </w:tr>
      <w:tr w:rsidR="005233D7" w:rsidRPr="004E5EFE" w14:paraId="4B81C4E1" w14:textId="77777777" w:rsidTr="00A478F2">
        <w:trPr>
          <w:trHeight w:val="227"/>
        </w:trPr>
        <w:tc>
          <w:tcPr>
            <w:tcW w:w="3017" w:type="pct"/>
            <w:tcBorders>
              <w:top w:val="nil"/>
              <w:left w:val="nil"/>
              <w:bottom w:val="nil"/>
              <w:right w:val="nil"/>
            </w:tcBorders>
            <w:noWrap/>
            <w:vAlign w:val="center"/>
            <w:hideMark/>
          </w:tcPr>
          <w:p w14:paraId="6A6FA0B6"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Loterias S.A.</w:t>
            </w:r>
          </w:p>
        </w:tc>
        <w:tc>
          <w:tcPr>
            <w:tcW w:w="1983" w:type="pct"/>
            <w:vMerge w:val="restart"/>
            <w:tcBorders>
              <w:top w:val="nil"/>
              <w:left w:val="nil"/>
              <w:right w:val="nil"/>
            </w:tcBorders>
            <w:vAlign w:val="center"/>
            <w:hideMark/>
          </w:tcPr>
          <w:p w14:paraId="5775566F" w14:textId="77777777" w:rsidR="005233D7" w:rsidRPr="004E5EFE" w:rsidRDefault="005233D7" w:rsidP="003C50C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Partes Relacionadas</w:t>
            </w:r>
          </w:p>
        </w:tc>
      </w:tr>
      <w:tr w:rsidR="005233D7" w:rsidRPr="004E5EFE" w14:paraId="69657B6A" w14:textId="77777777" w:rsidTr="00A478F2">
        <w:trPr>
          <w:trHeight w:val="227"/>
        </w:trPr>
        <w:tc>
          <w:tcPr>
            <w:tcW w:w="3017" w:type="pct"/>
            <w:tcBorders>
              <w:top w:val="nil"/>
              <w:left w:val="nil"/>
              <w:bottom w:val="nil"/>
              <w:right w:val="nil"/>
            </w:tcBorders>
            <w:noWrap/>
            <w:vAlign w:val="center"/>
            <w:hideMark/>
          </w:tcPr>
          <w:p w14:paraId="4C6ABC70"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Cartões Holding S.A.</w:t>
            </w:r>
          </w:p>
        </w:tc>
        <w:tc>
          <w:tcPr>
            <w:tcW w:w="1983" w:type="pct"/>
            <w:vMerge/>
            <w:tcBorders>
              <w:left w:val="nil"/>
              <w:right w:val="nil"/>
            </w:tcBorders>
            <w:vAlign w:val="center"/>
            <w:hideMark/>
          </w:tcPr>
          <w:p w14:paraId="35CBE037"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p>
        </w:tc>
      </w:tr>
      <w:tr w:rsidR="005233D7" w:rsidRPr="004E5EFE" w14:paraId="6329AC82" w14:textId="77777777" w:rsidTr="00A478F2">
        <w:trPr>
          <w:trHeight w:val="227"/>
        </w:trPr>
        <w:tc>
          <w:tcPr>
            <w:tcW w:w="3017" w:type="pct"/>
            <w:tcBorders>
              <w:top w:val="nil"/>
              <w:left w:val="nil"/>
              <w:bottom w:val="nil"/>
              <w:right w:val="nil"/>
            </w:tcBorders>
            <w:noWrap/>
            <w:vAlign w:val="center"/>
            <w:hideMark/>
          </w:tcPr>
          <w:p w14:paraId="753C7EC0"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Distribuidora de Títulos e Valores Mobiliários S.A.</w:t>
            </w:r>
          </w:p>
        </w:tc>
        <w:tc>
          <w:tcPr>
            <w:tcW w:w="1983" w:type="pct"/>
            <w:vMerge/>
            <w:tcBorders>
              <w:left w:val="nil"/>
              <w:right w:val="nil"/>
            </w:tcBorders>
            <w:vAlign w:val="center"/>
            <w:hideMark/>
          </w:tcPr>
          <w:p w14:paraId="2CD78583"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p>
        </w:tc>
      </w:tr>
      <w:tr w:rsidR="005233D7" w:rsidRPr="004E5EFE" w14:paraId="101092A7" w14:textId="77777777" w:rsidTr="00A478F2">
        <w:trPr>
          <w:trHeight w:val="227"/>
        </w:trPr>
        <w:tc>
          <w:tcPr>
            <w:tcW w:w="3017" w:type="pct"/>
            <w:tcBorders>
              <w:top w:val="nil"/>
              <w:left w:val="nil"/>
              <w:bottom w:val="single" w:sz="4" w:space="0" w:color="54BBAB"/>
              <w:right w:val="nil"/>
            </w:tcBorders>
            <w:noWrap/>
            <w:vAlign w:val="center"/>
          </w:tcPr>
          <w:p w14:paraId="4B4C9781" w14:textId="3B3DDCBE"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Fundo de Investimento Imobiliário Renda Corporativa Angico - FII</w:t>
            </w:r>
          </w:p>
        </w:tc>
        <w:tc>
          <w:tcPr>
            <w:tcW w:w="1983" w:type="pct"/>
            <w:vMerge/>
            <w:tcBorders>
              <w:left w:val="nil"/>
              <w:bottom w:val="single" w:sz="4" w:space="0" w:color="54BBAB"/>
              <w:right w:val="nil"/>
            </w:tcBorders>
            <w:vAlign w:val="center"/>
          </w:tcPr>
          <w:p w14:paraId="545D0834"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p>
        </w:tc>
      </w:tr>
    </w:tbl>
    <w:p w14:paraId="0FA3D9E2" w14:textId="4EAFAD1A" w:rsidR="00311EBA" w:rsidRPr="004E5EFE" w:rsidRDefault="00EE7A82" w:rsidP="00AB47E3">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Investimento direto da CAIXA Seguridade, a CNP Brasil detém as seguintes participações societárias a) CNP Participações Securitárias Brasil Ltda detentora dos investimentos em participações na Caixa Seguradora S.A. e Youse Seguradora S.A.; b) Youse Tecnologia e Assistência em Seguros Ltda.;</w:t>
      </w:r>
      <w:r w:rsidR="007F654F" w:rsidRPr="004E5EFE">
        <w:rPr>
          <w:rFonts w:asciiTheme="majorHAnsi" w:hAnsiTheme="majorHAnsi" w:cstheme="majorHAnsi"/>
          <w:color w:val="2F75B5"/>
          <w:sz w:val="16"/>
          <w:szCs w:val="16"/>
        </w:rPr>
        <w:t xml:space="preserve"> e</w:t>
      </w:r>
      <w:r w:rsidRPr="004E5EFE">
        <w:rPr>
          <w:rFonts w:asciiTheme="majorHAnsi" w:hAnsiTheme="majorHAnsi" w:cstheme="majorHAnsi"/>
          <w:color w:val="2F75B5"/>
          <w:sz w:val="16"/>
          <w:szCs w:val="16"/>
        </w:rPr>
        <w:t xml:space="preserve"> </w:t>
      </w:r>
      <w:r w:rsidR="007F654F" w:rsidRPr="004E5EFE">
        <w:rPr>
          <w:rFonts w:asciiTheme="majorHAnsi" w:hAnsiTheme="majorHAnsi" w:cstheme="majorHAnsi"/>
          <w:color w:val="2F75B5"/>
          <w:sz w:val="16"/>
          <w:szCs w:val="16"/>
        </w:rPr>
        <w:t>c</w:t>
      </w:r>
      <w:r w:rsidRPr="004E5EFE">
        <w:rPr>
          <w:rFonts w:asciiTheme="majorHAnsi" w:hAnsiTheme="majorHAnsi" w:cstheme="majorHAnsi"/>
          <w:color w:val="2F75B5"/>
          <w:sz w:val="16"/>
          <w:szCs w:val="16"/>
        </w:rPr>
        <w:t>) Caixa Seguradora Especializada em Saúde S.A</w:t>
      </w:r>
      <w:r w:rsidR="007F654F" w:rsidRPr="004E5EFE">
        <w:rPr>
          <w:rFonts w:asciiTheme="majorHAnsi" w:hAnsiTheme="majorHAnsi" w:cstheme="majorHAnsi"/>
          <w:color w:val="2F75B5"/>
          <w:sz w:val="16"/>
          <w:szCs w:val="16"/>
        </w:rPr>
        <w:t>.</w:t>
      </w:r>
      <w:r w:rsidRPr="004E5EFE">
        <w:rPr>
          <w:rFonts w:asciiTheme="majorHAnsi" w:hAnsiTheme="majorHAnsi" w:cstheme="majorHAnsi"/>
          <w:color w:val="2F75B5"/>
          <w:sz w:val="16"/>
          <w:szCs w:val="16"/>
        </w:rPr>
        <w:t xml:space="preserve">. </w:t>
      </w:r>
      <w:bookmarkEnd w:id="49"/>
    </w:p>
    <w:p w14:paraId="73BDF519" w14:textId="77777777" w:rsidR="00364BAB" w:rsidRPr="006E053E" w:rsidRDefault="00364BAB"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6E053E">
        <w:rPr>
          <w:rFonts w:asciiTheme="majorHAnsi" w:hAnsiTheme="majorHAnsi" w:cstheme="majorHAnsi"/>
          <w:b/>
          <w:color w:val="005CA9"/>
          <w:sz w:val="24"/>
          <w:szCs w:val="24"/>
          <w:lang w:val="pt-BR"/>
        </w:rPr>
        <w:t>Transações com partes relacionadas</w:t>
      </w:r>
    </w:p>
    <w:p w14:paraId="0327BA11" w14:textId="79094FD3" w:rsidR="00B2154F" w:rsidRDefault="006A5C0A"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transações com partes relacionadas</w:t>
      </w:r>
      <w:r w:rsidR="00F503CB" w:rsidRPr="00B252CF">
        <w:rPr>
          <w:rFonts w:asciiTheme="majorHAnsi" w:hAnsiTheme="majorHAnsi" w:cstheme="majorHAnsi"/>
          <w:sz w:val="20"/>
          <w:szCs w:val="20"/>
        </w:rPr>
        <w:t xml:space="preserve"> </w:t>
      </w:r>
      <w:r w:rsidRPr="00B252CF">
        <w:rPr>
          <w:rFonts w:asciiTheme="majorHAnsi" w:hAnsiTheme="majorHAnsi" w:cstheme="majorHAnsi"/>
          <w:sz w:val="20"/>
          <w:szCs w:val="20"/>
        </w:rPr>
        <w:t xml:space="preserve">são realizadas no curso das atividades operacionais da CAIXA </w:t>
      </w:r>
      <w:r w:rsidR="00C144FB" w:rsidRPr="00B252CF">
        <w:rPr>
          <w:rFonts w:asciiTheme="majorHAnsi" w:hAnsiTheme="majorHAnsi" w:cstheme="majorHAnsi"/>
          <w:sz w:val="20"/>
          <w:szCs w:val="20"/>
        </w:rPr>
        <w:t>Seguridade</w:t>
      </w:r>
      <w:r w:rsidRPr="00B252CF">
        <w:rPr>
          <w:rFonts w:asciiTheme="majorHAnsi" w:hAnsiTheme="majorHAnsi" w:cstheme="majorHAnsi"/>
          <w:sz w:val="20"/>
          <w:szCs w:val="20"/>
        </w:rPr>
        <w:t xml:space="preserve"> e são registradas de acordo com a natureza da operação.</w:t>
      </w:r>
    </w:p>
    <w:p w14:paraId="52C1C28B" w14:textId="61A1F15E" w:rsidR="00C358C7" w:rsidRPr="00B252CF" w:rsidRDefault="00C358C7"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c.1)</w:t>
      </w:r>
      <w:r w:rsidRPr="00B252CF">
        <w:rPr>
          <w:rFonts w:asciiTheme="majorHAnsi" w:hAnsiTheme="majorHAnsi" w:cstheme="majorHAnsi"/>
          <w:b/>
          <w:color w:val="005CA9"/>
          <w:sz w:val="20"/>
          <w:szCs w:val="20"/>
          <w:lang w:val="pt-BR"/>
        </w:rPr>
        <w:tab/>
        <w:t>Controladora</w:t>
      </w:r>
      <w:r w:rsidR="00645AE4" w:rsidRPr="00B252CF">
        <w:rPr>
          <w:rFonts w:asciiTheme="majorHAnsi" w:hAnsiTheme="majorHAnsi" w:cstheme="majorHAnsi"/>
          <w:b/>
          <w:color w:val="005CA9"/>
          <w:sz w:val="20"/>
          <w:szCs w:val="20"/>
          <w:lang w:val="pt-BR"/>
        </w:rPr>
        <w:t xml:space="preserve"> Direta</w:t>
      </w:r>
    </w:p>
    <w:p w14:paraId="2F9966C8" w14:textId="77777777" w:rsidR="00772F4F" w:rsidRPr="00B252CF" w:rsidRDefault="00772F4F"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Por razões estatutárias e legais, o quadro de pessoal é composto exclusivamente por empregados disponibilizados pela CAIXA e guardam correlação de atribuições e de remuneração vigente na CAIXA.</w:t>
      </w:r>
    </w:p>
    <w:p w14:paraId="6E512C27" w14:textId="793FEABC"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saldos de transações existentes com a parte relacionada CAIXA remetem aos depósitos em contas de depósito à vista (conforme Nota </w:t>
      </w:r>
      <w:r w:rsidR="00743F4A" w:rsidRPr="00B252CF">
        <w:rPr>
          <w:rFonts w:asciiTheme="majorHAnsi" w:hAnsiTheme="majorHAnsi" w:cstheme="majorHAnsi"/>
          <w:sz w:val="20"/>
          <w:szCs w:val="20"/>
        </w:rPr>
        <w:t>8</w:t>
      </w:r>
      <w:r w:rsidRPr="00B252CF">
        <w:rPr>
          <w:rFonts w:asciiTheme="majorHAnsi" w:hAnsiTheme="majorHAnsi" w:cstheme="majorHAnsi"/>
          <w:sz w:val="20"/>
          <w:szCs w:val="20"/>
        </w:rPr>
        <w:t xml:space="preserve">), </w:t>
      </w:r>
      <w:r w:rsidR="005F0EE7" w:rsidRPr="00B252CF">
        <w:rPr>
          <w:rFonts w:asciiTheme="majorHAnsi" w:hAnsiTheme="majorHAnsi" w:cstheme="majorHAnsi"/>
          <w:sz w:val="20"/>
          <w:szCs w:val="20"/>
        </w:rPr>
        <w:t>à</w:t>
      </w:r>
      <w:r w:rsidR="00DE01D6" w:rsidRPr="00B252CF">
        <w:rPr>
          <w:rFonts w:asciiTheme="majorHAnsi" w:hAnsiTheme="majorHAnsi" w:cstheme="majorHAnsi"/>
          <w:sz w:val="20"/>
          <w:szCs w:val="20"/>
        </w:rPr>
        <w:t>s operações compromissadas (instrumentos financeiros)</w:t>
      </w:r>
      <w:r w:rsidR="000847F1" w:rsidRPr="00B252CF">
        <w:rPr>
          <w:rFonts w:asciiTheme="majorHAnsi" w:hAnsiTheme="majorHAnsi" w:cstheme="majorHAnsi"/>
          <w:sz w:val="20"/>
          <w:szCs w:val="20"/>
        </w:rPr>
        <w:t xml:space="preserve"> </w:t>
      </w:r>
      <w:r w:rsidR="001C1CD8" w:rsidRPr="00B252CF">
        <w:rPr>
          <w:rFonts w:asciiTheme="majorHAnsi" w:hAnsiTheme="majorHAnsi" w:cstheme="majorHAnsi"/>
          <w:sz w:val="20"/>
          <w:szCs w:val="20"/>
        </w:rPr>
        <w:t>firmad</w:t>
      </w:r>
      <w:r w:rsidR="00DE01D6" w:rsidRPr="00B252CF">
        <w:rPr>
          <w:rFonts w:asciiTheme="majorHAnsi" w:hAnsiTheme="majorHAnsi" w:cstheme="majorHAnsi"/>
          <w:sz w:val="20"/>
          <w:szCs w:val="20"/>
        </w:rPr>
        <w:t>a</w:t>
      </w:r>
      <w:r w:rsidR="001C1CD8" w:rsidRPr="00B252CF">
        <w:rPr>
          <w:rFonts w:asciiTheme="majorHAnsi" w:hAnsiTheme="majorHAnsi" w:cstheme="majorHAnsi"/>
          <w:sz w:val="20"/>
          <w:szCs w:val="20"/>
        </w:rPr>
        <w:t>s</w:t>
      </w:r>
      <w:r w:rsidR="000847F1" w:rsidRPr="00B252CF">
        <w:rPr>
          <w:rFonts w:asciiTheme="majorHAnsi" w:hAnsiTheme="majorHAnsi" w:cstheme="majorHAnsi"/>
          <w:sz w:val="20"/>
          <w:szCs w:val="20"/>
        </w:rPr>
        <w:t xml:space="preserve"> pelo FI Exclusivo CAIXA Seguridade, </w:t>
      </w:r>
      <w:r w:rsidRPr="00B252CF">
        <w:rPr>
          <w:rFonts w:asciiTheme="majorHAnsi" w:hAnsiTheme="majorHAnsi" w:cstheme="majorHAnsi"/>
          <w:sz w:val="20"/>
          <w:szCs w:val="20"/>
        </w:rPr>
        <w:t xml:space="preserve">bem como os valores a pagar relativos ao ressarcimento de despesas compartilhadas e atividades operacionais previstas no </w:t>
      </w:r>
      <w:r w:rsidR="00C01C04" w:rsidRPr="00B252CF">
        <w:rPr>
          <w:rFonts w:asciiTheme="majorHAnsi" w:hAnsiTheme="majorHAnsi" w:cstheme="majorHAnsi"/>
          <w:sz w:val="20"/>
          <w:szCs w:val="20"/>
        </w:rPr>
        <w:t xml:space="preserve">Convênio de Compartilhamento de Estrutura e de Execução de Atividades Operacionais </w:t>
      </w:r>
      <w:r w:rsidRPr="00B252CF">
        <w:rPr>
          <w:rFonts w:asciiTheme="majorHAnsi" w:hAnsiTheme="majorHAnsi" w:cstheme="majorHAnsi"/>
          <w:sz w:val="20"/>
          <w:szCs w:val="20"/>
        </w:rPr>
        <w:t>celebrado entre CAIXA e CAIXA Seguridade/CAIXA Corretora, conforme apresentado na Nota 1</w:t>
      </w:r>
      <w:r w:rsidR="00694FA9" w:rsidRPr="00B252CF">
        <w:rPr>
          <w:rFonts w:asciiTheme="majorHAnsi" w:hAnsiTheme="majorHAnsi" w:cstheme="majorHAnsi"/>
          <w:sz w:val="20"/>
          <w:szCs w:val="20"/>
        </w:rPr>
        <w:t>5</w:t>
      </w:r>
      <w:r w:rsidRPr="00B252CF">
        <w:rPr>
          <w:rFonts w:asciiTheme="majorHAnsi" w:hAnsiTheme="majorHAnsi" w:cstheme="majorHAnsi"/>
          <w:sz w:val="20"/>
          <w:szCs w:val="20"/>
        </w:rPr>
        <w:t>.</w:t>
      </w:r>
    </w:p>
    <w:p w14:paraId="3B17D652" w14:textId="6F2B6B45" w:rsidR="00564D83"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valores a pagar devidos à Controladora são registrados no mês de competência e pagos até o 10º dia útil do mês subsequente à formalização ao Conglomerado. Desta forma, não há valores a pagar para a CAIXA classificados como não circulante.</w:t>
      </w:r>
    </w:p>
    <w:p w14:paraId="1C85CEE6" w14:textId="1CB5992A" w:rsidR="00C358C7" w:rsidRPr="00B252CF" w:rsidRDefault="00C358C7"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c.2)</w:t>
      </w:r>
      <w:r w:rsidRPr="00B252CF">
        <w:rPr>
          <w:rFonts w:asciiTheme="majorHAnsi" w:hAnsiTheme="majorHAnsi" w:cstheme="majorHAnsi"/>
          <w:b/>
          <w:color w:val="005CA9"/>
          <w:sz w:val="20"/>
          <w:szCs w:val="20"/>
          <w:lang w:val="pt-BR"/>
        </w:rPr>
        <w:tab/>
        <w:t>Empreendimentos controlados em conjunto e coligadas:</w:t>
      </w:r>
    </w:p>
    <w:p w14:paraId="545F0F7E" w14:textId="0E14FBAF"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saldos de transações existentes com as partes relacionadas Too Seguros (controlada em conjunto) e CNP Brasil (coligada) referem-se aos valores a receber provenientes das receitas de acesso à rede de distribuição e uso da marca dos Produtos de Seguridade recebidas no Conglomerado CAIXA Seguridade, conforme Nota 1</w:t>
      </w:r>
      <w:r w:rsidR="00694FA9" w:rsidRPr="00B252CF">
        <w:rPr>
          <w:rFonts w:asciiTheme="majorHAnsi" w:hAnsiTheme="majorHAnsi" w:cstheme="majorHAnsi"/>
          <w:sz w:val="20"/>
          <w:szCs w:val="20"/>
        </w:rPr>
        <w:t>8</w:t>
      </w:r>
      <w:r w:rsidRPr="00B252CF">
        <w:rPr>
          <w:rFonts w:asciiTheme="majorHAnsi" w:hAnsiTheme="majorHAnsi" w:cstheme="majorHAnsi"/>
          <w:sz w:val="20"/>
          <w:szCs w:val="20"/>
        </w:rPr>
        <w:t>. Estes valores estão previstos nas condições contratuais dos acordos operacionais mantidos entre a CAIXA e a CAIXA Seguridade.</w:t>
      </w:r>
    </w:p>
    <w:p w14:paraId="5DE2289E" w14:textId="77777777"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receitas de acesso à rede de distribuição a receber são registrados no mês de competência e recebidos até o 5º dia útil do mês subsequente. Desta forma, não há valores classificados como não circulantes.</w:t>
      </w:r>
    </w:p>
    <w:p w14:paraId="483D190E" w14:textId="77777777"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Outrossim, a partir de janeiro/2021, o Conglomerado CAIXA Seguridade passou a auferir receitas de prestação de serviços face a atuação da CAIXA Corretora enquanto corretora própria do Grupo, atuando na prestação de serviços de corretagem ou intermediação na Rede de Distribuição da CAIXA.</w:t>
      </w:r>
    </w:p>
    <w:p w14:paraId="23698CE0" w14:textId="6DF46BBC" w:rsidR="00521B03" w:rsidRPr="00B252CF" w:rsidRDefault="00C358C7" w:rsidP="00C93716">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Em 3</w:t>
      </w:r>
      <w:r w:rsidR="00FD580A" w:rsidRPr="00B252CF">
        <w:rPr>
          <w:rFonts w:asciiTheme="majorHAnsi" w:hAnsiTheme="majorHAnsi" w:cstheme="majorHAnsi"/>
          <w:sz w:val="20"/>
          <w:szCs w:val="20"/>
        </w:rPr>
        <w:t>0</w:t>
      </w:r>
      <w:r w:rsidRPr="00B252CF">
        <w:rPr>
          <w:rFonts w:asciiTheme="majorHAnsi" w:hAnsiTheme="majorHAnsi" w:cstheme="majorHAnsi"/>
          <w:sz w:val="20"/>
          <w:szCs w:val="20"/>
        </w:rPr>
        <w:t xml:space="preserve"> de </w:t>
      </w:r>
      <w:r w:rsidR="00475535">
        <w:rPr>
          <w:rFonts w:asciiTheme="majorHAnsi" w:hAnsiTheme="majorHAnsi" w:cstheme="majorHAnsi"/>
          <w:sz w:val="20"/>
          <w:szCs w:val="20"/>
        </w:rPr>
        <w:t>setembro</w:t>
      </w:r>
      <w:r w:rsidRPr="00B252CF">
        <w:rPr>
          <w:rFonts w:asciiTheme="majorHAnsi" w:hAnsiTheme="majorHAnsi" w:cstheme="majorHAnsi"/>
          <w:sz w:val="20"/>
          <w:szCs w:val="20"/>
        </w:rPr>
        <w:t xml:space="preserve"> de 202</w:t>
      </w:r>
      <w:r w:rsidR="00896052" w:rsidRPr="00B252CF">
        <w:rPr>
          <w:rFonts w:asciiTheme="majorHAnsi" w:hAnsiTheme="majorHAnsi" w:cstheme="majorHAnsi"/>
          <w:sz w:val="20"/>
          <w:szCs w:val="20"/>
        </w:rPr>
        <w:t>5</w:t>
      </w:r>
      <w:r w:rsidRPr="00B252CF">
        <w:rPr>
          <w:rFonts w:asciiTheme="majorHAnsi" w:hAnsiTheme="majorHAnsi" w:cstheme="majorHAnsi"/>
          <w:sz w:val="20"/>
          <w:szCs w:val="20"/>
        </w:rPr>
        <w:t xml:space="preserve">, não havia inadimplência ou </w:t>
      </w:r>
      <w:r w:rsidRPr="00484641">
        <w:rPr>
          <w:rFonts w:asciiTheme="majorHAnsi" w:hAnsiTheme="majorHAnsi" w:cstheme="majorHAnsi"/>
          <w:i/>
          <w:iCs/>
          <w:sz w:val="20"/>
          <w:szCs w:val="20"/>
        </w:rPr>
        <w:t>impairment</w:t>
      </w:r>
      <w:r w:rsidRPr="00B252CF">
        <w:rPr>
          <w:rFonts w:asciiTheme="majorHAnsi" w:hAnsiTheme="majorHAnsi" w:cstheme="majorHAnsi"/>
          <w:sz w:val="20"/>
          <w:szCs w:val="20"/>
        </w:rPr>
        <w:t xml:space="preserve"> registrado nos valores a receber de partes relacionadas. A exposição máxima ao risco de crédito na data do balanço é o valor contábil de valores a receber mencionados nesta nota.</w:t>
      </w:r>
    </w:p>
    <w:p w14:paraId="1F90BC73" w14:textId="4569BD04"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Adicionalmente, o Conglomerado CAIXA Seguridade na condição de acionista direto/indireto tem o direito de registrar e receber dividendos e juros sobre capital próprio oriundos de suas investidas, conforme disposto na Nota 1</w:t>
      </w:r>
      <w:r w:rsidR="00743F4A" w:rsidRPr="00B252CF">
        <w:rPr>
          <w:rFonts w:asciiTheme="majorHAnsi" w:hAnsiTheme="majorHAnsi" w:cstheme="majorHAnsi"/>
          <w:sz w:val="20"/>
          <w:szCs w:val="20"/>
        </w:rPr>
        <w:t>2</w:t>
      </w:r>
      <w:r w:rsidRPr="00B252CF">
        <w:rPr>
          <w:rFonts w:asciiTheme="majorHAnsi" w:hAnsiTheme="majorHAnsi" w:cstheme="majorHAnsi"/>
          <w:sz w:val="20"/>
          <w:szCs w:val="20"/>
        </w:rPr>
        <w:t>.</w:t>
      </w:r>
    </w:p>
    <w:p w14:paraId="0E9A3A5B" w14:textId="77777777"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dividendos a receber dessas partes relacionadas são liquidados financeiramente no 1º semestre do exercício subsequente e, portanto, são classificados como ativo circulante.</w:t>
      </w:r>
    </w:p>
    <w:p w14:paraId="4DBD7FD6" w14:textId="486510FA" w:rsidR="00C358C7" w:rsidRPr="00B252CF" w:rsidRDefault="00C358C7" w:rsidP="00C163B6">
      <w:pPr>
        <w:pStyle w:val="PargrafodaLista"/>
        <w:tabs>
          <w:tab w:val="left" w:pos="708"/>
          <w:tab w:val="left" w:pos="1416"/>
          <w:tab w:val="left" w:pos="2124"/>
          <w:tab w:val="left" w:pos="2832"/>
          <w:tab w:val="left" w:pos="7800"/>
        </w:tabs>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 xml:space="preserve">c.3) </w:t>
      </w:r>
      <w:r w:rsidRPr="00B252CF">
        <w:rPr>
          <w:rFonts w:asciiTheme="majorHAnsi" w:hAnsiTheme="majorHAnsi" w:cstheme="majorHAnsi"/>
          <w:b/>
          <w:color w:val="005CA9"/>
          <w:sz w:val="20"/>
          <w:szCs w:val="20"/>
          <w:lang w:val="pt-BR"/>
        </w:rPr>
        <w:tab/>
        <w:t>Outras partes relacionadas</w:t>
      </w:r>
    </w:p>
    <w:p w14:paraId="79DE1938" w14:textId="77777777" w:rsidR="00C358C7" w:rsidRPr="00B252CF" w:rsidRDefault="00C358C7"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Os saldos e transações existentes com a parte relacionada Dirigentes referem-se aos valores a pagar decorrentes da participação no resultado do exercício da Companhia.</w:t>
      </w:r>
    </w:p>
    <w:p w14:paraId="587A696F" w14:textId="77777777" w:rsidR="00C358C7" w:rsidRPr="00B252CF" w:rsidRDefault="00C358C7"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Os quadros a seguir apresentam os resultados e os saldos patrimoniais com as partes relacionadas, considerando a natureza do relacionamento com as entidades:</w:t>
      </w:r>
    </w:p>
    <w:p w14:paraId="5C8F0601" w14:textId="77777777" w:rsidR="00115846" w:rsidRPr="004E5EFE" w:rsidRDefault="00115846" w:rsidP="00FE1962">
      <w:pPr>
        <w:spacing w:line="240" w:lineRule="auto"/>
        <w:jc w:val="both"/>
        <w:rPr>
          <w:rFonts w:asciiTheme="majorHAnsi" w:hAnsiTheme="majorHAnsi" w:cstheme="majorHAnsi"/>
          <w:color w:val="222A35"/>
          <w:sz w:val="20"/>
          <w:szCs w:val="20"/>
        </w:rPr>
      </w:pPr>
    </w:p>
    <w:p w14:paraId="6B2BBD55" w14:textId="77777777" w:rsidR="00C358C7" w:rsidRPr="004E5EFE" w:rsidRDefault="00C358C7" w:rsidP="00FE1962">
      <w:pPr>
        <w:spacing w:before="120" w:after="120" w:line="240" w:lineRule="auto"/>
        <w:jc w:val="both"/>
        <w:rPr>
          <w:rFonts w:asciiTheme="majorHAnsi" w:hAnsiTheme="majorHAnsi" w:cstheme="majorHAnsi"/>
          <w:color w:val="222A35"/>
          <w:sz w:val="20"/>
          <w:szCs w:val="20"/>
          <w:highlight w:val="yellow"/>
        </w:rPr>
        <w:sectPr w:rsidR="00C358C7" w:rsidRPr="004E5EFE" w:rsidSect="004173B9">
          <w:headerReference w:type="even" r:id="rId73"/>
          <w:headerReference w:type="default" r:id="rId74"/>
          <w:footerReference w:type="default" r:id="rId75"/>
          <w:headerReference w:type="first" r:id="rId76"/>
          <w:pgSz w:w="11906" w:h="16838" w:code="9"/>
          <w:pgMar w:top="1418" w:right="851" w:bottom="851" w:left="1418" w:header="0" w:footer="0" w:gutter="0"/>
          <w:cols w:space="708"/>
          <w:docGrid w:linePitch="360"/>
        </w:sectPr>
      </w:pPr>
    </w:p>
    <w:p w14:paraId="080B694F" w14:textId="77777777" w:rsidR="00C358C7" w:rsidRPr="00792C01" w:rsidRDefault="00C358C7"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792C01">
        <w:rPr>
          <w:rFonts w:asciiTheme="majorHAnsi" w:hAnsiTheme="majorHAnsi" w:cstheme="majorHAnsi"/>
          <w:b/>
          <w:color w:val="005CA9"/>
          <w:sz w:val="24"/>
          <w:szCs w:val="24"/>
          <w:lang w:val="pt-BR"/>
        </w:rPr>
        <w:t>Composição dos saldos patrimoniais decorrentes de transações com partes relacionadas:</w:t>
      </w:r>
    </w:p>
    <w:tbl>
      <w:tblPr>
        <w:tblW w:w="5110" w:type="pct"/>
        <w:tblCellMar>
          <w:left w:w="70" w:type="dxa"/>
          <w:right w:w="70" w:type="dxa"/>
        </w:tblCellMar>
        <w:tblLook w:val="04A0" w:firstRow="1" w:lastRow="0" w:firstColumn="1" w:lastColumn="0" w:noHBand="0" w:noVBand="1"/>
      </w:tblPr>
      <w:tblGrid>
        <w:gridCol w:w="2986"/>
        <w:gridCol w:w="1823"/>
        <w:gridCol w:w="2439"/>
        <w:gridCol w:w="1638"/>
        <w:gridCol w:w="1823"/>
        <w:gridCol w:w="2353"/>
        <w:gridCol w:w="1828"/>
      </w:tblGrid>
      <w:tr w:rsidR="00F00279" w:rsidRPr="00377B61" w14:paraId="493E4FD1" w14:textId="77777777" w:rsidTr="00B65FD5">
        <w:trPr>
          <w:trHeight w:val="227"/>
        </w:trPr>
        <w:tc>
          <w:tcPr>
            <w:tcW w:w="1003" w:type="pct"/>
            <w:vMerge w:val="restart"/>
            <w:tcBorders>
              <w:top w:val="single" w:sz="4" w:space="0" w:color="54BBAB"/>
              <w:left w:val="nil"/>
              <w:bottom w:val="single" w:sz="4" w:space="0" w:color="54BBAB"/>
              <w:right w:val="nil"/>
            </w:tcBorders>
            <w:vAlign w:val="center"/>
            <w:hideMark/>
          </w:tcPr>
          <w:p w14:paraId="4F4984DC" w14:textId="77777777" w:rsidR="00F00279" w:rsidRPr="00377B61"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Descrição</w:t>
            </w:r>
          </w:p>
        </w:tc>
        <w:tc>
          <w:tcPr>
            <w:tcW w:w="3997" w:type="pct"/>
            <w:gridSpan w:val="6"/>
            <w:tcBorders>
              <w:top w:val="single" w:sz="4" w:space="0" w:color="54BBAB"/>
              <w:left w:val="nil"/>
              <w:bottom w:val="single" w:sz="4" w:space="0" w:color="54BBAB"/>
              <w:right w:val="nil"/>
            </w:tcBorders>
            <w:vAlign w:val="center"/>
            <w:hideMark/>
          </w:tcPr>
          <w:p w14:paraId="527AB9FF" w14:textId="77777777" w:rsidR="00F00279" w:rsidRPr="00377B61"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Controladora</w:t>
            </w:r>
          </w:p>
        </w:tc>
      </w:tr>
      <w:tr w:rsidR="00F00279" w:rsidRPr="00377B61" w14:paraId="6916162A" w14:textId="77777777" w:rsidTr="005A14DC">
        <w:trPr>
          <w:trHeight w:val="227"/>
        </w:trPr>
        <w:tc>
          <w:tcPr>
            <w:tcW w:w="1003" w:type="pct"/>
            <w:vMerge/>
            <w:tcBorders>
              <w:top w:val="single" w:sz="4" w:space="0" w:color="54BBAB"/>
              <w:left w:val="nil"/>
              <w:bottom w:val="single" w:sz="4" w:space="0" w:color="54BBAB"/>
              <w:right w:val="nil"/>
            </w:tcBorders>
            <w:vAlign w:val="center"/>
            <w:hideMark/>
          </w:tcPr>
          <w:p w14:paraId="7688D924" w14:textId="77777777" w:rsidR="00F00279" w:rsidRPr="00377B61" w:rsidRDefault="00F00279" w:rsidP="00F00279">
            <w:pPr>
              <w:spacing w:after="0" w:line="240" w:lineRule="auto"/>
              <w:rPr>
                <w:rFonts w:asciiTheme="majorHAnsi" w:eastAsia="Times New Roman" w:hAnsiTheme="majorHAnsi" w:cstheme="majorHAnsi"/>
                <w:b/>
                <w:bCs/>
                <w:color w:val="005CA9"/>
                <w:sz w:val="16"/>
                <w:szCs w:val="16"/>
                <w:lang w:eastAsia="pt-BR"/>
              </w:rPr>
            </w:pPr>
          </w:p>
        </w:tc>
        <w:tc>
          <w:tcPr>
            <w:tcW w:w="1981" w:type="pct"/>
            <w:gridSpan w:val="3"/>
            <w:tcBorders>
              <w:top w:val="single" w:sz="4" w:space="0" w:color="54BBAB"/>
              <w:left w:val="nil"/>
              <w:bottom w:val="single" w:sz="4" w:space="0" w:color="54BBAB"/>
              <w:right w:val="nil"/>
            </w:tcBorders>
            <w:vAlign w:val="center"/>
            <w:hideMark/>
          </w:tcPr>
          <w:p w14:paraId="7AFF4092" w14:textId="15A973E0" w:rsidR="00F00279" w:rsidRPr="00377B61"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3</w:t>
            </w:r>
            <w:r w:rsidR="0056481B" w:rsidRPr="00377B61">
              <w:rPr>
                <w:rFonts w:asciiTheme="majorHAnsi" w:eastAsia="Times New Roman" w:hAnsiTheme="majorHAnsi" w:cstheme="majorHAnsi"/>
                <w:b/>
                <w:bCs/>
                <w:color w:val="005CA9"/>
                <w:sz w:val="16"/>
                <w:szCs w:val="16"/>
                <w:lang w:eastAsia="pt-BR"/>
              </w:rPr>
              <w:t>0</w:t>
            </w:r>
            <w:r w:rsidRPr="00377B61">
              <w:rPr>
                <w:rFonts w:asciiTheme="majorHAnsi" w:eastAsia="Times New Roman" w:hAnsiTheme="majorHAnsi" w:cstheme="majorHAnsi"/>
                <w:b/>
                <w:bCs/>
                <w:color w:val="005CA9"/>
                <w:sz w:val="16"/>
                <w:szCs w:val="16"/>
                <w:lang w:eastAsia="pt-BR"/>
              </w:rPr>
              <w:t>/0</w:t>
            </w:r>
            <w:r w:rsidR="00A84879" w:rsidRPr="00377B61">
              <w:rPr>
                <w:rFonts w:asciiTheme="majorHAnsi" w:eastAsia="Times New Roman" w:hAnsiTheme="majorHAnsi" w:cstheme="majorHAnsi"/>
                <w:b/>
                <w:bCs/>
                <w:color w:val="005CA9"/>
                <w:sz w:val="16"/>
                <w:szCs w:val="16"/>
                <w:lang w:eastAsia="pt-BR"/>
              </w:rPr>
              <w:t>9</w:t>
            </w:r>
            <w:r w:rsidRPr="00377B61">
              <w:rPr>
                <w:rFonts w:asciiTheme="majorHAnsi" w:eastAsia="Times New Roman" w:hAnsiTheme="majorHAnsi" w:cstheme="majorHAnsi"/>
                <w:b/>
                <w:bCs/>
                <w:color w:val="005CA9"/>
                <w:sz w:val="16"/>
                <w:szCs w:val="16"/>
                <w:lang w:eastAsia="pt-BR"/>
              </w:rPr>
              <w:t>/2025</w:t>
            </w:r>
          </w:p>
        </w:tc>
        <w:tc>
          <w:tcPr>
            <w:tcW w:w="2016" w:type="pct"/>
            <w:gridSpan w:val="3"/>
            <w:tcBorders>
              <w:top w:val="single" w:sz="4" w:space="0" w:color="54BBAB"/>
              <w:left w:val="nil"/>
              <w:bottom w:val="single" w:sz="4" w:space="0" w:color="54BBAB"/>
              <w:right w:val="nil"/>
            </w:tcBorders>
            <w:vAlign w:val="center"/>
            <w:hideMark/>
          </w:tcPr>
          <w:p w14:paraId="2D5D230B" w14:textId="77777777" w:rsidR="00F00279" w:rsidRPr="00377B61"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31/12/2024</w:t>
            </w:r>
          </w:p>
        </w:tc>
      </w:tr>
      <w:tr w:rsidR="00D21164" w:rsidRPr="00377B61" w14:paraId="3F767128" w14:textId="77777777" w:rsidTr="003673EB">
        <w:trPr>
          <w:trHeight w:val="227"/>
        </w:trPr>
        <w:tc>
          <w:tcPr>
            <w:tcW w:w="1003" w:type="pct"/>
            <w:vMerge/>
            <w:tcBorders>
              <w:top w:val="single" w:sz="4" w:space="0" w:color="54BBAB"/>
              <w:left w:val="nil"/>
              <w:bottom w:val="single" w:sz="4" w:space="0" w:color="54BBAB"/>
              <w:right w:val="nil"/>
            </w:tcBorders>
            <w:vAlign w:val="center"/>
            <w:hideMark/>
          </w:tcPr>
          <w:p w14:paraId="0F5D39CE" w14:textId="77777777" w:rsidR="00D21164" w:rsidRPr="00377B61" w:rsidRDefault="00D21164" w:rsidP="00D21164">
            <w:pPr>
              <w:spacing w:after="0" w:line="240" w:lineRule="auto"/>
              <w:rPr>
                <w:rFonts w:asciiTheme="majorHAnsi" w:eastAsia="Times New Roman" w:hAnsiTheme="majorHAnsi" w:cstheme="majorHAnsi"/>
                <w:b/>
                <w:bCs/>
                <w:color w:val="005CA9"/>
                <w:sz w:val="16"/>
                <w:szCs w:val="16"/>
                <w:lang w:eastAsia="pt-BR"/>
              </w:rPr>
            </w:pPr>
          </w:p>
        </w:tc>
        <w:tc>
          <w:tcPr>
            <w:tcW w:w="612" w:type="pct"/>
            <w:tcBorders>
              <w:top w:val="nil"/>
              <w:left w:val="nil"/>
              <w:bottom w:val="single" w:sz="4" w:space="0" w:color="54BBAB"/>
              <w:right w:val="nil"/>
            </w:tcBorders>
            <w:vAlign w:val="center"/>
            <w:hideMark/>
          </w:tcPr>
          <w:p w14:paraId="067F4092" w14:textId="77777777" w:rsidR="00D21164" w:rsidRPr="00377B61" w:rsidRDefault="00D21164" w:rsidP="00D21164">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Controladora</w:t>
            </w:r>
          </w:p>
        </w:tc>
        <w:tc>
          <w:tcPr>
            <w:tcW w:w="819" w:type="pct"/>
            <w:tcBorders>
              <w:top w:val="nil"/>
              <w:left w:val="nil"/>
              <w:bottom w:val="single" w:sz="4" w:space="0" w:color="54BBAB"/>
              <w:right w:val="nil"/>
            </w:tcBorders>
            <w:vAlign w:val="center"/>
            <w:hideMark/>
          </w:tcPr>
          <w:p w14:paraId="5ADCE55F" w14:textId="33912A56" w:rsidR="00D21164" w:rsidRPr="00377B61" w:rsidRDefault="00D21164" w:rsidP="00D21164">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Controladas/Controladas em conjunto/Coligadas/Outras partes relacionadas</w:t>
            </w:r>
          </w:p>
        </w:tc>
        <w:tc>
          <w:tcPr>
            <w:tcW w:w="550" w:type="pct"/>
            <w:tcBorders>
              <w:top w:val="nil"/>
              <w:left w:val="nil"/>
              <w:bottom w:val="single" w:sz="4" w:space="0" w:color="54BBAB"/>
              <w:right w:val="nil"/>
            </w:tcBorders>
            <w:vAlign w:val="center"/>
            <w:hideMark/>
          </w:tcPr>
          <w:p w14:paraId="67586086" w14:textId="77777777" w:rsidR="00D21164" w:rsidRPr="00377B61" w:rsidRDefault="00D21164" w:rsidP="00D21164">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Pessoal-chave</w:t>
            </w:r>
          </w:p>
        </w:tc>
        <w:tc>
          <w:tcPr>
            <w:tcW w:w="612" w:type="pct"/>
            <w:tcBorders>
              <w:top w:val="nil"/>
              <w:left w:val="nil"/>
              <w:bottom w:val="single" w:sz="4" w:space="0" w:color="54BBAB"/>
              <w:right w:val="nil"/>
            </w:tcBorders>
            <w:vAlign w:val="center"/>
            <w:hideMark/>
          </w:tcPr>
          <w:p w14:paraId="447BEDEA" w14:textId="77777777" w:rsidR="00D21164" w:rsidRPr="00377B61" w:rsidRDefault="00D21164" w:rsidP="00D21164">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Controladora</w:t>
            </w:r>
          </w:p>
        </w:tc>
        <w:tc>
          <w:tcPr>
            <w:tcW w:w="790" w:type="pct"/>
            <w:tcBorders>
              <w:top w:val="nil"/>
              <w:left w:val="nil"/>
              <w:bottom w:val="single" w:sz="4" w:space="0" w:color="54BBAB"/>
              <w:right w:val="nil"/>
            </w:tcBorders>
            <w:vAlign w:val="center"/>
            <w:hideMark/>
          </w:tcPr>
          <w:p w14:paraId="6162FFCD" w14:textId="703A982F" w:rsidR="00D21164" w:rsidRPr="00377B61" w:rsidRDefault="00D21164" w:rsidP="00D21164">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Controladas/Controladas em conjunto/Coligadas</w:t>
            </w:r>
          </w:p>
        </w:tc>
        <w:tc>
          <w:tcPr>
            <w:tcW w:w="614" w:type="pct"/>
            <w:tcBorders>
              <w:top w:val="nil"/>
              <w:left w:val="nil"/>
              <w:bottom w:val="single" w:sz="4" w:space="0" w:color="54BBAB"/>
              <w:right w:val="nil"/>
            </w:tcBorders>
            <w:vAlign w:val="center"/>
            <w:hideMark/>
          </w:tcPr>
          <w:p w14:paraId="2DFC347D" w14:textId="77777777" w:rsidR="00D21164" w:rsidRPr="00377B61" w:rsidRDefault="00D21164" w:rsidP="00D21164">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Theme="majorHAnsi" w:eastAsia="Times New Roman" w:hAnsiTheme="majorHAnsi" w:cstheme="majorHAnsi"/>
                <w:b/>
                <w:bCs/>
                <w:color w:val="005CA9"/>
                <w:sz w:val="16"/>
                <w:szCs w:val="16"/>
                <w:lang w:eastAsia="pt-BR"/>
              </w:rPr>
              <w:t>Pessoal-chave</w:t>
            </w:r>
          </w:p>
        </w:tc>
      </w:tr>
      <w:tr w:rsidR="0082759E" w:rsidRPr="00377B61" w14:paraId="6DEA1382" w14:textId="77777777" w:rsidTr="003673EB">
        <w:trPr>
          <w:trHeight w:val="227"/>
        </w:trPr>
        <w:tc>
          <w:tcPr>
            <w:tcW w:w="1003" w:type="pct"/>
            <w:tcBorders>
              <w:top w:val="nil"/>
              <w:left w:val="nil"/>
              <w:bottom w:val="single" w:sz="4" w:space="0" w:color="54BBAB"/>
              <w:right w:val="nil"/>
            </w:tcBorders>
            <w:vAlign w:val="center"/>
            <w:hideMark/>
          </w:tcPr>
          <w:p w14:paraId="3DDFEBE4" w14:textId="69F224FE"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ATIVO:</w:t>
            </w:r>
          </w:p>
        </w:tc>
        <w:tc>
          <w:tcPr>
            <w:tcW w:w="612" w:type="pct"/>
            <w:tcBorders>
              <w:top w:val="single" w:sz="4" w:space="0" w:color="54BBAB"/>
              <w:left w:val="nil"/>
              <w:bottom w:val="single" w:sz="4" w:space="0" w:color="54BBAB"/>
              <w:right w:val="nil"/>
            </w:tcBorders>
            <w:shd w:val="clear" w:color="auto" w:fill="auto"/>
            <w:vAlign w:val="center"/>
          </w:tcPr>
          <w:p w14:paraId="526953EE" w14:textId="09820CA7"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50</w:t>
            </w:r>
          </w:p>
        </w:tc>
        <w:tc>
          <w:tcPr>
            <w:tcW w:w="819" w:type="pct"/>
            <w:tcBorders>
              <w:top w:val="single" w:sz="4" w:space="0" w:color="54BBAB"/>
              <w:left w:val="nil"/>
              <w:bottom w:val="single" w:sz="4" w:space="0" w:color="54BBAB"/>
              <w:right w:val="nil"/>
            </w:tcBorders>
            <w:shd w:val="clear" w:color="auto" w:fill="auto"/>
            <w:vAlign w:val="center"/>
          </w:tcPr>
          <w:p w14:paraId="2DC5C3F4" w14:textId="4DB121AC"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1.603.55</w:t>
            </w:r>
            <w:r w:rsidR="00E709C1">
              <w:rPr>
                <w:rFonts w:ascii="Calibri Light" w:hAnsi="Calibri Light" w:cs="Calibri Light"/>
                <w:b/>
                <w:bCs/>
                <w:color w:val="005CA9"/>
                <w:sz w:val="16"/>
                <w:szCs w:val="16"/>
              </w:rPr>
              <w:t>4</w:t>
            </w:r>
          </w:p>
        </w:tc>
        <w:tc>
          <w:tcPr>
            <w:tcW w:w="550" w:type="pct"/>
            <w:tcBorders>
              <w:top w:val="single" w:sz="4" w:space="0" w:color="54BBAB"/>
              <w:left w:val="nil"/>
              <w:bottom w:val="single" w:sz="4" w:space="0" w:color="54BBAB"/>
            </w:tcBorders>
            <w:shd w:val="clear" w:color="auto" w:fill="auto"/>
            <w:vAlign w:val="center"/>
          </w:tcPr>
          <w:p w14:paraId="16FB3019" w14:textId="7F7FB96E"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single" w:sz="4" w:space="0" w:color="54BBAB"/>
              <w:left w:val="nil"/>
              <w:bottom w:val="single" w:sz="4" w:space="0" w:color="54BBAB"/>
              <w:right w:val="nil"/>
            </w:tcBorders>
            <w:shd w:val="clear" w:color="auto" w:fill="auto"/>
            <w:vAlign w:val="center"/>
            <w:hideMark/>
          </w:tcPr>
          <w:p w14:paraId="3D70FB5C" w14:textId="40B5A51C"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23</w:t>
            </w:r>
          </w:p>
        </w:tc>
        <w:tc>
          <w:tcPr>
            <w:tcW w:w="790" w:type="pct"/>
            <w:tcBorders>
              <w:top w:val="single" w:sz="4" w:space="0" w:color="54BBAB"/>
              <w:left w:val="nil"/>
              <w:bottom w:val="single" w:sz="4" w:space="0" w:color="54BBAB"/>
              <w:right w:val="nil"/>
            </w:tcBorders>
            <w:shd w:val="clear" w:color="auto" w:fill="auto"/>
            <w:vAlign w:val="center"/>
            <w:hideMark/>
          </w:tcPr>
          <w:p w14:paraId="3267CED1" w14:textId="7B53DAD2"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1.548.524</w:t>
            </w:r>
          </w:p>
        </w:tc>
        <w:tc>
          <w:tcPr>
            <w:tcW w:w="614" w:type="pct"/>
            <w:tcBorders>
              <w:top w:val="single" w:sz="4" w:space="0" w:color="54BBAB"/>
              <w:left w:val="nil"/>
              <w:bottom w:val="single" w:sz="4" w:space="0" w:color="54BBAB"/>
              <w:right w:val="nil"/>
            </w:tcBorders>
            <w:shd w:val="clear" w:color="auto" w:fill="auto"/>
            <w:vAlign w:val="center"/>
            <w:hideMark/>
          </w:tcPr>
          <w:p w14:paraId="5375EBF6" w14:textId="75F0E02D"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r>
      <w:tr w:rsidR="0082759E" w:rsidRPr="00377B61" w14:paraId="3D888337" w14:textId="77777777" w:rsidTr="003673EB">
        <w:trPr>
          <w:trHeight w:val="227"/>
        </w:trPr>
        <w:tc>
          <w:tcPr>
            <w:tcW w:w="1003" w:type="pct"/>
            <w:tcBorders>
              <w:top w:val="nil"/>
              <w:left w:val="nil"/>
              <w:bottom w:val="nil"/>
              <w:right w:val="nil"/>
            </w:tcBorders>
            <w:vAlign w:val="center"/>
            <w:hideMark/>
          </w:tcPr>
          <w:p w14:paraId="47FB4595" w14:textId="6E74FF61"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Caixa e equivalentes de caixa: (1)</w:t>
            </w:r>
          </w:p>
        </w:tc>
        <w:tc>
          <w:tcPr>
            <w:tcW w:w="612" w:type="pct"/>
            <w:tcBorders>
              <w:top w:val="nil"/>
              <w:left w:val="nil"/>
              <w:bottom w:val="nil"/>
              <w:right w:val="nil"/>
            </w:tcBorders>
            <w:shd w:val="clear" w:color="auto" w:fill="auto"/>
            <w:vAlign w:val="center"/>
          </w:tcPr>
          <w:p w14:paraId="0DA93994" w14:textId="19761DAF"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4</w:t>
            </w:r>
          </w:p>
        </w:tc>
        <w:tc>
          <w:tcPr>
            <w:tcW w:w="819" w:type="pct"/>
            <w:tcBorders>
              <w:top w:val="nil"/>
              <w:left w:val="nil"/>
              <w:bottom w:val="nil"/>
              <w:right w:val="nil"/>
            </w:tcBorders>
            <w:shd w:val="clear" w:color="auto" w:fill="auto"/>
            <w:vAlign w:val="center"/>
          </w:tcPr>
          <w:p w14:paraId="30128B14" w14:textId="635D7659"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550" w:type="pct"/>
            <w:tcBorders>
              <w:top w:val="single" w:sz="4" w:space="0" w:color="54BBAB"/>
              <w:left w:val="nil"/>
            </w:tcBorders>
            <w:shd w:val="clear" w:color="auto" w:fill="auto"/>
            <w:vAlign w:val="center"/>
          </w:tcPr>
          <w:p w14:paraId="526E4D77" w14:textId="139221E1"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nil"/>
              <w:right w:val="nil"/>
            </w:tcBorders>
            <w:shd w:val="clear" w:color="auto" w:fill="auto"/>
            <w:vAlign w:val="center"/>
            <w:hideMark/>
          </w:tcPr>
          <w:p w14:paraId="6C9EA7D8" w14:textId="4122F2AA"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23</w:t>
            </w:r>
          </w:p>
        </w:tc>
        <w:tc>
          <w:tcPr>
            <w:tcW w:w="790" w:type="pct"/>
            <w:tcBorders>
              <w:top w:val="nil"/>
              <w:left w:val="nil"/>
              <w:bottom w:val="nil"/>
              <w:right w:val="nil"/>
            </w:tcBorders>
            <w:shd w:val="clear" w:color="auto" w:fill="auto"/>
            <w:vAlign w:val="center"/>
            <w:hideMark/>
          </w:tcPr>
          <w:p w14:paraId="1D99EC9A" w14:textId="2902D6AB"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4" w:type="pct"/>
            <w:tcBorders>
              <w:top w:val="nil"/>
              <w:left w:val="nil"/>
              <w:bottom w:val="nil"/>
              <w:right w:val="nil"/>
            </w:tcBorders>
            <w:shd w:val="clear" w:color="auto" w:fill="auto"/>
            <w:vAlign w:val="center"/>
            <w:hideMark/>
          </w:tcPr>
          <w:p w14:paraId="35168F69" w14:textId="1FCD52E9"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r>
      <w:tr w:rsidR="0082759E" w:rsidRPr="00377B61" w14:paraId="2AC10CE2" w14:textId="77777777" w:rsidTr="003673EB">
        <w:trPr>
          <w:trHeight w:val="227"/>
        </w:trPr>
        <w:tc>
          <w:tcPr>
            <w:tcW w:w="1003" w:type="pct"/>
            <w:tcBorders>
              <w:top w:val="nil"/>
              <w:left w:val="nil"/>
              <w:bottom w:val="nil"/>
              <w:right w:val="nil"/>
            </w:tcBorders>
            <w:vAlign w:val="center"/>
            <w:hideMark/>
          </w:tcPr>
          <w:p w14:paraId="391EA72D" w14:textId="48354312"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w:t>
            </w:r>
          </w:p>
        </w:tc>
        <w:tc>
          <w:tcPr>
            <w:tcW w:w="612" w:type="pct"/>
            <w:tcBorders>
              <w:top w:val="nil"/>
              <w:left w:val="nil"/>
              <w:bottom w:val="nil"/>
              <w:right w:val="nil"/>
            </w:tcBorders>
            <w:shd w:val="clear" w:color="auto" w:fill="auto"/>
            <w:vAlign w:val="center"/>
          </w:tcPr>
          <w:p w14:paraId="68004D26" w14:textId="3E5AF3B6"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4</w:t>
            </w:r>
          </w:p>
        </w:tc>
        <w:tc>
          <w:tcPr>
            <w:tcW w:w="819" w:type="pct"/>
            <w:tcBorders>
              <w:top w:val="nil"/>
              <w:left w:val="nil"/>
              <w:bottom w:val="nil"/>
              <w:right w:val="nil"/>
            </w:tcBorders>
            <w:shd w:val="clear" w:color="auto" w:fill="auto"/>
            <w:vAlign w:val="center"/>
          </w:tcPr>
          <w:p w14:paraId="6E9CA8E8" w14:textId="424475B8"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550" w:type="pct"/>
            <w:tcBorders>
              <w:top w:val="nil"/>
              <w:left w:val="nil"/>
              <w:bottom w:val="nil"/>
            </w:tcBorders>
            <w:shd w:val="clear" w:color="auto" w:fill="auto"/>
            <w:vAlign w:val="center"/>
          </w:tcPr>
          <w:p w14:paraId="0B08C106" w14:textId="5764DD33"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69E1B6A7" w14:textId="739B5E54"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23</w:t>
            </w:r>
          </w:p>
        </w:tc>
        <w:tc>
          <w:tcPr>
            <w:tcW w:w="790" w:type="pct"/>
            <w:tcBorders>
              <w:top w:val="nil"/>
              <w:left w:val="nil"/>
              <w:bottom w:val="nil"/>
              <w:right w:val="nil"/>
            </w:tcBorders>
            <w:shd w:val="clear" w:color="auto" w:fill="auto"/>
            <w:vAlign w:val="center"/>
            <w:hideMark/>
          </w:tcPr>
          <w:p w14:paraId="13291CB5" w14:textId="5882AE64"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hideMark/>
          </w:tcPr>
          <w:p w14:paraId="2B3EFEC8" w14:textId="5FE24C5A"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69AF0900" w14:textId="77777777" w:rsidTr="003673EB">
        <w:trPr>
          <w:trHeight w:val="227"/>
        </w:trPr>
        <w:tc>
          <w:tcPr>
            <w:tcW w:w="1003" w:type="pct"/>
            <w:tcBorders>
              <w:top w:val="nil"/>
              <w:left w:val="nil"/>
              <w:bottom w:val="nil"/>
              <w:right w:val="nil"/>
            </w:tcBorders>
            <w:vAlign w:val="center"/>
            <w:hideMark/>
          </w:tcPr>
          <w:p w14:paraId="4B1805DB" w14:textId="70116BF5"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Instrumentos financeiros</w:t>
            </w:r>
          </w:p>
        </w:tc>
        <w:tc>
          <w:tcPr>
            <w:tcW w:w="612" w:type="pct"/>
            <w:tcBorders>
              <w:top w:val="nil"/>
              <w:left w:val="nil"/>
              <w:bottom w:val="nil"/>
              <w:right w:val="nil"/>
            </w:tcBorders>
            <w:shd w:val="clear" w:color="auto" w:fill="auto"/>
            <w:vAlign w:val="center"/>
          </w:tcPr>
          <w:p w14:paraId="73A56E88" w14:textId="67679288"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819" w:type="pct"/>
            <w:tcBorders>
              <w:top w:val="nil"/>
              <w:left w:val="nil"/>
              <w:bottom w:val="nil"/>
              <w:right w:val="nil"/>
            </w:tcBorders>
            <w:shd w:val="clear" w:color="auto" w:fill="auto"/>
            <w:vAlign w:val="center"/>
          </w:tcPr>
          <w:p w14:paraId="2C8E5EA7" w14:textId="0B6D676B"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227.067</w:t>
            </w:r>
          </w:p>
        </w:tc>
        <w:tc>
          <w:tcPr>
            <w:tcW w:w="550" w:type="pct"/>
            <w:tcBorders>
              <w:top w:val="nil"/>
              <w:left w:val="nil"/>
              <w:bottom w:val="nil"/>
            </w:tcBorders>
            <w:shd w:val="clear" w:color="auto" w:fill="auto"/>
            <w:vAlign w:val="center"/>
          </w:tcPr>
          <w:p w14:paraId="6CD20142" w14:textId="7F251895"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nil"/>
              <w:right w:val="nil"/>
            </w:tcBorders>
            <w:shd w:val="clear" w:color="auto" w:fill="auto"/>
            <w:vAlign w:val="center"/>
            <w:hideMark/>
          </w:tcPr>
          <w:p w14:paraId="4F8743F3" w14:textId="5444AA5E"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790" w:type="pct"/>
            <w:tcBorders>
              <w:top w:val="nil"/>
              <w:left w:val="nil"/>
              <w:bottom w:val="nil"/>
              <w:right w:val="nil"/>
            </w:tcBorders>
            <w:shd w:val="clear" w:color="auto" w:fill="auto"/>
            <w:vAlign w:val="center"/>
            <w:hideMark/>
          </w:tcPr>
          <w:p w14:paraId="1346AE9A" w14:textId="249EEB8F"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659.927</w:t>
            </w:r>
          </w:p>
        </w:tc>
        <w:tc>
          <w:tcPr>
            <w:tcW w:w="614" w:type="pct"/>
            <w:tcBorders>
              <w:top w:val="nil"/>
              <w:left w:val="nil"/>
              <w:bottom w:val="nil"/>
              <w:right w:val="nil"/>
            </w:tcBorders>
            <w:shd w:val="clear" w:color="auto" w:fill="auto"/>
            <w:vAlign w:val="center"/>
            <w:hideMark/>
          </w:tcPr>
          <w:p w14:paraId="19A4FDF3" w14:textId="735228E0"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r>
      <w:tr w:rsidR="0082759E" w:rsidRPr="00377B61" w14:paraId="5C797689" w14:textId="77777777" w:rsidTr="003673EB">
        <w:trPr>
          <w:trHeight w:val="227"/>
        </w:trPr>
        <w:tc>
          <w:tcPr>
            <w:tcW w:w="1003" w:type="pct"/>
            <w:tcBorders>
              <w:top w:val="nil"/>
              <w:left w:val="nil"/>
              <w:bottom w:val="nil"/>
              <w:right w:val="nil"/>
            </w:tcBorders>
            <w:vAlign w:val="center"/>
            <w:hideMark/>
          </w:tcPr>
          <w:p w14:paraId="7AF927E7" w14:textId="6E276552"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FI Exclusivo CAIXA Seguridade</w:t>
            </w:r>
          </w:p>
        </w:tc>
        <w:tc>
          <w:tcPr>
            <w:tcW w:w="612" w:type="pct"/>
            <w:tcBorders>
              <w:top w:val="nil"/>
              <w:left w:val="nil"/>
              <w:bottom w:val="nil"/>
              <w:right w:val="nil"/>
            </w:tcBorders>
            <w:shd w:val="clear" w:color="auto" w:fill="auto"/>
            <w:vAlign w:val="center"/>
          </w:tcPr>
          <w:p w14:paraId="437CC021" w14:textId="78670029"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819" w:type="pct"/>
            <w:tcBorders>
              <w:top w:val="nil"/>
              <w:left w:val="nil"/>
              <w:bottom w:val="nil"/>
              <w:right w:val="nil"/>
            </w:tcBorders>
            <w:shd w:val="clear" w:color="auto" w:fill="auto"/>
            <w:vAlign w:val="center"/>
          </w:tcPr>
          <w:p w14:paraId="23E38B88" w14:textId="227E0B06"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227.067</w:t>
            </w:r>
          </w:p>
        </w:tc>
        <w:tc>
          <w:tcPr>
            <w:tcW w:w="550" w:type="pct"/>
            <w:tcBorders>
              <w:top w:val="nil"/>
              <w:left w:val="nil"/>
              <w:bottom w:val="nil"/>
            </w:tcBorders>
            <w:shd w:val="clear" w:color="auto" w:fill="auto"/>
            <w:vAlign w:val="center"/>
          </w:tcPr>
          <w:p w14:paraId="6B6C9634" w14:textId="5879AED5"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3FCB32C4" w14:textId="41C3E06B"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71675600" w14:textId="1AFE8D14"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659.927</w:t>
            </w:r>
          </w:p>
        </w:tc>
        <w:tc>
          <w:tcPr>
            <w:tcW w:w="614" w:type="pct"/>
            <w:tcBorders>
              <w:top w:val="nil"/>
              <w:left w:val="nil"/>
              <w:bottom w:val="nil"/>
              <w:right w:val="nil"/>
            </w:tcBorders>
            <w:shd w:val="clear" w:color="auto" w:fill="auto"/>
            <w:vAlign w:val="center"/>
            <w:hideMark/>
          </w:tcPr>
          <w:p w14:paraId="245B452C" w14:textId="1B019E60"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09AFDC49" w14:textId="77777777" w:rsidTr="003673EB">
        <w:trPr>
          <w:trHeight w:val="227"/>
        </w:trPr>
        <w:tc>
          <w:tcPr>
            <w:tcW w:w="1003" w:type="pct"/>
            <w:tcBorders>
              <w:top w:val="nil"/>
              <w:left w:val="nil"/>
              <w:bottom w:val="nil"/>
              <w:right w:val="nil"/>
            </w:tcBorders>
            <w:vAlign w:val="center"/>
            <w:hideMark/>
          </w:tcPr>
          <w:p w14:paraId="3AC53F89" w14:textId="41233A3D"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Dividendos a receber:</w:t>
            </w:r>
          </w:p>
        </w:tc>
        <w:tc>
          <w:tcPr>
            <w:tcW w:w="612" w:type="pct"/>
            <w:tcBorders>
              <w:top w:val="nil"/>
              <w:left w:val="nil"/>
              <w:bottom w:val="nil"/>
              <w:right w:val="nil"/>
            </w:tcBorders>
            <w:shd w:val="clear" w:color="auto" w:fill="auto"/>
            <w:vAlign w:val="center"/>
          </w:tcPr>
          <w:p w14:paraId="3C233579" w14:textId="7F7E0B6D"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819" w:type="pct"/>
            <w:tcBorders>
              <w:top w:val="nil"/>
              <w:left w:val="nil"/>
              <w:bottom w:val="nil"/>
              <w:right w:val="nil"/>
            </w:tcBorders>
            <w:shd w:val="clear" w:color="auto" w:fill="auto"/>
            <w:vAlign w:val="center"/>
          </w:tcPr>
          <w:p w14:paraId="2DC74078" w14:textId="21894990"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1.307.089</w:t>
            </w:r>
          </w:p>
        </w:tc>
        <w:tc>
          <w:tcPr>
            <w:tcW w:w="550" w:type="pct"/>
            <w:tcBorders>
              <w:top w:val="nil"/>
              <w:left w:val="nil"/>
              <w:bottom w:val="nil"/>
            </w:tcBorders>
            <w:shd w:val="clear" w:color="auto" w:fill="auto"/>
            <w:vAlign w:val="center"/>
          </w:tcPr>
          <w:p w14:paraId="50010972" w14:textId="2AD7E19F"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nil"/>
              <w:right w:val="nil"/>
            </w:tcBorders>
            <w:shd w:val="clear" w:color="auto" w:fill="auto"/>
            <w:vAlign w:val="center"/>
            <w:hideMark/>
          </w:tcPr>
          <w:p w14:paraId="52D429B0" w14:textId="48A27714"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790" w:type="pct"/>
            <w:tcBorders>
              <w:top w:val="nil"/>
              <w:left w:val="nil"/>
              <w:bottom w:val="nil"/>
              <w:right w:val="nil"/>
            </w:tcBorders>
            <w:shd w:val="clear" w:color="auto" w:fill="auto"/>
            <w:vAlign w:val="center"/>
            <w:hideMark/>
          </w:tcPr>
          <w:p w14:paraId="30502585" w14:textId="0ED1A632"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836.272</w:t>
            </w:r>
          </w:p>
        </w:tc>
        <w:tc>
          <w:tcPr>
            <w:tcW w:w="614" w:type="pct"/>
            <w:tcBorders>
              <w:top w:val="nil"/>
              <w:left w:val="nil"/>
              <w:bottom w:val="nil"/>
              <w:right w:val="nil"/>
            </w:tcBorders>
            <w:shd w:val="clear" w:color="auto" w:fill="auto"/>
            <w:vAlign w:val="center"/>
            <w:hideMark/>
          </w:tcPr>
          <w:p w14:paraId="0DBC3E54" w14:textId="36C4D2E9"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r>
      <w:tr w:rsidR="0082759E" w:rsidRPr="00377B61" w14:paraId="595AB98A" w14:textId="77777777" w:rsidTr="003673EB">
        <w:trPr>
          <w:trHeight w:val="227"/>
        </w:trPr>
        <w:tc>
          <w:tcPr>
            <w:tcW w:w="1003" w:type="pct"/>
            <w:tcBorders>
              <w:top w:val="nil"/>
              <w:left w:val="nil"/>
              <w:bottom w:val="nil"/>
              <w:right w:val="nil"/>
            </w:tcBorders>
            <w:vAlign w:val="center"/>
            <w:hideMark/>
          </w:tcPr>
          <w:p w14:paraId="41AEB1AB" w14:textId="11A88B43"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CNP Brasil</w:t>
            </w:r>
          </w:p>
        </w:tc>
        <w:tc>
          <w:tcPr>
            <w:tcW w:w="612" w:type="pct"/>
            <w:tcBorders>
              <w:top w:val="nil"/>
              <w:left w:val="nil"/>
              <w:bottom w:val="nil"/>
              <w:right w:val="nil"/>
            </w:tcBorders>
            <w:shd w:val="clear" w:color="auto" w:fill="auto"/>
            <w:vAlign w:val="center"/>
          </w:tcPr>
          <w:p w14:paraId="65E2B905" w14:textId="09F34F7A"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45E0F518" w14:textId="563CAF65"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171.287</w:t>
            </w:r>
          </w:p>
        </w:tc>
        <w:tc>
          <w:tcPr>
            <w:tcW w:w="550" w:type="pct"/>
            <w:tcBorders>
              <w:top w:val="nil"/>
              <w:left w:val="nil"/>
              <w:bottom w:val="nil"/>
            </w:tcBorders>
            <w:shd w:val="clear" w:color="auto" w:fill="auto"/>
            <w:vAlign w:val="center"/>
          </w:tcPr>
          <w:p w14:paraId="6227725B" w14:textId="712198BE"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1E5B08B1" w14:textId="2A728749"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25693CE7" w14:textId="10081902" w:rsidR="0082759E" w:rsidRPr="00377B61" w:rsidRDefault="0082759E" w:rsidP="0066358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hideMark/>
          </w:tcPr>
          <w:p w14:paraId="51523226" w14:textId="17F9B6E6"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3D95E6AE" w14:textId="77777777" w:rsidTr="003673EB">
        <w:trPr>
          <w:trHeight w:val="227"/>
        </w:trPr>
        <w:tc>
          <w:tcPr>
            <w:tcW w:w="1003" w:type="pct"/>
            <w:tcBorders>
              <w:top w:val="nil"/>
              <w:left w:val="nil"/>
              <w:bottom w:val="nil"/>
              <w:right w:val="nil"/>
            </w:tcBorders>
            <w:vAlign w:val="center"/>
            <w:hideMark/>
          </w:tcPr>
          <w:p w14:paraId="088CC5E4" w14:textId="733FF23D"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 Holding</w:t>
            </w:r>
          </w:p>
        </w:tc>
        <w:tc>
          <w:tcPr>
            <w:tcW w:w="612" w:type="pct"/>
            <w:tcBorders>
              <w:top w:val="nil"/>
              <w:left w:val="nil"/>
              <w:bottom w:val="nil"/>
              <w:right w:val="nil"/>
            </w:tcBorders>
            <w:shd w:val="clear" w:color="auto" w:fill="auto"/>
            <w:vAlign w:val="center"/>
          </w:tcPr>
          <w:p w14:paraId="1B907EBE" w14:textId="773D157A"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115AFA5F" w14:textId="7D6DEB51"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294.557</w:t>
            </w:r>
          </w:p>
        </w:tc>
        <w:tc>
          <w:tcPr>
            <w:tcW w:w="550" w:type="pct"/>
            <w:tcBorders>
              <w:top w:val="nil"/>
              <w:left w:val="nil"/>
              <w:bottom w:val="nil"/>
            </w:tcBorders>
            <w:shd w:val="clear" w:color="auto" w:fill="auto"/>
            <w:vAlign w:val="center"/>
          </w:tcPr>
          <w:p w14:paraId="6A43BC97" w14:textId="7CE98852"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43A6E1E5" w14:textId="26A649EC"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7434DD63" w14:textId="34796547"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159.310</w:t>
            </w:r>
          </w:p>
        </w:tc>
        <w:tc>
          <w:tcPr>
            <w:tcW w:w="614" w:type="pct"/>
            <w:tcBorders>
              <w:top w:val="nil"/>
              <w:left w:val="nil"/>
              <w:bottom w:val="nil"/>
              <w:right w:val="nil"/>
            </w:tcBorders>
            <w:shd w:val="clear" w:color="auto" w:fill="auto"/>
            <w:vAlign w:val="center"/>
            <w:hideMark/>
          </w:tcPr>
          <w:p w14:paraId="2B1E1EF2" w14:textId="1B98BFFC"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213FADF6" w14:textId="77777777" w:rsidTr="003673EB">
        <w:trPr>
          <w:trHeight w:val="227"/>
        </w:trPr>
        <w:tc>
          <w:tcPr>
            <w:tcW w:w="1003" w:type="pct"/>
            <w:tcBorders>
              <w:top w:val="nil"/>
              <w:left w:val="nil"/>
              <w:bottom w:val="nil"/>
              <w:right w:val="nil"/>
            </w:tcBorders>
            <w:vAlign w:val="center"/>
          </w:tcPr>
          <w:p w14:paraId="4E4F7092" w14:textId="4E09ECD4"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Holding XS1</w:t>
            </w:r>
          </w:p>
        </w:tc>
        <w:tc>
          <w:tcPr>
            <w:tcW w:w="612" w:type="pct"/>
            <w:tcBorders>
              <w:top w:val="nil"/>
              <w:left w:val="nil"/>
              <w:bottom w:val="nil"/>
              <w:right w:val="nil"/>
            </w:tcBorders>
            <w:shd w:val="clear" w:color="auto" w:fill="auto"/>
            <w:vAlign w:val="center"/>
          </w:tcPr>
          <w:p w14:paraId="589E5E24" w14:textId="6DCF6963"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4E8E6165" w14:textId="490AFC24"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339.454</w:t>
            </w:r>
          </w:p>
        </w:tc>
        <w:tc>
          <w:tcPr>
            <w:tcW w:w="550" w:type="pct"/>
            <w:tcBorders>
              <w:top w:val="nil"/>
              <w:left w:val="nil"/>
              <w:bottom w:val="nil"/>
            </w:tcBorders>
            <w:shd w:val="clear" w:color="auto" w:fill="auto"/>
            <w:vAlign w:val="center"/>
          </w:tcPr>
          <w:p w14:paraId="473B431F" w14:textId="4577D09D"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tcPr>
          <w:p w14:paraId="478AD786" w14:textId="208AE137" w:rsidR="0082759E" w:rsidRPr="00377B61" w:rsidRDefault="0082759E" w:rsidP="0082759E">
            <w:pPr>
              <w:spacing w:after="0" w:line="240" w:lineRule="auto"/>
              <w:jc w:val="center"/>
              <w:rPr>
                <w:rFonts w:ascii="Calibri Light" w:hAnsi="Calibri Light" w:cs="Calibri Light"/>
                <w:color w:val="005CA9"/>
                <w:sz w:val="16"/>
                <w:szCs w:val="16"/>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tcPr>
          <w:p w14:paraId="347B12A9" w14:textId="0AEECE14" w:rsidR="0082759E" w:rsidRPr="00377B61" w:rsidRDefault="0082759E" w:rsidP="0082759E">
            <w:pPr>
              <w:spacing w:after="0" w:line="240" w:lineRule="auto"/>
              <w:jc w:val="right"/>
              <w:rPr>
                <w:rFonts w:ascii="Calibri Light" w:hAnsi="Calibri Light" w:cs="Calibri Light"/>
                <w:color w:val="005CA9"/>
                <w:sz w:val="16"/>
                <w:szCs w:val="16"/>
              </w:rPr>
            </w:pPr>
            <w:r w:rsidRPr="00377B61">
              <w:rPr>
                <w:rFonts w:ascii="Calibri Light" w:hAnsi="Calibri Light" w:cs="Calibri Light"/>
                <w:color w:val="005CA9"/>
                <w:sz w:val="16"/>
                <w:szCs w:val="16"/>
              </w:rPr>
              <w:t>349.775</w:t>
            </w:r>
          </w:p>
        </w:tc>
        <w:tc>
          <w:tcPr>
            <w:tcW w:w="614" w:type="pct"/>
            <w:tcBorders>
              <w:top w:val="nil"/>
              <w:left w:val="nil"/>
              <w:bottom w:val="nil"/>
              <w:right w:val="nil"/>
            </w:tcBorders>
            <w:shd w:val="clear" w:color="auto" w:fill="auto"/>
            <w:vAlign w:val="center"/>
          </w:tcPr>
          <w:p w14:paraId="7087B535" w14:textId="0664999B" w:rsidR="0082759E" w:rsidRPr="00377B61" w:rsidRDefault="0082759E" w:rsidP="0082759E">
            <w:pPr>
              <w:spacing w:after="0" w:line="240" w:lineRule="auto"/>
              <w:jc w:val="center"/>
              <w:rPr>
                <w:rFonts w:ascii="Calibri Light" w:hAnsi="Calibri Light" w:cs="Calibri Light"/>
                <w:color w:val="005CA9"/>
                <w:sz w:val="16"/>
                <w:szCs w:val="16"/>
              </w:rPr>
            </w:pPr>
            <w:r w:rsidRPr="00377B61">
              <w:rPr>
                <w:rFonts w:ascii="Calibri Light" w:hAnsi="Calibri Light" w:cs="Calibri Light"/>
                <w:color w:val="005CA9"/>
                <w:sz w:val="16"/>
                <w:szCs w:val="16"/>
              </w:rPr>
              <w:t>-</w:t>
            </w:r>
          </w:p>
        </w:tc>
      </w:tr>
      <w:tr w:rsidR="0082759E" w:rsidRPr="00377B61" w14:paraId="7CDAAF3E" w14:textId="77777777" w:rsidTr="003673EB">
        <w:trPr>
          <w:trHeight w:val="227"/>
        </w:trPr>
        <w:tc>
          <w:tcPr>
            <w:tcW w:w="1003" w:type="pct"/>
            <w:tcBorders>
              <w:top w:val="nil"/>
              <w:left w:val="nil"/>
              <w:bottom w:val="nil"/>
              <w:right w:val="nil"/>
            </w:tcBorders>
            <w:vAlign w:val="center"/>
            <w:hideMark/>
          </w:tcPr>
          <w:p w14:paraId="3ABF86F7" w14:textId="3B5D4174"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XS5 Consórcios</w:t>
            </w:r>
          </w:p>
        </w:tc>
        <w:tc>
          <w:tcPr>
            <w:tcW w:w="612" w:type="pct"/>
            <w:tcBorders>
              <w:top w:val="nil"/>
              <w:left w:val="nil"/>
              <w:bottom w:val="nil"/>
              <w:right w:val="nil"/>
            </w:tcBorders>
            <w:shd w:val="clear" w:color="auto" w:fill="auto"/>
            <w:vAlign w:val="center"/>
          </w:tcPr>
          <w:p w14:paraId="60A97ED4" w14:textId="03A4D4F0"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617387B2" w14:textId="6589ADD6"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550" w:type="pct"/>
            <w:tcBorders>
              <w:top w:val="nil"/>
              <w:left w:val="nil"/>
              <w:bottom w:val="nil"/>
            </w:tcBorders>
            <w:shd w:val="clear" w:color="auto" w:fill="auto"/>
            <w:vAlign w:val="center"/>
          </w:tcPr>
          <w:p w14:paraId="28299B18" w14:textId="6DDEE2DA"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5F2FC2FB" w14:textId="2C2902D7"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4657FA2A" w14:textId="1BCB7433"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65.728</w:t>
            </w:r>
          </w:p>
        </w:tc>
        <w:tc>
          <w:tcPr>
            <w:tcW w:w="614" w:type="pct"/>
            <w:tcBorders>
              <w:top w:val="nil"/>
              <w:left w:val="nil"/>
              <w:bottom w:val="nil"/>
              <w:right w:val="nil"/>
            </w:tcBorders>
            <w:shd w:val="clear" w:color="auto" w:fill="auto"/>
            <w:vAlign w:val="center"/>
            <w:hideMark/>
          </w:tcPr>
          <w:p w14:paraId="3824F513" w14:textId="0DB737F0"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068B5E6F" w14:textId="77777777" w:rsidTr="003673EB">
        <w:trPr>
          <w:trHeight w:val="227"/>
        </w:trPr>
        <w:tc>
          <w:tcPr>
            <w:tcW w:w="1003" w:type="pct"/>
            <w:tcBorders>
              <w:top w:val="nil"/>
              <w:left w:val="nil"/>
              <w:bottom w:val="nil"/>
              <w:right w:val="nil"/>
            </w:tcBorders>
            <w:vAlign w:val="center"/>
            <w:hideMark/>
          </w:tcPr>
          <w:p w14:paraId="6C81D974" w14:textId="489344C3"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XS6 Assistência</w:t>
            </w:r>
          </w:p>
        </w:tc>
        <w:tc>
          <w:tcPr>
            <w:tcW w:w="612" w:type="pct"/>
            <w:tcBorders>
              <w:top w:val="nil"/>
              <w:left w:val="nil"/>
              <w:bottom w:val="nil"/>
              <w:right w:val="nil"/>
            </w:tcBorders>
            <w:shd w:val="clear" w:color="auto" w:fill="auto"/>
            <w:vAlign w:val="center"/>
          </w:tcPr>
          <w:p w14:paraId="4C8021C3" w14:textId="54C1D357"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6A9C21F6" w14:textId="2AD59D07"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550" w:type="pct"/>
            <w:tcBorders>
              <w:top w:val="nil"/>
              <w:left w:val="nil"/>
              <w:bottom w:val="nil"/>
            </w:tcBorders>
            <w:shd w:val="clear" w:color="auto" w:fill="auto"/>
            <w:vAlign w:val="center"/>
          </w:tcPr>
          <w:p w14:paraId="02CFB855" w14:textId="5FF5E903"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75DF3FCF" w14:textId="2665B21D"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109FEB7B" w14:textId="0545A958"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5.370</w:t>
            </w:r>
          </w:p>
        </w:tc>
        <w:tc>
          <w:tcPr>
            <w:tcW w:w="614" w:type="pct"/>
            <w:tcBorders>
              <w:top w:val="nil"/>
              <w:left w:val="nil"/>
              <w:bottom w:val="nil"/>
              <w:right w:val="nil"/>
            </w:tcBorders>
            <w:shd w:val="clear" w:color="auto" w:fill="auto"/>
            <w:vAlign w:val="center"/>
            <w:hideMark/>
          </w:tcPr>
          <w:p w14:paraId="62197ADD" w14:textId="755D3BAF"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08477D22" w14:textId="77777777" w:rsidTr="003673EB">
        <w:trPr>
          <w:trHeight w:val="227"/>
        </w:trPr>
        <w:tc>
          <w:tcPr>
            <w:tcW w:w="1003" w:type="pct"/>
            <w:tcBorders>
              <w:top w:val="nil"/>
              <w:left w:val="nil"/>
              <w:bottom w:val="nil"/>
              <w:right w:val="nil"/>
            </w:tcBorders>
            <w:vAlign w:val="center"/>
            <w:hideMark/>
          </w:tcPr>
          <w:p w14:paraId="2BB27C40" w14:textId="49EAB451"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 Corretora</w:t>
            </w:r>
          </w:p>
        </w:tc>
        <w:tc>
          <w:tcPr>
            <w:tcW w:w="612" w:type="pct"/>
            <w:tcBorders>
              <w:top w:val="nil"/>
              <w:left w:val="nil"/>
              <w:bottom w:val="nil"/>
              <w:right w:val="nil"/>
            </w:tcBorders>
            <w:shd w:val="clear" w:color="auto" w:fill="auto"/>
            <w:vAlign w:val="center"/>
          </w:tcPr>
          <w:p w14:paraId="7955785E" w14:textId="4C1462FD"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5EF7952C" w14:textId="45265C67"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501.791</w:t>
            </w:r>
          </w:p>
        </w:tc>
        <w:tc>
          <w:tcPr>
            <w:tcW w:w="550" w:type="pct"/>
            <w:tcBorders>
              <w:top w:val="nil"/>
              <w:left w:val="nil"/>
              <w:bottom w:val="nil"/>
            </w:tcBorders>
            <w:shd w:val="clear" w:color="auto" w:fill="auto"/>
            <w:vAlign w:val="center"/>
          </w:tcPr>
          <w:p w14:paraId="5B22AFE5" w14:textId="6BB3A2BF"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5CC2C825" w14:textId="330D6CC7"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3785191F" w14:textId="5E4F7554"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256.089</w:t>
            </w:r>
          </w:p>
        </w:tc>
        <w:tc>
          <w:tcPr>
            <w:tcW w:w="614" w:type="pct"/>
            <w:tcBorders>
              <w:top w:val="nil"/>
              <w:left w:val="nil"/>
              <w:bottom w:val="nil"/>
              <w:right w:val="nil"/>
            </w:tcBorders>
            <w:shd w:val="clear" w:color="auto" w:fill="auto"/>
            <w:vAlign w:val="center"/>
            <w:hideMark/>
          </w:tcPr>
          <w:p w14:paraId="08218066" w14:textId="3C8ACCE9"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6BD79E60" w14:textId="77777777" w:rsidTr="003673EB">
        <w:trPr>
          <w:trHeight w:val="227"/>
        </w:trPr>
        <w:tc>
          <w:tcPr>
            <w:tcW w:w="1003" w:type="pct"/>
            <w:tcBorders>
              <w:top w:val="nil"/>
              <w:left w:val="nil"/>
              <w:bottom w:val="nil"/>
              <w:right w:val="nil"/>
            </w:tcBorders>
            <w:vAlign w:val="center"/>
            <w:hideMark/>
          </w:tcPr>
          <w:p w14:paraId="39983E0B" w14:textId="46647B06"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Valores a receber: (2)</w:t>
            </w:r>
          </w:p>
        </w:tc>
        <w:tc>
          <w:tcPr>
            <w:tcW w:w="612" w:type="pct"/>
            <w:tcBorders>
              <w:top w:val="nil"/>
              <w:left w:val="nil"/>
              <w:bottom w:val="nil"/>
              <w:right w:val="nil"/>
            </w:tcBorders>
            <w:shd w:val="clear" w:color="auto" w:fill="auto"/>
            <w:vAlign w:val="center"/>
          </w:tcPr>
          <w:p w14:paraId="20910AC8" w14:textId="17D06967"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819" w:type="pct"/>
            <w:tcBorders>
              <w:top w:val="nil"/>
              <w:left w:val="nil"/>
              <w:bottom w:val="nil"/>
              <w:right w:val="nil"/>
            </w:tcBorders>
            <w:shd w:val="clear" w:color="auto" w:fill="auto"/>
            <w:vAlign w:val="center"/>
          </w:tcPr>
          <w:p w14:paraId="77576BE0" w14:textId="29B10F99"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59.19</w:t>
            </w:r>
            <w:r w:rsidR="00A13A4B">
              <w:rPr>
                <w:rFonts w:ascii="Calibri Light" w:hAnsi="Calibri Light" w:cs="Calibri Light"/>
                <w:b/>
                <w:bCs/>
                <w:color w:val="005CA9"/>
                <w:sz w:val="16"/>
                <w:szCs w:val="16"/>
              </w:rPr>
              <w:t>4</w:t>
            </w:r>
          </w:p>
        </w:tc>
        <w:tc>
          <w:tcPr>
            <w:tcW w:w="550" w:type="pct"/>
            <w:tcBorders>
              <w:top w:val="nil"/>
              <w:left w:val="nil"/>
              <w:bottom w:val="nil"/>
            </w:tcBorders>
            <w:shd w:val="clear" w:color="auto" w:fill="auto"/>
            <w:vAlign w:val="center"/>
          </w:tcPr>
          <w:p w14:paraId="6FD26CAE" w14:textId="098C6301"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nil"/>
              <w:right w:val="nil"/>
            </w:tcBorders>
            <w:shd w:val="clear" w:color="auto" w:fill="auto"/>
            <w:vAlign w:val="center"/>
            <w:hideMark/>
          </w:tcPr>
          <w:p w14:paraId="76A0363C" w14:textId="582ADC1B"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790" w:type="pct"/>
            <w:tcBorders>
              <w:top w:val="nil"/>
              <w:left w:val="nil"/>
              <w:bottom w:val="nil"/>
              <w:right w:val="nil"/>
            </w:tcBorders>
            <w:shd w:val="clear" w:color="auto" w:fill="auto"/>
            <w:vAlign w:val="center"/>
            <w:hideMark/>
          </w:tcPr>
          <w:p w14:paraId="7B4D92B4" w14:textId="73E6A426"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52.325</w:t>
            </w:r>
          </w:p>
        </w:tc>
        <w:tc>
          <w:tcPr>
            <w:tcW w:w="614" w:type="pct"/>
            <w:tcBorders>
              <w:top w:val="nil"/>
              <w:left w:val="nil"/>
              <w:bottom w:val="nil"/>
              <w:right w:val="nil"/>
            </w:tcBorders>
            <w:shd w:val="clear" w:color="auto" w:fill="auto"/>
            <w:vAlign w:val="center"/>
            <w:hideMark/>
          </w:tcPr>
          <w:p w14:paraId="6A020DC8" w14:textId="56583B8C"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r>
      <w:tr w:rsidR="0082759E" w:rsidRPr="00377B61" w14:paraId="2E805918" w14:textId="77777777" w:rsidTr="003673EB">
        <w:trPr>
          <w:trHeight w:val="227"/>
        </w:trPr>
        <w:tc>
          <w:tcPr>
            <w:tcW w:w="1003" w:type="pct"/>
            <w:tcBorders>
              <w:top w:val="nil"/>
              <w:left w:val="nil"/>
              <w:bottom w:val="nil"/>
              <w:right w:val="nil"/>
            </w:tcBorders>
            <w:vAlign w:val="center"/>
            <w:hideMark/>
          </w:tcPr>
          <w:p w14:paraId="49E3B838" w14:textId="71516997"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CNP Brasil</w:t>
            </w:r>
          </w:p>
        </w:tc>
        <w:tc>
          <w:tcPr>
            <w:tcW w:w="612" w:type="pct"/>
            <w:tcBorders>
              <w:top w:val="nil"/>
              <w:left w:val="nil"/>
              <w:bottom w:val="nil"/>
              <w:right w:val="nil"/>
            </w:tcBorders>
            <w:shd w:val="clear" w:color="auto" w:fill="auto"/>
            <w:vAlign w:val="center"/>
          </w:tcPr>
          <w:p w14:paraId="401F1330" w14:textId="5B4CC41C"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032FDFEC" w14:textId="6706C939"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25.37</w:t>
            </w:r>
            <w:r w:rsidR="00A13A4B">
              <w:rPr>
                <w:rFonts w:ascii="Calibri Light" w:hAnsi="Calibri Light" w:cs="Calibri Light"/>
                <w:color w:val="005CA9"/>
                <w:sz w:val="16"/>
                <w:szCs w:val="16"/>
              </w:rPr>
              <w:t>4</w:t>
            </w:r>
          </w:p>
        </w:tc>
        <w:tc>
          <w:tcPr>
            <w:tcW w:w="550" w:type="pct"/>
            <w:tcBorders>
              <w:top w:val="nil"/>
              <w:left w:val="nil"/>
              <w:bottom w:val="nil"/>
            </w:tcBorders>
            <w:shd w:val="clear" w:color="auto" w:fill="auto"/>
            <w:vAlign w:val="center"/>
          </w:tcPr>
          <w:p w14:paraId="5EAE1F26" w14:textId="1062405E"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58EDDA69" w14:textId="16087A8E"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37E0C450" w14:textId="19544E9B"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25.552</w:t>
            </w:r>
          </w:p>
        </w:tc>
        <w:tc>
          <w:tcPr>
            <w:tcW w:w="614" w:type="pct"/>
            <w:tcBorders>
              <w:top w:val="nil"/>
              <w:left w:val="nil"/>
              <w:bottom w:val="nil"/>
              <w:right w:val="nil"/>
            </w:tcBorders>
            <w:shd w:val="clear" w:color="auto" w:fill="auto"/>
            <w:vAlign w:val="center"/>
            <w:hideMark/>
          </w:tcPr>
          <w:p w14:paraId="44D8068E" w14:textId="1E47520A"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06757BE6" w14:textId="77777777" w:rsidTr="003673EB">
        <w:trPr>
          <w:trHeight w:val="227"/>
        </w:trPr>
        <w:tc>
          <w:tcPr>
            <w:tcW w:w="1003" w:type="pct"/>
            <w:tcBorders>
              <w:top w:val="nil"/>
              <w:left w:val="nil"/>
              <w:bottom w:val="nil"/>
              <w:right w:val="nil"/>
            </w:tcBorders>
            <w:vAlign w:val="center"/>
            <w:hideMark/>
          </w:tcPr>
          <w:p w14:paraId="0CE6A997" w14:textId="29AD864E"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 Vida e Previdência</w:t>
            </w:r>
          </w:p>
        </w:tc>
        <w:tc>
          <w:tcPr>
            <w:tcW w:w="612" w:type="pct"/>
            <w:tcBorders>
              <w:top w:val="nil"/>
              <w:left w:val="nil"/>
              <w:bottom w:val="nil"/>
              <w:right w:val="nil"/>
            </w:tcBorders>
            <w:shd w:val="clear" w:color="auto" w:fill="auto"/>
            <w:vAlign w:val="center"/>
          </w:tcPr>
          <w:p w14:paraId="0804BE5B" w14:textId="01063748"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39075AE3" w14:textId="66836992"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2.444</w:t>
            </w:r>
          </w:p>
        </w:tc>
        <w:tc>
          <w:tcPr>
            <w:tcW w:w="550" w:type="pct"/>
            <w:tcBorders>
              <w:top w:val="nil"/>
              <w:left w:val="nil"/>
              <w:bottom w:val="nil"/>
            </w:tcBorders>
            <w:shd w:val="clear" w:color="auto" w:fill="auto"/>
            <w:vAlign w:val="center"/>
          </w:tcPr>
          <w:p w14:paraId="6A368849" w14:textId="5A75EA85"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49173FD8" w14:textId="7D4FFA38"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1BF92DD1" w14:textId="121701E3"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2.485</w:t>
            </w:r>
          </w:p>
        </w:tc>
        <w:tc>
          <w:tcPr>
            <w:tcW w:w="614" w:type="pct"/>
            <w:tcBorders>
              <w:top w:val="nil"/>
              <w:left w:val="nil"/>
              <w:bottom w:val="nil"/>
              <w:right w:val="nil"/>
            </w:tcBorders>
            <w:shd w:val="clear" w:color="auto" w:fill="auto"/>
            <w:vAlign w:val="center"/>
            <w:hideMark/>
          </w:tcPr>
          <w:p w14:paraId="415F776E" w14:textId="5C08C018"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4D2E5BC1" w14:textId="77777777" w:rsidTr="003673EB">
        <w:trPr>
          <w:trHeight w:val="227"/>
        </w:trPr>
        <w:tc>
          <w:tcPr>
            <w:tcW w:w="1003" w:type="pct"/>
            <w:tcBorders>
              <w:top w:val="nil"/>
              <w:left w:val="nil"/>
              <w:bottom w:val="nil"/>
              <w:right w:val="nil"/>
            </w:tcBorders>
            <w:vAlign w:val="center"/>
            <w:hideMark/>
          </w:tcPr>
          <w:p w14:paraId="641EDE39" w14:textId="5B0FE160"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Holding XS1</w:t>
            </w:r>
          </w:p>
        </w:tc>
        <w:tc>
          <w:tcPr>
            <w:tcW w:w="612" w:type="pct"/>
            <w:tcBorders>
              <w:top w:val="nil"/>
              <w:left w:val="nil"/>
              <w:bottom w:val="nil"/>
              <w:right w:val="nil"/>
            </w:tcBorders>
            <w:shd w:val="clear" w:color="auto" w:fill="auto"/>
            <w:vAlign w:val="center"/>
          </w:tcPr>
          <w:p w14:paraId="0F402F57" w14:textId="0B460DE0"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2C64CF09" w14:textId="198EF05E"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23.127</w:t>
            </w:r>
          </w:p>
        </w:tc>
        <w:tc>
          <w:tcPr>
            <w:tcW w:w="550" w:type="pct"/>
            <w:tcBorders>
              <w:top w:val="nil"/>
              <w:left w:val="nil"/>
              <w:bottom w:val="nil"/>
            </w:tcBorders>
            <w:shd w:val="clear" w:color="auto" w:fill="auto"/>
            <w:vAlign w:val="center"/>
          </w:tcPr>
          <w:p w14:paraId="3267491D" w14:textId="1BA7FD26"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3F6CA3E5" w14:textId="2D501C5D"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45D8512C" w14:textId="056E04AB"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20.957</w:t>
            </w:r>
          </w:p>
        </w:tc>
        <w:tc>
          <w:tcPr>
            <w:tcW w:w="614" w:type="pct"/>
            <w:tcBorders>
              <w:top w:val="nil"/>
              <w:left w:val="nil"/>
              <w:bottom w:val="nil"/>
              <w:right w:val="nil"/>
            </w:tcBorders>
            <w:shd w:val="clear" w:color="auto" w:fill="auto"/>
            <w:vAlign w:val="center"/>
            <w:hideMark/>
          </w:tcPr>
          <w:p w14:paraId="16AEDBAE" w14:textId="23016FE0"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4E5647A0" w14:textId="77777777" w:rsidTr="003673EB">
        <w:trPr>
          <w:trHeight w:val="227"/>
        </w:trPr>
        <w:tc>
          <w:tcPr>
            <w:tcW w:w="1003" w:type="pct"/>
            <w:tcBorders>
              <w:top w:val="nil"/>
              <w:left w:val="nil"/>
              <w:bottom w:val="nil"/>
              <w:right w:val="nil"/>
            </w:tcBorders>
            <w:vAlign w:val="center"/>
            <w:hideMark/>
          </w:tcPr>
          <w:p w14:paraId="0682E823" w14:textId="359492F4"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Too Seguros</w:t>
            </w:r>
          </w:p>
        </w:tc>
        <w:tc>
          <w:tcPr>
            <w:tcW w:w="612" w:type="pct"/>
            <w:tcBorders>
              <w:top w:val="nil"/>
              <w:left w:val="nil"/>
              <w:bottom w:val="nil"/>
              <w:right w:val="nil"/>
            </w:tcBorders>
            <w:shd w:val="clear" w:color="auto" w:fill="auto"/>
            <w:vAlign w:val="center"/>
          </w:tcPr>
          <w:p w14:paraId="67104534" w14:textId="1FD670E3"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763BC875" w14:textId="00B56A91"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3.338</w:t>
            </w:r>
          </w:p>
        </w:tc>
        <w:tc>
          <w:tcPr>
            <w:tcW w:w="550" w:type="pct"/>
            <w:tcBorders>
              <w:top w:val="nil"/>
              <w:left w:val="nil"/>
              <w:bottom w:val="nil"/>
            </w:tcBorders>
            <w:shd w:val="clear" w:color="auto" w:fill="auto"/>
            <w:vAlign w:val="center"/>
          </w:tcPr>
          <w:p w14:paraId="6E863845" w14:textId="4AC5F5B2"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2E29B45E" w14:textId="7DFE8DDD"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10F93306" w14:textId="62809A30"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2.629</w:t>
            </w:r>
          </w:p>
        </w:tc>
        <w:tc>
          <w:tcPr>
            <w:tcW w:w="614" w:type="pct"/>
            <w:tcBorders>
              <w:top w:val="nil"/>
              <w:left w:val="nil"/>
              <w:bottom w:val="nil"/>
              <w:right w:val="nil"/>
            </w:tcBorders>
            <w:shd w:val="clear" w:color="auto" w:fill="auto"/>
            <w:vAlign w:val="center"/>
            <w:hideMark/>
          </w:tcPr>
          <w:p w14:paraId="43271B7C" w14:textId="1CF0D8D5"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5696EA0D" w14:textId="77777777" w:rsidTr="003673EB">
        <w:trPr>
          <w:trHeight w:val="227"/>
        </w:trPr>
        <w:tc>
          <w:tcPr>
            <w:tcW w:w="1003" w:type="pct"/>
            <w:tcBorders>
              <w:top w:val="nil"/>
              <w:left w:val="nil"/>
              <w:bottom w:val="nil"/>
              <w:right w:val="nil"/>
            </w:tcBorders>
            <w:vAlign w:val="center"/>
            <w:hideMark/>
          </w:tcPr>
          <w:p w14:paraId="5F06AE53" w14:textId="4E9BB0DD"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 Corretora</w:t>
            </w:r>
          </w:p>
        </w:tc>
        <w:tc>
          <w:tcPr>
            <w:tcW w:w="612" w:type="pct"/>
            <w:tcBorders>
              <w:top w:val="nil"/>
              <w:left w:val="nil"/>
              <w:bottom w:val="nil"/>
              <w:right w:val="nil"/>
            </w:tcBorders>
            <w:shd w:val="clear" w:color="auto" w:fill="auto"/>
            <w:vAlign w:val="center"/>
          </w:tcPr>
          <w:p w14:paraId="1E5A80E5" w14:textId="45DCE0EE"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110F8366" w14:textId="45ADF1B6"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4.911</w:t>
            </w:r>
          </w:p>
        </w:tc>
        <w:tc>
          <w:tcPr>
            <w:tcW w:w="550" w:type="pct"/>
            <w:tcBorders>
              <w:top w:val="nil"/>
              <w:left w:val="nil"/>
              <w:bottom w:val="nil"/>
            </w:tcBorders>
            <w:shd w:val="clear" w:color="auto" w:fill="auto"/>
            <w:vAlign w:val="center"/>
          </w:tcPr>
          <w:p w14:paraId="1B3087FE" w14:textId="3D1EB87F"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2FDDEDFF" w14:textId="22C1ED67"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7000177E" w14:textId="6BD7A48A"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702</w:t>
            </w:r>
          </w:p>
        </w:tc>
        <w:tc>
          <w:tcPr>
            <w:tcW w:w="614" w:type="pct"/>
            <w:tcBorders>
              <w:top w:val="nil"/>
              <w:left w:val="nil"/>
              <w:bottom w:val="nil"/>
              <w:right w:val="nil"/>
            </w:tcBorders>
            <w:shd w:val="clear" w:color="auto" w:fill="auto"/>
            <w:vAlign w:val="center"/>
            <w:hideMark/>
          </w:tcPr>
          <w:p w14:paraId="4E921E08" w14:textId="321D93F5"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038578A6" w14:textId="77777777" w:rsidTr="003673EB">
        <w:trPr>
          <w:trHeight w:val="227"/>
        </w:trPr>
        <w:tc>
          <w:tcPr>
            <w:tcW w:w="1003" w:type="pct"/>
            <w:tcBorders>
              <w:top w:val="nil"/>
              <w:left w:val="nil"/>
              <w:right w:val="nil"/>
            </w:tcBorders>
            <w:vAlign w:val="center"/>
            <w:hideMark/>
          </w:tcPr>
          <w:p w14:paraId="769DEA0F" w14:textId="34537F5F"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Outros ativos</w:t>
            </w:r>
          </w:p>
        </w:tc>
        <w:tc>
          <w:tcPr>
            <w:tcW w:w="612" w:type="pct"/>
            <w:tcBorders>
              <w:top w:val="nil"/>
              <w:left w:val="nil"/>
              <w:bottom w:val="nil"/>
              <w:right w:val="nil"/>
            </w:tcBorders>
            <w:shd w:val="clear" w:color="auto" w:fill="auto"/>
            <w:vAlign w:val="center"/>
          </w:tcPr>
          <w:p w14:paraId="23292C86" w14:textId="024A4186"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46</w:t>
            </w:r>
          </w:p>
        </w:tc>
        <w:tc>
          <w:tcPr>
            <w:tcW w:w="819" w:type="pct"/>
            <w:tcBorders>
              <w:top w:val="nil"/>
              <w:left w:val="nil"/>
              <w:bottom w:val="nil"/>
              <w:right w:val="nil"/>
            </w:tcBorders>
            <w:shd w:val="clear" w:color="auto" w:fill="auto"/>
            <w:vAlign w:val="center"/>
          </w:tcPr>
          <w:p w14:paraId="7D9DD9E2" w14:textId="75C05545"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550" w:type="pct"/>
            <w:tcBorders>
              <w:top w:val="nil"/>
              <w:left w:val="nil"/>
              <w:bottom w:val="nil"/>
            </w:tcBorders>
            <w:shd w:val="clear" w:color="auto" w:fill="auto"/>
            <w:vAlign w:val="center"/>
          </w:tcPr>
          <w:p w14:paraId="2BBC9EB3" w14:textId="6E941C9F"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nil"/>
              <w:right w:val="nil"/>
            </w:tcBorders>
            <w:shd w:val="clear" w:color="auto" w:fill="auto"/>
            <w:vAlign w:val="center"/>
            <w:hideMark/>
          </w:tcPr>
          <w:p w14:paraId="7E210C92" w14:textId="7A3162A2"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54EC2B2F" w14:textId="055A7B38"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hideMark/>
          </w:tcPr>
          <w:p w14:paraId="03418484" w14:textId="569DF48A"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75B81D2E" w14:textId="77777777" w:rsidTr="003673EB">
        <w:trPr>
          <w:trHeight w:val="227"/>
        </w:trPr>
        <w:tc>
          <w:tcPr>
            <w:tcW w:w="1003" w:type="pct"/>
            <w:tcBorders>
              <w:top w:val="nil"/>
              <w:left w:val="nil"/>
              <w:right w:val="nil"/>
            </w:tcBorders>
            <w:vAlign w:val="center"/>
            <w:hideMark/>
          </w:tcPr>
          <w:p w14:paraId="327230BB" w14:textId="1FC5D0C3"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w:t>
            </w:r>
          </w:p>
        </w:tc>
        <w:tc>
          <w:tcPr>
            <w:tcW w:w="612" w:type="pct"/>
            <w:tcBorders>
              <w:top w:val="nil"/>
              <w:left w:val="nil"/>
              <w:bottom w:val="nil"/>
              <w:right w:val="nil"/>
            </w:tcBorders>
            <w:shd w:val="clear" w:color="auto" w:fill="auto"/>
            <w:vAlign w:val="center"/>
          </w:tcPr>
          <w:p w14:paraId="61C437C9" w14:textId="02E69B7D"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46</w:t>
            </w:r>
          </w:p>
        </w:tc>
        <w:tc>
          <w:tcPr>
            <w:tcW w:w="819" w:type="pct"/>
            <w:tcBorders>
              <w:top w:val="nil"/>
              <w:left w:val="nil"/>
              <w:bottom w:val="nil"/>
              <w:right w:val="nil"/>
            </w:tcBorders>
            <w:shd w:val="clear" w:color="auto" w:fill="auto"/>
            <w:vAlign w:val="center"/>
          </w:tcPr>
          <w:p w14:paraId="3F9CFE03" w14:textId="63E7CB4C"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550" w:type="pct"/>
            <w:tcBorders>
              <w:top w:val="nil"/>
              <w:left w:val="nil"/>
              <w:bottom w:val="nil"/>
            </w:tcBorders>
            <w:shd w:val="clear" w:color="auto" w:fill="auto"/>
            <w:vAlign w:val="center"/>
          </w:tcPr>
          <w:p w14:paraId="04C98F1D" w14:textId="4E6F07FD"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4383ECBA" w14:textId="4DF4D5A0"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371D8751" w14:textId="51A86AA9"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hideMark/>
          </w:tcPr>
          <w:p w14:paraId="02DD0FE9" w14:textId="2AA3F38B"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2B1146A2" w14:textId="77777777" w:rsidTr="003673EB">
        <w:trPr>
          <w:trHeight w:val="227"/>
        </w:trPr>
        <w:tc>
          <w:tcPr>
            <w:tcW w:w="1003" w:type="pct"/>
            <w:tcBorders>
              <w:top w:val="nil"/>
              <w:left w:val="nil"/>
              <w:right w:val="nil"/>
            </w:tcBorders>
            <w:vAlign w:val="center"/>
          </w:tcPr>
          <w:p w14:paraId="3ABF6FB8" w14:textId="43822D02" w:rsidR="0082759E" w:rsidRPr="00377B61" w:rsidRDefault="0082759E" w:rsidP="0082759E">
            <w:pPr>
              <w:spacing w:after="0" w:line="240" w:lineRule="auto"/>
              <w:rPr>
                <w:rFonts w:asciiTheme="majorHAnsi" w:eastAsia="Times New Roman" w:hAnsiTheme="majorHAnsi" w:cstheme="majorHAnsi"/>
                <w:color w:val="005CA9"/>
                <w:sz w:val="16"/>
                <w:szCs w:val="16"/>
                <w:lang w:eastAsia="pt-BR"/>
              </w:rPr>
            </w:pPr>
            <w:r w:rsidRPr="00377B61">
              <w:rPr>
                <w:rFonts w:ascii="Calibri Light" w:hAnsi="Calibri Light" w:cs="Calibri Light"/>
                <w:b/>
                <w:bCs/>
                <w:color w:val="005CA9"/>
                <w:sz w:val="16"/>
                <w:szCs w:val="16"/>
              </w:rPr>
              <w:t>Imobilizado (3)</w:t>
            </w:r>
          </w:p>
        </w:tc>
        <w:tc>
          <w:tcPr>
            <w:tcW w:w="612" w:type="pct"/>
            <w:tcBorders>
              <w:top w:val="nil"/>
              <w:left w:val="nil"/>
              <w:bottom w:val="nil"/>
              <w:right w:val="nil"/>
            </w:tcBorders>
            <w:shd w:val="clear" w:color="auto" w:fill="auto"/>
            <w:vAlign w:val="center"/>
          </w:tcPr>
          <w:p w14:paraId="5D2DAB73" w14:textId="740575F9"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b/>
                <w:bCs/>
                <w:color w:val="005CA9"/>
                <w:sz w:val="16"/>
                <w:szCs w:val="16"/>
              </w:rPr>
              <w:t>-</w:t>
            </w:r>
          </w:p>
        </w:tc>
        <w:tc>
          <w:tcPr>
            <w:tcW w:w="819" w:type="pct"/>
            <w:tcBorders>
              <w:top w:val="nil"/>
              <w:left w:val="nil"/>
              <w:bottom w:val="nil"/>
              <w:right w:val="nil"/>
            </w:tcBorders>
            <w:shd w:val="clear" w:color="auto" w:fill="auto"/>
            <w:vAlign w:val="center"/>
          </w:tcPr>
          <w:p w14:paraId="3C17512A" w14:textId="108BBFE8"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b/>
                <w:bCs/>
                <w:color w:val="005CA9"/>
                <w:sz w:val="16"/>
                <w:szCs w:val="16"/>
              </w:rPr>
              <w:t>10.204</w:t>
            </w:r>
          </w:p>
        </w:tc>
        <w:tc>
          <w:tcPr>
            <w:tcW w:w="550" w:type="pct"/>
            <w:tcBorders>
              <w:top w:val="nil"/>
              <w:left w:val="nil"/>
              <w:bottom w:val="nil"/>
            </w:tcBorders>
            <w:shd w:val="clear" w:color="auto" w:fill="auto"/>
            <w:vAlign w:val="center"/>
          </w:tcPr>
          <w:p w14:paraId="659191CC" w14:textId="5C4DD0DD"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nil"/>
              <w:right w:val="nil"/>
            </w:tcBorders>
            <w:shd w:val="clear" w:color="auto" w:fill="auto"/>
            <w:vAlign w:val="center"/>
          </w:tcPr>
          <w:p w14:paraId="1C931B46" w14:textId="6DE5EFA0"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tcPr>
          <w:p w14:paraId="528A0FF0" w14:textId="4D38E85F"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tcPr>
          <w:p w14:paraId="15925D48" w14:textId="3941F0CE"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27529081" w14:textId="77777777" w:rsidTr="003673EB">
        <w:trPr>
          <w:trHeight w:val="227"/>
        </w:trPr>
        <w:tc>
          <w:tcPr>
            <w:tcW w:w="1003" w:type="pct"/>
            <w:tcBorders>
              <w:left w:val="nil"/>
              <w:bottom w:val="single" w:sz="4" w:space="0" w:color="54BBAB"/>
              <w:right w:val="nil"/>
            </w:tcBorders>
            <w:vAlign w:val="center"/>
          </w:tcPr>
          <w:p w14:paraId="471F3082" w14:textId="27208B1F"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FI Imobiliário Angico</w:t>
            </w:r>
          </w:p>
        </w:tc>
        <w:tc>
          <w:tcPr>
            <w:tcW w:w="612" w:type="pct"/>
            <w:tcBorders>
              <w:top w:val="nil"/>
              <w:left w:val="nil"/>
              <w:bottom w:val="single" w:sz="4" w:space="0" w:color="54BBAB"/>
              <w:right w:val="nil"/>
            </w:tcBorders>
            <w:shd w:val="clear" w:color="auto" w:fill="auto"/>
            <w:vAlign w:val="center"/>
          </w:tcPr>
          <w:p w14:paraId="1294D926" w14:textId="2685E6A6"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single" w:sz="4" w:space="0" w:color="54BBAB"/>
              <w:right w:val="nil"/>
            </w:tcBorders>
            <w:shd w:val="clear" w:color="auto" w:fill="auto"/>
            <w:vAlign w:val="center"/>
          </w:tcPr>
          <w:p w14:paraId="735B4C2F" w14:textId="79EE4598"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10.204</w:t>
            </w:r>
          </w:p>
        </w:tc>
        <w:tc>
          <w:tcPr>
            <w:tcW w:w="550" w:type="pct"/>
            <w:tcBorders>
              <w:top w:val="nil"/>
              <w:left w:val="nil"/>
              <w:bottom w:val="single" w:sz="4" w:space="0" w:color="54BBAB"/>
            </w:tcBorders>
            <w:shd w:val="clear" w:color="auto" w:fill="auto"/>
            <w:vAlign w:val="center"/>
          </w:tcPr>
          <w:p w14:paraId="1086AEEC" w14:textId="44F0C983"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single" w:sz="4" w:space="0" w:color="54BBAB"/>
              <w:right w:val="nil"/>
            </w:tcBorders>
            <w:shd w:val="clear" w:color="auto" w:fill="auto"/>
            <w:vAlign w:val="center"/>
          </w:tcPr>
          <w:p w14:paraId="19F1535A" w14:textId="228DE56E"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single" w:sz="4" w:space="0" w:color="54BBAB"/>
              <w:right w:val="nil"/>
            </w:tcBorders>
            <w:shd w:val="clear" w:color="auto" w:fill="auto"/>
            <w:vAlign w:val="center"/>
          </w:tcPr>
          <w:p w14:paraId="5A175F56" w14:textId="0C810871"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single" w:sz="4" w:space="0" w:color="54BBAB"/>
              <w:right w:val="nil"/>
            </w:tcBorders>
            <w:shd w:val="clear" w:color="auto" w:fill="auto"/>
            <w:vAlign w:val="center"/>
          </w:tcPr>
          <w:p w14:paraId="4DB1568F" w14:textId="6A2A8C0E"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6655A5CA" w14:textId="77777777" w:rsidTr="003673EB">
        <w:trPr>
          <w:trHeight w:val="227"/>
        </w:trPr>
        <w:tc>
          <w:tcPr>
            <w:tcW w:w="1003" w:type="pct"/>
            <w:tcBorders>
              <w:top w:val="nil"/>
              <w:left w:val="nil"/>
              <w:bottom w:val="single" w:sz="4" w:space="0" w:color="54BBAB"/>
              <w:right w:val="nil"/>
            </w:tcBorders>
            <w:vAlign w:val="center"/>
            <w:hideMark/>
          </w:tcPr>
          <w:p w14:paraId="33446F1E" w14:textId="61735E94"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PASSIVO:</w:t>
            </w:r>
          </w:p>
        </w:tc>
        <w:tc>
          <w:tcPr>
            <w:tcW w:w="612" w:type="pct"/>
            <w:tcBorders>
              <w:top w:val="nil"/>
              <w:left w:val="nil"/>
              <w:bottom w:val="single" w:sz="4" w:space="0" w:color="54BBAB"/>
              <w:right w:val="nil"/>
            </w:tcBorders>
            <w:shd w:val="clear" w:color="auto" w:fill="auto"/>
            <w:vAlign w:val="center"/>
          </w:tcPr>
          <w:p w14:paraId="6367909D" w14:textId="22002ECE"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783.127</w:t>
            </w:r>
          </w:p>
        </w:tc>
        <w:tc>
          <w:tcPr>
            <w:tcW w:w="819" w:type="pct"/>
            <w:tcBorders>
              <w:top w:val="nil"/>
              <w:left w:val="nil"/>
              <w:bottom w:val="single" w:sz="4" w:space="0" w:color="54BBAB"/>
              <w:right w:val="nil"/>
            </w:tcBorders>
            <w:shd w:val="clear" w:color="auto" w:fill="auto"/>
            <w:vAlign w:val="center"/>
          </w:tcPr>
          <w:p w14:paraId="1723B227" w14:textId="7C1062E8"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10.707</w:t>
            </w:r>
          </w:p>
        </w:tc>
        <w:tc>
          <w:tcPr>
            <w:tcW w:w="550" w:type="pct"/>
            <w:tcBorders>
              <w:top w:val="single" w:sz="4" w:space="0" w:color="54BBAB"/>
              <w:left w:val="nil"/>
              <w:bottom w:val="single" w:sz="4" w:space="0" w:color="54BBAB"/>
            </w:tcBorders>
            <w:shd w:val="clear" w:color="auto" w:fill="auto"/>
            <w:vAlign w:val="center"/>
          </w:tcPr>
          <w:p w14:paraId="4F7630D9" w14:textId="1BAF68D4"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5.216</w:t>
            </w:r>
          </w:p>
        </w:tc>
        <w:tc>
          <w:tcPr>
            <w:tcW w:w="612" w:type="pct"/>
            <w:tcBorders>
              <w:top w:val="nil"/>
              <w:left w:val="nil"/>
              <w:bottom w:val="single" w:sz="4" w:space="0" w:color="54BBAB"/>
              <w:right w:val="nil"/>
            </w:tcBorders>
            <w:shd w:val="clear" w:color="auto" w:fill="auto"/>
            <w:vAlign w:val="center"/>
            <w:hideMark/>
          </w:tcPr>
          <w:p w14:paraId="043CD4E5" w14:textId="67C33D03"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787.109</w:t>
            </w:r>
          </w:p>
        </w:tc>
        <w:tc>
          <w:tcPr>
            <w:tcW w:w="790" w:type="pct"/>
            <w:tcBorders>
              <w:top w:val="nil"/>
              <w:left w:val="nil"/>
              <w:bottom w:val="single" w:sz="4" w:space="0" w:color="54BBAB"/>
              <w:right w:val="nil"/>
            </w:tcBorders>
            <w:shd w:val="clear" w:color="auto" w:fill="auto"/>
            <w:vAlign w:val="center"/>
            <w:hideMark/>
          </w:tcPr>
          <w:p w14:paraId="2CC0036C" w14:textId="0D04BF0F"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4" w:type="pct"/>
            <w:tcBorders>
              <w:top w:val="nil"/>
              <w:left w:val="nil"/>
              <w:bottom w:val="single" w:sz="4" w:space="0" w:color="54BBAB"/>
              <w:right w:val="nil"/>
            </w:tcBorders>
            <w:shd w:val="clear" w:color="auto" w:fill="auto"/>
            <w:vAlign w:val="center"/>
            <w:hideMark/>
          </w:tcPr>
          <w:p w14:paraId="5D5022D8" w14:textId="64B9DA93"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4.629</w:t>
            </w:r>
          </w:p>
        </w:tc>
      </w:tr>
      <w:tr w:rsidR="0082759E" w:rsidRPr="00377B61" w14:paraId="72851672" w14:textId="77777777" w:rsidTr="003673EB">
        <w:trPr>
          <w:trHeight w:val="227"/>
        </w:trPr>
        <w:tc>
          <w:tcPr>
            <w:tcW w:w="1003" w:type="pct"/>
            <w:tcBorders>
              <w:top w:val="nil"/>
              <w:left w:val="nil"/>
              <w:bottom w:val="nil"/>
              <w:right w:val="nil"/>
            </w:tcBorders>
            <w:vAlign w:val="center"/>
            <w:hideMark/>
          </w:tcPr>
          <w:p w14:paraId="7EC610BE" w14:textId="194D5D6F"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Valores a pagar: (4)</w:t>
            </w:r>
          </w:p>
        </w:tc>
        <w:tc>
          <w:tcPr>
            <w:tcW w:w="612" w:type="pct"/>
            <w:tcBorders>
              <w:top w:val="nil"/>
              <w:left w:val="nil"/>
              <w:bottom w:val="nil"/>
              <w:right w:val="nil"/>
            </w:tcBorders>
            <w:shd w:val="clear" w:color="auto" w:fill="auto"/>
            <w:vAlign w:val="center"/>
          </w:tcPr>
          <w:p w14:paraId="0F7D4B7A" w14:textId="480636A1"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15.120</w:t>
            </w:r>
          </w:p>
        </w:tc>
        <w:tc>
          <w:tcPr>
            <w:tcW w:w="819" w:type="pct"/>
            <w:tcBorders>
              <w:top w:val="nil"/>
              <w:left w:val="nil"/>
              <w:bottom w:val="nil"/>
              <w:right w:val="nil"/>
            </w:tcBorders>
            <w:shd w:val="clear" w:color="auto" w:fill="auto"/>
            <w:vAlign w:val="center"/>
          </w:tcPr>
          <w:p w14:paraId="54C543F0" w14:textId="316A8705"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10.707</w:t>
            </w:r>
          </w:p>
        </w:tc>
        <w:tc>
          <w:tcPr>
            <w:tcW w:w="550" w:type="pct"/>
            <w:tcBorders>
              <w:top w:val="single" w:sz="4" w:space="0" w:color="54BBAB"/>
              <w:left w:val="nil"/>
              <w:bottom w:val="nil"/>
            </w:tcBorders>
            <w:shd w:val="clear" w:color="auto" w:fill="auto"/>
            <w:vAlign w:val="center"/>
          </w:tcPr>
          <w:p w14:paraId="2ECC2601" w14:textId="5ECA9E0F"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5.216</w:t>
            </w:r>
          </w:p>
        </w:tc>
        <w:tc>
          <w:tcPr>
            <w:tcW w:w="612" w:type="pct"/>
            <w:tcBorders>
              <w:top w:val="nil"/>
              <w:left w:val="nil"/>
              <w:bottom w:val="nil"/>
              <w:right w:val="nil"/>
            </w:tcBorders>
            <w:shd w:val="clear" w:color="auto" w:fill="auto"/>
            <w:vAlign w:val="center"/>
            <w:hideMark/>
          </w:tcPr>
          <w:p w14:paraId="68DAC9B4" w14:textId="17A37668"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8.181</w:t>
            </w:r>
          </w:p>
        </w:tc>
        <w:tc>
          <w:tcPr>
            <w:tcW w:w="790" w:type="pct"/>
            <w:tcBorders>
              <w:top w:val="nil"/>
              <w:left w:val="nil"/>
              <w:bottom w:val="nil"/>
              <w:right w:val="nil"/>
            </w:tcBorders>
            <w:shd w:val="clear" w:color="auto" w:fill="auto"/>
            <w:vAlign w:val="center"/>
            <w:hideMark/>
          </w:tcPr>
          <w:p w14:paraId="2C78FA53" w14:textId="6DBA4B61"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4" w:type="pct"/>
            <w:tcBorders>
              <w:top w:val="nil"/>
              <w:left w:val="nil"/>
              <w:bottom w:val="nil"/>
              <w:right w:val="nil"/>
            </w:tcBorders>
            <w:shd w:val="clear" w:color="auto" w:fill="auto"/>
            <w:vAlign w:val="center"/>
            <w:hideMark/>
          </w:tcPr>
          <w:p w14:paraId="38280643" w14:textId="2F8E6F02"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4.629</w:t>
            </w:r>
          </w:p>
        </w:tc>
      </w:tr>
      <w:tr w:rsidR="0082759E" w:rsidRPr="00377B61" w14:paraId="43BE5F24" w14:textId="77777777" w:rsidTr="003673EB">
        <w:trPr>
          <w:trHeight w:val="227"/>
        </w:trPr>
        <w:tc>
          <w:tcPr>
            <w:tcW w:w="1003" w:type="pct"/>
            <w:tcBorders>
              <w:top w:val="nil"/>
              <w:left w:val="nil"/>
              <w:bottom w:val="nil"/>
              <w:right w:val="nil"/>
            </w:tcBorders>
            <w:vAlign w:val="center"/>
            <w:hideMark/>
          </w:tcPr>
          <w:p w14:paraId="76BB1902" w14:textId="2E75CDF7"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w:t>
            </w:r>
          </w:p>
        </w:tc>
        <w:tc>
          <w:tcPr>
            <w:tcW w:w="612" w:type="pct"/>
            <w:tcBorders>
              <w:top w:val="nil"/>
              <w:left w:val="nil"/>
              <w:bottom w:val="nil"/>
              <w:right w:val="nil"/>
            </w:tcBorders>
            <w:shd w:val="clear" w:color="auto" w:fill="auto"/>
            <w:vAlign w:val="center"/>
          </w:tcPr>
          <w:p w14:paraId="02BB5CD6" w14:textId="786B5871"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15.120</w:t>
            </w:r>
          </w:p>
        </w:tc>
        <w:tc>
          <w:tcPr>
            <w:tcW w:w="819" w:type="pct"/>
            <w:tcBorders>
              <w:top w:val="nil"/>
              <w:left w:val="nil"/>
              <w:bottom w:val="nil"/>
              <w:right w:val="nil"/>
            </w:tcBorders>
            <w:shd w:val="clear" w:color="auto" w:fill="auto"/>
            <w:vAlign w:val="center"/>
          </w:tcPr>
          <w:p w14:paraId="68E54200" w14:textId="492CCD7A"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550" w:type="pct"/>
            <w:tcBorders>
              <w:top w:val="nil"/>
              <w:left w:val="nil"/>
              <w:bottom w:val="nil"/>
            </w:tcBorders>
            <w:shd w:val="clear" w:color="auto" w:fill="auto"/>
            <w:vAlign w:val="center"/>
          </w:tcPr>
          <w:p w14:paraId="3E21E60D" w14:textId="56D3A6D9"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hideMark/>
          </w:tcPr>
          <w:p w14:paraId="3583485B" w14:textId="7F062C01"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8.181</w:t>
            </w:r>
          </w:p>
        </w:tc>
        <w:tc>
          <w:tcPr>
            <w:tcW w:w="790" w:type="pct"/>
            <w:tcBorders>
              <w:top w:val="nil"/>
              <w:left w:val="nil"/>
              <w:bottom w:val="nil"/>
              <w:right w:val="nil"/>
            </w:tcBorders>
            <w:shd w:val="clear" w:color="auto" w:fill="auto"/>
            <w:vAlign w:val="center"/>
            <w:hideMark/>
          </w:tcPr>
          <w:p w14:paraId="087B976A" w14:textId="0226B7BD"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hideMark/>
          </w:tcPr>
          <w:p w14:paraId="086C7482" w14:textId="5D809758"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3FBBECF9" w14:textId="77777777" w:rsidTr="003673EB">
        <w:trPr>
          <w:trHeight w:val="227"/>
        </w:trPr>
        <w:tc>
          <w:tcPr>
            <w:tcW w:w="1003" w:type="pct"/>
            <w:tcBorders>
              <w:top w:val="nil"/>
              <w:left w:val="nil"/>
              <w:bottom w:val="nil"/>
              <w:right w:val="nil"/>
            </w:tcBorders>
            <w:vAlign w:val="center"/>
            <w:hideMark/>
          </w:tcPr>
          <w:p w14:paraId="7954BF97" w14:textId="585971F7"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Dirigentes</w:t>
            </w:r>
          </w:p>
        </w:tc>
        <w:tc>
          <w:tcPr>
            <w:tcW w:w="612" w:type="pct"/>
            <w:tcBorders>
              <w:top w:val="nil"/>
              <w:left w:val="nil"/>
              <w:bottom w:val="nil"/>
              <w:right w:val="nil"/>
            </w:tcBorders>
            <w:shd w:val="clear" w:color="auto" w:fill="auto"/>
            <w:vAlign w:val="center"/>
          </w:tcPr>
          <w:p w14:paraId="43470A0D" w14:textId="7A76064A"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17597ADA" w14:textId="1CDC44DD"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550" w:type="pct"/>
            <w:tcBorders>
              <w:top w:val="nil"/>
              <w:left w:val="nil"/>
              <w:bottom w:val="nil"/>
            </w:tcBorders>
            <w:shd w:val="clear" w:color="auto" w:fill="auto"/>
            <w:vAlign w:val="center"/>
          </w:tcPr>
          <w:p w14:paraId="5ECAC6C6" w14:textId="494A8F0D"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5.216</w:t>
            </w:r>
          </w:p>
        </w:tc>
        <w:tc>
          <w:tcPr>
            <w:tcW w:w="612" w:type="pct"/>
            <w:tcBorders>
              <w:top w:val="nil"/>
              <w:left w:val="nil"/>
              <w:bottom w:val="nil"/>
              <w:right w:val="nil"/>
            </w:tcBorders>
            <w:shd w:val="clear" w:color="auto" w:fill="auto"/>
            <w:vAlign w:val="center"/>
            <w:hideMark/>
          </w:tcPr>
          <w:p w14:paraId="24388202" w14:textId="6BB0D46B"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hideMark/>
          </w:tcPr>
          <w:p w14:paraId="26E045AB" w14:textId="09C549A8"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hideMark/>
          </w:tcPr>
          <w:p w14:paraId="04DD7AC8" w14:textId="61277B4F"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4.629</w:t>
            </w:r>
          </w:p>
        </w:tc>
      </w:tr>
      <w:tr w:rsidR="0082759E" w:rsidRPr="00377B61" w14:paraId="7777FCA9" w14:textId="77777777" w:rsidTr="003673EB">
        <w:trPr>
          <w:trHeight w:val="227"/>
        </w:trPr>
        <w:tc>
          <w:tcPr>
            <w:tcW w:w="1003" w:type="pct"/>
            <w:tcBorders>
              <w:top w:val="nil"/>
              <w:left w:val="nil"/>
              <w:bottom w:val="nil"/>
              <w:right w:val="nil"/>
            </w:tcBorders>
            <w:vAlign w:val="center"/>
          </w:tcPr>
          <w:p w14:paraId="12A18D8A" w14:textId="54E1CAEF"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FI Imobiliário Angico</w:t>
            </w:r>
          </w:p>
        </w:tc>
        <w:tc>
          <w:tcPr>
            <w:tcW w:w="612" w:type="pct"/>
            <w:tcBorders>
              <w:top w:val="nil"/>
              <w:left w:val="nil"/>
              <w:bottom w:val="nil"/>
              <w:right w:val="nil"/>
            </w:tcBorders>
            <w:shd w:val="clear" w:color="auto" w:fill="auto"/>
            <w:vAlign w:val="center"/>
          </w:tcPr>
          <w:p w14:paraId="5ABFA7CB" w14:textId="753322FD"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819" w:type="pct"/>
            <w:tcBorders>
              <w:top w:val="nil"/>
              <w:left w:val="nil"/>
              <w:bottom w:val="nil"/>
              <w:right w:val="nil"/>
            </w:tcBorders>
            <w:shd w:val="clear" w:color="auto" w:fill="auto"/>
            <w:vAlign w:val="center"/>
          </w:tcPr>
          <w:p w14:paraId="05950D96" w14:textId="45D240E4"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10.707</w:t>
            </w:r>
          </w:p>
        </w:tc>
        <w:tc>
          <w:tcPr>
            <w:tcW w:w="550" w:type="pct"/>
            <w:tcBorders>
              <w:top w:val="nil"/>
              <w:left w:val="nil"/>
              <w:bottom w:val="nil"/>
            </w:tcBorders>
            <w:shd w:val="clear" w:color="auto" w:fill="auto"/>
            <w:vAlign w:val="center"/>
          </w:tcPr>
          <w:p w14:paraId="4236EA1D" w14:textId="2E1043C5" w:rsidR="0082759E" w:rsidRPr="00377B61" w:rsidRDefault="0082759E" w:rsidP="00377B61">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2" w:type="pct"/>
            <w:tcBorders>
              <w:top w:val="nil"/>
              <w:left w:val="nil"/>
              <w:bottom w:val="nil"/>
              <w:right w:val="nil"/>
            </w:tcBorders>
            <w:shd w:val="clear" w:color="auto" w:fill="auto"/>
            <w:vAlign w:val="center"/>
          </w:tcPr>
          <w:p w14:paraId="4FC04455" w14:textId="6A94BF72"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790" w:type="pct"/>
            <w:tcBorders>
              <w:top w:val="nil"/>
              <w:left w:val="nil"/>
              <w:bottom w:val="nil"/>
              <w:right w:val="nil"/>
            </w:tcBorders>
            <w:shd w:val="clear" w:color="auto" w:fill="auto"/>
            <w:vAlign w:val="center"/>
          </w:tcPr>
          <w:p w14:paraId="1E0A5D01" w14:textId="6A9312E0"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c>
          <w:tcPr>
            <w:tcW w:w="614" w:type="pct"/>
            <w:tcBorders>
              <w:top w:val="nil"/>
              <w:left w:val="nil"/>
              <w:bottom w:val="nil"/>
              <w:right w:val="nil"/>
            </w:tcBorders>
            <w:shd w:val="clear" w:color="auto" w:fill="auto"/>
            <w:vAlign w:val="center"/>
          </w:tcPr>
          <w:p w14:paraId="0E9EA6F7" w14:textId="0F12AB18" w:rsidR="0082759E" w:rsidRPr="00377B61" w:rsidRDefault="0082759E" w:rsidP="0082759E">
            <w:pPr>
              <w:spacing w:after="0" w:line="240" w:lineRule="auto"/>
              <w:jc w:val="center"/>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w:t>
            </w:r>
          </w:p>
        </w:tc>
      </w:tr>
      <w:tr w:rsidR="0082759E" w:rsidRPr="00377B61" w14:paraId="4E6AB81B" w14:textId="77777777" w:rsidTr="003673EB">
        <w:trPr>
          <w:trHeight w:val="227"/>
        </w:trPr>
        <w:tc>
          <w:tcPr>
            <w:tcW w:w="1003" w:type="pct"/>
            <w:tcBorders>
              <w:top w:val="nil"/>
              <w:left w:val="nil"/>
              <w:bottom w:val="nil"/>
              <w:right w:val="nil"/>
            </w:tcBorders>
            <w:vAlign w:val="center"/>
            <w:hideMark/>
          </w:tcPr>
          <w:p w14:paraId="277EEDA4" w14:textId="104E7666" w:rsidR="0082759E" w:rsidRPr="00377B61" w:rsidRDefault="0082759E" w:rsidP="0082759E">
            <w:pPr>
              <w:spacing w:after="0" w:line="240" w:lineRule="auto"/>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Dividendos a pagar: (5)</w:t>
            </w:r>
          </w:p>
        </w:tc>
        <w:tc>
          <w:tcPr>
            <w:tcW w:w="612" w:type="pct"/>
            <w:tcBorders>
              <w:top w:val="nil"/>
              <w:left w:val="nil"/>
              <w:bottom w:val="nil"/>
              <w:right w:val="nil"/>
            </w:tcBorders>
            <w:shd w:val="clear" w:color="auto" w:fill="auto"/>
            <w:vAlign w:val="center"/>
          </w:tcPr>
          <w:p w14:paraId="4B6F769B" w14:textId="2D20CE78"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768.007</w:t>
            </w:r>
          </w:p>
        </w:tc>
        <w:tc>
          <w:tcPr>
            <w:tcW w:w="819" w:type="pct"/>
            <w:tcBorders>
              <w:top w:val="nil"/>
              <w:left w:val="nil"/>
              <w:bottom w:val="nil"/>
              <w:right w:val="nil"/>
            </w:tcBorders>
            <w:shd w:val="clear" w:color="auto" w:fill="auto"/>
            <w:vAlign w:val="center"/>
          </w:tcPr>
          <w:p w14:paraId="0E2603D6" w14:textId="5E9D99E6"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550" w:type="pct"/>
            <w:tcBorders>
              <w:top w:val="nil"/>
              <w:left w:val="nil"/>
              <w:bottom w:val="nil"/>
            </w:tcBorders>
            <w:shd w:val="clear" w:color="auto" w:fill="auto"/>
            <w:vAlign w:val="center"/>
          </w:tcPr>
          <w:p w14:paraId="636DCEF4" w14:textId="5F25F142"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nil"/>
              <w:right w:val="nil"/>
            </w:tcBorders>
            <w:shd w:val="clear" w:color="auto" w:fill="auto"/>
            <w:vAlign w:val="center"/>
            <w:hideMark/>
          </w:tcPr>
          <w:p w14:paraId="06A958E9" w14:textId="59EBFD52" w:rsidR="0082759E" w:rsidRPr="00377B61" w:rsidRDefault="0082759E" w:rsidP="0082759E">
            <w:pPr>
              <w:spacing w:after="0" w:line="240" w:lineRule="auto"/>
              <w:jc w:val="right"/>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778.928</w:t>
            </w:r>
          </w:p>
        </w:tc>
        <w:tc>
          <w:tcPr>
            <w:tcW w:w="790" w:type="pct"/>
            <w:tcBorders>
              <w:top w:val="nil"/>
              <w:left w:val="nil"/>
              <w:bottom w:val="nil"/>
              <w:right w:val="nil"/>
            </w:tcBorders>
            <w:shd w:val="clear" w:color="auto" w:fill="auto"/>
            <w:vAlign w:val="center"/>
            <w:hideMark/>
          </w:tcPr>
          <w:p w14:paraId="29C49632" w14:textId="463206A9"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4" w:type="pct"/>
            <w:tcBorders>
              <w:top w:val="nil"/>
              <w:left w:val="nil"/>
              <w:bottom w:val="nil"/>
              <w:right w:val="nil"/>
            </w:tcBorders>
            <w:shd w:val="clear" w:color="auto" w:fill="auto"/>
            <w:vAlign w:val="center"/>
            <w:hideMark/>
          </w:tcPr>
          <w:p w14:paraId="75C2D4CD" w14:textId="26F26E82"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r>
      <w:tr w:rsidR="0082759E" w:rsidRPr="00377B61" w14:paraId="38E4239F" w14:textId="77777777" w:rsidTr="00020727">
        <w:trPr>
          <w:trHeight w:val="227"/>
        </w:trPr>
        <w:tc>
          <w:tcPr>
            <w:tcW w:w="1003" w:type="pct"/>
            <w:tcBorders>
              <w:top w:val="nil"/>
              <w:left w:val="nil"/>
              <w:bottom w:val="single" w:sz="4" w:space="0" w:color="54BBAB"/>
              <w:right w:val="nil"/>
            </w:tcBorders>
            <w:vAlign w:val="center"/>
            <w:hideMark/>
          </w:tcPr>
          <w:p w14:paraId="6F25B28E" w14:textId="60010AA1" w:rsidR="0082759E" w:rsidRPr="00377B61" w:rsidRDefault="0082759E" w:rsidP="0082759E">
            <w:pPr>
              <w:spacing w:after="0" w:line="240" w:lineRule="auto"/>
              <w:ind w:firstLineChars="100" w:firstLine="160"/>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CAIXA</w:t>
            </w:r>
          </w:p>
        </w:tc>
        <w:tc>
          <w:tcPr>
            <w:tcW w:w="612" w:type="pct"/>
            <w:tcBorders>
              <w:top w:val="nil"/>
              <w:left w:val="nil"/>
              <w:bottom w:val="single" w:sz="4" w:space="0" w:color="54BBAB"/>
              <w:right w:val="nil"/>
            </w:tcBorders>
            <w:shd w:val="clear" w:color="auto" w:fill="auto"/>
            <w:vAlign w:val="center"/>
          </w:tcPr>
          <w:p w14:paraId="143FEE1F" w14:textId="23019CEE"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768.007</w:t>
            </w:r>
          </w:p>
        </w:tc>
        <w:tc>
          <w:tcPr>
            <w:tcW w:w="819" w:type="pct"/>
            <w:tcBorders>
              <w:top w:val="nil"/>
              <w:left w:val="nil"/>
              <w:bottom w:val="single" w:sz="4" w:space="0" w:color="54BBAB"/>
              <w:right w:val="nil"/>
            </w:tcBorders>
            <w:shd w:val="clear" w:color="auto" w:fill="auto"/>
            <w:vAlign w:val="center"/>
          </w:tcPr>
          <w:p w14:paraId="739ECA8A" w14:textId="0FEE1328"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550" w:type="pct"/>
            <w:tcBorders>
              <w:top w:val="nil"/>
              <w:left w:val="nil"/>
              <w:bottom w:val="single" w:sz="4" w:space="0" w:color="54BBAB"/>
            </w:tcBorders>
            <w:shd w:val="clear" w:color="auto" w:fill="auto"/>
            <w:vAlign w:val="center"/>
          </w:tcPr>
          <w:p w14:paraId="2DCD0193" w14:textId="3B619DF4" w:rsidR="0082759E" w:rsidRPr="00377B61" w:rsidRDefault="0082759E" w:rsidP="00377B61">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2" w:type="pct"/>
            <w:tcBorders>
              <w:top w:val="nil"/>
              <w:left w:val="nil"/>
              <w:bottom w:val="single" w:sz="4" w:space="0" w:color="54BBAB"/>
              <w:right w:val="nil"/>
            </w:tcBorders>
            <w:shd w:val="clear" w:color="auto" w:fill="auto"/>
            <w:vAlign w:val="center"/>
            <w:hideMark/>
          </w:tcPr>
          <w:p w14:paraId="2CC23E8B" w14:textId="2411763B" w:rsidR="0082759E" w:rsidRPr="00377B61" w:rsidRDefault="0082759E" w:rsidP="0082759E">
            <w:pPr>
              <w:spacing w:after="0" w:line="240" w:lineRule="auto"/>
              <w:jc w:val="right"/>
              <w:rPr>
                <w:rFonts w:asciiTheme="majorHAnsi" w:eastAsia="Times New Roman" w:hAnsiTheme="majorHAnsi" w:cstheme="majorHAnsi"/>
                <w:color w:val="005CA9"/>
                <w:sz w:val="16"/>
                <w:szCs w:val="16"/>
                <w:lang w:eastAsia="pt-BR"/>
              </w:rPr>
            </w:pPr>
            <w:r w:rsidRPr="00377B61">
              <w:rPr>
                <w:rFonts w:ascii="Calibri Light" w:hAnsi="Calibri Light" w:cs="Calibri Light"/>
                <w:color w:val="005CA9"/>
                <w:sz w:val="16"/>
                <w:szCs w:val="16"/>
              </w:rPr>
              <w:t>778.928</w:t>
            </w:r>
          </w:p>
        </w:tc>
        <w:tc>
          <w:tcPr>
            <w:tcW w:w="790" w:type="pct"/>
            <w:tcBorders>
              <w:top w:val="nil"/>
              <w:left w:val="nil"/>
              <w:bottom w:val="single" w:sz="4" w:space="0" w:color="54BBAB"/>
              <w:right w:val="nil"/>
            </w:tcBorders>
            <w:shd w:val="clear" w:color="auto" w:fill="auto"/>
            <w:vAlign w:val="center"/>
            <w:hideMark/>
          </w:tcPr>
          <w:p w14:paraId="32E621AE" w14:textId="66498DAF"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c>
          <w:tcPr>
            <w:tcW w:w="614" w:type="pct"/>
            <w:tcBorders>
              <w:top w:val="nil"/>
              <w:left w:val="nil"/>
              <w:bottom w:val="single" w:sz="4" w:space="0" w:color="54BBAB"/>
              <w:right w:val="nil"/>
            </w:tcBorders>
            <w:shd w:val="clear" w:color="auto" w:fill="auto"/>
            <w:vAlign w:val="center"/>
            <w:hideMark/>
          </w:tcPr>
          <w:p w14:paraId="41A6D91E" w14:textId="161023A3" w:rsidR="0082759E" w:rsidRPr="00377B61" w:rsidRDefault="0082759E" w:rsidP="0082759E">
            <w:pPr>
              <w:spacing w:after="0" w:line="240" w:lineRule="auto"/>
              <w:jc w:val="center"/>
              <w:rPr>
                <w:rFonts w:asciiTheme="majorHAnsi" w:eastAsia="Times New Roman" w:hAnsiTheme="majorHAnsi" w:cstheme="majorHAnsi"/>
                <w:b/>
                <w:bCs/>
                <w:color w:val="005CA9"/>
                <w:sz w:val="16"/>
                <w:szCs w:val="16"/>
                <w:lang w:eastAsia="pt-BR"/>
              </w:rPr>
            </w:pPr>
            <w:r w:rsidRPr="00377B61">
              <w:rPr>
                <w:rFonts w:ascii="Calibri Light" w:hAnsi="Calibri Light" w:cs="Calibri Light"/>
                <w:b/>
                <w:bCs/>
                <w:color w:val="005CA9"/>
                <w:sz w:val="16"/>
                <w:szCs w:val="16"/>
              </w:rPr>
              <w:t>-</w:t>
            </w:r>
          </w:p>
        </w:tc>
      </w:tr>
    </w:tbl>
    <w:p w14:paraId="121896D0" w14:textId="1899913B" w:rsidR="007922B1" w:rsidRPr="0082759E" w:rsidRDefault="003C316E" w:rsidP="00AB47E3">
      <w:pPr>
        <w:tabs>
          <w:tab w:val="center" w:pos="426"/>
        </w:tabs>
        <w:spacing w:after="0" w:line="240" w:lineRule="auto"/>
        <w:jc w:val="both"/>
        <w:rPr>
          <w:rFonts w:asciiTheme="majorHAnsi" w:hAnsiTheme="majorHAnsi" w:cstheme="majorHAnsi"/>
          <w:color w:val="2F75B5"/>
          <w:sz w:val="16"/>
          <w:szCs w:val="16"/>
          <w:highlight w:val="yellow"/>
        </w:rPr>
      </w:pPr>
      <w:r w:rsidRPr="00733D7B">
        <w:rPr>
          <w:rFonts w:asciiTheme="majorHAnsi" w:hAnsiTheme="majorHAnsi" w:cstheme="majorHAnsi"/>
          <w:color w:val="2F75B5"/>
          <w:sz w:val="16"/>
          <w:szCs w:val="16"/>
        </w:rPr>
        <w:t xml:space="preserve">(1) </w:t>
      </w:r>
      <w:r w:rsidR="00C358C7" w:rsidRPr="00733D7B">
        <w:rPr>
          <w:rFonts w:asciiTheme="majorHAnsi" w:hAnsiTheme="majorHAnsi" w:cstheme="majorHAnsi"/>
          <w:color w:val="2F75B5"/>
          <w:sz w:val="16"/>
          <w:szCs w:val="16"/>
        </w:rPr>
        <w:t xml:space="preserve">O montante </w:t>
      </w:r>
      <w:r w:rsidR="007922B1" w:rsidRPr="00733D7B">
        <w:rPr>
          <w:rFonts w:asciiTheme="majorHAnsi" w:hAnsiTheme="majorHAnsi" w:cstheme="majorHAnsi"/>
          <w:color w:val="2F75B5"/>
          <w:sz w:val="16"/>
          <w:szCs w:val="16"/>
        </w:rPr>
        <w:t xml:space="preserve">não contempla a parcela de </w:t>
      </w:r>
      <w:r w:rsidR="00E01221" w:rsidRPr="00733D7B">
        <w:rPr>
          <w:rFonts w:asciiTheme="majorHAnsi" w:hAnsiTheme="majorHAnsi" w:cstheme="majorHAnsi"/>
          <w:color w:val="2F75B5"/>
          <w:sz w:val="16"/>
          <w:szCs w:val="16"/>
        </w:rPr>
        <w:t xml:space="preserve">R$ </w:t>
      </w:r>
      <w:r w:rsidR="00733D7B" w:rsidRPr="00733D7B">
        <w:rPr>
          <w:rFonts w:asciiTheme="majorHAnsi" w:hAnsiTheme="majorHAnsi" w:cstheme="majorHAnsi"/>
          <w:color w:val="2F75B5"/>
          <w:sz w:val="16"/>
          <w:szCs w:val="16"/>
        </w:rPr>
        <w:t>100</w:t>
      </w:r>
      <w:r w:rsidR="007922B1" w:rsidRPr="00733D7B">
        <w:rPr>
          <w:rFonts w:asciiTheme="majorHAnsi" w:hAnsiTheme="majorHAnsi" w:cstheme="majorHAnsi"/>
          <w:color w:val="2F75B5"/>
          <w:sz w:val="16"/>
          <w:szCs w:val="16"/>
        </w:rPr>
        <w:t xml:space="preserve"> (R$ </w:t>
      </w:r>
      <w:r w:rsidR="00700FEF" w:rsidRPr="00733D7B">
        <w:rPr>
          <w:rFonts w:asciiTheme="majorHAnsi" w:hAnsiTheme="majorHAnsi" w:cstheme="majorHAnsi"/>
          <w:color w:val="2F75B5"/>
          <w:sz w:val="16"/>
          <w:szCs w:val="16"/>
        </w:rPr>
        <w:t>6</w:t>
      </w:r>
      <w:r w:rsidR="00980D4D" w:rsidRPr="00733D7B">
        <w:rPr>
          <w:rFonts w:asciiTheme="majorHAnsi" w:hAnsiTheme="majorHAnsi" w:cstheme="majorHAnsi"/>
          <w:color w:val="2F75B5"/>
          <w:sz w:val="16"/>
          <w:szCs w:val="16"/>
        </w:rPr>
        <w:t>5</w:t>
      </w:r>
      <w:r w:rsidR="005701F6" w:rsidRPr="00733D7B">
        <w:rPr>
          <w:rFonts w:asciiTheme="majorHAnsi" w:hAnsiTheme="majorHAnsi" w:cstheme="majorHAnsi"/>
          <w:color w:val="2F75B5"/>
          <w:sz w:val="16"/>
          <w:szCs w:val="16"/>
        </w:rPr>
        <w:t xml:space="preserve"> em 31 de dezembro de 202</w:t>
      </w:r>
      <w:r w:rsidR="00980D4D" w:rsidRPr="00733D7B">
        <w:rPr>
          <w:rFonts w:asciiTheme="majorHAnsi" w:hAnsiTheme="majorHAnsi" w:cstheme="majorHAnsi"/>
          <w:color w:val="2F75B5"/>
          <w:sz w:val="16"/>
          <w:szCs w:val="16"/>
        </w:rPr>
        <w:t>4</w:t>
      </w:r>
      <w:r w:rsidR="005701F6" w:rsidRPr="00733D7B">
        <w:rPr>
          <w:rFonts w:asciiTheme="majorHAnsi" w:hAnsiTheme="majorHAnsi" w:cstheme="majorHAnsi"/>
          <w:color w:val="2F75B5"/>
          <w:sz w:val="16"/>
          <w:szCs w:val="16"/>
        </w:rPr>
        <w:t>) relativo ao saldo em conta de depósitos à vista mantidas em instituições financeiras não-relacionadas à CAIXA Seguridade</w:t>
      </w:r>
      <w:r w:rsidR="00514117" w:rsidRPr="00733D7B">
        <w:rPr>
          <w:rFonts w:asciiTheme="majorHAnsi" w:hAnsiTheme="majorHAnsi" w:cstheme="majorHAnsi"/>
          <w:color w:val="2F75B5"/>
          <w:sz w:val="16"/>
          <w:szCs w:val="16"/>
        </w:rPr>
        <w:t>.</w:t>
      </w:r>
    </w:p>
    <w:p w14:paraId="6AC53385" w14:textId="19081C63" w:rsidR="00C358C7" w:rsidRPr="00F3172B" w:rsidRDefault="003C316E" w:rsidP="00AB47E3">
      <w:pPr>
        <w:tabs>
          <w:tab w:val="center" w:pos="426"/>
        </w:tabs>
        <w:spacing w:after="0" w:line="240" w:lineRule="auto"/>
        <w:jc w:val="both"/>
        <w:rPr>
          <w:rFonts w:asciiTheme="majorHAnsi" w:hAnsiTheme="majorHAnsi" w:cstheme="majorHAnsi"/>
          <w:color w:val="2F75B5"/>
          <w:sz w:val="16"/>
          <w:szCs w:val="16"/>
        </w:rPr>
      </w:pPr>
      <w:r w:rsidRPr="004D3A7C">
        <w:rPr>
          <w:rFonts w:asciiTheme="majorHAnsi" w:hAnsiTheme="majorHAnsi" w:cstheme="majorHAnsi"/>
          <w:color w:val="2F75B5"/>
          <w:sz w:val="16"/>
          <w:szCs w:val="16"/>
        </w:rPr>
        <w:t xml:space="preserve">(2) </w:t>
      </w:r>
      <w:r w:rsidR="00C358C7" w:rsidRPr="004D3A7C">
        <w:rPr>
          <w:rFonts w:asciiTheme="majorHAnsi" w:hAnsiTheme="majorHAnsi" w:cstheme="majorHAnsi"/>
          <w:color w:val="2F75B5"/>
          <w:sz w:val="16"/>
          <w:szCs w:val="16"/>
        </w:rPr>
        <w:t xml:space="preserve">O montante não contempla a parcela de </w:t>
      </w:r>
      <w:r w:rsidR="00E27A43" w:rsidRPr="004D3A7C">
        <w:rPr>
          <w:rFonts w:asciiTheme="majorHAnsi" w:hAnsiTheme="majorHAnsi" w:cstheme="majorHAnsi"/>
          <w:color w:val="2F75B5"/>
          <w:sz w:val="16"/>
          <w:szCs w:val="16"/>
        </w:rPr>
        <w:t xml:space="preserve">R$ </w:t>
      </w:r>
      <w:r w:rsidR="004D3A7C" w:rsidRPr="00F3172B">
        <w:rPr>
          <w:rFonts w:asciiTheme="majorHAnsi" w:hAnsiTheme="majorHAnsi" w:cstheme="majorHAnsi"/>
          <w:color w:val="2F75B5"/>
          <w:sz w:val="16"/>
          <w:szCs w:val="16"/>
        </w:rPr>
        <w:t>51</w:t>
      </w:r>
      <w:r w:rsidR="00E71A41" w:rsidRPr="00F3172B">
        <w:rPr>
          <w:rFonts w:asciiTheme="majorHAnsi" w:hAnsiTheme="majorHAnsi" w:cstheme="majorHAnsi"/>
          <w:color w:val="2F75B5"/>
          <w:sz w:val="16"/>
          <w:szCs w:val="16"/>
        </w:rPr>
        <w:t>9</w:t>
      </w:r>
      <w:r w:rsidR="00A933C2" w:rsidRPr="00F3172B">
        <w:rPr>
          <w:rFonts w:asciiTheme="majorHAnsi" w:hAnsiTheme="majorHAnsi" w:cstheme="majorHAnsi"/>
          <w:color w:val="2F75B5"/>
          <w:sz w:val="16"/>
          <w:szCs w:val="16"/>
        </w:rPr>
        <w:t xml:space="preserve"> </w:t>
      </w:r>
      <w:r w:rsidR="00C358C7" w:rsidRPr="00F3172B">
        <w:rPr>
          <w:rFonts w:asciiTheme="majorHAnsi" w:hAnsiTheme="majorHAnsi" w:cstheme="majorHAnsi"/>
          <w:color w:val="2F75B5"/>
          <w:sz w:val="16"/>
          <w:szCs w:val="16"/>
        </w:rPr>
        <w:t xml:space="preserve">(R$ </w:t>
      </w:r>
      <w:r w:rsidR="00980D4D" w:rsidRPr="00F3172B">
        <w:rPr>
          <w:rFonts w:asciiTheme="majorHAnsi" w:hAnsiTheme="majorHAnsi" w:cstheme="majorHAnsi"/>
          <w:color w:val="2F75B5"/>
          <w:sz w:val="16"/>
          <w:szCs w:val="16"/>
        </w:rPr>
        <w:t>803</w:t>
      </w:r>
      <w:r w:rsidR="00C358C7" w:rsidRPr="00F3172B">
        <w:rPr>
          <w:rFonts w:asciiTheme="majorHAnsi" w:hAnsiTheme="majorHAnsi" w:cstheme="majorHAnsi"/>
          <w:color w:val="2F75B5"/>
          <w:sz w:val="16"/>
          <w:szCs w:val="16"/>
        </w:rPr>
        <w:t xml:space="preserve"> em 31 de dezembro de 202</w:t>
      </w:r>
      <w:r w:rsidR="00980D4D" w:rsidRPr="00F3172B">
        <w:rPr>
          <w:rFonts w:asciiTheme="majorHAnsi" w:hAnsiTheme="majorHAnsi" w:cstheme="majorHAnsi"/>
          <w:color w:val="2F75B5"/>
          <w:sz w:val="16"/>
          <w:szCs w:val="16"/>
        </w:rPr>
        <w:t>4</w:t>
      </w:r>
      <w:r w:rsidR="00C358C7" w:rsidRPr="00F3172B">
        <w:rPr>
          <w:rFonts w:asciiTheme="majorHAnsi" w:hAnsiTheme="majorHAnsi" w:cstheme="majorHAnsi"/>
          <w:color w:val="2F75B5"/>
          <w:sz w:val="16"/>
          <w:szCs w:val="16"/>
        </w:rPr>
        <w:t>) relativa às Receitas de acesso à rede de distribuição e uso da marca a receber oriundas de partes não-relacionadas à CAIXA Seguridade, conforme elucidado na Nota 1</w:t>
      </w:r>
      <w:r w:rsidR="00743F4A" w:rsidRPr="00F3172B">
        <w:rPr>
          <w:rFonts w:asciiTheme="majorHAnsi" w:hAnsiTheme="majorHAnsi" w:cstheme="majorHAnsi"/>
          <w:color w:val="2F75B5"/>
          <w:sz w:val="16"/>
          <w:szCs w:val="16"/>
        </w:rPr>
        <w:t>0</w:t>
      </w:r>
      <w:r w:rsidR="00C358C7" w:rsidRPr="00F3172B">
        <w:rPr>
          <w:rFonts w:asciiTheme="majorHAnsi" w:hAnsiTheme="majorHAnsi" w:cstheme="majorHAnsi"/>
          <w:color w:val="2F75B5"/>
          <w:sz w:val="16"/>
          <w:szCs w:val="16"/>
        </w:rPr>
        <w:t xml:space="preserve"> - Valores a receber.</w:t>
      </w:r>
    </w:p>
    <w:p w14:paraId="40464B10" w14:textId="4C07CAB9" w:rsidR="00DC7856" w:rsidRPr="0082759E" w:rsidRDefault="00DC7856" w:rsidP="00AB47E3">
      <w:pPr>
        <w:tabs>
          <w:tab w:val="center" w:pos="426"/>
        </w:tabs>
        <w:spacing w:after="0" w:line="240" w:lineRule="auto"/>
        <w:jc w:val="both"/>
        <w:rPr>
          <w:rFonts w:asciiTheme="majorHAnsi" w:hAnsiTheme="majorHAnsi" w:cstheme="majorHAnsi"/>
          <w:color w:val="2F75B5"/>
          <w:sz w:val="16"/>
          <w:szCs w:val="16"/>
          <w:highlight w:val="yellow"/>
        </w:rPr>
      </w:pPr>
      <w:r w:rsidRPr="00F3172B">
        <w:rPr>
          <w:rFonts w:asciiTheme="majorHAnsi" w:hAnsiTheme="majorHAnsi" w:cstheme="majorHAnsi"/>
          <w:color w:val="2F75B5"/>
          <w:sz w:val="16"/>
          <w:szCs w:val="16"/>
        </w:rPr>
        <w:t xml:space="preserve">(3) </w:t>
      </w:r>
      <w:r w:rsidR="009F24B0" w:rsidRPr="00F3172B">
        <w:rPr>
          <w:rFonts w:asciiTheme="majorHAnsi" w:hAnsiTheme="majorHAnsi" w:cstheme="majorHAnsi"/>
          <w:color w:val="2F75B5"/>
          <w:sz w:val="16"/>
          <w:szCs w:val="16"/>
        </w:rPr>
        <w:t>Refere-se a</w:t>
      </w:r>
      <w:r w:rsidR="00206CCC" w:rsidRPr="00F3172B">
        <w:rPr>
          <w:rFonts w:asciiTheme="majorHAnsi" w:hAnsiTheme="majorHAnsi" w:cstheme="majorHAnsi"/>
          <w:color w:val="2F75B5"/>
          <w:sz w:val="16"/>
          <w:szCs w:val="16"/>
        </w:rPr>
        <w:t>o</w:t>
      </w:r>
      <w:r w:rsidR="009F24B0" w:rsidRPr="00F3172B">
        <w:rPr>
          <w:rFonts w:asciiTheme="majorHAnsi" w:hAnsiTheme="majorHAnsi" w:cstheme="majorHAnsi"/>
          <w:color w:val="2F75B5"/>
          <w:sz w:val="16"/>
          <w:szCs w:val="16"/>
        </w:rPr>
        <w:t xml:space="preserve"> contrato de arrendamento realizado com o Fundo de Investimento Imobiliário Angico, conforme </w:t>
      </w:r>
      <w:r w:rsidR="00206CCC" w:rsidRPr="00F3172B">
        <w:rPr>
          <w:rFonts w:asciiTheme="majorHAnsi" w:hAnsiTheme="majorHAnsi" w:cstheme="majorHAnsi"/>
          <w:color w:val="2F75B5"/>
          <w:sz w:val="16"/>
          <w:szCs w:val="16"/>
        </w:rPr>
        <w:t>demonstrado na Nota 3(n) – Arrendamentos.</w:t>
      </w:r>
    </w:p>
    <w:p w14:paraId="48E1E2BD" w14:textId="1364F41F" w:rsidR="0038719E" w:rsidRPr="00002FD4" w:rsidRDefault="003C316E" w:rsidP="00AB47E3">
      <w:pPr>
        <w:tabs>
          <w:tab w:val="center" w:pos="426"/>
        </w:tabs>
        <w:spacing w:after="0" w:line="240" w:lineRule="auto"/>
        <w:jc w:val="both"/>
        <w:rPr>
          <w:rFonts w:asciiTheme="majorHAnsi" w:hAnsiTheme="majorHAnsi" w:cstheme="majorHAnsi"/>
          <w:color w:val="2F75B5"/>
          <w:sz w:val="16"/>
          <w:szCs w:val="16"/>
        </w:rPr>
      </w:pPr>
      <w:r w:rsidRPr="00002FD4">
        <w:rPr>
          <w:rFonts w:asciiTheme="majorHAnsi" w:hAnsiTheme="majorHAnsi" w:cstheme="majorHAnsi"/>
          <w:color w:val="2F75B5"/>
          <w:sz w:val="16"/>
          <w:szCs w:val="16"/>
        </w:rPr>
        <w:t>(</w:t>
      </w:r>
      <w:r w:rsidR="00DC7856" w:rsidRPr="00002FD4">
        <w:rPr>
          <w:rFonts w:asciiTheme="majorHAnsi" w:hAnsiTheme="majorHAnsi" w:cstheme="majorHAnsi"/>
          <w:color w:val="2F75B5"/>
          <w:sz w:val="16"/>
          <w:szCs w:val="16"/>
        </w:rPr>
        <w:t>4</w:t>
      </w:r>
      <w:r w:rsidRPr="00002FD4">
        <w:rPr>
          <w:rFonts w:asciiTheme="majorHAnsi" w:hAnsiTheme="majorHAnsi" w:cstheme="majorHAnsi"/>
          <w:color w:val="2F75B5"/>
          <w:sz w:val="16"/>
          <w:szCs w:val="16"/>
        </w:rPr>
        <w:t xml:space="preserve">) </w:t>
      </w:r>
      <w:r w:rsidR="003260DA" w:rsidRPr="00002FD4">
        <w:rPr>
          <w:rFonts w:asciiTheme="majorHAnsi" w:hAnsiTheme="majorHAnsi" w:cstheme="majorHAnsi"/>
          <w:color w:val="2F75B5"/>
          <w:sz w:val="16"/>
          <w:szCs w:val="16"/>
        </w:rPr>
        <w:t xml:space="preserve">O montante não contempla a parcela de </w:t>
      </w:r>
      <w:r w:rsidR="00E27A43" w:rsidRPr="00002FD4">
        <w:rPr>
          <w:rFonts w:asciiTheme="majorHAnsi" w:hAnsiTheme="majorHAnsi" w:cstheme="majorHAnsi"/>
          <w:color w:val="2F75B5"/>
          <w:sz w:val="16"/>
          <w:szCs w:val="16"/>
        </w:rPr>
        <w:t xml:space="preserve">R$ </w:t>
      </w:r>
      <w:r w:rsidR="00002FD4" w:rsidRPr="00002FD4">
        <w:rPr>
          <w:rFonts w:asciiTheme="majorHAnsi" w:hAnsiTheme="majorHAnsi" w:cstheme="majorHAnsi"/>
          <w:color w:val="2F75B5"/>
          <w:sz w:val="16"/>
          <w:szCs w:val="16"/>
        </w:rPr>
        <w:t>4.046</w:t>
      </w:r>
      <w:r w:rsidR="003F3ADA" w:rsidRPr="00002FD4">
        <w:rPr>
          <w:rFonts w:asciiTheme="majorHAnsi" w:hAnsiTheme="majorHAnsi" w:cstheme="majorHAnsi"/>
          <w:color w:val="2F75B5"/>
          <w:sz w:val="16"/>
          <w:szCs w:val="16"/>
        </w:rPr>
        <w:t xml:space="preserve"> </w:t>
      </w:r>
      <w:r w:rsidR="0038719E" w:rsidRPr="00002FD4">
        <w:rPr>
          <w:rFonts w:asciiTheme="majorHAnsi" w:hAnsiTheme="majorHAnsi" w:cstheme="majorHAnsi"/>
          <w:color w:val="2F75B5"/>
          <w:sz w:val="16"/>
          <w:szCs w:val="16"/>
        </w:rPr>
        <w:t xml:space="preserve">(R$ </w:t>
      </w:r>
      <w:r w:rsidR="00980D4D" w:rsidRPr="00002FD4">
        <w:rPr>
          <w:rFonts w:asciiTheme="majorHAnsi" w:hAnsiTheme="majorHAnsi" w:cstheme="majorHAnsi"/>
          <w:color w:val="2F75B5"/>
          <w:sz w:val="16"/>
          <w:szCs w:val="16"/>
        </w:rPr>
        <w:t>605</w:t>
      </w:r>
      <w:r w:rsidR="0038719E" w:rsidRPr="00002FD4">
        <w:rPr>
          <w:rFonts w:asciiTheme="majorHAnsi" w:hAnsiTheme="majorHAnsi" w:cstheme="majorHAnsi"/>
          <w:color w:val="2F75B5"/>
          <w:sz w:val="16"/>
          <w:szCs w:val="16"/>
        </w:rPr>
        <w:t xml:space="preserve"> em 31 de dezembro de 202</w:t>
      </w:r>
      <w:r w:rsidR="00980D4D" w:rsidRPr="00002FD4">
        <w:rPr>
          <w:rFonts w:asciiTheme="majorHAnsi" w:hAnsiTheme="majorHAnsi" w:cstheme="majorHAnsi"/>
          <w:color w:val="2F75B5"/>
          <w:sz w:val="16"/>
          <w:szCs w:val="16"/>
        </w:rPr>
        <w:t>4</w:t>
      </w:r>
      <w:r w:rsidR="0038719E" w:rsidRPr="00002FD4">
        <w:rPr>
          <w:rFonts w:asciiTheme="majorHAnsi" w:hAnsiTheme="majorHAnsi" w:cstheme="majorHAnsi"/>
          <w:color w:val="2F75B5"/>
          <w:sz w:val="16"/>
          <w:szCs w:val="16"/>
        </w:rPr>
        <w:t>) relativo valor a pagar a terceiros, conforme elucidado na Nota 1</w:t>
      </w:r>
      <w:r w:rsidR="00371A2F" w:rsidRPr="00002FD4">
        <w:rPr>
          <w:rFonts w:asciiTheme="majorHAnsi" w:hAnsiTheme="majorHAnsi" w:cstheme="majorHAnsi"/>
          <w:color w:val="2F75B5"/>
          <w:sz w:val="16"/>
          <w:szCs w:val="16"/>
        </w:rPr>
        <w:t>5</w:t>
      </w:r>
      <w:r w:rsidR="0038719E" w:rsidRPr="00002FD4">
        <w:rPr>
          <w:rFonts w:asciiTheme="majorHAnsi" w:hAnsiTheme="majorHAnsi" w:cstheme="majorHAnsi"/>
          <w:color w:val="2F75B5"/>
          <w:sz w:val="16"/>
          <w:szCs w:val="16"/>
        </w:rPr>
        <w:t xml:space="preserve"> - Valores a pagar. </w:t>
      </w:r>
    </w:p>
    <w:p w14:paraId="27CA580C" w14:textId="633BBBBE" w:rsidR="00F75896" w:rsidRPr="004E5EFE" w:rsidRDefault="003C316E" w:rsidP="0082759E">
      <w:pPr>
        <w:tabs>
          <w:tab w:val="center" w:pos="426"/>
        </w:tabs>
        <w:spacing w:after="0" w:line="240" w:lineRule="auto"/>
        <w:jc w:val="both"/>
        <w:rPr>
          <w:rFonts w:asciiTheme="majorHAnsi" w:hAnsiTheme="majorHAnsi" w:cstheme="majorHAnsi"/>
          <w:color w:val="2F75B5"/>
          <w:sz w:val="14"/>
          <w:szCs w:val="20"/>
        </w:rPr>
      </w:pPr>
      <w:r w:rsidRPr="00002FD4">
        <w:rPr>
          <w:rFonts w:asciiTheme="majorHAnsi" w:hAnsiTheme="majorHAnsi" w:cstheme="majorHAnsi"/>
          <w:color w:val="2F75B5"/>
          <w:sz w:val="16"/>
          <w:szCs w:val="16"/>
        </w:rPr>
        <w:t>(</w:t>
      </w:r>
      <w:r w:rsidR="00DC7856" w:rsidRPr="00002FD4">
        <w:rPr>
          <w:rFonts w:asciiTheme="majorHAnsi" w:hAnsiTheme="majorHAnsi" w:cstheme="majorHAnsi"/>
          <w:color w:val="2F75B5"/>
          <w:sz w:val="16"/>
          <w:szCs w:val="16"/>
        </w:rPr>
        <w:t>5</w:t>
      </w:r>
      <w:r w:rsidRPr="00002FD4">
        <w:rPr>
          <w:rFonts w:asciiTheme="majorHAnsi" w:hAnsiTheme="majorHAnsi" w:cstheme="majorHAnsi"/>
          <w:color w:val="2F75B5"/>
          <w:sz w:val="16"/>
          <w:szCs w:val="16"/>
        </w:rPr>
        <w:t xml:space="preserve">) </w:t>
      </w:r>
      <w:r w:rsidR="007F14D6" w:rsidRPr="00002FD4">
        <w:rPr>
          <w:rFonts w:asciiTheme="majorHAnsi" w:hAnsiTheme="majorHAnsi" w:cstheme="majorHAnsi"/>
          <w:color w:val="2F75B5"/>
          <w:sz w:val="16"/>
          <w:szCs w:val="16"/>
        </w:rPr>
        <w:t xml:space="preserve">O montante não contempla a parcela de </w:t>
      </w:r>
      <w:r w:rsidR="003955A6" w:rsidRPr="00002FD4">
        <w:rPr>
          <w:rFonts w:asciiTheme="majorHAnsi" w:hAnsiTheme="majorHAnsi" w:cstheme="majorHAnsi"/>
          <w:color w:val="2F75B5"/>
          <w:sz w:val="16"/>
          <w:szCs w:val="16"/>
        </w:rPr>
        <w:t xml:space="preserve">R$ </w:t>
      </w:r>
      <w:r w:rsidR="00371A2F" w:rsidRPr="00002FD4">
        <w:rPr>
          <w:rFonts w:asciiTheme="majorHAnsi" w:hAnsiTheme="majorHAnsi" w:cstheme="majorHAnsi"/>
          <w:color w:val="2F75B5"/>
          <w:sz w:val="16"/>
          <w:szCs w:val="16"/>
        </w:rPr>
        <w:t>1</w:t>
      </w:r>
      <w:r w:rsidR="00002FD4" w:rsidRPr="00002FD4">
        <w:rPr>
          <w:rFonts w:asciiTheme="majorHAnsi" w:hAnsiTheme="majorHAnsi" w:cstheme="majorHAnsi"/>
          <w:color w:val="2F75B5"/>
          <w:sz w:val="16"/>
          <w:szCs w:val="16"/>
        </w:rPr>
        <w:t>92</w:t>
      </w:r>
      <w:r w:rsidR="00371A2F" w:rsidRPr="00002FD4">
        <w:rPr>
          <w:rFonts w:asciiTheme="majorHAnsi" w:hAnsiTheme="majorHAnsi" w:cstheme="majorHAnsi"/>
          <w:color w:val="2F75B5"/>
          <w:sz w:val="16"/>
          <w:szCs w:val="16"/>
        </w:rPr>
        <w:t>.001</w:t>
      </w:r>
      <w:r w:rsidR="00B10DE0" w:rsidRPr="00002FD4">
        <w:rPr>
          <w:rFonts w:asciiTheme="majorHAnsi" w:hAnsiTheme="majorHAnsi" w:cstheme="majorHAnsi"/>
          <w:color w:val="2F75B5"/>
          <w:sz w:val="16"/>
          <w:szCs w:val="16"/>
        </w:rPr>
        <w:t xml:space="preserve"> </w:t>
      </w:r>
      <w:r w:rsidR="00365B42" w:rsidRPr="00002FD4">
        <w:rPr>
          <w:rFonts w:asciiTheme="majorHAnsi" w:hAnsiTheme="majorHAnsi" w:cstheme="majorHAnsi"/>
          <w:color w:val="2F75B5"/>
          <w:sz w:val="16"/>
          <w:szCs w:val="16"/>
        </w:rPr>
        <w:t xml:space="preserve">(R$ </w:t>
      </w:r>
      <w:r w:rsidR="00980D4D" w:rsidRPr="00002FD4">
        <w:rPr>
          <w:rFonts w:asciiTheme="majorHAnsi" w:hAnsiTheme="majorHAnsi" w:cstheme="majorHAnsi"/>
          <w:color w:val="2F75B5"/>
          <w:sz w:val="16"/>
          <w:szCs w:val="16"/>
        </w:rPr>
        <w:t>162.374</w:t>
      </w:r>
      <w:r w:rsidR="00365B42" w:rsidRPr="00002FD4">
        <w:rPr>
          <w:rFonts w:asciiTheme="majorHAnsi" w:hAnsiTheme="majorHAnsi" w:cstheme="majorHAnsi"/>
          <w:color w:val="2F75B5"/>
          <w:sz w:val="16"/>
          <w:szCs w:val="16"/>
        </w:rPr>
        <w:t xml:space="preserve"> em 31 de dezembro de 202</w:t>
      </w:r>
      <w:r w:rsidR="00980D4D" w:rsidRPr="00002FD4">
        <w:rPr>
          <w:rFonts w:asciiTheme="majorHAnsi" w:hAnsiTheme="majorHAnsi" w:cstheme="majorHAnsi"/>
          <w:color w:val="2F75B5"/>
          <w:sz w:val="16"/>
          <w:szCs w:val="16"/>
        </w:rPr>
        <w:t>4</w:t>
      </w:r>
      <w:r w:rsidR="00365B42" w:rsidRPr="00002FD4">
        <w:rPr>
          <w:rFonts w:asciiTheme="majorHAnsi" w:hAnsiTheme="majorHAnsi" w:cstheme="majorHAnsi"/>
          <w:color w:val="2F75B5"/>
          <w:sz w:val="16"/>
          <w:szCs w:val="16"/>
        </w:rPr>
        <w:t xml:space="preserve">) </w:t>
      </w:r>
      <w:r w:rsidR="007F14D6" w:rsidRPr="00002FD4">
        <w:rPr>
          <w:rFonts w:asciiTheme="majorHAnsi" w:hAnsiTheme="majorHAnsi" w:cstheme="majorHAnsi"/>
          <w:color w:val="2F75B5"/>
          <w:sz w:val="16"/>
          <w:szCs w:val="16"/>
        </w:rPr>
        <w:t>referente à participação dos acionistas não controladores.</w:t>
      </w:r>
    </w:p>
    <w:p w14:paraId="4D16189E" w14:textId="4DFF5283" w:rsidR="00875876" w:rsidRPr="004E5EFE" w:rsidRDefault="00875876" w:rsidP="00FE1962">
      <w:pPr>
        <w:pStyle w:val="PargrafodaLista"/>
        <w:tabs>
          <w:tab w:val="center" w:pos="426"/>
        </w:tabs>
        <w:jc w:val="both"/>
        <w:rPr>
          <w:rFonts w:asciiTheme="majorHAnsi" w:hAnsiTheme="majorHAnsi" w:cstheme="majorHAnsi"/>
          <w:color w:val="2F75B5"/>
          <w:sz w:val="14"/>
          <w:szCs w:val="20"/>
          <w:highlight w:val="yellow"/>
          <w:lang w:val="pt-BR"/>
        </w:rPr>
        <w:sectPr w:rsidR="00875876" w:rsidRPr="004E5EFE" w:rsidSect="004173B9">
          <w:headerReference w:type="even" r:id="rId77"/>
          <w:headerReference w:type="default" r:id="rId78"/>
          <w:footerReference w:type="default" r:id="rId79"/>
          <w:headerReference w:type="first" r:id="rId80"/>
          <w:pgSz w:w="16838" w:h="11906" w:orient="landscape" w:code="9"/>
          <w:pgMar w:top="1418" w:right="851" w:bottom="851" w:left="1418" w:header="0" w:footer="0" w:gutter="0"/>
          <w:cols w:space="708"/>
          <w:docGrid w:linePitch="360"/>
        </w:sectPr>
      </w:pPr>
    </w:p>
    <w:tbl>
      <w:tblPr>
        <w:tblW w:w="5015" w:type="pct"/>
        <w:tblCellMar>
          <w:left w:w="0" w:type="dxa"/>
          <w:right w:w="0" w:type="dxa"/>
        </w:tblCellMar>
        <w:tblLook w:val="04A0" w:firstRow="1" w:lastRow="0" w:firstColumn="1" w:lastColumn="0" w:noHBand="0" w:noVBand="1"/>
      </w:tblPr>
      <w:tblGrid>
        <w:gridCol w:w="3679"/>
        <w:gridCol w:w="1820"/>
        <w:gridCol w:w="1822"/>
        <w:gridCol w:w="1820"/>
        <w:gridCol w:w="1822"/>
        <w:gridCol w:w="1820"/>
        <w:gridCol w:w="1820"/>
      </w:tblGrid>
      <w:tr w:rsidR="00F00279" w:rsidRPr="00AF1D4D" w14:paraId="7E425CE7" w14:textId="77777777" w:rsidTr="00AF1D4D">
        <w:trPr>
          <w:trHeight w:val="198"/>
        </w:trPr>
        <w:tc>
          <w:tcPr>
            <w:tcW w:w="1260" w:type="pct"/>
            <w:vMerge w:val="restart"/>
            <w:tcBorders>
              <w:top w:val="single" w:sz="4" w:space="0" w:color="54BBAB"/>
              <w:left w:val="single" w:sz="4" w:space="0" w:color="FFFFFF"/>
              <w:bottom w:val="single" w:sz="4" w:space="0" w:color="54BBAB"/>
              <w:right w:val="nil"/>
            </w:tcBorders>
            <w:vAlign w:val="center"/>
            <w:hideMark/>
          </w:tcPr>
          <w:p w14:paraId="38B6CB8F" w14:textId="77777777" w:rsidR="00F00279" w:rsidRPr="00AF1D4D" w:rsidRDefault="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Descrição</w:t>
            </w:r>
          </w:p>
        </w:tc>
        <w:tc>
          <w:tcPr>
            <w:tcW w:w="3740" w:type="pct"/>
            <w:gridSpan w:val="6"/>
            <w:tcBorders>
              <w:top w:val="single" w:sz="4" w:space="0" w:color="54BBAB"/>
              <w:left w:val="nil"/>
              <w:bottom w:val="single" w:sz="4" w:space="0" w:color="54BBAB"/>
              <w:right w:val="single" w:sz="4" w:space="0" w:color="FFFFFF"/>
            </w:tcBorders>
            <w:vAlign w:val="center"/>
            <w:hideMark/>
          </w:tcPr>
          <w:p w14:paraId="57AC0B82" w14:textId="77777777" w:rsidR="00F00279" w:rsidRPr="00AF1D4D" w:rsidRDefault="00F00279" w:rsidP="00FF4A92">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Consolidado</w:t>
            </w:r>
          </w:p>
        </w:tc>
      </w:tr>
      <w:tr w:rsidR="00F00279" w:rsidRPr="00AF1D4D" w14:paraId="15110D1F" w14:textId="77777777" w:rsidTr="00AF1D4D">
        <w:trPr>
          <w:trHeight w:val="198"/>
        </w:trPr>
        <w:tc>
          <w:tcPr>
            <w:tcW w:w="1260" w:type="pct"/>
            <w:vMerge/>
            <w:tcBorders>
              <w:top w:val="single" w:sz="4" w:space="0" w:color="54BBAB"/>
              <w:left w:val="single" w:sz="4" w:space="0" w:color="FFFFFF"/>
              <w:bottom w:val="single" w:sz="4" w:space="0" w:color="54BBAB"/>
              <w:right w:val="nil"/>
            </w:tcBorders>
            <w:vAlign w:val="center"/>
            <w:hideMark/>
          </w:tcPr>
          <w:p w14:paraId="52F31296"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p>
        </w:tc>
        <w:tc>
          <w:tcPr>
            <w:tcW w:w="1870" w:type="pct"/>
            <w:gridSpan w:val="3"/>
            <w:tcBorders>
              <w:top w:val="single" w:sz="4" w:space="0" w:color="54BBAB"/>
              <w:left w:val="nil"/>
              <w:bottom w:val="single" w:sz="4" w:space="0" w:color="54BBAB"/>
              <w:right w:val="nil"/>
            </w:tcBorders>
            <w:vAlign w:val="center"/>
            <w:hideMark/>
          </w:tcPr>
          <w:p w14:paraId="521CEA52" w14:textId="28727F8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3</w:t>
            </w:r>
            <w:r w:rsidR="00C50405" w:rsidRPr="00AF1D4D">
              <w:rPr>
                <w:rFonts w:asciiTheme="majorHAnsi" w:eastAsia="Times New Roman" w:hAnsiTheme="majorHAnsi" w:cstheme="majorHAnsi"/>
                <w:b/>
                <w:bCs/>
                <w:color w:val="005CA9"/>
                <w:sz w:val="16"/>
                <w:szCs w:val="16"/>
                <w:lang w:eastAsia="pt-BR"/>
              </w:rPr>
              <w:t>0</w:t>
            </w:r>
            <w:r w:rsidRPr="00AF1D4D">
              <w:rPr>
                <w:rFonts w:asciiTheme="majorHAnsi" w:eastAsia="Times New Roman" w:hAnsiTheme="majorHAnsi" w:cstheme="majorHAnsi"/>
                <w:b/>
                <w:bCs/>
                <w:color w:val="005CA9"/>
                <w:sz w:val="16"/>
                <w:szCs w:val="16"/>
                <w:lang w:eastAsia="pt-BR"/>
              </w:rPr>
              <w:t>/0</w:t>
            </w:r>
            <w:r w:rsidR="00A84879">
              <w:rPr>
                <w:rFonts w:asciiTheme="majorHAnsi" w:eastAsia="Times New Roman" w:hAnsiTheme="majorHAnsi" w:cstheme="majorHAnsi"/>
                <w:b/>
                <w:bCs/>
                <w:color w:val="005CA9"/>
                <w:sz w:val="16"/>
                <w:szCs w:val="16"/>
                <w:lang w:eastAsia="pt-BR"/>
              </w:rPr>
              <w:t>9</w:t>
            </w:r>
            <w:r w:rsidRPr="00AF1D4D">
              <w:rPr>
                <w:rFonts w:asciiTheme="majorHAnsi" w:eastAsia="Times New Roman" w:hAnsiTheme="majorHAnsi" w:cstheme="majorHAnsi"/>
                <w:b/>
                <w:bCs/>
                <w:color w:val="005CA9"/>
                <w:sz w:val="16"/>
                <w:szCs w:val="16"/>
                <w:lang w:eastAsia="pt-BR"/>
              </w:rPr>
              <w:t>/2025</w:t>
            </w:r>
          </w:p>
        </w:tc>
        <w:tc>
          <w:tcPr>
            <w:tcW w:w="1870" w:type="pct"/>
            <w:gridSpan w:val="3"/>
            <w:tcBorders>
              <w:top w:val="single" w:sz="4" w:space="0" w:color="54BBAB"/>
              <w:left w:val="nil"/>
              <w:bottom w:val="single" w:sz="4" w:space="0" w:color="54BBAB"/>
              <w:right w:val="nil"/>
            </w:tcBorders>
            <w:vAlign w:val="center"/>
            <w:hideMark/>
          </w:tcPr>
          <w:p w14:paraId="3A561FDC"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31/12/2024</w:t>
            </w:r>
          </w:p>
        </w:tc>
      </w:tr>
      <w:tr w:rsidR="00F00279" w:rsidRPr="00AF1D4D" w14:paraId="3714CBAF" w14:textId="77777777" w:rsidTr="00C05C02">
        <w:trPr>
          <w:trHeight w:val="198"/>
        </w:trPr>
        <w:tc>
          <w:tcPr>
            <w:tcW w:w="1260" w:type="pct"/>
            <w:vMerge/>
            <w:tcBorders>
              <w:top w:val="single" w:sz="4" w:space="0" w:color="54BBAB"/>
              <w:left w:val="single" w:sz="4" w:space="0" w:color="FFFFFF"/>
              <w:bottom w:val="single" w:sz="4" w:space="0" w:color="54BBAB"/>
              <w:right w:val="nil"/>
            </w:tcBorders>
            <w:vAlign w:val="center"/>
            <w:hideMark/>
          </w:tcPr>
          <w:p w14:paraId="4A311BB4"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p>
        </w:tc>
        <w:tc>
          <w:tcPr>
            <w:tcW w:w="623" w:type="pct"/>
            <w:tcBorders>
              <w:top w:val="nil"/>
              <w:left w:val="nil"/>
              <w:bottom w:val="single" w:sz="4" w:space="0" w:color="54BBAB"/>
              <w:right w:val="nil"/>
            </w:tcBorders>
            <w:vAlign w:val="center"/>
            <w:hideMark/>
          </w:tcPr>
          <w:p w14:paraId="5900A021"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Controladora</w:t>
            </w:r>
          </w:p>
        </w:tc>
        <w:tc>
          <w:tcPr>
            <w:tcW w:w="624" w:type="pct"/>
            <w:tcBorders>
              <w:top w:val="nil"/>
              <w:left w:val="nil"/>
              <w:bottom w:val="single" w:sz="4" w:space="0" w:color="54BBAB"/>
              <w:right w:val="nil"/>
            </w:tcBorders>
            <w:vAlign w:val="center"/>
            <w:hideMark/>
          </w:tcPr>
          <w:p w14:paraId="080C06BB" w14:textId="4B609D36"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Controladas em conjunto/Coligadas</w:t>
            </w:r>
            <w:r w:rsidR="00D21164" w:rsidRPr="00AF1D4D">
              <w:rPr>
                <w:rFonts w:asciiTheme="majorHAnsi" w:eastAsia="Times New Roman" w:hAnsiTheme="majorHAnsi" w:cstheme="majorHAnsi"/>
                <w:b/>
                <w:bCs/>
                <w:color w:val="005CA9"/>
                <w:sz w:val="16"/>
                <w:szCs w:val="16"/>
                <w:lang w:eastAsia="pt-BR"/>
              </w:rPr>
              <w:t>/Outras partes relacionadas</w:t>
            </w:r>
          </w:p>
        </w:tc>
        <w:tc>
          <w:tcPr>
            <w:tcW w:w="623" w:type="pct"/>
            <w:tcBorders>
              <w:top w:val="nil"/>
              <w:left w:val="nil"/>
              <w:bottom w:val="single" w:sz="4" w:space="0" w:color="54BBAB"/>
              <w:right w:val="nil"/>
            </w:tcBorders>
            <w:vAlign w:val="center"/>
            <w:hideMark/>
          </w:tcPr>
          <w:p w14:paraId="506AE742"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Pessoal-chave</w:t>
            </w:r>
          </w:p>
        </w:tc>
        <w:tc>
          <w:tcPr>
            <w:tcW w:w="624" w:type="pct"/>
            <w:tcBorders>
              <w:top w:val="nil"/>
              <w:left w:val="nil"/>
              <w:bottom w:val="single" w:sz="4" w:space="0" w:color="54BBAB"/>
              <w:right w:val="nil"/>
            </w:tcBorders>
            <w:vAlign w:val="center"/>
            <w:hideMark/>
          </w:tcPr>
          <w:p w14:paraId="3036B914"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Controladora</w:t>
            </w:r>
          </w:p>
        </w:tc>
        <w:tc>
          <w:tcPr>
            <w:tcW w:w="623" w:type="pct"/>
            <w:tcBorders>
              <w:top w:val="nil"/>
              <w:left w:val="nil"/>
              <w:bottom w:val="single" w:sz="4" w:space="0" w:color="54BBAB"/>
              <w:right w:val="nil"/>
            </w:tcBorders>
            <w:vAlign w:val="center"/>
            <w:hideMark/>
          </w:tcPr>
          <w:p w14:paraId="3E66EF89" w14:textId="08B7B675"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Controladas em conjunto/Coligadas</w:t>
            </w:r>
          </w:p>
        </w:tc>
        <w:tc>
          <w:tcPr>
            <w:tcW w:w="623" w:type="pct"/>
            <w:tcBorders>
              <w:top w:val="nil"/>
              <w:left w:val="nil"/>
              <w:bottom w:val="single" w:sz="4" w:space="0" w:color="54BBAB"/>
              <w:right w:val="single" w:sz="4" w:space="0" w:color="E2EFDA"/>
            </w:tcBorders>
            <w:vAlign w:val="center"/>
            <w:hideMark/>
          </w:tcPr>
          <w:p w14:paraId="0E002840"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Pessoal-chave</w:t>
            </w:r>
          </w:p>
        </w:tc>
      </w:tr>
      <w:tr w:rsidR="00C05C02" w:rsidRPr="00AF1D4D" w14:paraId="7A7DDA8D" w14:textId="77777777" w:rsidTr="00C05C02">
        <w:trPr>
          <w:trHeight w:val="198"/>
        </w:trPr>
        <w:tc>
          <w:tcPr>
            <w:tcW w:w="1260" w:type="pct"/>
            <w:tcBorders>
              <w:top w:val="nil"/>
              <w:left w:val="nil"/>
              <w:bottom w:val="single" w:sz="4" w:space="0" w:color="54BBAB"/>
              <w:right w:val="nil"/>
            </w:tcBorders>
            <w:vAlign w:val="center"/>
            <w:hideMark/>
          </w:tcPr>
          <w:p w14:paraId="33D6C766" w14:textId="6CC2F203"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ATIVO:</w:t>
            </w:r>
          </w:p>
        </w:tc>
        <w:tc>
          <w:tcPr>
            <w:tcW w:w="623" w:type="pct"/>
            <w:tcBorders>
              <w:top w:val="single" w:sz="4" w:space="0" w:color="54BBAB"/>
              <w:left w:val="nil"/>
              <w:bottom w:val="single" w:sz="4" w:space="0" w:color="54BBAB"/>
              <w:right w:val="nil"/>
            </w:tcBorders>
            <w:shd w:val="clear" w:color="auto" w:fill="auto"/>
            <w:vAlign w:val="center"/>
          </w:tcPr>
          <w:p w14:paraId="51AC7131" w14:textId="0DCB519B"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16.408</w:t>
            </w:r>
          </w:p>
        </w:tc>
        <w:tc>
          <w:tcPr>
            <w:tcW w:w="624" w:type="pct"/>
            <w:tcBorders>
              <w:top w:val="single" w:sz="4" w:space="0" w:color="54BBAB"/>
              <w:left w:val="nil"/>
              <w:bottom w:val="single" w:sz="4" w:space="0" w:color="54BBAB"/>
              <w:right w:val="nil"/>
            </w:tcBorders>
            <w:shd w:val="clear" w:color="auto" w:fill="auto"/>
            <w:vAlign w:val="center"/>
          </w:tcPr>
          <w:p w14:paraId="5F7F362C" w14:textId="631EF860"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833.14</w:t>
            </w:r>
            <w:r w:rsidR="00E709C1">
              <w:rPr>
                <w:rFonts w:ascii="Calibri Light" w:hAnsi="Calibri Light" w:cs="Calibri Light"/>
                <w:b/>
                <w:bCs/>
                <w:color w:val="005CA9"/>
                <w:sz w:val="16"/>
                <w:szCs w:val="16"/>
              </w:rPr>
              <w:t>5</w:t>
            </w:r>
          </w:p>
        </w:tc>
        <w:tc>
          <w:tcPr>
            <w:tcW w:w="623" w:type="pct"/>
            <w:tcBorders>
              <w:top w:val="single" w:sz="4" w:space="0" w:color="54BBAB"/>
              <w:left w:val="nil"/>
              <w:bottom w:val="single" w:sz="4" w:space="0" w:color="54BBAB"/>
            </w:tcBorders>
            <w:shd w:val="clear" w:color="auto" w:fill="auto"/>
            <w:vAlign w:val="center"/>
          </w:tcPr>
          <w:p w14:paraId="2E4E19DD" w14:textId="2D7084B0"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single" w:sz="4" w:space="0" w:color="54BBAB"/>
              <w:left w:val="nil"/>
              <w:bottom w:val="single" w:sz="4" w:space="0" w:color="54BBAB"/>
              <w:right w:val="nil"/>
            </w:tcBorders>
            <w:shd w:val="clear" w:color="auto" w:fill="auto"/>
            <w:vAlign w:val="center"/>
            <w:hideMark/>
          </w:tcPr>
          <w:p w14:paraId="05431200" w14:textId="060DB892"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111.043</w:t>
            </w:r>
          </w:p>
        </w:tc>
        <w:tc>
          <w:tcPr>
            <w:tcW w:w="623" w:type="pct"/>
            <w:tcBorders>
              <w:top w:val="single" w:sz="4" w:space="0" w:color="54BBAB"/>
              <w:left w:val="nil"/>
              <w:bottom w:val="single" w:sz="4" w:space="0" w:color="54BBAB"/>
              <w:right w:val="nil"/>
            </w:tcBorders>
            <w:shd w:val="clear" w:color="auto" w:fill="auto"/>
            <w:vAlign w:val="center"/>
            <w:hideMark/>
          </w:tcPr>
          <w:p w14:paraId="79162DE3" w14:textId="44343F62"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756.037</w:t>
            </w:r>
          </w:p>
        </w:tc>
        <w:tc>
          <w:tcPr>
            <w:tcW w:w="623" w:type="pct"/>
            <w:tcBorders>
              <w:top w:val="single" w:sz="4" w:space="0" w:color="54BBAB"/>
              <w:left w:val="nil"/>
              <w:bottom w:val="single" w:sz="4" w:space="0" w:color="54BBAB"/>
              <w:right w:val="nil"/>
            </w:tcBorders>
            <w:shd w:val="clear" w:color="auto" w:fill="auto"/>
            <w:vAlign w:val="center"/>
            <w:hideMark/>
          </w:tcPr>
          <w:p w14:paraId="62EB5DE4" w14:textId="282E5D0E"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r>
      <w:tr w:rsidR="00C05C02" w:rsidRPr="00AF1D4D" w14:paraId="26B84A81" w14:textId="77777777" w:rsidTr="00C05C02">
        <w:trPr>
          <w:trHeight w:val="198"/>
        </w:trPr>
        <w:tc>
          <w:tcPr>
            <w:tcW w:w="1260" w:type="pct"/>
            <w:tcBorders>
              <w:top w:val="nil"/>
              <w:left w:val="nil"/>
              <w:bottom w:val="nil"/>
              <w:right w:val="nil"/>
            </w:tcBorders>
            <w:vAlign w:val="center"/>
            <w:hideMark/>
          </w:tcPr>
          <w:p w14:paraId="4936548C" w14:textId="50B44F1D"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Caixa e equivalentes de caixa: (1)</w:t>
            </w:r>
          </w:p>
        </w:tc>
        <w:tc>
          <w:tcPr>
            <w:tcW w:w="623" w:type="pct"/>
            <w:tcBorders>
              <w:top w:val="nil"/>
              <w:left w:val="nil"/>
              <w:bottom w:val="nil"/>
              <w:right w:val="nil"/>
            </w:tcBorders>
            <w:shd w:val="clear" w:color="auto" w:fill="auto"/>
            <w:vAlign w:val="center"/>
          </w:tcPr>
          <w:p w14:paraId="44566C7B" w14:textId="304BFBB4"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105</w:t>
            </w:r>
          </w:p>
        </w:tc>
        <w:tc>
          <w:tcPr>
            <w:tcW w:w="624" w:type="pct"/>
            <w:tcBorders>
              <w:top w:val="nil"/>
              <w:left w:val="nil"/>
              <w:bottom w:val="nil"/>
              <w:right w:val="nil"/>
            </w:tcBorders>
            <w:shd w:val="clear" w:color="auto" w:fill="auto"/>
            <w:vAlign w:val="center"/>
          </w:tcPr>
          <w:p w14:paraId="428C7A8F" w14:textId="6E03FF01"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single" w:sz="4" w:space="0" w:color="54BBAB"/>
              <w:left w:val="nil"/>
              <w:bottom w:val="nil"/>
            </w:tcBorders>
            <w:shd w:val="clear" w:color="auto" w:fill="auto"/>
            <w:vAlign w:val="center"/>
          </w:tcPr>
          <w:p w14:paraId="22468B8E" w14:textId="2A5AC8AB"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076484A1" w14:textId="2AD1C5E8"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371</w:t>
            </w:r>
          </w:p>
        </w:tc>
        <w:tc>
          <w:tcPr>
            <w:tcW w:w="623" w:type="pct"/>
            <w:tcBorders>
              <w:top w:val="nil"/>
              <w:left w:val="nil"/>
              <w:bottom w:val="nil"/>
              <w:right w:val="nil"/>
            </w:tcBorders>
            <w:shd w:val="clear" w:color="auto" w:fill="auto"/>
            <w:vAlign w:val="center"/>
            <w:hideMark/>
          </w:tcPr>
          <w:p w14:paraId="3640D740" w14:textId="01F42C99"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708E8604" w14:textId="60D168DD"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r>
      <w:tr w:rsidR="00C05C02" w:rsidRPr="00AF1D4D" w14:paraId="753FFEB9"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070F04DE" w14:textId="0892C614"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CAIXA</w:t>
            </w:r>
          </w:p>
        </w:tc>
        <w:tc>
          <w:tcPr>
            <w:tcW w:w="623" w:type="pct"/>
            <w:tcBorders>
              <w:top w:val="nil"/>
              <w:left w:val="nil"/>
              <w:bottom w:val="nil"/>
              <w:right w:val="nil"/>
            </w:tcBorders>
            <w:shd w:val="clear" w:color="auto" w:fill="auto"/>
            <w:vAlign w:val="center"/>
          </w:tcPr>
          <w:p w14:paraId="663A6F7E" w14:textId="01C5A551"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105</w:t>
            </w:r>
          </w:p>
        </w:tc>
        <w:tc>
          <w:tcPr>
            <w:tcW w:w="624" w:type="pct"/>
            <w:tcBorders>
              <w:top w:val="nil"/>
              <w:left w:val="nil"/>
              <w:bottom w:val="nil"/>
              <w:right w:val="nil"/>
            </w:tcBorders>
            <w:shd w:val="clear" w:color="auto" w:fill="auto"/>
            <w:vAlign w:val="center"/>
          </w:tcPr>
          <w:p w14:paraId="6AD4337A" w14:textId="1663C2CF"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69C7AF14" w14:textId="0C354364"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C947180" w14:textId="74DEC59E"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371</w:t>
            </w:r>
          </w:p>
        </w:tc>
        <w:tc>
          <w:tcPr>
            <w:tcW w:w="623" w:type="pct"/>
            <w:tcBorders>
              <w:top w:val="nil"/>
              <w:left w:val="nil"/>
              <w:bottom w:val="nil"/>
              <w:right w:val="nil"/>
            </w:tcBorders>
            <w:shd w:val="clear" w:color="auto" w:fill="auto"/>
            <w:vAlign w:val="center"/>
            <w:hideMark/>
          </w:tcPr>
          <w:p w14:paraId="55D3102B" w14:textId="1DE8F26B"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D202534" w14:textId="415AE3F4"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345E6367" w14:textId="77777777" w:rsidTr="00C05C02">
        <w:trPr>
          <w:trHeight w:val="198"/>
        </w:trPr>
        <w:tc>
          <w:tcPr>
            <w:tcW w:w="1260" w:type="pct"/>
            <w:tcBorders>
              <w:top w:val="nil"/>
              <w:left w:val="nil"/>
              <w:bottom w:val="nil"/>
              <w:right w:val="nil"/>
            </w:tcBorders>
            <w:vAlign w:val="center"/>
            <w:hideMark/>
          </w:tcPr>
          <w:p w14:paraId="331C004F" w14:textId="1B2641D0"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Instrumentos financeiros - Operações Compromissadas</w:t>
            </w:r>
          </w:p>
        </w:tc>
        <w:tc>
          <w:tcPr>
            <w:tcW w:w="623" w:type="pct"/>
            <w:tcBorders>
              <w:top w:val="nil"/>
              <w:left w:val="nil"/>
              <w:bottom w:val="nil"/>
              <w:right w:val="nil"/>
            </w:tcBorders>
            <w:shd w:val="clear" w:color="auto" w:fill="auto"/>
            <w:vAlign w:val="center"/>
          </w:tcPr>
          <w:p w14:paraId="5444AF57" w14:textId="25B78029"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16.257</w:t>
            </w:r>
          </w:p>
        </w:tc>
        <w:tc>
          <w:tcPr>
            <w:tcW w:w="624" w:type="pct"/>
            <w:tcBorders>
              <w:top w:val="nil"/>
              <w:left w:val="nil"/>
              <w:bottom w:val="nil"/>
              <w:right w:val="nil"/>
            </w:tcBorders>
            <w:shd w:val="clear" w:color="auto" w:fill="auto"/>
            <w:vAlign w:val="center"/>
          </w:tcPr>
          <w:p w14:paraId="6A0771DF" w14:textId="0BBC7632"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3AA86CFA" w14:textId="580F12B6"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6A697B0D" w14:textId="20D6DE29"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110.672</w:t>
            </w:r>
          </w:p>
        </w:tc>
        <w:tc>
          <w:tcPr>
            <w:tcW w:w="623" w:type="pct"/>
            <w:tcBorders>
              <w:top w:val="nil"/>
              <w:left w:val="nil"/>
              <w:bottom w:val="nil"/>
              <w:right w:val="nil"/>
            </w:tcBorders>
            <w:shd w:val="clear" w:color="auto" w:fill="auto"/>
            <w:vAlign w:val="center"/>
            <w:hideMark/>
          </w:tcPr>
          <w:p w14:paraId="6BA27F75" w14:textId="4A2D8DB8"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54008E42" w14:textId="08879599"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r>
      <w:tr w:rsidR="00C05C02" w:rsidRPr="00AF1D4D" w14:paraId="323C68B0"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24182FB3" w14:textId="379AC847" w:rsidR="00C05C02" w:rsidRPr="00C05C02" w:rsidRDefault="00C05C02" w:rsidP="00C05C02">
            <w:pPr>
              <w:spacing w:after="0" w:line="240" w:lineRule="auto"/>
              <w:ind w:firstLineChars="100" w:firstLine="160"/>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CAIXA</w:t>
            </w:r>
          </w:p>
        </w:tc>
        <w:tc>
          <w:tcPr>
            <w:tcW w:w="623" w:type="pct"/>
            <w:tcBorders>
              <w:top w:val="nil"/>
              <w:left w:val="nil"/>
              <w:bottom w:val="nil"/>
              <w:right w:val="nil"/>
            </w:tcBorders>
            <w:shd w:val="clear" w:color="auto" w:fill="auto"/>
            <w:vAlign w:val="center"/>
          </w:tcPr>
          <w:p w14:paraId="4EEAB23B" w14:textId="4802173F"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16.257</w:t>
            </w:r>
          </w:p>
        </w:tc>
        <w:tc>
          <w:tcPr>
            <w:tcW w:w="624" w:type="pct"/>
            <w:tcBorders>
              <w:top w:val="nil"/>
              <w:left w:val="nil"/>
              <w:bottom w:val="nil"/>
              <w:right w:val="nil"/>
            </w:tcBorders>
            <w:shd w:val="clear" w:color="auto" w:fill="auto"/>
            <w:vAlign w:val="center"/>
          </w:tcPr>
          <w:p w14:paraId="1CC450DC" w14:textId="1342A25B"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325ED014" w14:textId="7E5B480F"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7A616608" w14:textId="03D7AF1D"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110.672</w:t>
            </w:r>
          </w:p>
        </w:tc>
        <w:tc>
          <w:tcPr>
            <w:tcW w:w="623" w:type="pct"/>
            <w:tcBorders>
              <w:top w:val="nil"/>
              <w:left w:val="nil"/>
              <w:bottom w:val="nil"/>
              <w:right w:val="nil"/>
            </w:tcBorders>
            <w:shd w:val="clear" w:color="auto" w:fill="auto"/>
            <w:vAlign w:val="center"/>
            <w:hideMark/>
          </w:tcPr>
          <w:p w14:paraId="059427C9" w14:textId="48363769"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FC70CA2" w14:textId="74CAC61F"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6EF59B76" w14:textId="77777777" w:rsidTr="00C05C02">
        <w:trPr>
          <w:trHeight w:val="198"/>
        </w:trPr>
        <w:tc>
          <w:tcPr>
            <w:tcW w:w="1260" w:type="pct"/>
            <w:tcBorders>
              <w:top w:val="nil"/>
              <w:left w:val="nil"/>
              <w:bottom w:val="nil"/>
              <w:right w:val="nil"/>
            </w:tcBorders>
            <w:vAlign w:val="center"/>
            <w:hideMark/>
          </w:tcPr>
          <w:p w14:paraId="5288E680" w14:textId="2EEABF41"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Dividendos a receber:</w:t>
            </w:r>
          </w:p>
        </w:tc>
        <w:tc>
          <w:tcPr>
            <w:tcW w:w="623" w:type="pct"/>
            <w:tcBorders>
              <w:top w:val="nil"/>
              <w:left w:val="nil"/>
              <w:bottom w:val="nil"/>
              <w:right w:val="nil"/>
            </w:tcBorders>
            <w:shd w:val="clear" w:color="auto" w:fill="auto"/>
            <w:vAlign w:val="center"/>
          </w:tcPr>
          <w:p w14:paraId="68FFB00A" w14:textId="7EB7EC96"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34114CEB" w14:textId="70FC3DBC"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645.014</w:t>
            </w:r>
          </w:p>
        </w:tc>
        <w:tc>
          <w:tcPr>
            <w:tcW w:w="623" w:type="pct"/>
            <w:tcBorders>
              <w:top w:val="nil"/>
              <w:left w:val="nil"/>
              <w:bottom w:val="nil"/>
            </w:tcBorders>
            <w:shd w:val="clear" w:color="auto" w:fill="auto"/>
            <w:vAlign w:val="center"/>
          </w:tcPr>
          <w:p w14:paraId="16C0B2AF" w14:textId="17D95042"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799398D8" w14:textId="26DA19E6"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2E5B9C4B" w14:textId="2D7B0893"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583.359</w:t>
            </w:r>
          </w:p>
        </w:tc>
        <w:tc>
          <w:tcPr>
            <w:tcW w:w="623" w:type="pct"/>
            <w:tcBorders>
              <w:top w:val="nil"/>
              <w:left w:val="nil"/>
              <w:bottom w:val="nil"/>
              <w:right w:val="nil"/>
            </w:tcBorders>
            <w:shd w:val="clear" w:color="auto" w:fill="auto"/>
            <w:vAlign w:val="center"/>
            <w:hideMark/>
          </w:tcPr>
          <w:p w14:paraId="0B87AC9C" w14:textId="21BE19D8"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r>
      <w:tr w:rsidR="00C05C02" w:rsidRPr="00AF1D4D" w14:paraId="3E7CE768"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DE48C87" w14:textId="29066100"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CNP Brasil</w:t>
            </w:r>
          </w:p>
        </w:tc>
        <w:tc>
          <w:tcPr>
            <w:tcW w:w="623" w:type="pct"/>
            <w:tcBorders>
              <w:top w:val="nil"/>
              <w:left w:val="nil"/>
              <w:bottom w:val="nil"/>
              <w:right w:val="nil"/>
            </w:tcBorders>
            <w:shd w:val="clear" w:color="auto" w:fill="auto"/>
            <w:vAlign w:val="center"/>
          </w:tcPr>
          <w:p w14:paraId="63EFD036" w14:textId="74C410B1"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213982A" w14:textId="20C15262"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171.287</w:t>
            </w:r>
          </w:p>
        </w:tc>
        <w:tc>
          <w:tcPr>
            <w:tcW w:w="623" w:type="pct"/>
            <w:tcBorders>
              <w:top w:val="nil"/>
              <w:left w:val="nil"/>
              <w:bottom w:val="nil"/>
            </w:tcBorders>
            <w:shd w:val="clear" w:color="auto" w:fill="auto"/>
            <w:vAlign w:val="center"/>
          </w:tcPr>
          <w:p w14:paraId="44C12FFD" w14:textId="33824BA6"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25AE79C" w14:textId="287678F8"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34742F54" w14:textId="2A956694" w:rsidR="00C05C02" w:rsidRPr="00C05C02" w:rsidRDefault="00C05C02" w:rsidP="0066358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8487351" w14:textId="7C9FEE37"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19F09260"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58C659B8" w14:textId="14F43B85"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Holding XS1</w:t>
            </w:r>
          </w:p>
        </w:tc>
        <w:tc>
          <w:tcPr>
            <w:tcW w:w="623" w:type="pct"/>
            <w:tcBorders>
              <w:top w:val="nil"/>
              <w:left w:val="nil"/>
              <w:bottom w:val="nil"/>
              <w:right w:val="nil"/>
            </w:tcBorders>
            <w:shd w:val="clear" w:color="auto" w:fill="auto"/>
            <w:vAlign w:val="center"/>
          </w:tcPr>
          <w:p w14:paraId="4C6CD8FC" w14:textId="789C1968"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6CD2008" w14:textId="17879E8C"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339.454</w:t>
            </w:r>
          </w:p>
        </w:tc>
        <w:tc>
          <w:tcPr>
            <w:tcW w:w="623" w:type="pct"/>
            <w:tcBorders>
              <w:top w:val="nil"/>
              <w:left w:val="nil"/>
              <w:bottom w:val="nil"/>
            </w:tcBorders>
            <w:shd w:val="clear" w:color="auto" w:fill="auto"/>
            <w:vAlign w:val="center"/>
          </w:tcPr>
          <w:p w14:paraId="06527647" w14:textId="48DA2CC3"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4902B15" w14:textId="51E6DAC1"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49D17B54" w14:textId="0F22A513"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349.775</w:t>
            </w:r>
          </w:p>
        </w:tc>
        <w:tc>
          <w:tcPr>
            <w:tcW w:w="623" w:type="pct"/>
            <w:tcBorders>
              <w:top w:val="nil"/>
              <w:left w:val="nil"/>
              <w:bottom w:val="nil"/>
              <w:right w:val="nil"/>
            </w:tcBorders>
            <w:shd w:val="clear" w:color="auto" w:fill="auto"/>
            <w:vAlign w:val="center"/>
            <w:hideMark/>
          </w:tcPr>
          <w:p w14:paraId="04750FEC" w14:textId="520BE733"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2B37222D"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3D2C24D9" w14:textId="0AF30383"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XS3 Seguros</w:t>
            </w:r>
          </w:p>
        </w:tc>
        <w:tc>
          <w:tcPr>
            <w:tcW w:w="623" w:type="pct"/>
            <w:tcBorders>
              <w:top w:val="nil"/>
              <w:left w:val="nil"/>
              <w:bottom w:val="nil"/>
              <w:right w:val="nil"/>
            </w:tcBorders>
            <w:shd w:val="clear" w:color="auto" w:fill="auto"/>
            <w:vAlign w:val="center"/>
          </w:tcPr>
          <w:p w14:paraId="618E669B" w14:textId="27DA75CF"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F0336FB" w14:textId="02E6490A"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134.273</w:t>
            </w:r>
          </w:p>
        </w:tc>
        <w:tc>
          <w:tcPr>
            <w:tcW w:w="623" w:type="pct"/>
            <w:tcBorders>
              <w:top w:val="nil"/>
              <w:left w:val="nil"/>
              <w:bottom w:val="nil"/>
            </w:tcBorders>
            <w:shd w:val="clear" w:color="auto" w:fill="auto"/>
            <w:vAlign w:val="center"/>
          </w:tcPr>
          <w:p w14:paraId="2960F987" w14:textId="578CB90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08516851" w14:textId="0B6ED48D"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361BAEB6" w14:textId="77C4F66A"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123.004</w:t>
            </w:r>
          </w:p>
        </w:tc>
        <w:tc>
          <w:tcPr>
            <w:tcW w:w="623" w:type="pct"/>
            <w:tcBorders>
              <w:top w:val="nil"/>
              <w:left w:val="nil"/>
              <w:bottom w:val="nil"/>
              <w:right w:val="nil"/>
            </w:tcBorders>
            <w:shd w:val="clear" w:color="auto" w:fill="auto"/>
            <w:vAlign w:val="center"/>
            <w:hideMark/>
          </w:tcPr>
          <w:p w14:paraId="5F0A5A4D" w14:textId="3C8F0B31"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0E5CE875"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7D26E8E4" w14:textId="4B21CCEB"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XS4 Capitalização</w:t>
            </w:r>
          </w:p>
        </w:tc>
        <w:tc>
          <w:tcPr>
            <w:tcW w:w="623" w:type="pct"/>
            <w:tcBorders>
              <w:top w:val="nil"/>
              <w:left w:val="nil"/>
              <w:bottom w:val="nil"/>
              <w:right w:val="nil"/>
            </w:tcBorders>
            <w:shd w:val="clear" w:color="auto" w:fill="auto"/>
            <w:vAlign w:val="center"/>
          </w:tcPr>
          <w:p w14:paraId="58C17D25" w14:textId="6ABF1FA5"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11EADA46" w14:textId="412DF9B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79C45D22" w14:textId="1BD10C11"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7D35D9E8" w14:textId="53A0ABFF"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5F5A387" w14:textId="6C9C768F"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3.057</w:t>
            </w:r>
          </w:p>
        </w:tc>
        <w:tc>
          <w:tcPr>
            <w:tcW w:w="623" w:type="pct"/>
            <w:tcBorders>
              <w:top w:val="nil"/>
              <w:left w:val="nil"/>
              <w:bottom w:val="nil"/>
              <w:right w:val="nil"/>
            </w:tcBorders>
            <w:shd w:val="clear" w:color="auto" w:fill="auto"/>
            <w:vAlign w:val="center"/>
            <w:hideMark/>
          </w:tcPr>
          <w:p w14:paraId="0B8F2A78" w14:textId="66834A0D"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6E165449"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tcPr>
          <w:p w14:paraId="75426330" w14:textId="55BCC5DD"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XS5 Consórcios</w:t>
            </w:r>
          </w:p>
        </w:tc>
        <w:tc>
          <w:tcPr>
            <w:tcW w:w="623" w:type="pct"/>
            <w:tcBorders>
              <w:top w:val="nil"/>
              <w:left w:val="nil"/>
              <w:bottom w:val="nil"/>
              <w:right w:val="nil"/>
            </w:tcBorders>
            <w:shd w:val="clear" w:color="auto" w:fill="auto"/>
            <w:vAlign w:val="center"/>
          </w:tcPr>
          <w:p w14:paraId="0EE411DD" w14:textId="45FF93C4"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5E8E14A3" w14:textId="78D48FEE"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0BBAAAC1" w14:textId="0DA2937A"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1335530E" w14:textId="31006618" w:rsidR="00C05C02" w:rsidRPr="00C05C02" w:rsidRDefault="00C05C02" w:rsidP="00C05C02">
            <w:pPr>
              <w:spacing w:after="0" w:line="240" w:lineRule="auto"/>
              <w:jc w:val="center"/>
              <w:rPr>
                <w:rFonts w:ascii="Calibri Light" w:hAnsi="Calibri Light" w:cs="Calibri Light"/>
                <w:color w:val="005CA9"/>
                <w:sz w:val="16"/>
                <w:szCs w:val="16"/>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7FC0089D" w14:textId="77597816" w:rsidR="00C05C02" w:rsidRPr="00C05C02" w:rsidRDefault="00C05C02" w:rsidP="00C05C02">
            <w:pPr>
              <w:spacing w:after="0" w:line="240" w:lineRule="auto"/>
              <w:jc w:val="right"/>
              <w:rPr>
                <w:rFonts w:ascii="Calibri Light" w:hAnsi="Calibri Light" w:cs="Calibri Light"/>
                <w:color w:val="005CA9"/>
                <w:sz w:val="16"/>
                <w:szCs w:val="16"/>
              </w:rPr>
            </w:pPr>
            <w:r w:rsidRPr="00C05C02">
              <w:rPr>
                <w:rFonts w:ascii="Calibri Light" w:hAnsi="Calibri Light" w:cs="Calibri Light"/>
                <w:color w:val="005CA9"/>
                <w:sz w:val="16"/>
                <w:szCs w:val="16"/>
              </w:rPr>
              <w:t>65.728</w:t>
            </w:r>
          </w:p>
        </w:tc>
        <w:tc>
          <w:tcPr>
            <w:tcW w:w="623" w:type="pct"/>
            <w:tcBorders>
              <w:top w:val="nil"/>
              <w:left w:val="nil"/>
              <w:bottom w:val="nil"/>
              <w:right w:val="nil"/>
            </w:tcBorders>
            <w:shd w:val="clear" w:color="auto" w:fill="auto"/>
            <w:vAlign w:val="center"/>
          </w:tcPr>
          <w:p w14:paraId="051768A6" w14:textId="3E60EE3C" w:rsidR="00C05C02" w:rsidRPr="00C05C02" w:rsidRDefault="00C05C02" w:rsidP="00C05C02">
            <w:pPr>
              <w:spacing w:after="0" w:line="240" w:lineRule="auto"/>
              <w:jc w:val="center"/>
              <w:rPr>
                <w:rFonts w:ascii="Calibri Light" w:hAnsi="Calibri Light" w:cs="Calibri Light"/>
                <w:color w:val="005CA9"/>
                <w:sz w:val="16"/>
                <w:szCs w:val="16"/>
              </w:rPr>
            </w:pPr>
            <w:r w:rsidRPr="00C05C02">
              <w:rPr>
                <w:rFonts w:ascii="Calibri Light" w:hAnsi="Calibri Light" w:cs="Calibri Light"/>
                <w:color w:val="005CA9"/>
                <w:sz w:val="16"/>
                <w:szCs w:val="16"/>
              </w:rPr>
              <w:t>-</w:t>
            </w:r>
          </w:p>
        </w:tc>
      </w:tr>
      <w:tr w:rsidR="00C05C02" w:rsidRPr="00AF1D4D" w14:paraId="6D6C55FE"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D4E8016" w14:textId="4C8CEF5A"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XS6 Assistência</w:t>
            </w:r>
          </w:p>
        </w:tc>
        <w:tc>
          <w:tcPr>
            <w:tcW w:w="623" w:type="pct"/>
            <w:tcBorders>
              <w:top w:val="nil"/>
              <w:left w:val="nil"/>
              <w:bottom w:val="nil"/>
              <w:right w:val="nil"/>
            </w:tcBorders>
            <w:shd w:val="clear" w:color="auto" w:fill="auto"/>
            <w:vAlign w:val="center"/>
          </w:tcPr>
          <w:p w14:paraId="67948C94" w14:textId="55C725A3"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48E1F9A2" w14:textId="53FBC52A"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20329CF6" w14:textId="7CC7CC1F"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50BC4C6D" w14:textId="3E97975C"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2CCE13D" w14:textId="1DFB5E98"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5.370</w:t>
            </w:r>
          </w:p>
        </w:tc>
        <w:tc>
          <w:tcPr>
            <w:tcW w:w="623" w:type="pct"/>
            <w:tcBorders>
              <w:top w:val="nil"/>
              <w:left w:val="nil"/>
              <w:bottom w:val="nil"/>
              <w:right w:val="nil"/>
            </w:tcBorders>
            <w:shd w:val="clear" w:color="auto" w:fill="auto"/>
            <w:vAlign w:val="center"/>
            <w:hideMark/>
          </w:tcPr>
          <w:p w14:paraId="68E9D3B9" w14:textId="0019CE1A"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635DA583"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702BDFCA" w14:textId="39AA4AB6"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Too Seguros</w:t>
            </w:r>
          </w:p>
        </w:tc>
        <w:tc>
          <w:tcPr>
            <w:tcW w:w="623" w:type="pct"/>
            <w:tcBorders>
              <w:top w:val="nil"/>
              <w:left w:val="nil"/>
              <w:bottom w:val="nil"/>
              <w:right w:val="nil"/>
            </w:tcBorders>
            <w:shd w:val="clear" w:color="auto" w:fill="auto"/>
            <w:vAlign w:val="center"/>
          </w:tcPr>
          <w:p w14:paraId="5E354596" w14:textId="5500F85D"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3CBB796A" w14:textId="2144F63B"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7F2D9CE3" w14:textId="6DA7053B"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13E8B850" w14:textId="4EA4CB7C"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1F394AD" w14:textId="006C3568"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30.894</w:t>
            </w:r>
          </w:p>
        </w:tc>
        <w:tc>
          <w:tcPr>
            <w:tcW w:w="623" w:type="pct"/>
            <w:tcBorders>
              <w:top w:val="nil"/>
              <w:left w:val="nil"/>
              <w:bottom w:val="nil"/>
              <w:right w:val="nil"/>
            </w:tcBorders>
            <w:shd w:val="clear" w:color="auto" w:fill="auto"/>
            <w:vAlign w:val="center"/>
            <w:hideMark/>
          </w:tcPr>
          <w:p w14:paraId="589B92DA" w14:textId="680DD162"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3A8F9C6F"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AA37725" w14:textId="636BF2C0"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Pan Corretora</w:t>
            </w:r>
          </w:p>
        </w:tc>
        <w:tc>
          <w:tcPr>
            <w:tcW w:w="623" w:type="pct"/>
            <w:tcBorders>
              <w:top w:val="nil"/>
              <w:left w:val="nil"/>
              <w:bottom w:val="nil"/>
              <w:right w:val="nil"/>
            </w:tcBorders>
            <w:shd w:val="clear" w:color="auto" w:fill="auto"/>
            <w:vAlign w:val="center"/>
          </w:tcPr>
          <w:p w14:paraId="0C1E9725" w14:textId="3F4C9B9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C990B9C" w14:textId="78F9187C"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665F16BE" w14:textId="072D553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68F86444" w14:textId="76592C67"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C2B7E77" w14:textId="404A9D57"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5.531</w:t>
            </w:r>
          </w:p>
        </w:tc>
        <w:tc>
          <w:tcPr>
            <w:tcW w:w="623" w:type="pct"/>
            <w:tcBorders>
              <w:top w:val="nil"/>
              <w:left w:val="nil"/>
              <w:bottom w:val="nil"/>
              <w:right w:val="nil"/>
            </w:tcBorders>
            <w:shd w:val="clear" w:color="auto" w:fill="auto"/>
            <w:vAlign w:val="center"/>
            <w:hideMark/>
          </w:tcPr>
          <w:p w14:paraId="4B9F5513" w14:textId="7D87D0A9"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5027FF69" w14:textId="77777777" w:rsidTr="00C05C02">
        <w:trPr>
          <w:trHeight w:val="198"/>
        </w:trPr>
        <w:tc>
          <w:tcPr>
            <w:tcW w:w="1260" w:type="pct"/>
            <w:tcBorders>
              <w:top w:val="nil"/>
              <w:left w:val="nil"/>
              <w:bottom w:val="nil"/>
              <w:right w:val="nil"/>
            </w:tcBorders>
            <w:vAlign w:val="center"/>
            <w:hideMark/>
          </w:tcPr>
          <w:p w14:paraId="327122B2" w14:textId="2E1E048A"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Juros sobre capital próprio a receber:</w:t>
            </w:r>
          </w:p>
        </w:tc>
        <w:tc>
          <w:tcPr>
            <w:tcW w:w="623" w:type="pct"/>
            <w:tcBorders>
              <w:top w:val="nil"/>
              <w:left w:val="nil"/>
              <w:bottom w:val="nil"/>
              <w:right w:val="nil"/>
            </w:tcBorders>
            <w:shd w:val="clear" w:color="auto" w:fill="auto"/>
            <w:vAlign w:val="center"/>
          </w:tcPr>
          <w:p w14:paraId="394CCE5F" w14:textId="50A0E006"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5295E5D5" w14:textId="46BF215E"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21.601</w:t>
            </w:r>
          </w:p>
        </w:tc>
        <w:tc>
          <w:tcPr>
            <w:tcW w:w="623" w:type="pct"/>
            <w:tcBorders>
              <w:top w:val="nil"/>
              <w:left w:val="nil"/>
              <w:bottom w:val="nil"/>
            </w:tcBorders>
            <w:shd w:val="clear" w:color="auto" w:fill="auto"/>
            <w:vAlign w:val="center"/>
          </w:tcPr>
          <w:p w14:paraId="5B9EF59E" w14:textId="2D6FEF29"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7C41950C" w14:textId="64696758"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7AFFE7B7" w14:textId="5766F9F3"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21.093</w:t>
            </w:r>
          </w:p>
        </w:tc>
        <w:tc>
          <w:tcPr>
            <w:tcW w:w="623" w:type="pct"/>
            <w:tcBorders>
              <w:top w:val="nil"/>
              <w:left w:val="nil"/>
              <w:bottom w:val="nil"/>
              <w:right w:val="nil"/>
            </w:tcBorders>
            <w:shd w:val="clear" w:color="auto" w:fill="auto"/>
            <w:vAlign w:val="center"/>
            <w:hideMark/>
          </w:tcPr>
          <w:p w14:paraId="46694926" w14:textId="3919816F"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r>
      <w:tr w:rsidR="00C05C02" w:rsidRPr="00AF1D4D" w14:paraId="062EFEB2"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297E395C" w14:textId="3ADF4FAD"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Too Seguros</w:t>
            </w:r>
          </w:p>
        </w:tc>
        <w:tc>
          <w:tcPr>
            <w:tcW w:w="623" w:type="pct"/>
            <w:tcBorders>
              <w:top w:val="nil"/>
              <w:left w:val="nil"/>
              <w:bottom w:val="nil"/>
              <w:right w:val="nil"/>
            </w:tcBorders>
            <w:shd w:val="clear" w:color="auto" w:fill="auto"/>
            <w:vAlign w:val="center"/>
          </w:tcPr>
          <w:p w14:paraId="6A6B4C92" w14:textId="24006E00"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31656830" w14:textId="3F88BAC9"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21.601</w:t>
            </w:r>
          </w:p>
        </w:tc>
        <w:tc>
          <w:tcPr>
            <w:tcW w:w="623" w:type="pct"/>
            <w:tcBorders>
              <w:top w:val="nil"/>
              <w:left w:val="nil"/>
              <w:bottom w:val="nil"/>
            </w:tcBorders>
            <w:shd w:val="clear" w:color="auto" w:fill="auto"/>
            <w:vAlign w:val="center"/>
          </w:tcPr>
          <w:p w14:paraId="1A5AC98A" w14:textId="7B72811D"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7F26D47" w14:textId="39AA39D3"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A5714D6" w14:textId="0A8BB236"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21.093</w:t>
            </w:r>
          </w:p>
        </w:tc>
        <w:tc>
          <w:tcPr>
            <w:tcW w:w="623" w:type="pct"/>
            <w:tcBorders>
              <w:top w:val="nil"/>
              <w:left w:val="nil"/>
              <w:bottom w:val="nil"/>
              <w:right w:val="nil"/>
            </w:tcBorders>
            <w:shd w:val="clear" w:color="auto" w:fill="auto"/>
            <w:vAlign w:val="center"/>
            <w:hideMark/>
          </w:tcPr>
          <w:p w14:paraId="19C719A1" w14:textId="41E413DA"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69835156" w14:textId="77777777" w:rsidTr="00C05C02">
        <w:trPr>
          <w:trHeight w:val="198"/>
        </w:trPr>
        <w:tc>
          <w:tcPr>
            <w:tcW w:w="1260" w:type="pct"/>
            <w:tcBorders>
              <w:top w:val="nil"/>
              <w:left w:val="nil"/>
              <w:bottom w:val="nil"/>
              <w:right w:val="nil"/>
            </w:tcBorders>
            <w:vAlign w:val="center"/>
            <w:hideMark/>
          </w:tcPr>
          <w:p w14:paraId="53EDB7E6" w14:textId="09F349FA"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Valores a receber: (2)</w:t>
            </w:r>
          </w:p>
        </w:tc>
        <w:tc>
          <w:tcPr>
            <w:tcW w:w="623" w:type="pct"/>
            <w:tcBorders>
              <w:top w:val="nil"/>
              <w:left w:val="nil"/>
              <w:bottom w:val="nil"/>
              <w:right w:val="nil"/>
            </w:tcBorders>
            <w:shd w:val="clear" w:color="auto" w:fill="auto"/>
            <w:vAlign w:val="center"/>
          </w:tcPr>
          <w:p w14:paraId="61B4C619" w14:textId="5569AC73"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6F209B39" w14:textId="377A80DC"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156.32</w:t>
            </w:r>
            <w:r w:rsidR="00E709C1">
              <w:rPr>
                <w:rFonts w:ascii="Calibri Light" w:hAnsi="Calibri Light" w:cs="Calibri Light"/>
                <w:b/>
                <w:bCs/>
                <w:color w:val="005CA9"/>
                <w:sz w:val="16"/>
                <w:szCs w:val="16"/>
              </w:rPr>
              <w:t>6</w:t>
            </w:r>
          </w:p>
        </w:tc>
        <w:tc>
          <w:tcPr>
            <w:tcW w:w="623" w:type="pct"/>
            <w:tcBorders>
              <w:top w:val="nil"/>
              <w:left w:val="nil"/>
              <w:bottom w:val="nil"/>
            </w:tcBorders>
            <w:shd w:val="clear" w:color="auto" w:fill="auto"/>
            <w:vAlign w:val="center"/>
          </w:tcPr>
          <w:p w14:paraId="50EFDA5C" w14:textId="537A93B3"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1C98D09E" w14:textId="14C407BA"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2D880508" w14:textId="3EFA60CC"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151.585</w:t>
            </w:r>
          </w:p>
        </w:tc>
        <w:tc>
          <w:tcPr>
            <w:tcW w:w="623" w:type="pct"/>
            <w:tcBorders>
              <w:top w:val="nil"/>
              <w:left w:val="nil"/>
              <w:bottom w:val="nil"/>
              <w:right w:val="nil"/>
            </w:tcBorders>
            <w:shd w:val="clear" w:color="auto" w:fill="auto"/>
            <w:vAlign w:val="center"/>
            <w:hideMark/>
          </w:tcPr>
          <w:p w14:paraId="5635D042" w14:textId="590C06E7"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r>
      <w:tr w:rsidR="00C05C02" w:rsidRPr="00AF1D4D" w14:paraId="41F0AE10"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6DD43684" w14:textId="4DE21EC6"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CNP Brasil</w:t>
            </w:r>
          </w:p>
        </w:tc>
        <w:tc>
          <w:tcPr>
            <w:tcW w:w="623" w:type="pct"/>
            <w:tcBorders>
              <w:top w:val="nil"/>
              <w:left w:val="nil"/>
              <w:bottom w:val="nil"/>
              <w:right w:val="nil"/>
            </w:tcBorders>
            <w:shd w:val="clear" w:color="auto" w:fill="auto"/>
            <w:vAlign w:val="center"/>
          </w:tcPr>
          <w:p w14:paraId="013C63D6" w14:textId="76C37B47"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4CEC237" w14:textId="4704FD34"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25.68</w:t>
            </w:r>
            <w:r w:rsidR="00E709C1">
              <w:rPr>
                <w:rFonts w:ascii="Calibri Light" w:hAnsi="Calibri Light" w:cs="Calibri Light"/>
                <w:color w:val="005CA9"/>
                <w:sz w:val="16"/>
                <w:szCs w:val="16"/>
              </w:rPr>
              <w:t>0</w:t>
            </w:r>
          </w:p>
        </w:tc>
        <w:tc>
          <w:tcPr>
            <w:tcW w:w="623" w:type="pct"/>
            <w:tcBorders>
              <w:top w:val="nil"/>
              <w:left w:val="nil"/>
              <w:bottom w:val="nil"/>
            </w:tcBorders>
            <w:shd w:val="clear" w:color="auto" w:fill="auto"/>
            <w:vAlign w:val="center"/>
          </w:tcPr>
          <w:p w14:paraId="0AFD77AD" w14:textId="47BF3AFE"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38E4CF98" w14:textId="53B01CCD"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3CFCC714" w14:textId="1239D5D4"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25.755</w:t>
            </w:r>
          </w:p>
        </w:tc>
        <w:tc>
          <w:tcPr>
            <w:tcW w:w="623" w:type="pct"/>
            <w:tcBorders>
              <w:top w:val="nil"/>
              <w:left w:val="nil"/>
              <w:bottom w:val="nil"/>
              <w:right w:val="nil"/>
            </w:tcBorders>
            <w:shd w:val="clear" w:color="auto" w:fill="auto"/>
            <w:vAlign w:val="center"/>
            <w:hideMark/>
          </w:tcPr>
          <w:p w14:paraId="486E138C" w14:textId="028F53A1"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15D6238E"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B3741BD" w14:textId="2CF05BB6"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Caixa Vida e Previdência</w:t>
            </w:r>
          </w:p>
        </w:tc>
        <w:tc>
          <w:tcPr>
            <w:tcW w:w="623" w:type="pct"/>
            <w:tcBorders>
              <w:top w:val="nil"/>
              <w:left w:val="nil"/>
              <w:bottom w:val="nil"/>
              <w:right w:val="nil"/>
            </w:tcBorders>
            <w:shd w:val="clear" w:color="auto" w:fill="auto"/>
            <w:vAlign w:val="center"/>
          </w:tcPr>
          <w:p w14:paraId="31E1AC5A" w14:textId="1BFB19FB"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399DD77B" w14:textId="0B2062E4"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24.438</w:t>
            </w:r>
          </w:p>
        </w:tc>
        <w:tc>
          <w:tcPr>
            <w:tcW w:w="623" w:type="pct"/>
            <w:tcBorders>
              <w:top w:val="nil"/>
              <w:left w:val="nil"/>
              <w:bottom w:val="nil"/>
            </w:tcBorders>
            <w:shd w:val="clear" w:color="auto" w:fill="auto"/>
            <w:vAlign w:val="center"/>
          </w:tcPr>
          <w:p w14:paraId="77605AE7" w14:textId="747E7AD9"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68C4C39" w14:textId="197EA867"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0F550DBD" w14:textId="001882ED"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40.459</w:t>
            </w:r>
          </w:p>
        </w:tc>
        <w:tc>
          <w:tcPr>
            <w:tcW w:w="623" w:type="pct"/>
            <w:tcBorders>
              <w:top w:val="nil"/>
              <w:left w:val="nil"/>
              <w:bottom w:val="nil"/>
              <w:right w:val="nil"/>
            </w:tcBorders>
            <w:shd w:val="clear" w:color="auto" w:fill="auto"/>
            <w:vAlign w:val="center"/>
            <w:hideMark/>
          </w:tcPr>
          <w:p w14:paraId="4CFCB5C5" w14:textId="4F33AD1D"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30729957"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531EC205" w14:textId="6A95EB11"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Holding XS1</w:t>
            </w:r>
          </w:p>
        </w:tc>
        <w:tc>
          <w:tcPr>
            <w:tcW w:w="623" w:type="pct"/>
            <w:tcBorders>
              <w:top w:val="nil"/>
              <w:left w:val="nil"/>
              <w:bottom w:val="nil"/>
              <w:right w:val="nil"/>
            </w:tcBorders>
            <w:shd w:val="clear" w:color="auto" w:fill="auto"/>
            <w:vAlign w:val="center"/>
          </w:tcPr>
          <w:p w14:paraId="5E0625F0" w14:textId="1467D308"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CEA4626" w14:textId="6E1783F0"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23.127</w:t>
            </w:r>
          </w:p>
        </w:tc>
        <w:tc>
          <w:tcPr>
            <w:tcW w:w="623" w:type="pct"/>
            <w:tcBorders>
              <w:top w:val="nil"/>
              <w:left w:val="nil"/>
              <w:bottom w:val="nil"/>
            </w:tcBorders>
            <w:shd w:val="clear" w:color="auto" w:fill="auto"/>
            <w:vAlign w:val="center"/>
          </w:tcPr>
          <w:p w14:paraId="3291F11A" w14:textId="172D8A9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3DB4F5C" w14:textId="634E14F7"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2F8038E4" w14:textId="6D44E284"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20.957</w:t>
            </w:r>
          </w:p>
        </w:tc>
        <w:tc>
          <w:tcPr>
            <w:tcW w:w="623" w:type="pct"/>
            <w:tcBorders>
              <w:top w:val="nil"/>
              <w:left w:val="nil"/>
              <w:bottom w:val="nil"/>
              <w:right w:val="nil"/>
            </w:tcBorders>
            <w:shd w:val="clear" w:color="auto" w:fill="auto"/>
            <w:vAlign w:val="center"/>
            <w:hideMark/>
          </w:tcPr>
          <w:p w14:paraId="65134CB5" w14:textId="17C8E836"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6DC00A0A"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tcPr>
          <w:p w14:paraId="4FA5AA25" w14:textId="225E5385"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Too Seguros</w:t>
            </w:r>
          </w:p>
        </w:tc>
        <w:tc>
          <w:tcPr>
            <w:tcW w:w="623" w:type="pct"/>
            <w:tcBorders>
              <w:top w:val="nil"/>
              <w:left w:val="nil"/>
              <w:bottom w:val="nil"/>
              <w:right w:val="nil"/>
            </w:tcBorders>
            <w:shd w:val="clear" w:color="auto" w:fill="auto"/>
            <w:vAlign w:val="center"/>
          </w:tcPr>
          <w:p w14:paraId="217D1D78" w14:textId="17B6CF77"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57E037C5" w14:textId="5B41B9E8"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3.338</w:t>
            </w:r>
          </w:p>
        </w:tc>
        <w:tc>
          <w:tcPr>
            <w:tcW w:w="623" w:type="pct"/>
            <w:tcBorders>
              <w:top w:val="nil"/>
              <w:left w:val="nil"/>
              <w:bottom w:val="nil"/>
            </w:tcBorders>
            <w:shd w:val="clear" w:color="auto" w:fill="auto"/>
            <w:vAlign w:val="center"/>
          </w:tcPr>
          <w:p w14:paraId="4FC85CBA" w14:textId="0385E389"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549A3571" w14:textId="5C22C944"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3B012324" w14:textId="5F7F61D1"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2.644</w:t>
            </w:r>
          </w:p>
        </w:tc>
        <w:tc>
          <w:tcPr>
            <w:tcW w:w="623" w:type="pct"/>
            <w:tcBorders>
              <w:top w:val="nil"/>
              <w:left w:val="nil"/>
              <w:bottom w:val="nil"/>
              <w:right w:val="nil"/>
            </w:tcBorders>
            <w:shd w:val="clear" w:color="auto" w:fill="auto"/>
            <w:vAlign w:val="center"/>
          </w:tcPr>
          <w:p w14:paraId="35ADF5EB" w14:textId="6D493819"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404FFAE9"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3771736D" w14:textId="0D9648B9"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XS3 Seguros</w:t>
            </w:r>
          </w:p>
        </w:tc>
        <w:tc>
          <w:tcPr>
            <w:tcW w:w="623" w:type="pct"/>
            <w:tcBorders>
              <w:top w:val="nil"/>
              <w:left w:val="nil"/>
              <w:bottom w:val="nil"/>
              <w:right w:val="nil"/>
            </w:tcBorders>
            <w:shd w:val="clear" w:color="auto" w:fill="auto"/>
            <w:vAlign w:val="center"/>
          </w:tcPr>
          <w:p w14:paraId="1665E7C1" w14:textId="59709ECC"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5E7891B5" w14:textId="5088DDC9"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59.262</w:t>
            </w:r>
          </w:p>
        </w:tc>
        <w:tc>
          <w:tcPr>
            <w:tcW w:w="623" w:type="pct"/>
            <w:tcBorders>
              <w:top w:val="nil"/>
              <w:left w:val="nil"/>
              <w:bottom w:val="nil"/>
            </w:tcBorders>
            <w:shd w:val="clear" w:color="auto" w:fill="auto"/>
            <w:vAlign w:val="center"/>
          </w:tcPr>
          <w:p w14:paraId="527AA83E" w14:textId="2DB15484"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695240C" w14:textId="4541AD62"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294ABCF" w14:textId="7B7C122F"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47.069</w:t>
            </w:r>
          </w:p>
        </w:tc>
        <w:tc>
          <w:tcPr>
            <w:tcW w:w="623" w:type="pct"/>
            <w:tcBorders>
              <w:top w:val="nil"/>
              <w:left w:val="nil"/>
              <w:bottom w:val="nil"/>
              <w:right w:val="nil"/>
            </w:tcBorders>
            <w:shd w:val="clear" w:color="auto" w:fill="auto"/>
            <w:vAlign w:val="center"/>
            <w:hideMark/>
          </w:tcPr>
          <w:p w14:paraId="7C902107" w14:textId="66201D43"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66CF9EE7"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57598FBD" w14:textId="6434BD55"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XS4 Capitalização</w:t>
            </w:r>
          </w:p>
        </w:tc>
        <w:tc>
          <w:tcPr>
            <w:tcW w:w="623" w:type="pct"/>
            <w:tcBorders>
              <w:top w:val="nil"/>
              <w:left w:val="nil"/>
              <w:bottom w:val="nil"/>
              <w:right w:val="nil"/>
            </w:tcBorders>
            <w:shd w:val="clear" w:color="auto" w:fill="auto"/>
            <w:vAlign w:val="center"/>
          </w:tcPr>
          <w:p w14:paraId="21EC305C" w14:textId="56504FC0"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7D080612" w14:textId="62106BD7"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1.207</w:t>
            </w:r>
          </w:p>
        </w:tc>
        <w:tc>
          <w:tcPr>
            <w:tcW w:w="623" w:type="pct"/>
            <w:tcBorders>
              <w:top w:val="nil"/>
              <w:left w:val="nil"/>
              <w:bottom w:val="nil"/>
            </w:tcBorders>
            <w:shd w:val="clear" w:color="auto" w:fill="auto"/>
            <w:vAlign w:val="center"/>
          </w:tcPr>
          <w:p w14:paraId="37DDD9C6" w14:textId="2B05F0F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54F856DF" w14:textId="7EEF64E1"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56298FF6" w14:textId="6B5F6244"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1.943</w:t>
            </w:r>
          </w:p>
        </w:tc>
        <w:tc>
          <w:tcPr>
            <w:tcW w:w="623" w:type="pct"/>
            <w:tcBorders>
              <w:top w:val="nil"/>
              <w:left w:val="nil"/>
              <w:bottom w:val="nil"/>
              <w:right w:val="nil"/>
            </w:tcBorders>
            <w:shd w:val="clear" w:color="auto" w:fill="auto"/>
            <w:vAlign w:val="center"/>
            <w:hideMark/>
          </w:tcPr>
          <w:p w14:paraId="1384C03D" w14:textId="38E63007"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750993B1"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460FED58" w14:textId="6EC25066"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XS5 Consórcios</w:t>
            </w:r>
          </w:p>
        </w:tc>
        <w:tc>
          <w:tcPr>
            <w:tcW w:w="623" w:type="pct"/>
            <w:tcBorders>
              <w:top w:val="nil"/>
              <w:left w:val="nil"/>
              <w:bottom w:val="nil"/>
              <w:right w:val="nil"/>
            </w:tcBorders>
            <w:shd w:val="clear" w:color="auto" w:fill="auto"/>
            <w:vAlign w:val="center"/>
          </w:tcPr>
          <w:p w14:paraId="6C11123F" w14:textId="2F934B5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65F5ED73" w14:textId="40BD62C7"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14.562</w:t>
            </w:r>
          </w:p>
        </w:tc>
        <w:tc>
          <w:tcPr>
            <w:tcW w:w="623" w:type="pct"/>
            <w:tcBorders>
              <w:top w:val="nil"/>
              <w:left w:val="nil"/>
              <w:bottom w:val="nil"/>
            </w:tcBorders>
            <w:shd w:val="clear" w:color="auto" w:fill="auto"/>
            <w:vAlign w:val="center"/>
          </w:tcPr>
          <w:p w14:paraId="26A34AA4" w14:textId="3C834BE7"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617344B3" w14:textId="6C399126"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E1F800A" w14:textId="5C5905F1"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8.625</w:t>
            </w:r>
          </w:p>
        </w:tc>
        <w:tc>
          <w:tcPr>
            <w:tcW w:w="623" w:type="pct"/>
            <w:tcBorders>
              <w:top w:val="nil"/>
              <w:left w:val="nil"/>
              <w:bottom w:val="nil"/>
              <w:right w:val="nil"/>
            </w:tcBorders>
            <w:shd w:val="clear" w:color="auto" w:fill="auto"/>
            <w:vAlign w:val="center"/>
            <w:hideMark/>
          </w:tcPr>
          <w:p w14:paraId="397FC085" w14:textId="38D19739"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76F9F10D"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0B73E44A" w14:textId="1D76D5D0"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XS6 Assistência</w:t>
            </w:r>
          </w:p>
        </w:tc>
        <w:tc>
          <w:tcPr>
            <w:tcW w:w="623" w:type="pct"/>
            <w:tcBorders>
              <w:top w:val="nil"/>
              <w:left w:val="nil"/>
              <w:bottom w:val="nil"/>
              <w:right w:val="nil"/>
            </w:tcBorders>
            <w:shd w:val="clear" w:color="auto" w:fill="auto"/>
            <w:vAlign w:val="center"/>
          </w:tcPr>
          <w:p w14:paraId="7809AF70" w14:textId="72F55E28"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69C639C" w14:textId="4A2A1D51"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4.712</w:t>
            </w:r>
          </w:p>
        </w:tc>
        <w:tc>
          <w:tcPr>
            <w:tcW w:w="623" w:type="pct"/>
            <w:tcBorders>
              <w:top w:val="nil"/>
              <w:left w:val="nil"/>
              <w:bottom w:val="nil"/>
            </w:tcBorders>
            <w:shd w:val="clear" w:color="auto" w:fill="auto"/>
            <w:vAlign w:val="center"/>
          </w:tcPr>
          <w:p w14:paraId="58A61E54" w14:textId="4CB37EC6"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77E6615E" w14:textId="0623CF34"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5C323FB8" w14:textId="2D962751"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4.133</w:t>
            </w:r>
          </w:p>
        </w:tc>
        <w:tc>
          <w:tcPr>
            <w:tcW w:w="623" w:type="pct"/>
            <w:tcBorders>
              <w:top w:val="nil"/>
              <w:left w:val="nil"/>
              <w:bottom w:val="nil"/>
              <w:right w:val="nil"/>
            </w:tcBorders>
            <w:shd w:val="clear" w:color="auto" w:fill="auto"/>
            <w:vAlign w:val="center"/>
            <w:hideMark/>
          </w:tcPr>
          <w:p w14:paraId="0EC35754" w14:textId="63AB5570"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0E9FA0AE" w14:textId="77777777" w:rsidTr="00C05C02">
        <w:trPr>
          <w:trHeight w:val="198"/>
        </w:trPr>
        <w:tc>
          <w:tcPr>
            <w:tcW w:w="1260" w:type="pct"/>
            <w:tcBorders>
              <w:top w:val="nil"/>
              <w:left w:val="nil"/>
              <w:bottom w:val="nil"/>
              <w:right w:val="nil"/>
            </w:tcBorders>
            <w:vAlign w:val="center"/>
            <w:hideMark/>
          </w:tcPr>
          <w:p w14:paraId="6DA1811F" w14:textId="0998B148"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Outros ativos</w:t>
            </w:r>
          </w:p>
        </w:tc>
        <w:tc>
          <w:tcPr>
            <w:tcW w:w="623" w:type="pct"/>
            <w:tcBorders>
              <w:top w:val="nil"/>
              <w:left w:val="nil"/>
              <w:bottom w:val="nil"/>
              <w:right w:val="nil"/>
            </w:tcBorders>
            <w:shd w:val="clear" w:color="auto" w:fill="auto"/>
            <w:vAlign w:val="center"/>
          </w:tcPr>
          <w:p w14:paraId="67E376C6" w14:textId="41D5CE3B"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46</w:t>
            </w:r>
          </w:p>
        </w:tc>
        <w:tc>
          <w:tcPr>
            <w:tcW w:w="624" w:type="pct"/>
            <w:tcBorders>
              <w:top w:val="nil"/>
              <w:left w:val="nil"/>
              <w:bottom w:val="nil"/>
              <w:right w:val="nil"/>
            </w:tcBorders>
            <w:shd w:val="clear" w:color="auto" w:fill="auto"/>
            <w:vAlign w:val="center"/>
          </w:tcPr>
          <w:p w14:paraId="1C507528" w14:textId="42557451"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tcBorders>
            <w:shd w:val="clear" w:color="auto" w:fill="auto"/>
            <w:vAlign w:val="center"/>
          </w:tcPr>
          <w:p w14:paraId="55AB303C" w14:textId="635C1AD2"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23664A2F" w14:textId="77CE4CAA"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2638C57E" w14:textId="406579A1"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AFD3322" w14:textId="36C1CE63"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r>
      <w:tr w:rsidR="00C05C02" w:rsidRPr="00AF1D4D" w14:paraId="180EDF22" w14:textId="77777777" w:rsidTr="00C05C02">
        <w:trPr>
          <w:trHeight w:val="198"/>
        </w:trPr>
        <w:tc>
          <w:tcPr>
            <w:tcW w:w="1260" w:type="pct"/>
            <w:tcBorders>
              <w:top w:val="nil"/>
              <w:left w:val="nil"/>
              <w:bottom w:val="nil"/>
              <w:right w:val="nil"/>
            </w:tcBorders>
            <w:vAlign w:val="center"/>
          </w:tcPr>
          <w:p w14:paraId="427D480B" w14:textId="51BD8C50" w:rsidR="00C05C02" w:rsidRPr="00C05C02" w:rsidRDefault="00C05C02" w:rsidP="00C05C02">
            <w:pPr>
              <w:spacing w:after="0" w:line="240" w:lineRule="auto"/>
              <w:ind w:firstLineChars="100" w:firstLine="160"/>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CAIXA</w:t>
            </w:r>
          </w:p>
        </w:tc>
        <w:tc>
          <w:tcPr>
            <w:tcW w:w="623" w:type="pct"/>
            <w:tcBorders>
              <w:top w:val="nil"/>
              <w:left w:val="nil"/>
              <w:bottom w:val="nil"/>
              <w:right w:val="nil"/>
            </w:tcBorders>
            <w:shd w:val="clear" w:color="auto" w:fill="auto"/>
            <w:vAlign w:val="center"/>
          </w:tcPr>
          <w:p w14:paraId="5B41B2C6" w14:textId="6FBCC7CE"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46</w:t>
            </w:r>
          </w:p>
        </w:tc>
        <w:tc>
          <w:tcPr>
            <w:tcW w:w="624" w:type="pct"/>
            <w:tcBorders>
              <w:top w:val="nil"/>
              <w:left w:val="nil"/>
              <w:bottom w:val="nil"/>
              <w:right w:val="nil"/>
            </w:tcBorders>
            <w:shd w:val="clear" w:color="auto" w:fill="auto"/>
            <w:vAlign w:val="center"/>
          </w:tcPr>
          <w:p w14:paraId="02743B89" w14:textId="384A1582"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401CB5EF" w14:textId="0D27F6D1"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87C7063" w14:textId="654E7020"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48F05949" w14:textId="16DD7345"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479E1EC2" w14:textId="1E4C6174"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r>
      <w:tr w:rsidR="00C05C02" w:rsidRPr="00AF1D4D" w14:paraId="1A5DB0A0" w14:textId="77777777" w:rsidTr="00C05C02">
        <w:trPr>
          <w:trHeight w:val="198"/>
        </w:trPr>
        <w:tc>
          <w:tcPr>
            <w:tcW w:w="1260" w:type="pct"/>
            <w:tcBorders>
              <w:top w:val="nil"/>
              <w:left w:val="nil"/>
              <w:bottom w:val="nil"/>
              <w:right w:val="nil"/>
            </w:tcBorders>
            <w:vAlign w:val="center"/>
          </w:tcPr>
          <w:p w14:paraId="4407E0CB" w14:textId="72F581C2"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Imobilizado</w:t>
            </w:r>
            <w:r w:rsidR="00073EE0">
              <w:rPr>
                <w:rFonts w:ascii="Calibri Light" w:hAnsi="Calibri Light" w:cs="Calibri Light"/>
                <w:b/>
                <w:bCs/>
                <w:color w:val="005CA9"/>
                <w:sz w:val="16"/>
                <w:szCs w:val="16"/>
              </w:rPr>
              <w:t xml:space="preserve"> (3)</w:t>
            </w:r>
          </w:p>
        </w:tc>
        <w:tc>
          <w:tcPr>
            <w:tcW w:w="623" w:type="pct"/>
            <w:tcBorders>
              <w:top w:val="nil"/>
              <w:left w:val="nil"/>
              <w:bottom w:val="nil"/>
              <w:right w:val="nil"/>
            </w:tcBorders>
            <w:shd w:val="clear" w:color="auto" w:fill="auto"/>
            <w:vAlign w:val="center"/>
          </w:tcPr>
          <w:p w14:paraId="7D47B385" w14:textId="23CC8FCF"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42BEE51C" w14:textId="79B5B4D0"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10.204</w:t>
            </w:r>
          </w:p>
        </w:tc>
        <w:tc>
          <w:tcPr>
            <w:tcW w:w="623" w:type="pct"/>
            <w:tcBorders>
              <w:top w:val="nil"/>
              <w:left w:val="nil"/>
              <w:bottom w:val="nil"/>
            </w:tcBorders>
            <w:shd w:val="clear" w:color="auto" w:fill="auto"/>
            <w:vAlign w:val="center"/>
          </w:tcPr>
          <w:p w14:paraId="30683D50" w14:textId="4AE68DBE"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2A04ED3F" w14:textId="52CDF6B7"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1A0E52CB" w14:textId="11F0D2C1"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328B0579" w14:textId="36CA0E37"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w:t>
            </w:r>
          </w:p>
        </w:tc>
      </w:tr>
      <w:tr w:rsidR="00C05C02" w:rsidRPr="00AF1D4D" w14:paraId="03A074C9" w14:textId="77777777" w:rsidTr="00C05C02">
        <w:trPr>
          <w:trHeight w:val="198"/>
        </w:trPr>
        <w:tc>
          <w:tcPr>
            <w:tcW w:w="1260" w:type="pct"/>
            <w:tcBorders>
              <w:top w:val="nil"/>
              <w:left w:val="nil"/>
              <w:bottom w:val="single" w:sz="4" w:space="0" w:color="54BBAB"/>
              <w:right w:val="nil"/>
            </w:tcBorders>
            <w:tcMar>
              <w:top w:w="0" w:type="dxa"/>
              <w:left w:w="180" w:type="dxa"/>
              <w:bottom w:w="0" w:type="dxa"/>
              <w:right w:w="0" w:type="dxa"/>
            </w:tcMar>
            <w:vAlign w:val="center"/>
            <w:hideMark/>
          </w:tcPr>
          <w:p w14:paraId="1CE3FA78" w14:textId="37B05226" w:rsidR="00C05C02" w:rsidRPr="00C05C02" w:rsidRDefault="00C05C02" w:rsidP="00C05C02">
            <w:pPr>
              <w:spacing w:after="0" w:line="240" w:lineRule="auto"/>
              <w:ind w:firstLineChars="100" w:firstLine="160"/>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FI Imobiliário Angico</w:t>
            </w:r>
          </w:p>
        </w:tc>
        <w:tc>
          <w:tcPr>
            <w:tcW w:w="623" w:type="pct"/>
            <w:tcBorders>
              <w:top w:val="nil"/>
              <w:left w:val="nil"/>
              <w:bottom w:val="single" w:sz="4" w:space="0" w:color="54BBAB"/>
              <w:right w:val="nil"/>
            </w:tcBorders>
            <w:shd w:val="clear" w:color="auto" w:fill="auto"/>
            <w:vAlign w:val="center"/>
          </w:tcPr>
          <w:p w14:paraId="710C9D77" w14:textId="024C568C"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C01D033" w14:textId="45A0F686"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10.204</w:t>
            </w:r>
          </w:p>
        </w:tc>
        <w:tc>
          <w:tcPr>
            <w:tcW w:w="623" w:type="pct"/>
            <w:tcBorders>
              <w:top w:val="nil"/>
              <w:left w:val="nil"/>
              <w:bottom w:val="single" w:sz="4" w:space="0" w:color="54BBAB"/>
            </w:tcBorders>
            <w:shd w:val="clear" w:color="auto" w:fill="auto"/>
            <w:vAlign w:val="center"/>
          </w:tcPr>
          <w:p w14:paraId="3C9CF2A5" w14:textId="4B1E5F54"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single" w:sz="4" w:space="0" w:color="54BBAB"/>
              <w:right w:val="nil"/>
            </w:tcBorders>
            <w:shd w:val="clear" w:color="auto" w:fill="auto"/>
            <w:vAlign w:val="center"/>
            <w:hideMark/>
          </w:tcPr>
          <w:p w14:paraId="6C156DAB" w14:textId="01D41D28"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single" w:sz="4" w:space="0" w:color="54BBAB"/>
              <w:right w:val="nil"/>
            </w:tcBorders>
            <w:shd w:val="clear" w:color="auto" w:fill="auto"/>
            <w:vAlign w:val="center"/>
            <w:hideMark/>
          </w:tcPr>
          <w:p w14:paraId="0D1D2F23" w14:textId="6431A226"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single" w:sz="4" w:space="0" w:color="54BBAB"/>
              <w:right w:val="nil"/>
            </w:tcBorders>
            <w:shd w:val="clear" w:color="auto" w:fill="auto"/>
            <w:vAlign w:val="center"/>
            <w:hideMark/>
          </w:tcPr>
          <w:p w14:paraId="33A6087D" w14:textId="607AAC93"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29E62606" w14:textId="77777777" w:rsidTr="00C05C02">
        <w:trPr>
          <w:trHeight w:val="198"/>
        </w:trPr>
        <w:tc>
          <w:tcPr>
            <w:tcW w:w="1260" w:type="pct"/>
            <w:tcBorders>
              <w:top w:val="nil"/>
              <w:left w:val="nil"/>
              <w:bottom w:val="single" w:sz="4" w:space="0" w:color="54BBAB"/>
              <w:right w:val="nil"/>
            </w:tcBorders>
            <w:vAlign w:val="center"/>
            <w:hideMark/>
          </w:tcPr>
          <w:p w14:paraId="3DAD0089" w14:textId="4D4BF8F7"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PASSIVO:</w:t>
            </w:r>
          </w:p>
        </w:tc>
        <w:tc>
          <w:tcPr>
            <w:tcW w:w="623" w:type="pct"/>
            <w:tcBorders>
              <w:top w:val="nil"/>
              <w:left w:val="nil"/>
              <w:bottom w:val="single" w:sz="4" w:space="0" w:color="54BBAB"/>
              <w:right w:val="nil"/>
            </w:tcBorders>
            <w:shd w:val="clear" w:color="auto" w:fill="auto"/>
            <w:vAlign w:val="center"/>
          </w:tcPr>
          <w:p w14:paraId="30FA667B" w14:textId="1B36E976"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826.12</w:t>
            </w:r>
            <w:r w:rsidR="00E709C1">
              <w:rPr>
                <w:rFonts w:ascii="Calibri Light" w:hAnsi="Calibri Light" w:cs="Calibri Light"/>
                <w:b/>
                <w:bCs/>
                <w:color w:val="005CA9"/>
                <w:sz w:val="16"/>
                <w:szCs w:val="16"/>
              </w:rPr>
              <w:t>2</w:t>
            </w:r>
          </w:p>
        </w:tc>
        <w:tc>
          <w:tcPr>
            <w:tcW w:w="624" w:type="pct"/>
            <w:tcBorders>
              <w:top w:val="single" w:sz="4" w:space="0" w:color="54BBAB"/>
              <w:left w:val="nil"/>
              <w:bottom w:val="single" w:sz="4" w:space="0" w:color="54BBAB"/>
              <w:right w:val="nil"/>
            </w:tcBorders>
            <w:shd w:val="clear" w:color="auto" w:fill="auto"/>
            <w:vAlign w:val="center"/>
          </w:tcPr>
          <w:p w14:paraId="113A46F1" w14:textId="333BA329"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10.707</w:t>
            </w:r>
          </w:p>
        </w:tc>
        <w:tc>
          <w:tcPr>
            <w:tcW w:w="623" w:type="pct"/>
            <w:tcBorders>
              <w:top w:val="single" w:sz="4" w:space="0" w:color="54BBAB"/>
              <w:left w:val="nil"/>
              <w:bottom w:val="single" w:sz="4" w:space="0" w:color="54BBAB"/>
            </w:tcBorders>
            <w:shd w:val="clear" w:color="auto" w:fill="auto"/>
            <w:vAlign w:val="center"/>
          </w:tcPr>
          <w:p w14:paraId="03C03F41" w14:textId="11EF18AA"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7.601</w:t>
            </w:r>
          </w:p>
        </w:tc>
        <w:tc>
          <w:tcPr>
            <w:tcW w:w="624" w:type="pct"/>
            <w:tcBorders>
              <w:top w:val="nil"/>
              <w:left w:val="nil"/>
              <w:bottom w:val="single" w:sz="4" w:space="0" w:color="54BBAB"/>
              <w:right w:val="nil"/>
            </w:tcBorders>
            <w:shd w:val="clear" w:color="auto" w:fill="auto"/>
            <w:vAlign w:val="center"/>
            <w:hideMark/>
          </w:tcPr>
          <w:p w14:paraId="014760D5" w14:textId="25DD0BE8"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877.497</w:t>
            </w:r>
          </w:p>
        </w:tc>
        <w:tc>
          <w:tcPr>
            <w:tcW w:w="623" w:type="pct"/>
            <w:tcBorders>
              <w:top w:val="nil"/>
              <w:left w:val="nil"/>
              <w:bottom w:val="single" w:sz="4" w:space="0" w:color="54BBAB"/>
              <w:right w:val="nil"/>
            </w:tcBorders>
            <w:shd w:val="clear" w:color="auto" w:fill="auto"/>
            <w:vAlign w:val="center"/>
            <w:hideMark/>
          </w:tcPr>
          <w:p w14:paraId="2A5A720B" w14:textId="2CF76603"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single" w:sz="4" w:space="0" w:color="54BBAB"/>
              <w:right w:val="nil"/>
            </w:tcBorders>
            <w:shd w:val="clear" w:color="auto" w:fill="auto"/>
            <w:vAlign w:val="center"/>
            <w:hideMark/>
          </w:tcPr>
          <w:p w14:paraId="6AD5DF58" w14:textId="7710CBAC"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6.420</w:t>
            </w:r>
          </w:p>
        </w:tc>
      </w:tr>
      <w:tr w:rsidR="00C05C02" w:rsidRPr="00AF1D4D" w14:paraId="59BB0071" w14:textId="77777777" w:rsidTr="00C05C02">
        <w:trPr>
          <w:trHeight w:val="198"/>
        </w:trPr>
        <w:tc>
          <w:tcPr>
            <w:tcW w:w="1260" w:type="pct"/>
            <w:tcBorders>
              <w:top w:val="nil"/>
              <w:left w:val="nil"/>
              <w:bottom w:val="nil"/>
              <w:right w:val="nil"/>
            </w:tcBorders>
            <w:vAlign w:val="center"/>
            <w:hideMark/>
          </w:tcPr>
          <w:p w14:paraId="7D4D7763" w14:textId="6892BCB8"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Valores a pagar: (</w:t>
            </w:r>
            <w:r w:rsidR="007D6717">
              <w:rPr>
                <w:rFonts w:ascii="Calibri Light" w:hAnsi="Calibri Light" w:cs="Calibri Light"/>
                <w:b/>
                <w:bCs/>
                <w:color w:val="005CA9"/>
                <w:sz w:val="16"/>
                <w:szCs w:val="16"/>
              </w:rPr>
              <w:t>4</w:t>
            </w: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tcPr>
          <w:p w14:paraId="1FEA0E8C" w14:textId="3863FA89"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58.11</w:t>
            </w:r>
            <w:r w:rsidR="00E709C1">
              <w:rPr>
                <w:rFonts w:ascii="Calibri Light" w:hAnsi="Calibri Light" w:cs="Calibri Light"/>
                <w:b/>
                <w:bCs/>
                <w:color w:val="005CA9"/>
                <w:sz w:val="16"/>
                <w:szCs w:val="16"/>
              </w:rPr>
              <w:t>5</w:t>
            </w:r>
          </w:p>
        </w:tc>
        <w:tc>
          <w:tcPr>
            <w:tcW w:w="624" w:type="pct"/>
            <w:tcBorders>
              <w:top w:val="nil"/>
              <w:left w:val="nil"/>
              <w:bottom w:val="nil"/>
              <w:right w:val="nil"/>
            </w:tcBorders>
            <w:shd w:val="clear" w:color="auto" w:fill="auto"/>
            <w:vAlign w:val="center"/>
          </w:tcPr>
          <w:p w14:paraId="713CD4D1" w14:textId="298EE291"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10.707</w:t>
            </w:r>
          </w:p>
        </w:tc>
        <w:tc>
          <w:tcPr>
            <w:tcW w:w="623" w:type="pct"/>
            <w:tcBorders>
              <w:top w:val="single" w:sz="4" w:space="0" w:color="54BBAB"/>
              <w:left w:val="nil"/>
              <w:bottom w:val="nil"/>
            </w:tcBorders>
            <w:shd w:val="clear" w:color="auto" w:fill="auto"/>
            <w:vAlign w:val="center"/>
          </w:tcPr>
          <w:p w14:paraId="45BD4C76" w14:textId="69968C6C"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7.601</w:t>
            </w:r>
          </w:p>
        </w:tc>
        <w:tc>
          <w:tcPr>
            <w:tcW w:w="624" w:type="pct"/>
            <w:tcBorders>
              <w:top w:val="nil"/>
              <w:left w:val="nil"/>
              <w:bottom w:val="nil"/>
              <w:right w:val="nil"/>
            </w:tcBorders>
            <w:shd w:val="clear" w:color="auto" w:fill="auto"/>
            <w:vAlign w:val="center"/>
            <w:hideMark/>
          </w:tcPr>
          <w:p w14:paraId="0A2B327F" w14:textId="4550D243"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98.569</w:t>
            </w:r>
          </w:p>
        </w:tc>
        <w:tc>
          <w:tcPr>
            <w:tcW w:w="623" w:type="pct"/>
            <w:tcBorders>
              <w:top w:val="nil"/>
              <w:left w:val="nil"/>
              <w:bottom w:val="nil"/>
              <w:right w:val="nil"/>
            </w:tcBorders>
            <w:shd w:val="clear" w:color="auto" w:fill="auto"/>
            <w:vAlign w:val="center"/>
            <w:hideMark/>
          </w:tcPr>
          <w:p w14:paraId="363CEDA1" w14:textId="1F311B93"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5A751BDE" w14:textId="0207CCDD"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6.420</w:t>
            </w:r>
          </w:p>
        </w:tc>
      </w:tr>
      <w:tr w:rsidR="00C05C02" w:rsidRPr="00AF1D4D" w14:paraId="73A4D92E"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760CE55C" w14:textId="53D5776E"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CAIXA</w:t>
            </w:r>
          </w:p>
        </w:tc>
        <w:tc>
          <w:tcPr>
            <w:tcW w:w="623" w:type="pct"/>
            <w:tcBorders>
              <w:top w:val="nil"/>
              <w:left w:val="nil"/>
              <w:bottom w:val="nil"/>
              <w:right w:val="nil"/>
            </w:tcBorders>
            <w:shd w:val="clear" w:color="auto" w:fill="auto"/>
            <w:vAlign w:val="center"/>
          </w:tcPr>
          <w:p w14:paraId="67C7F35B" w14:textId="0670FCB6"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58.11</w:t>
            </w:r>
            <w:r w:rsidR="00E709C1">
              <w:rPr>
                <w:rFonts w:ascii="Calibri Light" w:hAnsi="Calibri Light" w:cs="Calibri Light"/>
                <w:color w:val="005CA9"/>
                <w:sz w:val="16"/>
                <w:szCs w:val="16"/>
              </w:rPr>
              <w:t>5</w:t>
            </w:r>
          </w:p>
        </w:tc>
        <w:tc>
          <w:tcPr>
            <w:tcW w:w="624" w:type="pct"/>
            <w:tcBorders>
              <w:top w:val="nil"/>
              <w:left w:val="nil"/>
              <w:bottom w:val="nil"/>
              <w:right w:val="nil"/>
            </w:tcBorders>
            <w:shd w:val="clear" w:color="auto" w:fill="auto"/>
            <w:vAlign w:val="center"/>
          </w:tcPr>
          <w:p w14:paraId="7CCFCA7D" w14:textId="04A73ADC"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4A9814D8" w14:textId="1E89CBC9"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76490FD" w14:textId="02B7FAF9"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98.569</w:t>
            </w:r>
          </w:p>
        </w:tc>
        <w:tc>
          <w:tcPr>
            <w:tcW w:w="623" w:type="pct"/>
            <w:tcBorders>
              <w:top w:val="nil"/>
              <w:left w:val="nil"/>
              <w:bottom w:val="nil"/>
              <w:right w:val="nil"/>
            </w:tcBorders>
            <w:shd w:val="clear" w:color="auto" w:fill="auto"/>
            <w:vAlign w:val="center"/>
            <w:hideMark/>
          </w:tcPr>
          <w:p w14:paraId="781B10AD" w14:textId="625D7FD2"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415BA3B9" w14:textId="1229FD2A"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1EA42902"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62CA5E9" w14:textId="471F7901"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Dirigentes</w:t>
            </w:r>
          </w:p>
        </w:tc>
        <w:tc>
          <w:tcPr>
            <w:tcW w:w="623" w:type="pct"/>
            <w:tcBorders>
              <w:top w:val="nil"/>
              <w:left w:val="nil"/>
              <w:bottom w:val="nil"/>
              <w:right w:val="nil"/>
            </w:tcBorders>
            <w:shd w:val="clear" w:color="auto" w:fill="auto"/>
            <w:vAlign w:val="center"/>
          </w:tcPr>
          <w:p w14:paraId="49E59A36" w14:textId="1D720131"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0859D6CC" w14:textId="39A488DF"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tcBorders>
            <w:shd w:val="clear" w:color="auto" w:fill="auto"/>
            <w:vAlign w:val="center"/>
          </w:tcPr>
          <w:p w14:paraId="79920707" w14:textId="7823A534"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7.601</w:t>
            </w:r>
          </w:p>
        </w:tc>
        <w:tc>
          <w:tcPr>
            <w:tcW w:w="624" w:type="pct"/>
            <w:tcBorders>
              <w:top w:val="nil"/>
              <w:left w:val="nil"/>
              <w:bottom w:val="nil"/>
              <w:right w:val="nil"/>
            </w:tcBorders>
            <w:shd w:val="clear" w:color="auto" w:fill="auto"/>
            <w:vAlign w:val="center"/>
            <w:hideMark/>
          </w:tcPr>
          <w:p w14:paraId="72249D36" w14:textId="490C0531"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01B0229F" w14:textId="642A5309"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5D2CE6EE" w14:textId="5EC059A6"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6.420</w:t>
            </w:r>
          </w:p>
        </w:tc>
      </w:tr>
      <w:tr w:rsidR="00C05C02" w:rsidRPr="00AF1D4D" w14:paraId="58A8B680" w14:textId="77777777" w:rsidTr="00C05C02">
        <w:trPr>
          <w:trHeight w:val="198"/>
        </w:trPr>
        <w:tc>
          <w:tcPr>
            <w:tcW w:w="1260" w:type="pct"/>
            <w:tcBorders>
              <w:top w:val="nil"/>
              <w:left w:val="nil"/>
              <w:bottom w:val="nil"/>
              <w:right w:val="nil"/>
            </w:tcBorders>
            <w:tcMar>
              <w:top w:w="0" w:type="dxa"/>
              <w:left w:w="180" w:type="dxa"/>
              <w:bottom w:w="0" w:type="dxa"/>
              <w:right w:w="0" w:type="dxa"/>
            </w:tcMar>
            <w:vAlign w:val="center"/>
          </w:tcPr>
          <w:p w14:paraId="02D3B905" w14:textId="62652A59" w:rsidR="00C05C02" w:rsidRPr="00C05C02" w:rsidRDefault="00C05C02" w:rsidP="00C05C02">
            <w:pPr>
              <w:spacing w:after="0" w:line="240" w:lineRule="auto"/>
              <w:ind w:firstLineChars="100" w:firstLine="160"/>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FI Imobiliário Angico</w:t>
            </w:r>
          </w:p>
        </w:tc>
        <w:tc>
          <w:tcPr>
            <w:tcW w:w="623" w:type="pct"/>
            <w:tcBorders>
              <w:top w:val="nil"/>
              <w:left w:val="nil"/>
              <w:bottom w:val="nil"/>
              <w:right w:val="nil"/>
            </w:tcBorders>
            <w:shd w:val="clear" w:color="auto" w:fill="auto"/>
            <w:vAlign w:val="center"/>
          </w:tcPr>
          <w:p w14:paraId="0F6DAC7E" w14:textId="5E1689FF"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7D7F0FAD" w14:textId="21B8EA88"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10.707</w:t>
            </w:r>
          </w:p>
        </w:tc>
        <w:tc>
          <w:tcPr>
            <w:tcW w:w="623" w:type="pct"/>
            <w:tcBorders>
              <w:top w:val="nil"/>
              <w:left w:val="nil"/>
              <w:bottom w:val="nil"/>
            </w:tcBorders>
            <w:shd w:val="clear" w:color="auto" w:fill="auto"/>
            <w:vAlign w:val="center"/>
          </w:tcPr>
          <w:p w14:paraId="0E894FA5" w14:textId="4E0A36A7"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44C120B8" w14:textId="2FE2BFF6"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tcPr>
          <w:p w14:paraId="4010FA07" w14:textId="5D6D7F87"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tcPr>
          <w:p w14:paraId="6654A772" w14:textId="567B7602"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r w:rsidR="00C05C02" w:rsidRPr="00AF1D4D" w14:paraId="2F7CEB30" w14:textId="77777777" w:rsidTr="00C05C02">
        <w:trPr>
          <w:trHeight w:val="198"/>
        </w:trPr>
        <w:tc>
          <w:tcPr>
            <w:tcW w:w="1260" w:type="pct"/>
            <w:tcBorders>
              <w:top w:val="nil"/>
              <w:left w:val="nil"/>
              <w:bottom w:val="nil"/>
              <w:right w:val="nil"/>
            </w:tcBorders>
            <w:vAlign w:val="center"/>
            <w:hideMark/>
          </w:tcPr>
          <w:p w14:paraId="1AC5F577" w14:textId="32D91E72" w:rsidR="00C05C02" w:rsidRPr="00C05C02" w:rsidRDefault="00C05C02" w:rsidP="00C05C02">
            <w:pPr>
              <w:spacing w:after="0" w:line="240" w:lineRule="auto"/>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Dividendos a pagar: (</w:t>
            </w:r>
            <w:r w:rsidR="007D6717">
              <w:rPr>
                <w:rFonts w:ascii="Calibri Light" w:hAnsi="Calibri Light" w:cs="Calibri Light"/>
                <w:b/>
                <w:bCs/>
                <w:color w:val="005CA9"/>
                <w:sz w:val="16"/>
                <w:szCs w:val="16"/>
              </w:rPr>
              <w:t>5</w:t>
            </w: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tcPr>
          <w:p w14:paraId="37669180" w14:textId="1CF71AC2"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768.007</w:t>
            </w:r>
          </w:p>
        </w:tc>
        <w:tc>
          <w:tcPr>
            <w:tcW w:w="624" w:type="pct"/>
            <w:tcBorders>
              <w:top w:val="nil"/>
              <w:left w:val="nil"/>
              <w:bottom w:val="nil"/>
              <w:right w:val="nil"/>
            </w:tcBorders>
            <w:shd w:val="clear" w:color="auto" w:fill="auto"/>
            <w:vAlign w:val="center"/>
          </w:tcPr>
          <w:p w14:paraId="74E8A8F9" w14:textId="4ECA4B22"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tcBorders>
            <w:shd w:val="clear" w:color="auto" w:fill="auto"/>
            <w:vAlign w:val="center"/>
          </w:tcPr>
          <w:p w14:paraId="1CA7519E" w14:textId="41B13C35" w:rsidR="00C05C02" w:rsidRPr="00C05C02" w:rsidRDefault="00C05C02" w:rsidP="00377B61">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59F2E94C" w14:textId="36432746" w:rsidR="00C05C02" w:rsidRPr="00C05C02" w:rsidRDefault="00C05C02" w:rsidP="00C05C02">
            <w:pPr>
              <w:spacing w:after="0" w:line="240" w:lineRule="auto"/>
              <w:jc w:val="right"/>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778.928</w:t>
            </w:r>
          </w:p>
        </w:tc>
        <w:tc>
          <w:tcPr>
            <w:tcW w:w="623" w:type="pct"/>
            <w:tcBorders>
              <w:top w:val="nil"/>
              <w:left w:val="nil"/>
              <w:bottom w:val="nil"/>
              <w:right w:val="nil"/>
            </w:tcBorders>
            <w:shd w:val="clear" w:color="auto" w:fill="auto"/>
            <w:vAlign w:val="center"/>
            <w:hideMark/>
          </w:tcPr>
          <w:p w14:paraId="56ECECB6" w14:textId="31C3D9F2"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5A41F5BB" w14:textId="5577FCBC" w:rsidR="00C05C02" w:rsidRPr="00C05C02" w:rsidRDefault="00C05C02" w:rsidP="00C05C02">
            <w:pPr>
              <w:spacing w:after="0" w:line="240" w:lineRule="auto"/>
              <w:jc w:val="center"/>
              <w:rPr>
                <w:rFonts w:asciiTheme="majorHAnsi" w:eastAsia="Times New Roman" w:hAnsiTheme="majorHAnsi" w:cstheme="majorHAnsi"/>
                <w:b/>
                <w:bCs/>
                <w:color w:val="005CA9"/>
                <w:sz w:val="16"/>
                <w:szCs w:val="16"/>
                <w:lang w:eastAsia="pt-BR"/>
              </w:rPr>
            </w:pPr>
            <w:r w:rsidRPr="00C05C02">
              <w:rPr>
                <w:rFonts w:ascii="Calibri Light" w:hAnsi="Calibri Light" w:cs="Calibri Light"/>
                <w:b/>
                <w:bCs/>
                <w:color w:val="005CA9"/>
                <w:sz w:val="16"/>
                <w:szCs w:val="16"/>
              </w:rPr>
              <w:t>-</w:t>
            </w:r>
          </w:p>
        </w:tc>
      </w:tr>
      <w:tr w:rsidR="00C05C02" w:rsidRPr="00AF1D4D" w14:paraId="0281F6DA" w14:textId="77777777" w:rsidTr="00C05C02">
        <w:trPr>
          <w:trHeight w:val="198"/>
        </w:trPr>
        <w:tc>
          <w:tcPr>
            <w:tcW w:w="1260" w:type="pct"/>
            <w:tcBorders>
              <w:top w:val="nil"/>
              <w:left w:val="nil"/>
              <w:bottom w:val="single" w:sz="4" w:space="0" w:color="54BBAB"/>
              <w:right w:val="nil"/>
            </w:tcBorders>
            <w:tcMar>
              <w:top w:w="0" w:type="dxa"/>
              <w:left w:w="180" w:type="dxa"/>
              <w:bottom w:w="0" w:type="dxa"/>
              <w:right w:w="0" w:type="dxa"/>
            </w:tcMar>
            <w:vAlign w:val="center"/>
            <w:hideMark/>
          </w:tcPr>
          <w:p w14:paraId="66576BA0" w14:textId="465D0085" w:rsidR="00C05C02" w:rsidRPr="00C05C02" w:rsidRDefault="00C05C02" w:rsidP="00C05C02">
            <w:pPr>
              <w:spacing w:after="0" w:line="240" w:lineRule="auto"/>
              <w:ind w:firstLineChars="100" w:firstLine="160"/>
              <w:rPr>
                <w:rFonts w:asciiTheme="majorHAnsi" w:eastAsia="Times New Roman" w:hAnsiTheme="majorHAnsi" w:cstheme="majorHAnsi"/>
                <w:b/>
                <w:bCs/>
                <w:color w:val="005CA9"/>
                <w:sz w:val="16"/>
                <w:szCs w:val="16"/>
                <w:lang w:eastAsia="pt-BR"/>
              </w:rPr>
            </w:pPr>
            <w:r w:rsidRPr="00C05C02">
              <w:rPr>
                <w:rFonts w:ascii="Calibri Light" w:hAnsi="Calibri Light" w:cs="Calibri Light"/>
                <w:color w:val="005CA9"/>
                <w:sz w:val="16"/>
                <w:szCs w:val="16"/>
              </w:rPr>
              <w:t>CAIXA</w:t>
            </w:r>
          </w:p>
        </w:tc>
        <w:tc>
          <w:tcPr>
            <w:tcW w:w="623" w:type="pct"/>
            <w:tcBorders>
              <w:top w:val="nil"/>
              <w:left w:val="nil"/>
              <w:bottom w:val="single" w:sz="4" w:space="0" w:color="54BBAB"/>
              <w:right w:val="nil"/>
            </w:tcBorders>
            <w:shd w:val="clear" w:color="auto" w:fill="auto"/>
            <w:vAlign w:val="center"/>
          </w:tcPr>
          <w:p w14:paraId="42C8B523" w14:textId="78E9DBA2"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768.007</w:t>
            </w:r>
          </w:p>
        </w:tc>
        <w:tc>
          <w:tcPr>
            <w:tcW w:w="624" w:type="pct"/>
            <w:tcBorders>
              <w:top w:val="nil"/>
              <w:left w:val="nil"/>
              <w:bottom w:val="single" w:sz="4" w:space="0" w:color="54BBAB"/>
              <w:right w:val="nil"/>
            </w:tcBorders>
            <w:shd w:val="clear" w:color="auto" w:fill="auto"/>
            <w:vAlign w:val="center"/>
          </w:tcPr>
          <w:p w14:paraId="28D9DBA7" w14:textId="3E9BD694"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single" w:sz="4" w:space="0" w:color="54BBAB"/>
            </w:tcBorders>
            <w:shd w:val="clear" w:color="auto" w:fill="auto"/>
            <w:vAlign w:val="center"/>
          </w:tcPr>
          <w:p w14:paraId="48CC6AA3" w14:textId="7B83C800" w:rsidR="00C05C02" w:rsidRPr="00C05C02" w:rsidRDefault="00C05C02" w:rsidP="00377B61">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4" w:type="pct"/>
            <w:tcBorders>
              <w:top w:val="nil"/>
              <w:left w:val="nil"/>
              <w:bottom w:val="single" w:sz="4" w:space="0" w:color="54BBAB"/>
              <w:right w:val="nil"/>
            </w:tcBorders>
            <w:shd w:val="clear" w:color="auto" w:fill="auto"/>
            <w:vAlign w:val="center"/>
            <w:hideMark/>
          </w:tcPr>
          <w:p w14:paraId="6523C84D" w14:textId="57A05F39" w:rsidR="00C05C02" w:rsidRPr="00C05C02" w:rsidRDefault="00C05C02" w:rsidP="00C05C02">
            <w:pPr>
              <w:spacing w:after="0" w:line="240" w:lineRule="auto"/>
              <w:jc w:val="right"/>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778.928</w:t>
            </w:r>
          </w:p>
        </w:tc>
        <w:tc>
          <w:tcPr>
            <w:tcW w:w="623" w:type="pct"/>
            <w:tcBorders>
              <w:top w:val="nil"/>
              <w:left w:val="nil"/>
              <w:bottom w:val="single" w:sz="4" w:space="0" w:color="54BBAB"/>
              <w:right w:val="nil"/>
            </w:tcBorders>
            <w:shd w:val="clear" w:color="auto" w:fill="auto"/>
            <w:vAlign w:val="center"/>
            <w:hideMark/>
          </w:tcPr>
          <w:p w14:paraId="28C8310E" w14:textId="34F1BED5"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c>
          <w:tcPr>
            <w:tcW w:w="623" w:type="pct"/>
            <w:tcBorders>
              <w:top w:val="nil"/>
              <w:left w:val="nil"/>
              <w:bottom w:val="single" w:sz="4" w:space="0" w:color="54BBAB"/>
              <w:right w:val="nil"/>
            </w:tcBorders>
            <w:shd w:val="clear" w:color="auto" w:fill="auto"/>
            <w:vAlign w:val="center"/>
            <w:hideMark/>
          </w:tcPr>
          <w:p w14:paraId="230E9BF6" w14:textId="699FF810" w:rsidR="00C05C02" w:rsidRPr="00C05C02" w:rsidRDefault="00C05C02" w:rsidP="00C05C02">
            <w:pPr>
              <w:spacing w:after="0" w:line="240" w:lineRule="auto"/>
              <w:jc w:val="center"/>
              <w:rPr>
                <w:rFonts w:asciiTheme="majorHAnsi" w:eastAsia="Times New Roman" w:hAnsiTheme="majorHAnsi" w:cstheme="majorHAnsi"/>
                <w:color w:val="005CA9"/>
                <w:sz w:val="16"/>
                <w:szCs w:val="16"/>
                <w:lang w:eastAsia="pt-BR"/>
              </w:rPr>
            </w:pPr>
            <w:r w:rsidRPr="00C05C02">
              <w:rPr>
                <w:rFonts w:ascii="Calibri Light" w:hAnsi="Calibri Light" w:cs="Calibri Light"/>
                <w:color w:val="005CA9"/>
                <w:sz w:val="16"/>
                <w:szCs w:val="16"/>
              </w:rPr>
              <w:t>-</w:t>
            </w:r>
          </w:p>
        </w:tc>
      </w:tr>
    </w:tbl>
    <w:p w14:paraId="1E90208C" w14:textId="2B24BB25" w:rsidR="003321B2" w:rsidRPr="005D008F" w:rsidRDefault="003C316E" w:rsidP="00AB47E3">
      <w:pPr>
        <w:tabs>
          <w:tab w:val="center" w:pos="426"/>
        </w:tabs>
        <w:spacing w:after="0" w:line="240" w:lineRule="auto"/>
        <w:jc w:val="both"/>
        <w:rPr>
          <w:rFonts w:asciiTheme="majorHAnsi" w:hAnsiTheme="majorHAnsi" w:cstheme="majorHAnsi"/>
          <w:color w:val="2F75B5"/>
          <w:sz w:val="15"/>
          <w:szCs w:val="15"/>
        </w:rPr>
      </w:pPr>
      <w:r w:rsidRPr="005D008F">
        <w:rPr>
          <w:rFonts w:asciiTheme="majorHAnsi" w:hAnsiTheme="majorHAnsi" w:cstheme="majorHAnsi"/>
          <w:color w:val="2F75B5"/>
          <w:sz w:val="15"/>
          <w:szCs w:val="15"/>
        </w:rPr>
        <w:t xml:space="preserve">(1) </w:t>
      </w:r>
      <w:r w:rsidR="003321B2" w:rsidRPr="005D008F">
        <w:rPr>
          <w:rFonts w:asciiTheme="majorHAnsi" w:hAnsiTheme="majorHAnsi" w:cstheme="majorHAnsi"/>
          <w:color w:val="2F75B5"/>
          <w:sz w:val="15"/>
          <w:szCs w:val="15"/>
        </w:rPr>
        <w:t xml:space="preserve">O montante não contempla a parcela de </w:t>
      </w:r>
      <w:r w:rsidR="00E51BBC" w:rsidRPr="005D008F">
        <w:rPr>
          <w:rFonts w:asciiTheme="majorHAnsi" w:hAnsiTheme="majorHAnsi" w:cstheme="majorHAnsi"/>
          <w:color w:val="2F75B5"/>
          <w:sz w:val="15"/>
          <w:szCs w:val="15"/>
        </w:rPr>
        <w:t xml:space="preserve">R$ </w:t>
      </w:r>
      <w:r w:rsidR="005D008F" w:rsidRPr="005D008F">
        <w:rPr>
          <w:rFonts w:asciiTheme="majorHAnsi" w:hAnsiTheme="majorHAnsi" w:cstheme="majorHAnsi"/>
          <w:color w:val="2F75B5"/>
          <w:sz w:val="15"/>
          <w:szCs w:val="15"/>
        </w:rPr>
        <w:t>99</w:t>
      </w:r>
      <w:r w:rsidR="003321B2" w:rsidRPr="005D008F">
        <w:rPr>
          <w:rFonts w:asciiTheme="majorHAnsi" w:hAnsiTheme="majorHAnsi" w:cstheme="majorHAnsi"/>
          <w:color w:val="2F75B5"/>
          <w:sz w:val="15"/>
          <w:szCs w:val="15"/>
        </w:rPr>
        <w:t xml:space="preserve"> (R$ </w:t>
      </w:r>
      <w:r w:rsidR="00A860BB" w:rsidRPr="005D008F">
        <w:rPr>
          <w:rFonts w:asciiTheme="majorHAnsi" w:hAnsiTheme="majorHAnsi" w:cstheme="majorHAnsi"/>
          <w:color w:val="2F75B5"/>
          <w:sz w:val="15"/>
          <w:szCs w:val="15"/>
        </w:rPr>
        <w:t>6</w:t>
      </w:r>
      <w:r w:rsidR="00980D4D" w:rsidRPr="005D008F">
        <w:rPr>
          <w:rFonts w:asciiTheme="majorHAnsi" w:hAnsiTheme="majorHAnsi" w:cstheme="majorHAnsi"/>
          <w:color w:val="2F75B5"/>
          <w:sz w:val="15"/>
          <w:szCs w:val="15"/>
        </w:rPr>
        <w:t>4</w:t>
      </w:r>
      <w:r w:rsidR="003321B2" w:rsidRPr="005D008F">
        <w:rPr>
          <w:rFonts w:asciiTheme="majorHAnsi" w:hAnsiTheme="majorHAnsi" w:cstheme="majorHAnsi"/>
          <w:color w:val="2F75B5"/>
          <w:sz w:val="15"/>
          <w:szCs w:val="15"/>
        </w:rPr>
        <w:t xml:space="preserve"> em 31 de dezembro de 202</w:t>
      </w:r>
      <w:r w:rsidR="00980D4D" w:rsidRPr="005D008F">
        <w:rPr>
          <w:rFonts w:asciiTheme="majorHAnsi" w:hAnsiTheme="majorHAnsi" w:cstheme="majorHAnsi"/>
          <w:color w:val="2F75B5"/>
          <w:sz w:val="15"/>
          <w:szCs w:val="15"/>
        </w:rPr>
        <w:t>4</w:t>
      </w:r>
      <w:r w:rsidR="003321B2" w:rsidRPr="005D008F">
        <w:rPr>
          <w:rFonts w:asciiTheme="majorHAnsi" w:hAnsiTheme="majorHAnsi" w:cstheme="majorHAnsi"/>
          <w:color w:val="2F75B5"/>
          <w:sz w:val="15"/>
          <w:szCs w:val="15"/>
        </w:rPr>
        <w:t>) relativo ao saldo em conta de depósitos à vista mantidas em instituições financeiras não-relacionadas à CAIXA Seguridade</w:t>
      </w:r>
      <w:r w:rsidR="006C04D3" w:rsidRPr="005D008F">
        <w:rPr>
          <w:rFonts w:asciiTheme="majorHAnsi" w:hAnsiTheme="majorHAnsi" w:cstheme="majorHAnsi"/>
          <w:color w:val="2F75B5"/>
          <w:sz w:val="15"/>
          <w:szCs w:val="15"/>
        </w:rPr>
        <w:t>.</w:t>
      </w:r>
    </w:p>
    <w:p w14:paraId="1A3D5EAC" w14:textId="5C31073D" w:rsidR="003321B2" w:rsidRPr="00944B77" w:rsidRDefault="003C316E" w:rsidP="00AB47E3">
      <w:pPr>
        <w:tabs>
          <w:tab w:val="center" w:pos="426"/>
        </w:tabs>
        <w:spacing w:after="0" w:line="240" w:lineRule="auto"/>
        <w:jc w:val="both"/>
        <w:rPr>
          <w:rFonts w:asciiTheme="majorHAnsi" w:hAnsiTheme="majorHAnsi" w:cstheme="majorHAnsi"/>
          <w:color w:val="2F75B5"/>
          <w:sz w:val="15"/>
          <w:szCs w:val="15"/>
        </w:rPr>
      </w:pPr>
      <w:r w:rsidRPr="00944B77">
        <w:rPr>
          <w:rFonts w:asciiTheme="majorHAnsi" w:hAnsiTheme="majorHAnsi" w:cstheme="majorHAnsi"/>
          <w:color w:val="2F75B5"/>
          <w:sz w:val="15"/>
          <w:szCs w:val="15"/>
        </w:rPr>
        <w:t xml:space="preserve">(2) </w:t>
      </w:r>
      <w:r w:rsidR="003321B2" w:rsidRPr="00944B77">
        <w:rPr>
          <w:rFonts w:asciiTheme="majorHAnsi" w:hAnsiTheme="majorHAnsi" w:cstheme="majorHAnsi"/>
          <w:color w:val="2F75B5"/>
          <w:sz w:val="15"/>
          <w:szCs w:val="15"/>
        </w:rPr>
        <w:t xml:space="preserve">O montante não contempla a parcela de </w:t>
      </w:r>
      <w:r w:rsidR="00E51BBC" w:rsidRPr="00944B77">
        <w:rPr>
          <w:rFonts w:asciiTheme="majorHAnsi" w:hAnsiTheme="majorHAnsi" w:cstheme="majorHAnsi"/>
          <w:color w:val="2F75B5"/>
          <w:sz w:val="15"/>
          <w:szCs w:val="15"/>
        </w:rPr>
        <w:t xml:space="preserve">R$ </w:t>
      </w:r>
      <w:r w:rsidR="00944B77" w:rsidRPr="00944B77">
        <w:rPr>
          <w:rFonts w:asciiTheme="majorHAnsi" w:hAnsiTheme="majorHAnsi" w:cstheme="majorHAnsi"/>
          <w:color w:val="2F75B5"/>
          <w:sz w:val="15"/>
          <w:szCs w:val="15"/>
        </w:rPr>
        <w:t>1.348</w:t>
      </w:r>
      <w:r w:rsidR="001B7535" w:rsidRPr="00944B77">
        <w:rPr>
          <w:rFonts w:asciiTheme="majorHAnsi" w:hAnsiTheme="majorHAnsi" w:cstheme="majorHAnsi"/>
          <w:color w:val="2F75B5"/>
          <w:sz w:val="15"/>
          <w:szCs w:val="15"/>
        </w:rPr>
        <w:t xml:space="preserve"> </w:t>
      </w:r>
      <w:r w:rsidR="003321B2" w:rsidRPr="00944B77">
        <w:rPr>
          <w:rFonts w:asciiTheme="majorHAnsi" w:hAnsiTheme="majorHAnsi" w:cstheme="majorHAnsi"/>
          <w:color w:val="2F75B5"/>
          <w:sz w:val="15"/>
          <w:szCs w:val="15"/>
        </w:rPr>
        <w:t xml:space="preserve">(R$ </w:t>
      </w:r>
      <w:r w:rsidR="00A860BB" w:rsidRPr="00944B77">
        <w:rPr>
          <w:rFonts w:asciiTheme="majorHAnsi" w:hAnsiTheme="majorHAnsi" w:cstheme="majorHAnsi"/>
          <w:color w:val="2F75B5"/>
          <w:sz w:val="15"/>
          <w:szCs w:val="15"/>
        </w:rPr>
        <w:t>1</w:t>
      </w:r>
      <w:r w:rsidR="003321B2" w:rsidRPr="00944B77">
        <w:rPr>
          <w:rFonts w:asciiTheme="majorHAnsi" w:hAnsiTheme="majorHAnsi" w:cstheme="majorHAnsi"/>
          <w:color w:val="2F75B5"/>
          <w:sz w:val="15"/>
          <w:szCs w:val="15"/>
        </w:rPr>
        <w:t>.</w:t>
      </w:r>
      <w:r w:rsidR="00980D4D" w:rsidRPr="00944B77">
        <w:rPr>
          <w:rFonts w:asciiTheme="majorHAnsi" w:hAnsiTheme="majorHAnsi" w:cstheme="majorHAnsi"/>
          <w:color w:val="2F75B5"/>
          <w:sz w:val="15"/>
          <w:szCs w:val="15"/>
        </w:rPr>
        <w:t>753</w:t>
      </w:r>
      <w:r w:rsidR="003321B2" w:rsidRPr="00944B77">
        <w:rPr>
          <w:rFonts w:asciiTheme="majorHAnsi" w:hAnsiTheme="majorHAnsi" w:cstheme="majorHAnsi"/>
          <w:color w:val="2F75B5"/>
          <w:sz w:val="15"/>
          <w:szCs w:val="15"/>
        </w:rPr>
        <w:t xml:space="preserve"> em 31 de dezembro de 202</w:t>
      </w:r>
      <w:r w:rsidR="00980D4D" w:rsidRPr="00944B77">
        <w:rPr>
          <w:rFonts w:asciiTheme="majorHAnsi" w:hAnsiTheme="majorHAnsi" w:cstheme="majorHAnsi"/>
          <w:color w:val="2F75B5"/>
          <w:sz w:val="15"/>
          <w:szCs w:val="15"/>
        </w:rPr>
        <w:t>4</w:t>
      </w:r>
      <w:r w:rsidR="003321B2" w:rsidRPr="00944B77">
        <w:rPr>
          <w:rFonts w:asciiTheme="majorHAnsi" w:hAnsiTheme="majorHAnsi" w:cstheme="majorHAnsi"/>
          <w:color w:val="2F75B5"/>
          <w:sz w:val="15"/>
          <w:szCs w:val="15"/>
        </w:rPr>
        <w:t>) relativa às Receitas de acesso à rede de distribuição e uso da marca a receber</w:t>
      </w:r>
      <w:r w:rsidR="00E51BBC" w:rsidRPr="00944B77">
        <w:rPr>
          <w:rFonts w:asciiTheme="majorHAnsi" w:hAnsiTheme="majorHAnsi" w:cstheme="majorHAnsi"/>
          <w:color w:val="2F75B5"/>
          <w:sz w:val="15"/>
          <w:szCs w:val="15"/>
        </w:rPr>
        <w:t xml:space="preserve"> bem como receitas de corretagem a receber</w:t>
      </w:r>
      <w:r w:rsidR="003321B2" w:rsidRPr="00944B77">
        <w:rPr>
          <w:rFonts w:asciiTheme="majorHAnsi" w:hAnsiTheme="majorHAnsi" w:cstheme="majorHAnsi"/>
          <w:color w:val="2F75B5"/>
          <w:sz w:val="15"/>
          <w:szCs w:val="15"/>
        </w:rPr>
        <w:t xml:space="preserve"> oriundas de partes não-relacionadas à CAIXA Seguridade, conforme elucidado na Nota 1</w:t>
      </w:r>
      <w:r w:rsidR="00743F4A" w:rsidRPr="00944B77">
        <w:rPr>
          <w:rFonts w:asciiTheme="majorHAnsi" w:hAnsiTheme="majorHAnsi" w:cstheme="majorHAnsi"/>
          <w:color w:val="2F75B5"/>
          <w:sz w:val="15"/>
          <w:szCs w:val="15"/>
        </w:rPr>
        <w:t>0</w:t>
      </w:r>
      <w:r w:rsidR="003321B2" w:rsidRPr="00944B77">
        <w:rPr>
          <w:rFonts w:asciiTheme="majorHAnsi" w:hAnsiTheme="majorHAnsi" w:cstheme="majorHAnsi"/>
          <w:color w:val="2F75B5"/>
          <w:sz w:val="15"/>
          <w:szCs w:val="15"/>
        </w:rPr>
        <w:t xml:space="preserve"> - Valores a receber.</w:t>
      </w:r>
    </w:p>
    <w:p w14:paraId="680E0851" w14:textId="51F6E45A" w:rsidR="00AF1D4D" w:rsidRPr="00073EE0" w:rsidRDefault="00AF1D4D" w:rsidP="00AB47E3">
      <w:pPr>
        <w:tabs>
          <w:tab w:val="center" w:pos="426"/>
        </w:tabs>
        <w:spacing w:after="0" w:line="240" w:lineRule="auto"/>
        <w:jc w:val="both"/>
        <w:rPr>
          <w:rFonts w:asciiTheme="majorHAnsi" w:hAnsiTheme="majorHAnsi" w:cstheme="majorHAnsi"/>
          <w:color w:val="2F75B5"/>
          <w:sz w:val="15"/>
          <w:szCs w:val="15"/>
        </w:rPr>
      </w:pPr>
      <w:r w:rsidRPr="00073EE0">
        <w:rPr>
          <w:rFonts w:asciiTheme="majorHAnsi" w:hAnsiTheme="majorHAnsi" w:cstheme="majorHAnsi"/>
          <w:color w:val="2F75B5"/>
          <w:sz w:val="15"/>
          <w:szCs w:val="15"/>
        </w:rPr>
        <w:t xml:space="preserve">(3) </w:t>
      </w:r>
      <w:r w:rsidR="000C03C4" w:rsidRPr="00073EE0">
        <w:rPr>
          <w:rFonts w:asciiTheme="majorHAnsi" w:hAnsiTheme="majorHAnsi" w:cstheme="majorHAnsi"/>
          <w:color w:val="2F75B5"/>
          <w:sz w:val="15"/>
          <w:szCs w:val="15"/>
        </w:rPr>
        <w:t>Refere-se ao contrato de arrendamento realizado com o Fundo de Investimento Imobiliário Angico, conforme demonstrado na Nota 3(n) – Arrendamentos.</w:t>
      </w:r>
    </w:p>
    <w:p w14:paraId="3F65AEB9" w14:textId="460D19BE" w:rsidR="003321B2" w:rsidRPr="007D6717" w:rsidRDefault="003C316E" w:rsidP="00AB47E3">
      <w:pPr>
        <w:tabs>
          <w:tab w:val="center" w:pos="426"/>
        </w:tabs>
        <w:spacing w:after="0" w:line="240" w:lineRule="auto"/>
        <w:jc w:val="both"/>
        <w:rPr>
          <w:rFonts w:asciiTheme="majorHAnsi" w:hAnsiTheme="majorHAnsi" w:cstheme="majorHAnsi"/>
          <w:color w:val="2F75B5"/>
          <w:sz w:val="15"/>
          <w:szCs w:val="15"/>
        </w:rPr>
      </w:pPr>
      <w:r w:rsidRPr="007D6717">
        <w:rPr>
          <w:rFonts w:asciiTheme="majorHAnsi" w:hAnsiTheme="majorHAnsi" w:cstheme="majorHAnsi"/>
          <w:color w:val="2F75B5"/>
          <w:sz w:val="15"/>
          <w:szCs w:val="15"/>
        </w:rPr>
        <w:t>(</w:t>
      </w:r>
      <w:r w:rsidR="00AF1D4D" w:rsidRPr="007D6717">
        <w:rPr>
          <w:rFonts w:asciiTheme="majorHAnsi" w:hAnsiTheme="majorHAnsi" w:cstheme="majorHAnsi"/>
          <w:color w:val="2F75B5"/>
          <w:sz w:val="15"/>
          <w:szCs w:val="15"/>
        </w:rPr>
        <w:t>4</w:t>
      </w:r>
      <w:r w:rsidRPr="007D6717">
        <w:rPr>
          <w:rFonts w:asciiTheme="majorHAnsi" w:hAnsiTheme="majorHAnsi" w:cstheme="majorHAnsi"/>
          <w:color w:val="2F75B5"/>
          <w:sz w:val="15"/>
          <w:szCs w:val="15"/>
        </w:rPr>
        <w:t xml:space="preserve">) </w:t>
      </w:r>
      <w:r w:rsidR="003321B2" w:rsidRPr="007D6717">
        <w:rPr>
          <w:rFonts w:asciiTheme="majorHAnsi" w:hAnsiTheme="majorHAnsi" w:cstheme="majorHAnsi"/>
          <w:color w:val="2F75B5"/>
          <w:sz w:val="15"/>
          <w:szCs w:val="15"/>
        </w:rPr>
        <w:t xml:space="preserve">O montante não contempla a parcela de </w:t>
      </w:r>
      <w:r w:rsidR="00F74097" w:rsidRPr="007D6717">
        <w:rPr>
          <w:rFonts w:asciiTheme="majorHAnsi" w:hAnsiTheme="majorHAnsi" w:cstheme="majorHAnsi"/>
          <w:color w:val="2F75B5"/>
          <w:sz w:val="15"/>
          <w:szCs w:val="15"/>
        </w:rPr>
        <w:t xml:space="preserve">R$ </w:t>
      </w:r>
      <w:r w:rsidR="007D6717" w:rsidRPr="007D6717">
        <w:rPr>
          <w:rFonts w:asciiTheme="majorHAnsi" w:hAnsiTheme="majorHAnsi" w:cstheme="majorHAnsi"/>
          <w:color w:val="2F75B5"/>
          <w:sz w:val="15"/>
          <w:szCs w:val="15"/>
        </w:rPr>
        <w:t>4.179</w:t>
      </w:r>
      <w:r w:rsidR="001B7535" w:rsidRPr="007D6717">
        <w:rPr>
          <w:rFonts w:asciiTheme="majorHAnsi" w:hAnsiTheme="majorHAnsi" w:cstheme="majorHAnsi"/>
          <w:color w:val="2F75B5"/>
          <w:sz w:val="15"/>
          <w:szCs w:val="15"/>
        </w:rPr>
        <w:t xml:space="preserve"> </w:t>
      </w:r>
      <w:r w:rsidR="003321B2" w:rsidRPr="007D6717">
        <w:rPr>
          <w:rFonts w:asciiTheme="majorHAnsi" w:hAnsiTheme="majorHAnsi" w:cstheme="majorHAnsi"/>
          <w:color w:val="2F75B5"/>
          <w:sz w:val="15"/>
          <w:szCs w:val="15"/>
        </w:rPr>
        <w:t xml:space="preserve">(R$ </w:t>
      </w:r>
      <w:r w:rsidR="00980D4D" w:rsidRPr="007D6717">
        <w:rPr>
          <w:rFonts w:asciiTheme="majorHAnsi" w:hAnsiTheme="majorHAnsi" w:cstheme="majorHAnsi"/>
          <w:color w:val="2F75B5"/>
          <w:sz w:val="15"/>
          <w:szCs w:val="15"/>
        </w:rPr>
        <w:t>1.073</w:t>
      </w:r>
      <w:r w:rsidR="003321B2" w:rsidRPr="007D6717">
        <w:rPr>
          <w:rFonts w:asciiTheme="majorHAnsi" w:hAnsiTheme="majorHAnsi" w:cstheme="majorHAnsi"/>
          <w:color w:val="2F75B5"/>
          <w:sz w:val="15"/>
          <w:szCs w:val="15"/>
        </w:rPr>
        <w:t xml:space="preserve"> em 31 de dezembro de 202</w:t>
      </w:r>
      <w:r w:rsidR="00980D4D" w:rsidRPr="007D6717">
        <w:rPr>
          <w:rFonts w:asciiTheme="majorHAnsi" w:hAnsiTheme="majorHAnsi" w:cstheme="majorHAnsi"/>
          <w:color w:val="2F75B5"/>
          <w:sz w:val="15"/>
          <w:szCs w:val="15"/>
        </w:rPr>
        <w:t>4</w:t>
      </w:r>
      <w:r w:rsidR="003321B2" w:rsidRPr="007D6717">
        <w:rPr>
          <w:rFonts w:asciiTheme="majorHAnsi" w:hAnsiTheme="majorHAnsi" w:cstheme="majorHAnsi"/>
          <w:color w:val="2F75B5"/>
          <w:sz w:val="15"/>
          <w:szCs w:val="15"/>
        </w:rPr>
        <w:t>) relativo valor a pagar a terceiros, conforme elucidado na Nota 1</w:t>
      </w:r>
      <w:r w:rsidR="00D86B8E" w:rsidRPr="007D6717">
        <w:rPr>
          <w:rFonts w:asciiTheme="majorHAnsi" w:hAnsiTheme="majorHAnsi" w:cstheme="majorHAnsi"/>
          <w:color w:val="2F75B5"/>
          <w:sz w:val="15"/>
          <w:szCs w:val="15"/>
        </w:rPr>
        <w:t>5</w:t>
      </w:r>
      <w:r w:rsidR="003321B2" w:rsidRPr="007D6717">
        <w:rPr>
          <w:rFonts w:asciiTheme="majorHAnsi" w:hAnsiTheme="majorHAnsi" w:cstheme="majorHAnsi"/>
          <w:color w:val="2F75B5"/>
          <w:sz w:val="15"/>
          <w:szCs w:val="15"/>
        </w:rPr>
        <w:t xml:space="preserve"> - Valores a pagar. </w:t>
      </w:r>
    </w:p>
    <w:p w14:paraId="6F684177" w14:textId="297267F9" w:rsidR="00D86B8E" w:rsidRDefault="003C316E" w:rsidP="00AB47E3">
      <w:pPr>
        <w:tabs>
          <w:tab w:val="center" w:pos="426"/>
        </w:tabs>
        <w:spacing w:after="0" w:line="240" w:lineRule="auto"/>
        <w:jc w:val="both"/>
        <w:rPr>
          <w:rFonts w:asciiTheme="majorHAnsi" w:hAnsiTheme="majorHAnsi" w:cstheme="majorHAnsi"/>
          <w:color w:val="2F75B5"/>
          <w:sz w:val="15"/>
          <w:szCs w:val="15"/>
        </w:rPr>
      </w:pPr>
      <w:r w:rsidRPr="007E39E2">
        <w:rPr>
          <w:rFonts w:asciiTheme="majorHAnsi" w:hAnsiTheme="majorHAnsi" w:cstheme="majorHAnsi"/>
          <w:color w:val="2F75B5"/>
          <w:sz w:val="15"/>
          <w:szCs w:val="15"/>
        </w:rPr>
        <w:t>(</w:t>
      </w:r>
      <w:r w:rsidR="00AF1D4D" w:rsidRPr="007E39E2">
        <w:rPr>
          <w:rFonts w:asciiTheme="majorHAnsi" w:hAnsiTheme="majorHAnsi" w:cstheme="majorHAnsi"/>
          <w:color w:val="2F75B5"/>
          <w:sz w:val="15"/>
          <w:szCs w:val="15"/>
        </w:rPr>
        <w:t>5</w:t>
      </w:r>
      <w:r w:rsidRPr="007E39E2">
        <w:rPr>
          <w:rFonts w:asciiTheme="majorHAnsi" w:hAnsiTheme="majorHAnsi" w:cstheme="majorHAnsi"/>
          <w:color w:val="2F75B5"/>
          <w:sz w:val="15"/>
          <w:szCs w:val="15"/>
        </w:rPr>
        <w:t xml:space="preserve">) </w:t>
      </w:r>
      <w:r w:rsidR="00DD54EB" w:rsidRPr="007E39E2">
        <w:rPr>
          <w:rFonts w:asciiTheme="majorHAnsi" w:hAnsiTheme="majorHAnsi" w:cstheme="majorHAnsi"/>
          <w:color w:val="2F75B5"/>
          <w:sz w:val="15"/>
          <w:szCs w:val="15"/>
        </w:rPr>
        <w:t xml:space="preserve">O montante não contempla a parcela de </w:t>
      </w:r>
      <w:r w:rsidR="00F74097" w:rsidRPr="007E39E2">
        <w:rPr>
          <w:rFonts w:asciiTheme="majorHAnsi" w:hAnsiTheme="majorHAnsi" w:cstheme="majorHAnsi"/>
          <w:color w:val="2F75B5"/>
          <w:sz w:val="15"/>
          <w:szCs w:val="15"/>
        </w:rPr>
        <w:t xml:space="preserve">R$ </w:t>
      </w:r>
      <w:r w:rsidR="00D86B8E" w:rsidRPr="007E39E2">
        <w:rPr>
          <w:rFonts w:asciiTheme="majorHAnsi" w:hAnsiTheme="majorHAnsi" w:cstheme="majorHAnsi"/>
          <w:color w:val="2F75B5"/>
          <w:sz w:val="15"/>
          <w:szCs w:val="15"/>
        </w:rPr>
        <w:t>1</w:t>
      </w:r>
      <w:r w:rsidR="007E39E2" w:rsidRPr="007E39E2">
        <w:rPr>
          <w:rFonts w:asciiTheme="majorHAnsi" w:hAnsiTheme="majorHAnsi" w:cstheme="majorHAnsi"/>
          <w:color w:val="2F75B5"/>
          <w:sz w:val="15"/>
          <w:szCs w:val="15"/>
        </w:rPr>
        <w:t>92</w:t>
      </w:r>
      <w:r w:rsidR="00D86B8E" w:rsidRPr="007E39E2">
        <w:rPr>
          <w:rFonts w:asciiTheme="majorHAnsi" w:hAnsiTheme="majorHAnsi" w:cstheme="majorHAnsi"/>
          <w:color w:val="2F75B5"/>
          <w:sz w:val="15"/>
          <w:szCs w:val="15"/>
        </w:rPr>
        <w:t>.001</w:t>
      </w:r>
      <w:r w:rsidR="00200207" w:rsidRPr="007E39E2">
        <w:rPr>
          <w:rFonts w:asciiTheme="majorHAnsi" w:hAnsiTheme="majorHAnsi" w:cstheme="majorHAnsi"/>
          <w:color w:val="2F75B5"/>
          <w:sz w:val="15"/>
          <w:szCs w:val="15"/>
        </w:rPr>
        <w:t xml:space="preserve"> </w:t>
      </w:r>
      <w:r w:rsidR="00365B42" w:rsidRPr="007E39E2">
        <w:rPr>
          <w:rFonts w:asciiTheme="majorHAnsi" w:hAnsiTheme="majorHAnsi" w:cstheme="majorHAnsi"/>
          <w:color w:val="2F75B5"/>
          <w:sz w:val="15"/>
          <w:szCs w:val="15"/>
        </w:rPr>
        <w:t xml:space="preserve">(R$ </w:t>
      </w:r>
      <w:r w:rsidR="00980D4D" w:rsidRPr="007E39E2">
        <w:rPr>
          <w:rFonts w:asciiTheme="majorHAnsi" w:hAnsiTheme="majorHAnsi" w:cstheme="majorHAnsi"/>
          <w:color w:val="2F75B5"/>
          <w:sz w:val="15"/>
          <w:szCs w:val="15"/>
        </w:rPr>
        <w:t>162</w:t>
      </w:r>
      <w:r w:rsidR="00365B42" w:rsidRPr="007E39E2">
        <w:rPr>
          <w:rFonts w:asciiTheme="majorHAnsi" w:hAnsiTheme="majorHAnsi" w:cstheme="majorHAnsi"/>
          <w:color w:val="2F75B5"/>
          <w:sz w:val="15"/>
          <w:szCs w:val="15"/>
        </w:rPr>
        <w:t>.</w:t>
      </w:r>
      <w:r w:rsidR="00980D4D" w:rsidRPr="007E39E2">
        <w:rPr>
          <w:rFonts w:asciiTheme="majorHAnsi" w:hAnsiTheme="majorHAnsi" w:cstheme="majorHAnsi"/>
          <w:color w:val="2F75B5"/>
          <w:sz w:val="15"/>
          <w:szCs w:val="15"/>
        </w:rPr>
        <w:t>374</w:t>
      </w:r>
      <w:r w:rsidR="00365B42" w:rsidRPr="007E39E2">
        <w:rPr>
          <w:rFonts w:asciiTheme="majorHAnsi" w:hAnsiTheme="majorHAnsi" w:cstheme="majorHAnsi"/>
          <w:color w:val="2F75B5"/>
          <w:sz w:val="15"/>
          <w:szCs w:val="15"/>
        </w:rPr>
        <w:t xml:space="preserve"> em 31 de dezembro de 202</w:t>
      </w:r>
      <w:r w:rsidR="00980D4D" w:rsidRPr="007E39E2">
        <w:rPr>
          <w:rFonts w:asciiTheme="majorHAnsi" w:hAnsiTheme="majorHAnsi" w:cstheme="majorHAnsi"/>
          <w:color w:val="2F75B5"/>
          <w:sz w:val="15"/>
          <w:szCs w:val="15"/>
        </w:rPr>
        <w:t>4</w:t>
      </w:r>
      <w:r w:rsidR="00365B42" w:rsidRPr="007E39E2">
        <w:rPr>
          <w:rFonts w:asciiTheme="majorHAnsi" w:hAnsiTheme="majorHAnsi" w:cstheme="majorHAnsi"/>
          <w:color w:val="2F75B5"/>
          <w:sz w:val="15"/>
          <w:szCs w:val="15"/>
        </w:rPr>
        <w:t>)</w:t>
      </w:r>
      <w:r w:rsidR="00DD54EB" w:rsidRPr="007E39E2">
        <w:rPr>
          <w:rFonts w:asciiTheme="majorHAnsi" w:hAnsiTheme="majorHAnsi" w:cstheme="majorHAnsi"/>
          <w:color w:val="2F75B5"/>
          <w:sz w:val="15"/>
          <w:szCs w:val="15"/>
        </w:rPr>
        <w:t xml:space="preserve"> referente à participação dos acionistas não controladores.</w:t>
      </w:r>
    </w:p>
    <w:p w14:paraId="781059C1" w14:textId="77777777" w:rsidR="00D86B8E" w:rsidRDefault="00D86B8E">
      <w:pPr>
        <w:spacing w:after="0" w:line="240" w:lineRule="auto"/>
        <w:rPr>
          <w:rFonts w:asciiTheme="majorHAnsi" w:hAnsiTheme="majorHAnsi" w:cstheme="majorHAnsi"/>
          <w:color w:val="2F75B5"/>
          <w:sz w:val="15"/>
          <w:szCs w:val="15"/>
        </w:rPr>
      </w:pPr>
      <w:r>
        <w:rPr>
          <w:rFonts w:asciiTheme="majorHAnsi" w:hAnsiTheme="majorHAnsi" w:cstheme="majorHAnsi"/>
          <w:color w:val="2F75B5"/>
          <w:sz w:val="15"/>
          <w:szCs w:val="15"/>
        </w:rPr>
        <w:br w:type="page"/>
      </w:r>
    </w:p>
    <w:p w14:paraId="646E61C1" w14:textId="77777777" w:rsidR="00C358C7" w:rsidRPr="003673EB" w:rsidRDefault="00C358C7"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3673EB">
        <w:rPr>
          <w:rFonts w:asciiTheme="majorHAnsi" w:hAnsiTheme="majorHAnsi" w:cstheme="majorHAnsi"/>
          <w:b/>
          <w:color w:val="005CA9"/>
          <w:sz w:val="24"/>
          <w:szCs w:val="24"/>
          <w:lang w:val="pt-BR"/>
        </w:rPr>
        <w:t>Composição dos resultados decorrentes de transações com partes relacionadas:</w:t>
      </w:r>
    </w:p>
    <w:tbl>
      <w:tblPr>
        <w:tblW w:w="5000" w:type="pct"/>
        <w:tblLayout w:type="fixed"/>
        <w:tblCellMar>
          <w:left w:w="0" w:type="dxa"/>
          <w:right w:w="28" w:type="dxa"/>
        </w:tblCellMar>
        <w:tblLook w:val="04A0" w:firstRow="1" w:lastRow="0" w:firstColumn="1" w:lastColumn="0" w:noHBand="0" w:noVBand="1"/>
      </w:tblPr>
      <w:tblGrid>
        <w:gridCol w:w="4674"/>
        <w:gridCol w:w="1977"/>
        <w:gridCol w:w="1386"/>
        <w:gridCol w:w="591"/>
        <w:gridCol w:w="1977"/>
        <w:gridCol w:w="1977"/>
        <w:gridCol w:w="1977"/>
      </w:tblGrid>
      <w:tr w:rsidR="005156BE" w:rsidRPr="00BD740E" w14:paraId="50A8EE07" w14:textId="77777777" w:rsidTr="00D43D55">
        <w:trPr>
          <w:trHeight w:val="227"/>
        </w:trPr>
        <w:tc>
          <w:tcPr>
            <w:tcW w:w="1605" w:type="pct"/>
            <w:vMerge w:val="restart"/>
            <w:tcBorders>
              <w:top w:val="single" w:sz="4" w:space="0" w:color="54BBAB"/>
              <w:left w:val="single" w:sz="4" w:space="0" w:color="FFFFFF"/>
              <w:bottom w:val="single" w:sz="4" w:space="0" w:color="54BBAB"/>
              <w:right w:val="nil"/>
            </w:tcBorders>
            <w:vAlign w:val="center"/>
            <w:hideMark/>
          </w:tcPr>
          <w:p w14:paraId="334AC8A8" w14:textId="77777777" w:rsidR="005156BE" w:rsidRPr="00BD740E" w:rsidRDefault="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Descrição</w:t>
            </w:r>
          </w:p>
        </w:tc>
        <w:tc>
          <w:tcPr>
            <w:tcW w:w="3395" w:type="pct"/>
            <w:gridSpan w:val="6"/>
            <w:tcBorders>
              <w:top w:val="single" w:sz="4" w:space="0" w:color="54BBAB"/>
              <w:left w:val="nil"/>
              <w:bottom w:val="nil"/>
              <w:right w:val="single" w:sz="4" w:space="0" w:color="FFFFFF"/>
            </w:tcBorders>
            <w:vAlign w:val="center"/>
            <w:hideMark/>
          </w:tcPr>
          <w:p w14:paraId="5700B191" w14:textId="77777777" w:rsidR="005156BE" w:rsidRPr="00BD740E" w:rsidRDefault="005156BE" w:rsidP="00FF4A92">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Controladora</w:t>
            </w:r>
          </w:p>
        </w:tc>
      </w:tr>
      <w:tr w:rsidR="005156BE" w:rsidRPr="00BD740E" w14:paraId="125D0617" w14:textId="77777777" w:rsidTr="00D43D55">
        <w:trPr>
          <w:trHeight w:val="227"/>
        </w:trPr>
        <w:tc>
          <w:tcPr>
            <w:tcW w:w="1605" w:type="pct"/>
            <w:vMerge/>
            <w:tcBorders>
              <w:top w:val="single" w:sz="4" w:space="0" w:color="54BBAB"/>
              <w:left w:val="single" w:sz="4" w:space="0" w:color="FFFFFF"/>
              <w:bottom w:val="single" w:sz="4" w:space="0" w:color="54BBAB"/>
              <w:right w:val="nil"/>
            </w:tcBorders>
            <w:vAlign w:val="center"/>
            <w:hideMark/>
          </w:tcPr>
          <w:p w14:paraId="7BC06106" w14:textId="77777777" w:rsidR="005156BE" w:rsidRPr="00BD740E" w:rsidRDefault="005156BE" w:rsidP="005156BE">
            <w:pPr>
              <w:spacing w:after="0" w:line="240" w:lineRule="auto"/>
              <w:jc w:val="center"/>
              <w:rPr>
                <w:rFonts w:asciiTheme="majorHAnsi" w:eastAsia="Times New Roman" w:hAnsiTheme="majorHAnsi" w:cstheme="majorHAnsi"/>
                <w:b/>
                <w:bCs/>
                <w:color w:val="005CA9"/>
                <w:sz w:val="18"/>
                <w:szCs w:val="18"/>
                <w:lang w:eastAsia="pt-BR"/>
              </w:rPr>
            </w:pPr>
          </w:p>
        </w:tc>
        <w:tc>
          <w:tcPr>
            <w:tcW w:w="1155" w:type="pct"/>
            <w:gridSpan w:val="2"/>
            <w:tcBorders>
              <w:top w:val="single" w:sz="4" w:space="0" w:color="54BBAB"/>
              <w:left w:val="nil"/>
              <w:bottom w:val="single" w:sz="4" w:space="0" w:color="54BBAB"/>
              <w:right w:val="nil"/>
            </w:tcBorders>
            <w:vAlign w:val="center"/>
            <w:hideMark/>
          </w:tcPr>
          <w:p w14:paraId="1E572542" w14:textId="7F241D2A" w:rsidR="005156BE" w:rsidRPr="00BD740E" w:rsidRDefault="00A84879" w:rsidP="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3</w:t>
            </w:r>
            <w:r w:rsidR="005156BE" w:rsidRPr="00BD740E">
              <w:rPr>
                <w:rFonts w:asciiTheme="majorHAnsi" w:eastAsia="Times New Roman" w:hAnsiTheme="majorHAnsi" w:cstheme="majorHAnsi"/>
                <w:b/>
                <w:bCs/>
                <w:color w:val="005CA9"/>
                <w:sz w:val="18"/>
                <w:szCs w:val="18"/>
                <w:lang w:eastAsia="pt-BR"/>
              </w:rPr>
              <w:t>º trimestre de 2025</w:t>
            </w:r>
          </w:p>
        </w:tc>
        <w:tc>
          <w:tcPr>
            <w:tcW w:w="2240" w:type="pct"/>
            <w:gridSpan w:val="4"/>
            <w:tcBorders>
              <w:top w:val="single" w:sz="4" w:space="0" w:color="54BBAB"/>
              <w:left w:val="nil"/>
              <w:bottom w:val="single" w:sz="4" w:space="0" w:color="54BBAB"/>
              <w:right w:val="nil"/>
            </w:tcBorders>
            <w:vAlign w:val="center"/>
            <w:hideMark/>
          </w:tcPr>
          <w:p w14:paraId="103D150B" w14:textId="6E34828B" w:rsidR="005156BE" w:rsidRPr="00BD740E" w:rsidRDefault="00A84879" w:rsidP="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3</w:t>
            </w:r>
            <w:r w:rsidR="005156BE" w:rsidRPr="00BD740E">
              <w:rPr>
                <w:rFonts w:asciiTheme="majorHAnsi" w:eastAsia="Times New Roman" w:hAnsiTheme="majorHAnsi" w:cstheme="majorHAnsi"/>
                <w:b/>
                <w:bCs/>
                <w:color w:val="005CA9"/>
                <w:sz w:val="18"/>
                <w:szCs w:val="18"/>
                <w:lang w:eastAsia="pt-BR"/>
              </w:rPr>
              <w:t>º trimestre de 2024</w:t>
            </w:r>
          </w:p>
        </w:tc>
      </w:tr>
      <w:tr w:rsidR="00B36EEF" w:rsidRPr="00BD740E" w14:paraId="5E0C6F5A" w14:textId="77777777" w:rsidTr="00D43D55">
        <w:trPr>
          <w:trHeight w:val="227"/>
        </w:trPr>
        <w:tc>
          <w:tcPr>
            <w:tcW w:w="1605" w:type="pct"/>
            <w:vMerge/>
            <w:tcBorders>
              <w:top w:val="single" w:sz="4" w:space="0" w:color="54BBAB"/>
              <w:left w:val="single" w:sz="4" w:space="0" w:color="FFFFFF"/>
              <w:bottom w:val="single" w:sz="4" w:space="0" w:color="54BBAB"/>
              <w:right w:val="nil"/>
            </w:tcBorders>
            <w:vAlign w:val="center"/>
            <w:hideMark/>
          </w:tcPr>
          <w:p w14:paraId="15BF5196" w14:textId="77777777" w:rsidR="00B36EEF" w:rsidRPr="00BD740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p>
        </w:tc>
        <w:tc>
          <w:tcPr>
            <w:tcW w:w="679" w:type="pct"/>
            <w:tcBorders>
              <w:top w:val="nil"/>
              <w:left w:val="nil"/>
              <w:bottom w:val="single" w:sz="4" w:space="0" w:color="54BBAB"/>
              <w:right w:val="nil"/>
            </w:tcBorders>
            <w:vAlign w:val="center"/>
            <w:hideMark/>
          </w:tcPr>
          <w:p w14:paraId="67A9A7EE" w14:textId="77777777" w:rsidR="00B36EEF" w:rsidRPr="00BD740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Controladora</w:t>
            </w:r>
          </w:p>
        </w:tc>
        <w:tc>
          <w:tcPr>
            <w:tcW w:w="679" w:type="pct"/>
            <w:gridSpan w:val="2"/>
            <w:tcBorders>
              <w:top w:val="nil"/>
              <w:left w:val="nil"/>
              <w:bottom w:val="single" w:sz="4" w:space="0" w:color="54BBAB"/>
              <w:right w:val="nil"/>
            </w:tcBorders>
            <w:vAlign w:val="center"/>
            <w:hideMark/>
          </w:tcPr>
          <w:p w14:paraId="729C3764" w14:textId="4E695CA8" w:rsidR="00B36EEF" w:rsidRPr="00BD740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Controladas/Controladas em conjunto/Coligadas/Outras partes relacionadas</w:t>
            </w:r>
          </w:p>
        </w:tc>
        <w:tc>
          <w:tcPr>
            <w:tcW w:w="679" w:type="pct"/>
            <w:tcBorders>
              <w:top w:val="nil"/>
              <w:left w:val="nil"/>
              <w:bottom w:val="single" w:sz="4" w:space="0" w:color="54BBAB"/>
              <w:right w:val="nil"/>
            </w:tcBorders>
            <w:vAlign w:val="center"/>
            <w:hideMark/>
          </w:tcPr>
          <w:p w14:paraId="728935AB" w14:textId="77777777" w:rsidR="00B36EEF" w:rsidRPr="00BD740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Controladora</w:t>
            </w:r>
          </w:p>
        </w:tc>
        <w:tc>
          <w:tcPr>
            <w:tcW w:w="679" w:type="pct"/>
            <w:tcBorders>
              <w:top w:val="nil"/>
              <w:left w:val="nil"/>
              <w:bottom w:val="single" w:sz="4" w:space="0" w:color="54BBAB"/>
              <w:right w:val="nil"/>
            </w:tcBorders>
            <w:vAlign w:val="center"/>
            <w:hideMark/>
          </w:tcPr>
          <w:p w14:paraId="14DCE5D2" w14:textId="2748272A" w:rsidR="00B36EEF" w:rsidRPr="00BD740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Controladas/Controladas em conjunto/Coligadas</w:t>
            </w:r>
          </w:p>
        </w:tc>
        <w:tc>
          <w:tcPr>
            <w:tcW w:w="679" w:type="pct"/>
            <w:tcBorders>
              <w:top w:val="nil"/>
              <w:left w:val="nil"/>
              <w:bottom w:val="single" w:sz="4" w:space="0" w:color="54BBAB"/>
              <w:right w:val="nil"/>
            </w:tcBorders>
            <w:vAlign w:val="center"/>
            <w:hideMark/>
          </w:tcPr>
          <w:p w14:paraId="79697723" w14:textId="77777777" w:rsidR="00B36EEF" w:rsidRPr="00BD740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BD740E">
              <w:rPr>
                <w:rFonts w:asciiTheme="majorHAnsi" w:eastAsia="Times New Roman" w:hAnsiTheme="majorHAnsi" w:cstheme="majorHAnsi"/>
                <w:b/>
                <w:bCs/>
                <w:color w:val="005CA9"/>
                <w:sz w:val="18"/>
                <w:szCs w:val="18"/>
                <w:lang w:eastAsia="pt-BR"/>
              </w:rPr>
              <w:t>Pessoal-chave</w:t>
            </w:r>
          </w:p>
        </w:tc>
      </w:tr>
      <w:tr w:rsidR="00BD740E" w:rsidRPr="00BD740E" w14:paraId="1D698192" w14:textId="77777777" w:rsidTr="00D43D55">
        <w:trPr>
          <w:trHeight w:val="227"/>
        </w:trPr>
        <w:tc>
          <w:tcPr>
            <w:tcW w:w="1605" w:type="pct"/>
            <w:tcBorders>
              <w:top w:val="nil"/>
              <w:left w:val="single" w:sz="4" w:space="0" w:color="FFFFFF"/>
              <w:bottom w:val="single" w:sz="4" w:space="0" w:color="54BBAB"/>
              <w:right w:val="nil"/>
            </w:tcBorders>
            <w:vAlign w:val="center"/>
            <w:hideMark/>
          </w:tcPr>
          <w:p w14:paraId="1E18B06E" w14:textId="05D8078F" w:rsidR="00BD740E" w:rsidRPr="00BD740E" w:rsidRDefault="00BD740E" w:rsidP="00BD740E">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w:t>
            </w:r>
          </w:p>
        </w:tc>
        <w:tc>
          <w:tcPr>
            <w:tcW w:w="679" w:type="pct"/>
            <w:tcBorders>
              <w:top w:val="single" w:sz="4" w:space="0" w:color="54BBAB"/>
              <w:left w:val="nil"/>
              <w:bottom w:val="single" w:sz="4" w:space="0" w:color="54BBAB"/>
              <w:right w:val="nil"/>
            </w:tcBorders>
            <w:shd w:val="clear" w:color="auto" w:fill="auto"/>
            <w:vAlign w:val="center"/>
          </w:tcPr>
          <w:p w14:paraId="3435328B" w14:textId="54B2FD73"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single" w:sz="4" w:space="0" w:color="54BBAB"/>
              <w:left w:val="nil"/>
              <w:bottom w:val="single" w:sz="4" w:space="0" w:color="54BBAB"/>
              <w:right w:val="nil"/>
            </w:tcBorders>
            <w:shd w:val="clear" w:color="auto" w:fill="auto"/>
            <w:vAlign w:val="center"/>
          </w:tcPr>
          <w:p w14:paraId="77E0DC61" w14:textId="3516233B"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61.62</w:t>
            </w:r>
            <w:r w:rsidR="00E709C1">
              <w:rPr>
                <w:rFonts w:ascii="Calibri Light" w:hAnsi="Calibri Light" w:cs="Calibri Light"/>
                <w:b/>
                <w:bCs/>
                <w:color w:val="005CA9"/>
                <w:sz w:val="18"/>
                <w:szCs w:val="18"/>
              </w:rPr>
              <w:t>4</w:t>
            </w:r>
          </w:p>
        </w:tc>
        <w:tc>
          <w:tcPr>
            <w:tcW w:w="679" w:type="pct"/>
            <w:tcBorders>
              <w:top w:val="single" w:sz="4" w:space="0" w:color="54BBAB"/>
              <w:left w:val="nil"/>
              <w:bottom w:val="single" w:sz="4" w:space="0" w:color="54BBAB"/>
              <w:right w:val="nil"/>
            </w:tcBorders>
            <w:shd w:val="clear" w:color="auto" w:fill="auto"/>
            <w:vAlign w:val="center"/>
          </w:tcPr>
          <w:p w14:paraId="4E1A3C7E" w14:textId="665C4493"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single" w:sz="4" w:space="0" w:color="54BBAB"/>
              <w:left w:val="nil"/>
              <w:bottom w:val="single" w:sz="4" w:space="0" w:color="54BBAB"/>
              <w:right w:val="nil"/>
            </w:tcBorders>
            <w:shd w:val="clear" w:color="auto" w:fill="auto"/>
            <w:vAlign w:val="center"/>
          </w:tcPr>
          <w:p w14:paraId="5F8F903A" w14:textId="5E5FAB17"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single" w:sz="4" w:space="0" w:color="54BBAB"/>
              <w:left w:val="nil"/>
              <w:bottom w:val="single" w:sz="4" w:space="0" w:color="54BBAB"/>
              <w:right w:val="nil"/>
            </w:tcBorders>
            <w:shd w:val="clear" w:color="auto" w:fill="auto"/>
            <w:vAlign w:val="center"/>
          </w:tcPr>
          <w:p w14:paraId="219CF4D6" w14:textId="2A5F31F1"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181.269</w:t>
            </w:r>
          </w:p>
        </w:tc>
      </w:tr>
      <w:tr w:rsidR="00BD740E" w:rsidRPr="00BD740E" w14:paraId="2797DCA5" w14:textId="77777777" w:rsidTr="00D43D55">
        <w:trPr>
          <w:trHeight w:val="227"/>
        </w:trPr>
        <w:tc>
          <w:tcPr>
            <w:tcW w:w="1605" w:type="pct"/>
            <w:tcBorders>
              <w:top w:val="nil"/>
              <w:left w:val="single" w:sz="4" w:space="0" w:color="FFFFFF"/>
              <w:bottom w:val="nil"/>
              <w:right w:val="nil"/>
            </w:tcBorders>
            <w:vAlign w:val="center"/>
            <w:hideMark/>
          </w:tcPr>
          <w:p w14:paraId="739C90FB" w14:textId="58FBDEB6" w:rsidR="00BD740E" w:rsidRPr="00BD740E" w:rsidRDefault="00BD740E" w:rsidP="00BD740E">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 de acesso à rede de distribuição e uso da marca: (1)</w:t>
            </w:r>
          </w:p>
        </w:tc>
        <w:tc>
          <w:tcPr>
            <w:tcW w:w="679" w:type="pct"/>
            <w:tcBorders>
              <w:top w:val="nil"/>
              <w:left w:val="nil"/>
              <w:bottom w:val="nil"/>
              <w:right w:val="nil"/>
            </w:tcBorders>
            <w:shd w:val="clear" w:color="auto" w:fill="auto"/>
            <w:vAlign w:val="center"/>
          </w:tcPr>
          <w:p w14:paraId="5872F04F" w14:textId="5F14A48A"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nil"/>
              <w:right w:val="nil"/>
            </w:tcBorders>
            <w:shd w:val="clear" w:color="auto" w:fill="auto"/>
            <w:vAlign w:val="center"/>
          </w:tcPr>
          <w:p w14:paraId="4C79DBBE" w14:textId="4A57FB0E"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41.59</w:t>
            </w:r>
            <w:r w:rsidR="00E709C1">
              <w:rPr>
                <w:rFonts w:ascii="Calibri Light" w:hAnsi="Calibri Light" w:cs="Calibri Light"/>
                <w:b/>
                <w:bCs/>
                <w:color w:val="005CA9"/>
                <w:sz w:val="18"/>
                <w:szCs w:val="18"/>
              </w:rPr>
              <w:t>2</w:t>
            </w:r>
          </w:p>
        </w:tc>
        <w:tc>
          <w:tcPr>
            <w:tcW w:w="679" w:type="pct"/>
            <w:tcBorders>
              <w:top w:val="nil"/>
              <w:left w:val="nil"/>
              <w:bottom w:val="nil"/>
              <w:right w:val="nil"/>
            </w:tcBorders>
            <w:shd w:val="clear" w:color="auto" w:fill="auto"/>
            <w:vAlign w:val="center"/>
          </w:tcPr>
          <w:p w14:paraId="03A7423A" w14:textId="4FEA30AE"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42A46165" w14:textId="342F07B5"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37392D9E" w14:textId="4D77FDC6"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39.961</w:t>
            </w:r>
          </w:p>
        </w:tc>
      </w:tr>
      <w:tr w:rsidR="00BD740E" w:rsidRPr="00BD740E" w14:paraId="408C2C7E" w14:textId="77777777" w:rsidTr="00D43D55">
        <w:trPr>
          <w:trHeight w:val="227"/>
        </w:trPr>
        <w:tc>
          <w:tcPr>
            <w:tcW w:w="1605" w:type="pct"/>
            <w:tcBorders>
              <w:top w:val="nil"/>
              <w:left w:val="nil"/>
              <w:bottom w:val="nil"/>
              <w:right w:val="nil"/>
            </w:tcBorders>
            <w:tcMar>
              <w:top w:w="0" w:type="dxa"/>
              <w:left w:w="180" w:type="dxa"/>
              <w:bottom w:w="0" w:type="dxa"/>
              <w:right w:w="0" w:type="dxa"/>
            </w:tcMar>
            <w:vAlign w:val="center"/>
            <w:hideMark/>
          </w:tcPr>
          <w:p w14:paraId="07F85C0B" w14:textId="78C325EC" w:rsidR="00BD740E" w:rsidRPr="00BD740E" w:rsidRDefault="00BD740E" w:rsidP="00BD740E">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CNP Brasil</w:t>
            </w:r>
          </w:p>
        </w:tc>
        <w:tc>
          <w:tcPr>
            <w:tcW w:w="679" w:type="pct"/>
            <w:tcBorders>
              <w:top w:val="nil"/>
              <w:left w:val="nil"/>
              <w:bottom w:val="nil"/>
              <w:right w:val="nil"/>
            </w:tcBorders>
            <w:shd w:val="clear" w:color="auto" w:fill="auto"/>
            <w:vAlign w:val="center"/>
          </w:tcPr>
          <w:p w14:paraId="5DEFCB04" w14:textId="24428B2A"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nil"/>
              <w:right w:val="nil"/>
            </w:tcBorders>
            <w:shd w:val="clear" w:color="auto" w:fill="auto"/>
            <w:vAlign w:val="center"/>
          </w:tcPr>
          <w:p w14:paraId="534C3B0F" w14:textId="3F12DC99" w:rsidR="00BD740E" w:rsidRPr="00BD740E" w:rsidRDefault="00BD740E" w:rsidP="00D43D55">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24.28</w:t>
            </w:r>
            <w:r w:rsidR="00E709C1">
              <w:rPr>
                <w:rFonts w:ascii="Calibri Light" w:hAnsi="Calibri Light" w:cs="Calibri Light"/>
                <w:color w:val="005CA9"/>
                <w:sz w:val="18"/>
                <w:szCs w:val="18"/>
              </w:rPr>
              <w:t>3</w:t>
            </w:r>
          </w:p>
        </w:tc>
        <w:tc>
          <w:tcPr>
            <w:tcW w:w="679" w:type="pct"/>
            <w:tcBorders>
              <w:top w:val="nil"/>
              <w:left w:val="nil"/>
              <w:bottom w:val="nil"/>
              <w:right w:val="nil"/>
            </w:tcBorders>
            <w:shd w:val="clear" w:color="auto" w:fill="auto"/>
            <w:vAlign w:val="center"/>
          </w:tcPr>
          <w:p w14:paraId="60ECCDF7" w14:textId="3AAD8EC3"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77A676C9" w14:textId="5D613674"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4827F91A" w14:textId="51C547FE" w:rsidR="00BD740E" w:rsidRPr="00BD740E" w:rsidRDefault="00BD740E" w:rsidP="00D43D55">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10.337</w:t>
            </w:r>
          </w:p>
        </w:tc>
      </w:tr>
      <w:tr w:rsidR="00BD740E" w:rsidRPr="00BD740E" w14:paraId="70F8E35C" w14:textId="77777777" w:rsidTr="00D43D55">
        <w:trPr>
          <w:trHeight w:val="227"/>
        </w:trPr>
        <w:tc>
          <w:tcPr>
            <w:tcW w:w="1605" w:type="pct"/>
            <w:tcBorders>
              <w:top w:val="nil"/>
              <w:left w:val="nil"/>
              <w:bottom w:val="nil"/>
              <w:right w:val="nil"/>
            </w:tcBorders>
            <w:tcMar>
              <w:top w:w="0" w:type="dxa"/>
              <w:left w:w="180" w:type="dxa"/>
              <w:bottom w:w="0" w:type="dxa"/>
              <w:right w:w="0" w:type="dxa"/>
            </w:tcMar>
            <w:vAlign w:val="center"/>
            <w:hideMark/>
          </w:tcPr>
          <w:p w14:paraId="5C93B3A4" w14:textId="60144EC1" w:rsidR="00BD740E" w:rsidRPr="00BD740E" w:rsidRDefault="00BD740E" w:rsidP="00BD740E">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 Vida e Previdência</w:t>
            </w:r>
          </w:p>
        </w:tc>
        <w:tc>
          <w:tcPr>
            <w:tcW w:w="679" w:type="pct"/>
            <w:tcBorders>
              <w:top w:val="nil"/>
              <w:left w:val="nil"/>
              <w:bottom w:val="nil"/>
              <w:right w:val="nil"/>
            </w:tcBorders>
            <w:shd w:val="clear" w:color="auto" w:fill="auto"/>
            <w:vAlign w:val="center"/>
          </w:tcPr>
          <w:p w14:paraId="295F7A90" w14:textId="4E2E59C6"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nil"/>
              <w:right w:val="nil"/>
            </w:tcBorders>
            <w:shd w:val="clear" w:color="auto" w:fill="auto"/>
            <w:vAlign w:val="center"/>
          </w:tcPr>
          <w:p w14:paraId="4EEDB3F0" w14:textId="6534B639" w:rsidR="00BD740E" w:rsidRPr="00BD740E" w:rsidRDefault="00BD740E" w:rsidP="00D43D55">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7.511</w:t>
            </w:r>
          </w:p>
        </w:tc>
        <w:tc>
          <w:tcPr>
            <w:tcW w:w="679" w:type="pct"/>
            <w:tcBorders>
              <w:top w:val="nil"/>
              <w:left w:val="nil"/>
              <w:bottom w:val="nil"/>
              <w:right w:val="nil"/>
            </w:tcBorders>
            <w:shd w:val="clear" w:color="auto" w:fill="auto"/>
            <w:vAlign w:val="center"/>
          </w:tcPr>
          <w:p w14:paraId="3EA0CA51" w14:textId="104E96DF"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397E6350" w14:textId="102DB46E"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40B4BE64" w14:textId="082A3958" w:rsidR="00BD740E" w:rsidRPr="00BD740E" w:rsidRDefault="00BD740E" w:rsidP="00D43D55">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22.780</w:t>
            </w:r>
          </w:p>
        </w:tc>
      </w:tr>
      <w:tr w:rsidR="00BD740E" w:rsidRPr="00BD740E" w14:paraId="4D47103D" w14:textId="77777777" w:rsidTr="00D43D55">
        <w:trPr>
          <w:trHeight w:val="227"/>
        </w:trPr>
        <w:tc>
          <w:tcPr>
            <w:tcW w:w="1605" w:type="pct"/>
            <w:tcBorders>
              <w:top w:val="nil"/>
              <w:left w:val="nil"/>
              <w:bottom w:val="nil"/>
              <w:right w:val="nil"/>
            </w:tcBorders>
            <w:tcMar>
              <w:top w:w="0" w:type="dxa"/>
              <w:left w:w="180" w:type="dxa"/>
              <w:bottom w:w="0" w:type="dxa"/>
              <w:right w:w="0" w:type="dxa"/>
            </w:tcMar>
            <w:vAlign w:val="center"/>
            <w:hideMark/>
          </w:tcPr>
          <w:p w14:paraId="173722E1" w14:textId="6956095B" w:rsidR="00BD740E" w:rsidRPr="00BD740E" w:rsidRDefault="00BD740E" w:rsidP="00BD740E">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Too Seguros</w:t>
            </w:r>
          </w:p>
        </w:tc>
        <w:tc>
          <w:tcPr>
            <w:tcW w:w="679" w:type="pct"/>
            <w:tcBorders>
              <w:top w:val="nil"/>
              <w:left w:val="nil"/>
              <w:bottom w:val="nil"/>
              <w:right w:val="nil"/>
            </w:tcBorders>
            <w:shd w:val="clear" w:color="auto" w:fill="auto"/>
            <w:vAlign w:val="center"/>
          </w:tcPr>
          <w:p w14:paraId="3941DF4A" w14:textId="57D1E7E4"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nil"/>
              <w:right w:val="nil"/>
            </w:tcBorders>
            <w:shd w:val="clear" w:color="auto" w:fill="auto"/>
            <w:vAlign w:val="center"/>
          </w:tcPr>
          <w:p w14:paraId="2F1FF3A6" w14:textId="4F2A3540" w:rsidR="00BD740E" w:rsidRPr="00BD740E" w:rsidRDefault="00BD740E" w:rsidP="00D43D55">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9.798</w:t>
            </w:r>
          </w:p>
        </w:tc>
        <w:tc>
          <w:tcPr>
            <w:tcW w:w="679" w:type="pct"/>
            <w:tcBorders>
              <w:top w:val="nil"/>
              <w:left w:val="nil"/>
              <w:bottom w:val="nil"/>
              <w:right w:val="nil"/>
            </w:tcBorders>
            <w:shd w:val="clear" w:color="auto" w:fill="auto"/>
            <w:vAlign w:val="center"/>
          </w:tcPr>
          <w:p w14:paraId="729B143C" w14:textId="612F57D6"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42643603" w14:textId="53DEA435" w:rsidR="00BD740E" w:rsidRPr="00BD740E" w:rsidRDefault="00BD740E" w:rsidP="00D43D55">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1978E071" w14:textId="1F494EDF" w:rsidR="00BD740E" w:rsidRPr="00BD740E" w:rsidRDefault="00BD740E" w:rsidP="00D43D55">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6.844</w:t>
            </w:r>
          </w:p>
        </w:tc>
      </w:tr>
      <w:tr w:rsidR="00BD740E" w:rsidRPr="00BD740E" w14:paraId="01158C77" w14:textId="77777777" w:rsidTr="00D43D55">
        <w:trPr>
          <w:trHeight w:val="227"/>
        </w:trPr>
        <w:tc>
          <w:tcPr>
            <w:tcW w:w="1605" w:type="pct"/>
            <w:tcBorders>
              <w:top w:val="nil"/>
              <w:left w:val="nil"/>
              <w:bottom w:val="nil"/>
              <w:right w:val="nil"/>
            </w:tcBorders>
            <w:vAlign w:val="center"/>
          </w:tcPr>
          <w:p w14:paraId="25C5A9A1" w14:textId="3821C6EC" w:rsidR="00BD740E" w:rsidRPr="00BD740E" w:rsidRDefault="00BD740E" w:rsidP="00BD740E">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Outras receitas operacionais:</w:t>
            </w:r>
          </w:p>
        </w:tc>
        <w:tc>
          <w:tcPr>
            <w:tcW w:w="679" w:type="pct"/>
            <w:tcBorders>
              <w:top w:val="nil"/>
              <w:left w:val="nil"/>
              <w:bottom w:val="nil"/>
              <w:right w:val="nil"/>
            </w:tcBorders>
            <w:shd w:val="clear" w:color="auto" w:fill="auto"/>
            <w:vAlign w:val="center"/>
          </w:tcPr>
          <w:p w14:paraId="2B094AE0" w14:textId="5F554C24"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nil"/>
              <w:right w:val="nil"/>
            </w:tcBorders>
            <w:shd w:val="clear" w:color="auto" w:fill="auto"/>
            <w:vAlign w:val="center"/>
          </w:tcPr>
          <w:p w14:paraId="1E8A2E7F" w14:textId="3129E33B"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36267DAD" w14:textId="0CF28007"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7DB030E2" w14:textId="2EC016FA"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6B50428A" w14:textId="632B9D43"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89.933</w:t>
            </w:r>
          </w:p>
        </w:tc>
      </w:tr>
      <w:tr w:rsidR="00BD740E" w:rsidRPr="00BD740E" w14:paraId="06A3A2F6" w14:textId="77777777" w:rsidTr="00D43D55">
        <w:trPr>
          <w:trHeight w:val="227"/>
        </w:trPr>
        <w:tc>
          <w:tcPr>
            <w:tcW w:w="1605" w:type="pct"/>
            <w:tcBorders>
              <w:top w:val="nil"/>
              <w:left w:val="nil"/>
              <w:bottom w:val="nil"/>
              <w:right w:val="nil"/>
            </w:tcBorders>
            <w:vAlign w:val="center"/>
          </w:tcPr>
          <w:p w14:paraId="26F83DF7" w14:textId="106DEB4A" w:rsidR="00BD740E" w:rsidRPr="00BD740E" w:rsidRDefault="00DB0584" w:rsidP="00BD740E">
            <w:pPr>
              <w:spacing w:after="0" w:line="240" w:lineRule="auto"/>
              <w:ind w:firstLineChars="150" w:firstLine="270"/>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 xml:space="preserve">  </w:t>
            </w:r>
            <w:r w:rsidR="00BD740E">
              <w:rPr>
                <w:rFonts w:ascii="Calibri Light" w:hAnsi="Calibri Light" w:cs="Calibri Light"/>
                <w:color w:val="005CA9"/>
                <w:sz w:val="18"/>
                <w:szCs w:val="18"/>
              </w:rPr>
              <w:t>Caixa Vida e Previdência</w:t>
            </w:r>
          </w:p>
        </w:tc>
        <w:tc>
          <w:tcPr>
            <w:tcW w:w="679" w:type="pct"/>
            <w:tcBorders>
              <w:top w:val="nil"/>
              <w:left w:val="nil"/>
              <w:bottom w:val="nil"/>
              <w:right w:val="nil"/>
            </w:tcBorders>
            <w:shd w:val="clear" w:color="auto" w:fill="auto"/>
            <w:vAlign w:val="center"/>
          </w:tcPr>
          <w:p w14:paraId="1C6DF051" w14:textId="7BE2720D"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79" w:type="pct"/>
            <w:gridSpan w:val="2"/>
            <w:tcBorders>
              <w:top w:val="nil"/>
              <w:left w:val="nil"/>
              <w:bottom w:val="nil"/>
              <w:right w:val="nil"/>
            </w:tcBorders>
            <w:shd w:val="clear" w:color="auto" w:fill="auto"/>
            <w:vAlign w:val="center"/>
          </w:tcPr>
          <w:p w14:paraId="40A9271F" w14:textId="24C84C94"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344EA5FB" w14:textId="1CA9811E"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4842603B" w14:textId="62338662"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35728D4D" w14:textId="28F65A4D"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89.933</w:t>
            </w:r>
          </w:p>
        </w:tc>
      </w:tr>
      <w:tr w:rsidR="00BD740E" w:rsidRPr="00BD740E" w14:paraId="162C8855" w14:textId="77777777" w:rsidTr="00D43D55">
        <w:trPr>
          <w:trHeight w:val="227"/>
        </w:trPr>
        <w:tc>
          <w:tcPr>
            <w:tcW w:w="1605" w:type="pct"/>
            <w:tcBorders>
              <w:top w:val="nil"/>
              <w:left w:val="nil"/>
              <w:bottom w:val="nil"/>
              <w:right w:val="nil"/>
            </w:tcBorders>
            <w:vAlign w:val="center"/>
            <w:hideMark/>
          </w:tcPr>
          <w:p w14:paraId="3A46CF0D" w14:textId="407EEAE9" w:rsidR="00BD740E" w:rsidRPr="00BD740E" w:rsidRDefault="00BD740E" w:rsidP="00BD740E">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 financeiras: (2)</w:t>
            </w:r>
          </w:p>
        </w:tc>
        <w:tc>
          <w:tcPr>
            <w:tcW w:w="679" w:type="pct"/>
            <w:tcBorders>
              <w:top w:val="nil"/>
              <w:left w:val="nil"/>
              <w:bottom w:val="nil"/>
              <w:right w:val="nil"/>
            </w:tcBorders>
            <w:shd w:val="clear" w:color="auto" w:fill="auto"/>
            <w:vAlign w:val="center"/>
          </w:tcPr>
          <w:p w14:paraId="4981E5DC" w14:textId="7C3074CA"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nil"/>
              <w:right w:val="nil"/>
            </w:tcBorders>
            <w:shd w:val="clear" w:color="auto" w:fill="auto"/>
            <w:vAlign w:val="center"/>
          </w:tcPr>
          <w:p w14:paraId="175C1559" w14:textId="37A649D0"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20.032</w:t>
            </w:r>
          </w:p>
        </w:tc>
        <w:tc>
          <w:tcPr>
            <w:tcW w:w="679" w:type="pct"/>
            <w:tcBorders>
              <w:top w:val="nil"/>
              <w:left w:val="nil"/>
              <w:bottom w:val="nil"/>
              <w:right w:val="nil"/>
            </w:tcBorders>
            <w:shd w:val="clear" w:color="auto" w:fill="auto"/>
            <w:vAlign w:val="center"/>
          </w:tcPr>
          <w:p w14:paraId="4DD043DD" w14:textId="6CE25EE4"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49C853B2" w14:textId="3B30178F"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253FA869" w14:textId="2C1D3CA4"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51.375</w:t>
            </w:r>
          </w:p>
        </w:tc>
      </w:tr>
      <w:tr w:rsidR="00BD740E" w:rsidRPr="00BD740E" w14:paraId="7F107BFB" w14:textId="77777777" w:rsidTr="00D43D55">
        <w:trPr>
          <w:trHeight w:val="227"/>
        </w:trPr>
        <w:tc>
          <w:tcPr>
            <w:tcW w:w="1605" w:type="pct"/>
            <w:tcBorders>
              <w:top w:val="nil"/>
              <w:left w:val="nil"/>
              <w:bottom w:val="nil"/>
              <w:right w:val="nil"/>
            </w:tcBorders>
            <w:tcMar>
              <w:top w:w="0" w:type="dxa"/>
              <w:left w:w="180" w:type="dxa"/>
              <w:bottom w:w="0" w:type="dxa"/>
              <w:right w:w="0" w:type="dxa"/>
            </w:tcMar>
            <w:vAlign w:val="center"/>
            <w:hideMark/>
          </w:tcPr>
          <w:p w14:paraId="4576E398" w14:textId="7D7AA536" w:rsidR="00BD740E" w:rsidRPr="00BD740E" w:rsidRDefault="00BD740E" w:rsidP="00BD740E">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xml:space="preserve">Caixa Vida e Previdência </w:t>
            </w:r>
          </w:p>
        </w:tc>
        <w:tc>
          <w:tcPr>
            <w:tcW w:w="679" w:type="pct"/>
            <w:tcBorders>
              <w:top w:val="nil"/>
              <w:left w:val="nil"/>
              <w:bottom w:val="nil"/>
              <w:right w:val="nil"/>
            </w:tcBorders>
            <w:shd w:val="clear" w:color="auto" w:fill="auto"/>
            <w:vAlign w:val="center"/>
          </w:tcPr>
          <w:p w14:paraId="7D061954" w14:textId="3CE3CE7D"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gridSpan w:val="2"/>
            <w:tcBorders>
              <w:top w:val="nil"/>
              <w:left w:val="nil"/>
              <w:bottom w:val="nil"/>
              <w:right w:val="nil"/>
            </w:tcBorders>
            <w:shd w:val="clear" w:color="auto" w:fill="auto"/>
            <w:vAlign w:val="center"/>
          </w:tcPr>
          <w:p w14:paraId="6E06A6EC" w14:textId="547DF4FC" w:rsidR="00BD740E" w:rsidRPr="00BD740E" w:rsidRDefault="00BD740E" w:rsidP="00BD74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827</w:t>
            </w:r>
          </w:p>
        </w:tc>
        <w:tc>
          <w:tcPr>
            <w:tcW w:w="679" w:type="pct"/>
            <w:tcBorders>
              <w:top w:val="nil"/>
              <w:left w:val="nil"/>
              <w:bottom w:val="nil"/>
              <w:right w:val="nil"/>
            </w:tcBorders>
            <w:shd w:val="clear" w:color="auto" w:fill="auto"/>
            <w:vAlign w:val="center"/>
          </w:tcPr>
          <w:p w14:paraId="4A889F49" w14:textId="5EE6AF5F"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765392FA" w14:textId="5BFDB993"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7F3A6A64" w14:textId="37C7D0A0" w:rsidR="00BD740E" w:rsidRPr="00BD740E" w:rsidRDefault="00BD740E" w:rsidP="00BD74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39.159</w:t>
            </w:r>
          </w:p>
        </w:tc>
      </w:tr>
      <w:tr w:rsidR="00BD740E" w:rsidRPr="00BD740E" w14:paraId="4142FFE8" w14:textId="77777777" w:rsidTr="00D43D55">
        <w:trPr>
          <w:trHeight w:val="227"/>
        </w:trPr>
        <w:tc>
          <w:tcPr>
            <w:tcW w:w="1605"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36713D8D" w14:textId="6F9049D0" w:rsidR="00BD740E" w:rsidRPr="00BD740E" w:rsidRDefault="00BD740E" w:rsidP="00BD740E">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FI Exclusivo CAIXA Seguridade</w:t>
            </w:r>
          </w:p>
        </w:tc>
        <w:tc>
          <w:tcPr>
            <w:tcW w:w="679" w:type="pct"/>
            <w:tcBorders>
              <w:top w:val="nil"/>
              <w:left w:val="nil"/>
              <w:bottom w:val="single" w:sz="4" w:space="0" w:color="54BBAB"/>
              <w:right w:val="nil"/>
            </w:tcBorders>
            <w:shd w:val="clear" w:color="auto" w:fill="auto"/>
            <w:vAlign w:val="center"/>
          </w:tcPr>
          <w:p w14:paraId="31531D52" w14:textId="1CDA6B8F"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single" w:sz="4" w:space="0" w:color="54BBAB"/>
              <w:right w:val="nil"/>
            </w:tcBorders>
            <w:shd w:val="clear" w:color="auto" w:fill="auto"/>
            <w:vAlign w:val="center"/>
          </w:tcPr>
          <w:p w14:paraId="5C98971F" w14:textId="44C688B1" w:rsidR="00BD740E" w:rsidRPr="00BD740E" w:rsidRDefault="00BD740E" w:rsidP="00BD74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19.205</w:t>
            </w:r>
          </w:p>
        </w:tc>
        <w:tc>
          <w:tcPr>
            <w:tcW w:w="679" w:type="pct"/>
            <w:tcBorders>
              <w:top w:val="nil"/>
              <w:left w:val="nil"/>
              <w:bottom w:val="single" w:sz="4" w:space="0" w:color="54BBAB"/>
              <w:right w:val="nil"/>
            </w:tcBorders>
            <w:shd w:val="clear" w:color="auto" w:fill="auto"/>
            <w:vAlign w:val="center"/>
          </w:tcPr>
          <w:p w14:paraId="11553DAB" w14:textId="5BE30A80"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single" w:sz="4" w:space="0" w:color="54BBAB"/>
              <w:right w:val="nil"/>
            </w:tcBorders>
            <w:shd w:val="clear" w:color="auto" w:fill="auto"/>
            <w:vAlign w:val="center"/>
          </w:tcPr>
          <w:p w14:paraId="0E2B788E" w14:textId="72E78260"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single" w:sz="4" w:space="0" w:color="54BBAB"/>
              <w:right w:val="nil"/>
            </w:tcBorders>
            <w:shd w:val="clear" w:color="auto" w:fill="auto"/>
            <w:vAlign w:val="center"/>
          </w:tcPr>
          <w:p w14:paraId="34BC923D" w14:textId="2368B18D" w:rsidR="00BD740E" w:rsidRPr="00BD740E" w:rsidRDefault="00BD740E" w:rsidP="00BD74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12.216</w:t>
            </w:r>
          </w:p>
        </w:tc>
      </w:tr>
      <w:tr w:rsidR="00BD740E" w:rsidRPr="00BD740E" w14:paraId="7D460881" w14:textId="77777777" w:rsidTr="00D43D55">
        <w:trPr>
          <w:trHeight w:val="227"/>
        </w:trPr>
        <w:tc>
          <w:tcPr>
            <w:tcW w:w="1605" w:type="pct"/>
            <w:tcBorders>
              <w:top w:val="nil"/>
              <w:left w:val="single" w:sz="4" w:space="0" w:color="FFFFFF"/>
              <w:bottom w:val="single" w:sz="4" w:space="0" w:color="54BBAB"/>
              <w:right w:val="nil"/>
            </w:tcBorders>
            <w:vAlign w:val="center"/>
            <w:hideMark/>
          </w:tcPr>
          <w:p w14:paraId="426047A4" w14:textId="6DACD86C" w:rsidR="00BD740E" w:rsidRPr="00BD740E" w:rsidRDefault="00BD740E" w:rsidP="00BD740E">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w:t>
            </w:r>
          </w:p>
        </w:tc>
        <w:tc>
          <w:tcPr>
            <w:tcW w:w="679" w:type="pct"/>
            <w:tcBorders>
              <w:top w:val="nil"/>
              <w:left w:val="nil"/>
              <w:bottom w:val="single" w:sz="4" w:space="0" w:color="54BBAB"/>
              <w:right w:val="nil"/>
            </w:tcBorders>
            <w:shd w:val="clear" w:color="auto" w:fill="auto"/>
            <w:vAlign w:val="center"/>
          </w:tcPr>
          <w:p w14:paraId="02A928B0" w14:textId="1AF7A6C4"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(26.666)</w:t>
            </w:r>
          </w:p>
        </w:tc>
        <w:tc>
          <w:tcPr>
            <w:tcW w:w="679" w:type="pct"/>
            <w:gridSpan w:val="2"/>
            <w:tcBorders>
              <w:top w:val="nil"/>
              <w:left w:val="nil"/>
              <w:bottom w:val="single" w:sz="4" w:space="0" w:color="54BBAB"/>
              <w:right w:val="nil"/>
            </w:tcBorders>
            <w:shd w:val="clear" w:color="auto" w:fill="auto"/>
            <w:vAlign w:val="center"/>
          </w:tcPr>
          <w:p w14:paraId="2E8A8DB4" w14:textId="29C566AD"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(402)</w:t>
            </w:r>
          </w:p>
        </w:tc>
        <w:tc>
          <w:tcPr>
            <w:tcW w:w="679" w:type="pct"/>
            <w:tcBorders>
              <w:top w:val="nil"/>
              <w:left w:val="nil"/>
              <w:bottom w:val="single" w:sz="4" w:space="0" w:color="54BBAB"/>
              <w:right w:val="nil"/>
            </w:tcBorders>
            <w:shd w:val="clear" w:color="auto" w:fill="auto"/>
            <w:vAlign w:val="center"/>
          </w:tcPr>
          <w:p w14:paraId="67263A1C" w14:textId="1500BA8A"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single" w:sz="4" w:space="0" w:color="54BBAB"/>
              <w:right w:val="nil"/>
            </w:tcBorders>
            <w:shd w:val="clear" w:color="auto" w:fill="auto"/>
            <w:vAlign w:val="center"/>
          </w:tcPr>
          <w:p w14:paraId="409037DD" w14:textId="580102BE"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(22.246)</w:t>
            </w:r>
          </w:p>
        </w:tc>
        <w:tc>
          <w:tcPr>
            <w:tcW w:w="679" w:type="pct"/>
            <w:tcBorders>
              <w:top w:val="nil"/>
              <w:left w:val="nil"/>
              <w:bottom w:val="single" w:sz="4" w:space="0" w:color="54BBAB"/>
              <w:right w:val="nil"/>
            </w:tcBorders>
            <w:shd w:val="clear" w:color="auto" w:fill="auto"/>
            <w:vAlign w:val="center"/>
          </w:tcPr>
          <w:p w14:paraId="77BBDE24" w14:textId="39D31F38"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D740E" w:rsidRPr="00BD740E" w14:paraId="734DC677" w14:textId="77777777" w:rsidTr="00D43D55">
        <w:trPr>
          <w:trHeight w:val="227"/>
        </w:trPr>
        <w:tc>
          <w:tcPr>
            <w:tcW w:w="1605" w:type="pct"/>
            <w:tcBorders>
              <w:top w:val="nil"/>
              <w:left w:val="single" w:sz="4" w:space="0" w:color="FFFFFF"/>
              <w:bottom w:val="nil"/>
              <w:right w:val="nil"/>
            </w:tcBorders>
            <w:noWrap/>
            <w:vAlign w:val="center"/>
            <w:hideMark/>
          </w:tcPr>
          <w:p w14:paraId="02C13FC4" w14:textId="004F269C" w:rsidR="00BD740E" w:rsidRPr="00BD740E" w:rsidRDefault="00BD740E" w:rsidP="00BD740E">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 administrativas: (3)</w:t>
            </w:r>
          </w:p>
        </w:tc>
        <w:tc>
          <w:tcPr>
            <w:tcW w:w="679" w:type="pct"/>
            <w:tcBorders>
              <w:top w:val="nil"/>
              <w:left w:val="nil"/>
              <w:bottom w:val="nil"/>
              <w:right w:val="nil"/>
            </w:tcBorders>
            <w:shd w:val="clear" w:color="auto" w:fill="auto"/>
            <w:noWrap/>
            <w:vAlign w:val="center"/>
          </w:tcPr>
          <w:p w14:paraId="4AB80244" w14:textId="7788E5BE"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(26.666)</w:t>
            </w:r>
          </w:p>
        </w:tc>
        <w:tc>
          <w:tcPr>
            <w:tcW w:w="679" w:type="pct"/>
            <w:gridSpan w:val="2"/>
            <w:tcBorders>
              <w:top w:val="nil"/>
              <w:left w:val="nil"/>
              <w:bottom w:val="nil"/>
              <w:right w:val="nil"/>
            </w:tcBorders>
            <w:shd w:val="clear" w:color="auto" w:fill="auto"/>
            <w:noWrap/>
            <w:vAlign w:val="center"/>
          </w:tcPr>
          <w:p w14:paraId="103BD029" w14:textId="59E29745"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noWrap/>
            <w:vAlign w:val="center"/>
          </w:tcPr>
          <w:p w14:paraId="57A6125C" w14:textId="64D213D9"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noWrap/>
            <w:vAlign w:val="center"/>
          </w:tcPr>
          <w:p w14:paraId="191B362E" w14:textId="6A50473E"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(22.246)</w:t>
            </w:r>
          </w:p>
        </w:tc>
        <w:tc>
          <w:tcPr>
            <w:tcW w:w="679" w:type="pct"/>
            <w:tcBorders>
              <w:top w:val="nil"/>
              <w:left w:val="nil"/>
              <w:bottom w:val="nil"/>
              <w:right w:val="nil"/>
            </w:tcBorders>
            <w:shd w:val="clear" w:color="auto" w:fill="auto"/>
            <w:noWrap/>
            <w:vAlign w:val="center"/>
          </w:tcPr>
          <w:p w14:paraId="43FA459F" w14:textId="24CA0671"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D740E" w:rsidRPr="00BD740E" w14:paraId="70C6E467" w14:textId="77777777" w:rsidTr="00D43D55">
        <w:trPr>
          <w:trHeight w:val="227"/>
        </w:trPr>
        <w:tc>
          <w:tcPr>
            <w:tcW w:w="1605" w:type="pct"/>
            <w:tcBorders>
              <w:top w:val="nil"/>
              <w:left w:val="nil"/>
              <w:bottom w:val="nil"/>
              <w:right w:val="nil"/>
            </w:tcBorders>
            <w:tcMar>
              <w:top w:w="0" w:type="dxa"/>
              <w:left w:w="180" w:type="dxa"/>
              <w:bottom w:w="0" w:type="dxa"/>
              <w:right w:w="0" w:type="dxa"/>
            </w:tcMar>
            <w:vAlign w:val="center"/>
            <w:hideMark/>
          </w:tcPr>
          <w:p w14:paraId="09C3BE0B" w14:textId="62338C37" w:rsidR="00BD740E" w:rsidRPr="00BD740E" w:rsidRDefault="00BD740E" w:rsidP="00BD740E">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w:t>
            </w:r>
          </w:p>
        </w:tc>
        <w:tc>
          <w:tcPr>
            <w:tcW w:w="679" w:type="pct"/>
            <w:tcBorders>
              <w:top w:val="nil"/>
              <w:left w:val="nil"/>
              <w:bottom w:val="nil"/>
              <w:right w:val="nil"/>
            </w:tcBorders>
            <w:shd w:val="clear" w:color="auto" w:fill="auto"/>
            <w:vAlign w:val="center"/>
          </w:tcPr>
          <w:p w14:paraId="355E5462" w14:textId="6E970EF1" w:rsidR="00BD740E" w:rsidRPr="00BD740E" w:rsidRDefault="00BD740E" w:rsidP="00BD74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(26.666)</w:t>
            </w:r>
          </w:p>
        </w:tc>
        <w:tc>
          <w:tcPr>
            <w:tcW w:w="679" w:type="pct"/>
            <w:gridSpan w:val="2"/>
            <w:tcBorders>
              <w:top w:val="nil"/>
              <w:left w:val="nil"/>
              <w:bottom w:val="nil"/>
              <w:right w:val="nil"/>
            </w:tcBorders>
            <w:shd w:val="clear" w:color="auto" w:fill="auto"/>
            <w:vAlign w:val="center"/>
          </w:tcPr>
          <w:p w14:paraId="7ED809C4" w14:textId="34252225"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10384308" w14:textId="0F9BC32E"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59704CBE" w14:textId="659B781A" w:rsidR="00BD740E" w:rsidRPr="00BD740E" w:rsidRDefault="00BD740E" w:rsidP="00BD74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(22.246)</w:t>
            </w:r>
          </w:p>
        </w:tc>
        <w:tc>
          <w:tcPr>
            <w:tcW w:w="679" w:type="pct"/>
            <w:tcBorders>
              <w:top w:val="nil"/>
              <w:left w:val="nil"/>
              <w:bottom w:val="nil"/>
              <w:right w:val="nil"/>
            </w:tcBorders>
            <w:shd w:val="clear" w:color="auto" w:fill="auto"/>
            <w:vAlign w:val="center"/>
          </w:tcPr>
          <w:p w14:paraId="443CEFC3" w14:textId="185B66B9"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D740E" w:rsidRPr="00BD740E" w14:paraId="75538471" w14:textId="77777777" w:rsidTr="00D43D55">
        <w:trPr>
          <w:trHeight w:val="227"/>
        </w:trPr>
        <w:tc>
          <w:tcPr>
            <w:tcW w:w="1605" w:type="pct"/>
            <w:tcBorders>
              <w:top w:val="nil"/>
              <w:left w:val="nil"/>
              <w:bottom w:val="nil"/>
              <w:right w:val="nil"/>
            </w:tcBorders>
            <w:tcMar>
              <w:top w:w="0" w:type="dxa"/>
              <w:left w:w="180" w:type="dxa"/>
              <w:bottom w:w="0" w:type="dxa"/>
              <w:right w:w="0" w:type="dxa"/>
            </w:tcMar>
            <w:vAlign w:val="center"/>
            <w:hideMark/>
          </w:tcPr>
          <w:p w14:paraId="19353816" w14:textId="2E1D2FAB" w:rsidR="00BD740E" w:rsidRPr="00BD740E" w:rsidRDefault="00BD740E" w:rsidP="00BD740E">
            <w:pPr>
              <w:spacing w:after="0" w:line="240" w:lineRule="auto"/>
              <w:ind w:left="-188"/>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Despesas financeiras: (4)</w:t>
            </w:r>
          </w:p>
        </w:tc>
        <w:tc>
          <w:tcPr>
            <w:tcW w:w="679" w:type="pct"/>
            <w:tcBorders>
              <w:top w:val="nil"/>
              <w:left w:val="nil"/>
              <w:bottom w:val="nil"/>
              <w:right w:val="nil"/>
            </w:tcBorders>
            <w:shd w:val="clear" w:color="auto" w:fill="auto"/>
            <w:vAlign w:val="center"/>
          </w:tcPr>
          <w:p w14:paraId="29B5506D" w14:textId="30BA81CC"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gridSpan w:val="2"/>
            <w:tcBorders>
              <w:top w:val="nil"/>
              <w:left w:val="nil"/>
              <w:bottom w:val="nil"/>
              <w:right w:val="nil"/>
            </w:tcBorders>
            <w:shd w:val="clear" w:color="auto" w:fill="auto"/>
            <w:vAlign w:val="center"/>
          </w:tcPr>
          <w:p w14:paraId="2BDB346C" w14:textId="7E123E4E" w:rsidR="00BD740E" w:rsidRPr="00BD740E" w:rsidRDefault="00BD740E" w:rsidP="00BD740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(402)</w:t>
            </w:r>
          </w:p>
        </w:tc>
        <w:tc>
          <w:tcPr>
            <w:tcW w:w="679" w:type="pct"/>
            <w:tcBorders>
              <w:top w:val="nil"/>
              <w:left w:val="nil"/>
              <w:bottom w:val="nil"/>
              <w:right w:val="nil"/>
            </w:tcBorders>
            <w:shd w:val="clear" w:color="auto" w:fill="auto"/>
            <w:vAlign w:val="center"/>
          </w:tcPr>
          <w:p w14:paraId="54F03DE2" w14:textId="1CED3651"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1F82EAFC" w14:textId="53497E31"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tcPr>
          <w:p w14:paraId="7C7D7DE4" w14:textId="457B038E" w:rsidR="00BD740E" w:rsidRPr="00BD740E" w:rsidRDefault="00BD740E" w:rsidP="00BD740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r>
      <w:tr w:rsidR="00BD740E" w:rsidRPr="004E5EFE" w14:paraId="25F35496" w14:textId="77777777" w:rsidTr="00D43D55">
        <w:trPr>
          <w:trHeight w:val="227"/>
        </w:trPr>
        <w:tc>
          <w:tcPr>
            <w:tcW w:w="1605" w:type="pct"/>
            <w:tcBorders>
              <w:top w:val="nil"/>
              <w:left w:val="nil"/>
              <w:bottom w:val="single" w:sz="4" w:space="0" w:color="54BBAB"/>
              <w:right w:val="nil"/>
            </w:tcBorders>
            <w:vAlign w:val="center"/>
            <w:hideMark/>
          </w:tcPr>
          <w:p w14:paraId="200CE38E" w14:textId="2E2F8E14" w:rsidR="00BD740E" w:rsidRPr="00BD740E" w:rsidRDefault="00BD740E" w:rsidP="00BD740E">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 xml:space="preserve">         FI Imobiliário Angico</w:t>
            </w:r>
          </w:p>
        </w:tc>
        <w:tc>
          <w:tcPr>
            <w:tcW w:w="679" w:type="pct"/>
            <w:tcBorders>
              <w:top w:val="nil"/>
              <w:left w:val="nil"/>
              <w:bottom w:val="single" w:sz="4" w:space="0" w:color="54BBAB"/>
              <w:right w:val="nil"/>
            </w:tcBorders>
            <w:shd w:val="clear" w:color="auto" w:fill="auto"/>
            <w:vAlign w:val="center"/>
          </w:tcPr>
          <w:p w14:paraId="298285D8" w14:textId="1B9E020C"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79" w:type="pct"/>
            <w:gridSpan w:val="2"/>
            <w:tcBorders>
              <w:top w:val="nil"/>
              <w:left w:val="nil"/>
              <w:bottom w:val="single" w:sz="4" w:space="0" w:color="54BBAB"/>
              <w:right w:val="nil"/>
            </w:tcBorders>
            <w:shd w:val="clear" w:color="auto" w:fill="auto"/>
            <w:vAlign w:val="center"/>
          </w:tcPr>
          <w:p w14:paraId="0F557F58" w14:textId="17C13B43" w:rsidR="00BD740E" w:rsidRPr="00BD740E" w:rsidRDefault="00BD740E" w:rsidP="00BD740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(402)</w:t>
            </w:r>
          </w:p>
        </w:tc>
        <w:tc>
          <w:tcPr>
            <w:tcW w:w="679" w:type="pct"/>
            <w:tcBorders>
              <w:top w:val="nil"/>
              <w:left w:val="nil"/>
              <w:bottom w:val="single" w:sz="4" w:space="0" w:color="54BBAB"/>
              <w:right w:val="nil"/>
            </w:tcBorders>
            <w:shd w:val="clear" w:color="auto" w:fill="auto"/>
            <w:vAlign w:val="center"/>
          </w:tcPr>
          <w:p w14:paraId="38B8AB72" w14:textId="6B0B35F4"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single" w:sz="4" w:space="0" w:color="54BBAB"/>
              <w:right w:val="nil"/>
            </w:tcBorders>
            <w:shd w:val="clear" w:color="auto" w:fill="auto"/>
            <w:vAlign w:val="center"/>
          </w:tcPr>
          <w:p w14:paraId="1F95F72D" w14:textId="2821CFD2" w:rsidR="00BD740E" w:rsidRPr="00BD740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single" w:sz="4" w:space="0" w:color="54BBAB"/>
              <w:right w:val="nil"/>
            </w:tcBorders>
            <w:shd w:val="clear" w:color="auto" w:fill="auto"/>
            <w:vAlign w:val="center"/>
          </w:tcPr>
          <w:p w14:paraId="57384D1E" w14:textId="342E80A2" w:rsidR="00BD740E" w:rsidRPr="004E5EFE" w:rsidRDefault="00BD740E" w:rsidP="00BD740E">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r>
    </w:tbl>
    <w:p w14:paraId="31C7F950" w14:textId="3E14F777" w:rsidR="00782022" w:rsidRPr="004829DB" w:rsidRDefault="003C316E" w:rsidP="00AB47E3">
      <w:pPr>
        <w:tabs>
          <w:tab w:val="center" w:pos="426"/>
        </w:tabs>
        <w:spacing w:after="0" w:line="240" w:lineRule="auto"/>
        <w:jc w:val="both"/>
        <w:rPr>
          <w:rFonts w:asciiTheme="majorHAnsi" w:hAnsiTheme="majorHAnsi" w:cstheme="majorHAnsi"/>
          <w:color w:val="2F75B5"/>
          <w:sz w:val="16"/>
          <w:szCs w:val="16"/>
        </w:rPr>
      </w:pPr>
      <w:r w:rsidRPr="003E5C84">
        <w:rPr>
          <w:rFonts w:asciiTheme="majorHAnsi" w:hAnsiTheme="majorHAnsi" w:cstheme="majorHAnsi"/>
          <w:color w:val="2F75B5"/>
          <w:sz w:val="16"/>
          <w:szCs w:val="16"/>
        </w:rPr>
        <w:t xml:space="preserve">(1) </w:t>
      </w:r>
      <w:r w:rsidR="00782022" w:rsidRPr="003E5C84">
        <w:rPr>
          <w:rFonts w:asciiTheme="majorHAnsi" w:hAnsiTheme="majorHAnsi" w:cstheme="majorHAnsi"/>
          <w:color w:val="2F75B5"/>
          <w:sz w:val="16"/>
          <w:szCs w:val="16"/>
        </w:rPr>
        <w:t xml:space="preserve">O montante não contempla a parcela de R$ </w:t>
      </w:r>
      <w:r w:rsidR="003E5C84" w:rsidRPr="003E5C84">
        <w:rPr>
          <w:rFonts w:asciiTheme="majorHAnsi" w:hAnsiTheme="majorHAnsi" w:cstheme="majorHAnsi"/>
          <w:color w:val="2F75B5"/>
          <w:sz w:val="16"/>
          <w:szCs w:val="16"/>
        </w:rPr>
        <w:t>1.16</w:t>
      </w:r>
      <w:r w:rsidR="00AF5F5F">
        <w:rPr>
          <w:rFonts w:asciiTheme="majorHAnsi" w:hAnsiTheme="majorHAnsi" w:cstheme="majorHAnsi"/>
          <w:color w:val="2F75B5"/>
          <w:sz w:val="16"/>
          <w:szCs w:val="16"/>
        </w:rPr>
        <w:t>3</w:t>
      </w:r>
      <w:r w:rsidR="00D721CF" w:rsidRPr="003E5C84">
        <w:rPr>
          <w:rFonts w:asciiTheme="majorHAnsi" w:hAnsiTheme="majorHAnsi" w:cstheme="majorHAnsi"/>
          <w:color w:val="2F75B5"/>
          <w:sz w:val="16"/>
          <w:szCs w:val="16"/>
        </w:rPr>
        <w:t xml:space="preserve"> </w:t>
      </w:r>
      <w:r w:rsidR="00782022" w:rsidRPr="003E5C84">
        <w:rPr>
          <w:rFonts w:asciiTheme="majorHAnsi" w:hAnsiTheme="majorHAnsi" w:cstheme="majorHAnsi"/>
          <w:color w:val="2F75B5"/>
          <w:sz w:val="16"/>
          <w:szCs w:val="16"/>
        </w:rPr>
        <w:t>(</w:t>
      </w:r>
      <w:r w:rsidR="00782022" w:rsidRPr="004829DB">
        <w:rPr>
          <w:rFonts w:asciiTheme="majorHAnsi" w:hAnsiTheme="majorHAnsi" w:cstheme="majorHAnsi"/>
          <w:color w:val="2F75B5"/>
          <w:sz w:val="16"/>
          <w:szCs w:val="16"/>
        </w:rPr>
        <w:t xml:space="preserve">R$ </w:t>
      </w:r>
      <w:r w:rsidR="00596D18" w:rsidRPr="004829DB">
        <w:rPr>
          <w:rFonts w:asciiTheme="majorHAnsi" w:hAnsiTheme="majorHAnsi" w:cstheme="majorHAnsi"/>
          <w:color w:val="2F75B5"/>
          <w:sz w:val="16"/>
          <w:szCs w:val="16"/>
        </w:rPr>
        <w:t>1.</w:t>
      </w:r>
      <w:r w:rsidR="002B7945" w:rsidRPr="004829DB">
        <w:rPr>
          <w:rFonts w:asciiTheme="majorHAnsi" w:hAnsiTheme="majorHAnsi" w:cstheme="majorHAnsi"/>
          <w:color w:val="2F75B5"/>
          <w:sz w:val="16"/>
          <w:szCs w:val="16"/>
        </w:rPr>
        <w:t>272</w:t>
      </w:r>
      <w:r w:rsidR="00782022" w:rsidRPr="004829DB">
        <w:rPr>
          <w:rFonts w:asciiTheme="majorHAnsi" w:hAnsiTheme="majorHAnsi" w:cstheme="majorHAnsi"/>
          <w:color w:val="2F75B5"/>
          <w:sz w:val="16"/>
          <w:szCs w:val="16"/>
        </w:rPr>
        <w:t xml:space="preserve"> – em igual período do exercício anterior) relativa às Receitas de acesso à rede de distribuição e uso da marca oriundas de partes não-relacionadas à CAIXA Seguridade.</w:t>
      </w:r>
    </w:p>
    <w:p w14:paraId="5FB42D7B" w14:textId="5DC13DD1" w:rsidR="00782022" w:rsidRPr="004829DB" w:rsidRDefault="003C316E" w:rsidP="00AB47E3">
      <w:pPr>
        <w:tabs>
          <w:tab w:val="center" w:pos="426"/>
        </w:tabs>
        <w:spacing w:after="0" w:line="240" w:lineRule="auto"/>
        <w:jc w:val="both"/>
        <w:rPr>
          <w:rFonts w:asciiTheme="majorHAnsi" w:hAnsiTheme="majorHAnsi" w:cstheme="majorHAnsi"/>
          <w:color w:val="2F75B5"/>
          <w:sz w:val="16"/>
          <w:szCs w:val="16"/>
        </w:rPr>
      </w:pPr>
      <w:r w:rsidRPr="004829DB">
        <w:rPr>
          <w:rFonts w:asciiTheme="majorHAnsi" w:hAnsiTheme="majorHAnsi" w:cstheme="majorHAnsi"/>
          <w:color w:val="2F75B5"/>
          <w:sz w:val="16"/>
          <w:szCs w:val="16"/>
        </w:rPr>
        <w:t xml:space="preserve">(2) </w:t>
      </w:r>
      <w:r w:rsidR="00782022" w:rsidRPr="004829DB">
        <w:rPr>
          <w:rFonts w:asciiTheme="majorHAnsi" w:hAnsiTheme="majorHAnsi" w:cstheme="majorHAnsi"/>
          <w:color w:val="2F75B5"/>
          <w:sz w:val="16"/>
          <w:szCs w:val="16"/>
        </w:rPr>
        <w:t xml:space="preserve">O montante não contempla a parcela de R$ </w:t>
      </w:r>
      <w:r w:rsidR="002D59FE" w:rsidRPr="00E709C1">
        <w:rPr>
          <w:rFonts w:asciiTheme="majorHAnsi" w:hAnsiTheme="majorHAnsi" w:cstheme="majorHAnsi"/>
          <w:color w:val="2F75B5"/>
          <w:sz w:val="16"/>
          <w:szCs w:val="16"/>
        </w:rPr>
        <w:t>10.58</w:t>
      </w:r>
      <w:r w:rsidR="00E709C1" w:rsidRPr="00E709C1">
        <w:rPr>
          <w:rFonts w:asciiTheme="majorHAnsi" w:hAnsiTheme="majorHAnsi" w:cstheme="majorHAnsi"/>
          <w:color w:val="2F75B5"/>
          <w:sz w:val="16"/>
          <w:szCs w:val="16"/>
        </w:rPr>
        <w:t>4</w:t>
      </w:r>
      <w:r w:rsidR="00D721CF" w:rsidRPr="00E709C1">
        <w:rPr>
          <w:rFonts w:asciiTheme="majorHAnsi" w:hAnsiTheme="majorHAnsi" w:cstheme="majorHAnsi"/>
          <w:color w:val="2F75B5"/>
          <w:sz w:val="16"/>
          <w:szCs w:val="16"/>
        </w:rPr>
        <w:t xml:space="preserve"> </w:t>
      </w:r>
      <w:r w:rsidR="00782022" w:rsidRPr="00E709C1">
        <w:rPr>
          <w:rFonts w:asciiTheme="majorHAnsi" w:hAnsiTheme="majorHAnsi" w:cstheme="majorHAnsi"/>
          <w:color w:val="2F75B5"/>
          <w:sz w:val="16"/>
          <w:szCs w:val="16"/>
        </w:rPr>
        <w:t>(R</w:t>
      </w:r>
      <w:r w:rsidR="00782022" w:rsidRPr="004829DB">
        <w:rPr>
          <w:rFonts w:asciiTheme="majorHAnsi" w:hAnsiTheme="majorHAnsi" w:cstheme="majorHAnsi"/>
          <w:color w:val="2F75B5"/>
          <w:sz w:val="16"/>
          <w:szCs w:val="16"/>
        </w:rPr>
        <w:t xml:space="preserve">$ </w:t>
      </w:r>
      <w:r w:rsidR="002B7945" w:rsidRPr="004829DB">
        <w:rPr>
          <w:rFonts w:asciiTheme="majorHAnsi" w:hAnsiTheme="majorHAnsi" w:cstheme="majorHAnsi"/>
          <w:color w:val="2F75B5"/>
          <w:sz w:val="16"/>
          <w:szCs w:val="16"/>
        </w:rPr>
        <w:t>5</w:t>
      </w:r>
      <w:r w:rsidR="00596D18" w:rsidRPr="004829DB">
        <w:rPr>
          <w:rFonts w:asciiTheme="majorHAnsi" w:hAnsiTheme="majorHAnsi" w:cstheme="majorHAnsi"/>
          <w:color w:val="2F75B5"/>
          <w:sz w:val="16"/>
          <w:szCs w:val="16"/>
        </w:rPr>
        <w:t>.</w:t>
      </w:r>
      <w:r w:rsidR="002B7945" w:rsidRPr="004829DB">
        <w:rPr>
          <w:rFonts w:asciiTheme="majorHAnsi" w:hAnsiTheme="majorHAnsi" w:cstheme="majorHAnsi"/>
          <w:color w:val="2F75B5"/>
          <w:sz w:val="16"/>
          <w:szCs w:val="16"/>
        </w:rPr>
        <w:t>247</w:t>
      </w:r>
      <w:r w:rsidR="00782022" w:rsidRPr="004829DB">
        <w:rPr>
          <w:rFonts w:asciiTheme="majorHAnsi" w:hAnsiTheme="majorHAnsi" w:cstheme="majorHAnsi"/>
          <w:color w:val="2F75B5"/>
          <w:sz w:val="16"/>
          <w:szCs w:val="16"/>
        </w:rPr>
        <w:t xml:space="preserve"> – em igual período do exercício anterior) relativa às Receitas financeiras de instrumentos financeiros de partes não relacionadas bem como atualização monetária sobre Pedido Eletrônico de Restituição (PER).</w:t>
      </w:r>
    </w:p>
    <w:p w14:paraId="1E41A319" w14:textId="2EBC6965" w:rsidR="00782022" w:rsidRPr="007F60CF" w:rsidRDefault="003C316E" w:rsidP="00AB47E3">
      <w:pPr>
        <w:tabs>
          <w:tab w:val="center" w:pos="426"/>
        </w:tabs>
        <w:spacing w:after="0" w:line="240" w:lineRule="auto"/>
        <w:jc w:val="both"/>
        <w:rPr>
          <w:rFonts w:asciiTheme="majorHAnsi" w:hAnsiTheme="majorHAnsi" w:cstheme="majorHAnsi"/>
          <w:color w:val="2F75B5"/>
          <w:sz w:val="16"/>
          <w:szCs w:val="16"/>
        </w:rPr>
      </w:pPr>
      <w:r w:rsidRPr="004829DB">
        <w:rPr>
          <w:rFonts w:asciiTheme="majorHAnsi" w:hAnsiTheme="majorHAnsi" w:cstheme="majorHAnsi"/>
          <w:color w:val="2F75B5"/>
          <w:sz w:val="16"/>
          <w:szCs w:val="16"/>
        </w:rPr>
        <w:t xml:space="preserve">(3) </w:t>
      </w:r>
      <w:r w:rsidR="00782022" w:rsidRPr="004829DB">
        <w:rPr>
          <w:rFonts w:asciiTheme="majorHAnsi" w:hAnsiTheme="majorHAnsi" w:cstheme="majorHAnsi"/>
          <w:color w:val="2F75B5"/>
          <w:sz w:val="16"/>
          <w:szCs w:val="16"/>
        </w:rPr>
        <w:t>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w:t>
      </w:r>
      <w:r w:rsidR="00782022" w:rsidRPr="00E709C1">
        <w:rPr>
          <w:rFonts w:asciiTheme="majorHAnsi" w:hAnsiTheme="majorHAnsi" w:cstheme="majorHAnsi"/>
          <w:color w:val="2F75B5"/>
          <w:sz w:val="16"/>
          <w:szCs w:val="16"/>
        </w:rPr>
        <w:t xml:space="preserve">$ </w:t>
      </w:r>
      <w:r w:rsidR="00227642" w:rsidRPr="00080508">
        <w:rPr>
          <w:rFonts w:asciiTheme="majorHAnsi" w:hAnsiTheme="majorHAnsi" w:cstheme="majorHAnsi"/>
          <w:color w:val="2F75B5"/>
          <w:sz w:val="16"/>
          <w:szCs w:val="16"/>
        </w:rPr>
        <w:t>5.81</w:t>
      </w:r>
      <w:r w:rsidR="000269F5" w:rsidRPr="00080508">
        <w:rPr>
          <w:rFonts w:asciiTheme="majorHAnsi" w:hAnsiTheme="majorHAnsi" w:cstheme="majorHAnsi"/>
          <w:color w:val="2F75B5"/>
          <w:sz w:val="16"/>
          <w:szCs w:val="16"/>
        </w:rPr>
        <w:t>2</w:t>
      </w:r>
      <w:r w:rsidR="00D721CF" w:rsidRPr="00E709C1">
        <w:rPr>
          <w:rFonts w:asciiTheme="majorHAnsi" w:hAnsiTheme="majorHAnsi" w:cstheme="majorHAnsi"/>
          <w:color w:val="2F75B5"/>
          <w:sz w:val="16"/>
          <w:szCs w:val="16"/>
        </w:rPr>
        <w:t xml:space="preserve"> </w:t>
      </w:r>
      <w:r w:rsidR="00782022" w:rsidRPr="00E709C1">
        <w:rPr>
          <w:rFonts w:asciiTheme="majorHAnsi" w:hAnsiTheme="majorHAnsi" w:cstheme="majorHAnsi"/>
          <w:color w:val="2F75B5"/>
          <w:sz w:val="16"/>
          <w:szCs w:val="16"/>
        </w:rPr>
        <w:t>(</w:t>
      </w:r>
      <w:r w:rsidR="00782022" w:rsidRPr="004829DB">
        <w:rPr>
          <w:rFonts w:asciiTheme="majorHAnsi" w:hAnsiTheme="majorHAnsi" w:cstheme="majorHAnsi"/>
          <w:color w:val="2F75B5"/>
          <w:sz w:val="16"/>
          <w:szCs w:val="16"/>
        </w:rPr>
        <w:t xml:space="preserve">R$ </w:t>
      </w:r>
      <w:r w:rsidR="00700022" w:rsidRPr="004829DB">
        <w:rPr>
          <w:rFonts w:asciiTheme="majorHAnsi" w:hAnsiTheme="majorHAnsi" w:cstheme="majorHAnsi"/>
          <w:color w:val="2F75B5"/>
          <w:sz w:val="16"/>
          <w:szCs w:val="16"/>
        </w:rPr>
        <w:t>1.</w:t>
      </w:r>
      <w:r w:rsidR="002B7945" w:rsidRPr="004829DB">
        <w:rPr>
          <w:rFonts w:asciiTheme="majorHAnsi" w:hAnsiTheme="majorHAnsi" w:cstheme="majorHAnsi"/>
          <w:color w:val="2F75B5"/>
          <w:sz w:val="16"/>
          <w:szCs w:val="16"/>
        </w:rPr>
        <w:t>640</w:t>
      </w:r>
      <w:r w:rsidR="00782022" w:rsidRPr="004829DB">
        <w:rPr>
          <w:rFonts w:asciiTheme="majorHAnsi" w:hAnsiTheme="majorHAnsi" w:cstheme="majorHAnsi"/>
          <w:color w:val="2F75B5"/>
          <w:sz w:val="16"/>
          <w:szCs w:val="16"/>
        </w:rPr>
        <w:t xml:space="preserve"> – em igual</w:t>
      </w:r>
      <w:r w:rsidR="00782022" w:rsidRPr="007F60CF">
        <w:rPr>
          <w:rFonts w:asciiTheme="majorHAnsi" w:hAnsiTheme="majorHAnsi" w:cstheme="majorHAnsi"/>
          <w:color w:val="2F75B5"/>
          <w:sz w:val="16"/>
          <w:szCs w:val="16"/>
        </w:rPr>
        <w:t xml:space="preserve"> período do exercício anterior) relativas às despesas administrativas realizadas com partes não relacionadas à CAIXA Seguridade. </w:t>
      </w:r>
    </w:p>
    <w:p w14:paraId="571AC0A2" w14:textId="0107E56F" w:rsidR="00782022" w:rsidRPr="004E5EFE" w:rsidRDefault="003C316E" w:rsidP="00AB47E3">
      <w:pPr>
        <w:tabs>
          <w:tab w:val="center" w:pos="426"/>
        </w:tabs>
        <w:spacing w:after="0" w:line="240" w:lineRule="auto"/>
        <w:jc w:val="both"/>
        <w:rPr>
          <w:rFonts w:asciiTheme="majorHAnsi" w:hAnsiTheme="majorHAnsi" w:cstheme="majorHAnsi"/>
          <w:color w:val="2F75B5"/>
          <w:sz w:val="16"/>
          <w:szCs w:val="16"/>
        </w:rPr>
      </w:pPr>
      <w:r w:rsidRPr="00D84F21">
        <w:rPr>
          <w:rFonts w:asciiTheme="majorHAnsi" w:hAnsiTheme="majorHAnsi" w:cstheme="majorHAnsi"/>
          <w:color w:val="2F75B5"/>
          <w:sz w:val="16"/>
          <w:szCs w:val="16"/>
        </w:rPr>
        <w:t xml:space="preserve">(4) </w:t>
      </w:r>
      <w:r w:rsidR="00782022" w:rsidRPr="00D84F21">
        <w:rPr>
          <w:rFonts w:asciiTheme="majorHAnsi" w:hAnsiTheme="majorHAnsi" w:cstheme="majorHAnsi"/>
          <w:color w:val="2F75B5"/>
          <w:sz w:val="16"/>
          <w:szCs w:val="16"/>
        </w:rPr>
        <w:t>O montante não contempla a parcela</w:t>
      </w:r>
      <w:r w:rsidR="00D84F21" w:rsidRPr="00D84F21">
        <w:rPr>
          <w:rFonts w:asciiTheme="majorHAnsi" w:hAnsiTheme="majorHAnsi" w:cstheme="majorHAnsi"/>
          <w:color w:val="2F75B5"/>
          <w:sz w:val="16"/>
          <w:szCs w:val="16"/>
        </w:rPr>
        <w:t xml:space="preserve"> </w:t>
      </w:r>
      <w:r w:rsidR="00782022" w:rsidRPr="00D84F21">
        <w:rPr>
          <w:rFonts w:asciiTheme="majorHAnsi" w:hAnsiTheme="majorHAnsi" w:cstheme="majorHAnsi"/>
          <w:color w:val="2F75B5"/>
          <w:sz w:val="16"/>
          <w:szCs w:val="16"/>
        </w:rPr>
        <w:t>relativa atualização monetária de dividendos referente a parcela de não controladores</w:t>
      </w:r>
      <w:r w:rsidR="00D84F21" w:rsidRPr="00D84F21">
        <w:rPr>
          <w:rFonts w:asciiTheme="majorHAnsi" w:hAnsiTheme="majorHAnsi" w:cstheme="majorHAnsi"/>
          <w:color w:val="2F75B5"/>
          <w:sz w:val="16"/>
          <w:szCs w:val="16"/>
        </w:rPr>
        <w:t xml:space="preserve"> (R$ 1.820 – em igual período do exercício anterior)</w:t>
      </w:r>
      <w:r w:rsidR="00782022" w:rsidRPr="00D84F21">
        <w:rPr>
          <w:rFonts w:asciiTheme="majorHAnsi" w:hAnsiTheme="majorHAnsi" w:cstheme="majorHAnsi"/>
          <w:color w:val="2F75B5"/>
          <w:sz w:val="16"/>
          <w:szCs w:val="16"/>
        </w:rPr>
        <w:t>.</w:t>
      </w:r>
    </w:p>
    <w:p w14:paraId="2CAD9F18" w14:textId="7F5B3BF2" w:rsidR="00FB6AA3" w:rsidRPr="004E5EFE" w:rsidRDefault="00FB6AA3" w:rsidP="003C316E">
      <w:pPr>
        <w:tabs>
          <w:tab w:val="center" w:pos="426"/>
        </w:tabs>
        <w:spacing w:after="0"/>
        <w:jc w:val="both"/>
        <w:rPr>
          <w:rFonts w:asciiTheme="majorHAnsi" w:hAnsiTheme="majorHAnsi" w:cstheme="majorHAnsi"/>
          <w:color w:val="2F75B5"/>
          <w:sz w:val="16"/>
          <w:szCs w:val="16"/>
          <w:highlight w:val="yellow"/>
        </w:rPr>
      </w:pPr>
      <w:r w:rsidRPr="004E5EFE">
        <w:rPr>
          <w:rFonts w:asciiTheme="majorHAnsi" w:hAnsiTheme="majorHAnsi" w:cstheme="majorHAnsi"/>
          <w:color w:val="2F75B5"/>
          <w:sz w:val="16"/>
          <w:szCs w:val="16"/>
          <w:highlight w:val="yellow"/>
        </w:rPr>
        <w:br w:type="page"/>
      </w:r>
    </w:p>
    <w:p w14:paraId="6A17AA0C" w14:textId="77777777" w:rsidR="00FB6AA3" w:rsidRPr="004E5EFE" w:rsidRDefault="00FB6AA3" w:rsidP="003C316E">
      <w:pPr>
        <w:tabs>
          <w:tab w:val="center" w:pos="426"/>
        </w:tabs>
        <w:spacing w:after="0"/>
        <w:jc w:val="both"/>
        <w:rPr>
          <w:rFonts w:asciiTheme="majorHAnsi" w:hAnsiTheme="majorHAnsi" w:cstheme="majorHAnsi"/>
          <w:color w:val="2F75B5"/>
          <w:sz w:val="16"/>
          <w:szCs w:val="16"/>
        </w:rPr>
      </w:pPr>
    </w:p>
    <w:tbl>
      <w:tblPr>
        <w:tblW w:w="5000" w:type="pct"/>
        <w:tblCellMar>
          <w:left w:w="0" w:type="dxa"/>
          <w:right w:w="28" w:type="dxa"/>
        </w:tblCellMar>
        <w:tblLook w:val="04A0" w:firstRow="1" w:lastRow="0" w:firstColumn="1" w:lastColumn="0" w:noHBand="0" w:noVBand="1"/>
      </w:tblPr>
      <w:tblGrid>
        <w:gridCol w:w="4550"/>
        <w:gridCol w:w="987"/>
        <w:gridCol w:w="2254"/>
        <w:gridCol w:w="1377"/>
        <w:gridCol w:w="1794"/>
        <w:gridCol w:w="1838"/>
        <w:gridCol w:w="1759"/>
      </w:tblGrid>
      <w:tr w:rsidR="00FB6AA3" w:rsidRPr="004E5EFE" w14:paraId="2E26DED7" w14:textId="77777777" w:rsidTr="00DB0584">
        <w:trPr>
          <w:trHeight w:val="227"/>
        </w:trPr>
        <w:tc>
          <w:tcPr>
            <w:tcW w:w="1563" w:type="pct"/>
            <w:vMerge w:val="restart"/>
            <w:tcBorders>
              <w:top w:val="single" w:sz="4" w:space="0" w:color="54BBAB"/>
              <w:left w:val="single" w:sz="4" w:space="0" w:color="FFFFFF"/>
              <w:bottom w:val="single" w:sz="4" w:space="0" w:color="54BBAB"/>
              <w:right w:val="nil"/>
            </w:tcBorders>
            <w:vAlign w:val="center"/>
            <w:hideMark/>
          </w:tcPr>
          <w:p w14:paraId="43C8166F"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437" w:type="pct"/>
            <w:gridSpan w:val="6"/>
            <w:tcBorders>
              <w:top w:val="single" w:sz="4" w:space="0" w:color="54BBAB"/>
              <w:left w:val="nil"/>
              <w:bottom w:val="nil"/>
              <w:right w:val="single" w:sz="4" w:space="0" w:color="FFFFFF"/>
            </w:tcBorders>
            <w:vAlign w:val="center"/>
            <w:hideMark/>
          </w:tcPr>
          <w:p w14:paraId="6E1170F2"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FB6AA3" w:rsidRPr="004E5EFE" w14:paraId="05F7109A" w14:textId="77777777" w:rsidTr="00DB0584">
        <w:trPr>
          <w:trHeight w:val="227"/>
        </w:trPr>
        <w:tc>
          <w:tcPr>
            <w:tcW w:w="1563" w:type="pct"/>
            <w:vMerge/>
            <w:tcBorders>
              <w:top w:val="single" w:sz="4" w:space="0" w:color="54BBAB"/>
              <w:left w:val="single" w:sz="4" w:space="0" w:color="FFFFFF"/>
              <w:bottom w:val="single" w:sz="4" w:space="0" w:color="54BBAB"/>
              <w:right w:val="nil"/>
            </w:tcBorders>
            <w:vAlign w:val="center"/>
            <w:hideMark/>
          </w:tcPr>
          <w:p w14:paraId="243F9960"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1586" w:type="pct"/>
            <w:gridSpan w:val="3"/>
            <w:tcBorders>
              <w:top w:val="single" w:sz="4" w:space="0" w:color="54BBAB"/>
              <w:left w:val="nil"/>
              <w:bottom w:val="single" w:sz="4" w:space="0" w:color="54BBAB"/>
              <w:right w:val="nil"/>
            </w:tcBorders>
            <w:vAlign w:val="center"/>
            <w:hideMark/>
          </w:tcPr>
          <w:p w14:paraId="36EBC55A" w14:textId="504A9366" w:rsidR="00FB6AA3"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2025</w:t>
            </w:r>
          </w:p>
        </w:tc>
        <w:tc>
          <w:tcPr>
            <w:tcW w:w="1851" w:type="pct"/>
            <w:gridSpan w:val="3"/>
            <w:tcBorders>
              <w:top w:val="single" w:sz="4" w:space="0" w:color="54BBAB"/>
              <w:left w:val="nil"/>
              <w:bottom w:val="single" w:sz="4" w:space="0" w:color="54BBAB"/>
              <w:right w:val="nil"/>
            </w:tcBorders>
            <w:vAlign w:val="center"/>
            <w:hideMark/>
          </w:tcPr>
          <w:p w14:paraId="0DFEE07F" w14:textId="0342AE47" w:rsidR="00FB6AA3"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2024</w:t>
            </w:r>
          </w:p>
        </w:tc>
      </w:tr>
      <w:tr w:rsidR="00FB6AA3" w:rsidRPr="004E5EFE" w14:paraId="5DC92BB1" w14:textId="77777777" w:rsidTr="00DB0584">
        <w:trPr>
          <w:trHeight w:val="227"/>
        </w:trPr>
        <w:tc>
          <w:tcPr>
            <w:tcW w:w="1563" w:type="pct"/>
            <w:vMerge/>
            <w:tcBorders>
              <w:top w:val="single" w:sz="4" w:space="0" w:color="54BBAB"/>
              <w:left w:val="single" w:sz="4" w:space="0" w:color="FFFFFF"/>
              <w:bottom w:val="single" w:sz="4" w:space="0" w:color="54BBAB"/>
              <w:right w:val="nil"/>
            </w:tcBorders>
            <w:vAlign w:val="center"/>
            <w:hideMark/>
          </w:tcPr>
          <w:p w14:paraId="72449AB7"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339" w:type="pct"/>
            <w:tcBorders>
              <w:top w:val="nil"/>
              <w:left w:val="nil"/>
              <w:bottom w:val="single" w:sz="4" w:space="0" w:color="54BBAB"/>
              <w:right w:val="nil"/>
            </w:tcBorders>
            <w:vAlign w:val="center"/>
            <w:hideMark/>
          </w:tcPr>
          <w:p w14:paraId="4CF05637"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74" w:type="pct"/>
            <w:tcBorders>
              <w:top w:val="nil"/>
              <w:left w:val="nil"/>
              <w:bottom w:val="single" w:sz="4" w:space="0" w:color="54BBAB"/>
              <w:right w:val="nil"/>
            </w:tcBorders>
            <w:vAlign w:val="center"/>
            <w:hideMark/>
          </w:tcPr>
          <w:p w14:paraId="3B286003" w14:textId="48A5D9B4"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Controladas/Controladas em conjunto/</w:t>
            </w:r>
            <w:r w:rsidR="00E22194">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sidR="00E22194">
              <w:rPr>
                <w:rFonts w:asciiTheme="majorHAnsi" w:eastAsia="Times New Roman" w:hAnsiTheme="majorHAnsi" w:cstheme="majorHAnsi"/>
                <w:b/>
                <w:bCs/>
                <w:color w:val="005CA9"/>
                <w:sz w:val="18"/>
                <w:szCs w:val="18"/>
                <w:lang w:eastAsia="pt-BR"/>
              </w:rPr>
              <w:t>/Outras partes relacionadas</w:t>
            </w:r>
          </w:p>
        </w:tc>
        <w:tc>
          <w:tcPr>
            <w:tcW w:w="473" w:type="pct"/>
            <w:tcBorders>
              <w:top w:val="nil"/>
              <w:left w:val="nil"/>
              <w:bottom w:val="single" w:sz="4" w:space="0" w:color="54BBAB"/>
              <w:right w:val="nil"/>
            </w:tcBorders>
            <w:vAlign w:val="center"/>
            <w:hideMark/>
          </w:tcPr>
          <w:p w14:paraId="16F81960"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c>
          <w:tcPr>
            <w:tcW w:w="616" w:type="pct"/>
            <w:tcBorders>
              <w:top w:val="nil"/>
              <w:left w:val="nil"/>
              <w:bottom w:val="single" w:sz="4" w:space="0" w:color="54BBAB"/>
              <w:right w:val="nil"/>
            </w:tcBorders>
            <w:vAlign w:val="center"/>
            <w:hideMark/>
          </w:tcPr>
          <w:p w14:paraId="46F239E3"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31" w:type="pct"/>
            <w:tcBorders>
              <w:top w:val="nil"/>
              <w:left w:val="nil"/>
              <w:bottom w:val="single" w:sz="4" w:space="0" w:color="54BBAB"/>
              <w:right w:val="nil"/>
            </w:tcBorders>
            <w:vAlign w:val="center"/>
            <w:hideMark/>
          </w:tcPr>
          <w:p w14:paraId="55A39447" w14:textId="5D401CB8" w:rsidR="00FB6AA3" w:rsidRPr="004E5EFE" w:rsidRDefault="002F6F8D"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Controladas/</w:t>
            </w:r>
            <w:r w:rsidR="00FB6AA3" w:rsidRPr="004E5EFE">
              <w:rPr>
                <w:rFonts w:asciiTheme="majorHAnsi" w:eastAsia="Times New Roman" w:hAnsiTheme="majorHAnsi" w:cstheme="majorHAnsi"/>
                <w:b/>
                <w:bCs/>
                <w:color w:val="005CA9"/>
                <w:sz w:val="18"/>
                <w:szCs w:val="18"/>
                <w:lang w:eastAsia="pt-BR"/>
              </w:rPr>
              <w:t>Controladas em conjunto/</w:t>
            </w:r>
            <w:r w:rsidR="00E22194">
              <w:rPr>
                <w:rFonts w:asciiTheme="majorHAnsi" w:eastAsia="Times New Roman" w:hAnsiTheme="majorHAnsi" w:cstheme="majorHAnsi"/>
                <w:b/>
                <w:bCs/>
                <w:color w:val="005CA9"/>
                <w:sz w:val="18"/>
                <w:szCs w:val="18"/>
                <w:lang w:eastAsia="pt-BR"/>
              </w:rPr>
              <w:t>C</w:t>
            </w:r>
            <w:r w:rsidR="00FB6AA3" w:rsidRPr="004E5EFE">
              <w:rPr>
                <w:rFonts w:asciiTheme="majorHAnsi" w:eastAsia="Times New Roman" w:hAnsiTheme="majorHAnsi" w:cstheme="majorHAnsi"/>
                <w:b/>
                <w:bCs/>
                <w:color w:val="005CA9"/>
                <w:sz w:val="18"/>
                <w:szCs w:val="18"/>
                <w:lang w:eastAsia="pt-BR"/>
              </w:rPr>
              <w:t>oligadas</w:t>
            </w:r>
          </w:p>
        </w:tc>
        <w:tc>
          <w:tcPr>
            <w:tcW w:w="604" w:type="pct"/>
            <w:tcBorders>
              <w:top w:val="nil"/>
              <w:left w:val="nil"/>
              <w:bottom w:val="single" w:sz="4" w:space="0" w:color="54BBAB"/>
              <w:right w:val="nil"/>
            </w:tcBorders>
            <w:vAlign w:val="center"/>
            <w:hideMark/>
          </w:tcPr>
          <w:p w14:paraId="7F7C4753"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r>
      <w:tr w:rsidR="00967F09" w:rsidRPr="004E5EFE" w14:paraId="0D989EC2" w14:textId="77777777" w:rsidTr="00DB0584">
        <w:trPr>
          <w:trHeight w:val="227"/>
        </w:trPr>
        <w:tc>
          <w:tcPr>
            <w:tcW w:w="1563" w:type="pct"/>
            <w:tcBorders>
              <w:top w:val="nil"/>
              <w:left w:val="single" w:sz="4" w:space="0" w:color="FFFFFF"/>
              <w:bottom w:val="single" w:sz="4" w:space="0" w:color="54BBAB"/>
              <w:right w:val="nil"/>
            </w:tcBorders>
            <w:vAlign w:val="center"/>
            <w:hideMark/>
          </w:tcPr>
          <w:p w14:paraId="099E1EEA" w14:textId="33778458" w:rsidR="00967F09" w:rsidRPr="004E5EFE" w:rsidRDefault="00967F09" w:rsidP="00967F0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w:t>
            </w:r>
          </w:p>
        </w:tc>
        <w:tc>
          <w:tcPr>
            <w:tcW w:w="339" w:type="pct"/>
            <w:tcBorders>
              <w:top w:val="single" w:sz="4" w:space="0" w:color="54BBAB"/>
              <w:left w:val="nil"/>
              <w:bottom w:val="single" w:sz="4" w:space="0" w:color="54BBAB"/>
              <w:right w:val="nil"/>
            </w:tcBorders>
            <w:shd w:val="clear" w:color="auto" w:fill="auto"/>
            <w:vAlign w:val="center"/>
          </w:tcPr>
          <w:p w14:paraId="1214A2EB" w14:textId="0B1CEEAD"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74" w:type="pct"/>
            <w:tcBorders>
              <w:top w:val="single" w:sz="4" w:space="0" w:color="54BBAB"/>
              <w:left w:val="nil"/>
              <w:bottom w:val="single" w:sz="4" w:space="0" w:color="54BBAB"/>
              <w:right w:val="nil"/>
            </w:tcBorders>
            <w:shd w:val="clear" w:color="auto" w:fill="auto"/>
            <w:vAlign w:val="center"/>
          </w:tcPr>
          <w:p w14:paraId="3CBAD5C8" w14:textId="7549F614"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175.42</w:t>
            </w:r>
            <w:r w:rsidR="00E709C1">
              <w:rPr>
                <w:rFonts w:ascii="Calibri Light" w:hAnsi="Calibri Light" w:cs="Calibri Light"/>
                <w:b/>
                <w:bCs/>
                <w:color w:val="005CA9"/>
                <w:sz w:val="18"/>
                <w:szCs w:val="18"/>
              </w:rPr>
              <w:t>3</w:t>
            </w:r>
          </w:p>
        </w:tc>
        <w:tc>
          <w:tcPr>
            <w:tcW w:w="473" w:type="pct"/>
            <w:tcBorders>
              <w:top w:val="single" w:sz="4" w:space="0" w:color="54BBAB"/>
              <w:left w:val="nil"/>
              <w:bottom w:val="single" w:sz="4" w:space="0" w:color="54BBAB"/>
            </w:tcBorders>
            <w:shd w:val="clear" w:color="auto" w:fill="auto"/>
            <w:vAlign w:val="center"/>
          </w:tcPr>
          <w:p w14:paraId="66A82D46" w14:textId="5BDB197C"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6" w:type="pct"/>
            <w:tcBorders>
              <w:top w:val="single" w:sz="4" w:space="0" w:color="54BBAB"/>
              <w:left w:val="nil"/>
              <w:bottom w:val="single" w:sz="4" w:space="0" w:color="54BBAB"/>
              <w:right w:val="nil"/>
            </w:tcBorders>
            <w:shd w:val="clear" w:color="auto" w:fill="auto"/>
            <w:vAlign w:val="center"/>
          </w:tcPr>
          <w:p w14:paraId="5CDDCB8B" w14:textId="2B96BD07"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31" w:type="pct"/>
            <w:tcBorders>
              <w:top w:val="single" w:sz="4" w:space="0" w:color="54BBAB"/>
              <w:left w:val="nil"/>
              <w:bottom w:val="single" w:sz="4" w:space="0" w:color="54BBAB"/>
              <w:right w:val="nil"/>
            </w:tcBorders>
            <w:shd w:val="clear" w:color="auto" w:fill="auto"/>
            <w:vAlign w:val="center"/>
          </w:tcPr>
          <w:p w14:paraId="43D669AA" w14:textId="055D7235"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279.633</w:t>
            </w:r>
          </w:p>
        </w:tc>
        <w:tc>
          <w:tcPr>
            <w:tcW w:w="604" w:type="pct"/>
            <w:tcBorders>
              <w:top w:val="single" w:sz="4" w:space="0" w:color="54BBAB"/>
              <w:left w:val="nil"/>
              <w:bottom w:val="single" w:sz="4" w:space="0" w:color="54BBAB"/>
              <w:right w:val="nil"/>
            </w:tcBorders>
            <w:shd w:val="clear" w:color="auto" w:fill="auto"/>
            <w:vAlign w:val="center"/>
          </w:tcPr>
          <w:p w14:paraId="13A07441" w14:textId="45159BC2"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67F09" w:rsidRPr="004E5EFE" w14:paraId="1D9ABBD0" w14:textId="77777777" w:rsidTr="00DB0584">
        <w:trPr>
          <w:trHeight w:val="227"/>
        </w:trPr>
        <w:tc>
          <w:tcPr>
            <w:tcW w:w="1563" w:type="pct"/>
            <w:tcBorders>
              <w:top w:val="nil"/>
              <w:left w:val="single" w:sz="4" w:space="0" w:color="FFFFFF"/>
              <w:bottom w:val="nil"/>
              <w:right w:val="nil"/>
            </w:tcBorders>
            <w:vAlign w:val="center"/>
            <w:hideMark/>
          </w:tcPr>
          <w:p w14:paraId="330F3458" w14:textId="09B2D93D" w:rsidR="00967F09" w:rsidRPr="004E5EFE" w:rsidRDefault="00967F09" w:rsidP="00967F0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 de acesso à rede de distribuição e uso da marca: (1)</w:t>
            </w:r>
          </w:p>
        </w:tc>
        <w:tc>
          <w:tcPr>
            <w:tcW w:w="339" w:type="pct"/>
            <w:tcBorders>
              <w:top w:val="nil"/>
              <w:left w:val="nil"/>
              <w:bottom w:val="nil"/>
              <w:right w:val="nil"/>
            </w:tcBorders>
            <w:shd w:val="clear" w:color="auto" w:fill="auto"/>
            <w:vAlign w:val="center"/>
          </w:tcPr>
          <w:p w14:paraId="6957F2D3" w14:textId="2D44AB4A"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74" w:type="pct"/>
            <w:tcBorders>
              <w:top w:val="nil"/>
              <w:left w:val="nil"/>
              <w:bottom w:val="nil"/>
              <w:right w:val="nil"/>
            </w:tcBorders>
            <w:shd w:val="clear" w:color="auto" w:fill="auto"/>
            <w:vAlign w:val="center"/>
          </w:tcPr>
          <w:p w14:paraId="6E0B8734" w14:textId="09D20948"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123.62</w:t>
            </w:r>
            <w:r w:rsidR="00E709C1">
              <w:rPr>
                <w:rFonts w:ascii="Calibri Light" w:hAnsi="Calibri Light" w:cs="Calibri Light"/>
                <w:b/>
                <w:bCs/>
                <w:color w:val="005CA9"/>
                <w:sz w:val="18"/>
                <w:szCs w:val="18"/>
              </w:rPr>
              <w:t>9</w:t>
            </w:r>
          </w:p>
        </w:tc>
        <w:tc>
          <w:tcPr>
            <w:tcW w:w="473" w:type="pct"/>
            <w:tcBorders>
              <w:top w:val="single" w:sz="4" w:space="0" w:color="54BBAB"/>
              <w:left w:val="nil"/>
              <w:bottom w:val="nil"/>
            </w:tcBorders>
            <w:shd w:val="clear" w:color="auto" w:fill="auto"/>
            <w:vAlign w:val="center"/>
          </w:tcPr>
          <w:p w14:paraId="4B4ECE13" w14:textId="4FDDFDD2"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6" w:type="pct"/>
            <w:tcBorders>
              <w:top w:val="nil"/>
              <w:left w:val="nil"/>
              <w:bottom w:val="nil"/>
              <w:right w:val="nil"/>
            </w:tcBorders>
            <w:shd w:val="clear" w:color="auto" w:fill="auto"/>
            <w:vAlign w:val="center"/>
          </w:tcPr>
          <w:p w14:paraId="2944963B" w14:textId="6D6BB021"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31" w:type="pct"/>
            <w:tcBorders>
              <w:top w:val="nil"/>
              <w:left w:val="nil"/>
              <w:bottom w:val="nil"/>
              <w:right w:val="nil"/>
            </w:tcBorders>
            <w:shd w:val="clear" w:color="auto" w:fill="auto"/>
            <w:vAlign w:val="center"/>
          </w:tcPr>
          <w:p w14:paraId="47441B6B" w14:textId="5105D162"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118.759</w:t>
            </w:r>
          </w:p>
        </w:tc>
        <w:tc>
          <w:tcPr>
            <w:tcW w:w="604" w:type="pct"/>
            <w:tcBorders>
              <w:top w:val="nil"/>
              <w:left w:val="nil"/>
              <w:bottom w:val="nil"/>
              <w:right w:val="nil"/>
            </w:tcBorders>
            <w:shd w:val="clear" w:color="auto" w:fill="auto"/>
            <w:vAlign w:val="center"/>
          </w:tcPr>
          <w:p w14:paraId="1ADCA460" w14:textId="6307B693"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67F09" w:rsidRPr="004E5EFE" w14:paraId="5E83D54A" w14:textId="77777777" w:rsidTr="00DB0584">
        <w:trPr>
          <w:trHeight w:val="227"/>
        </w:trPr>
        <w:tc>
          <w:tcPr>
            <w:tcW w:w="1563" w:type="pct"/>
            <w:tcBorders>
              <w:top w:val="nil"/>
              <w:left w:val="nil"/>
              <w:bottom w:val="nil"/>
              <w:right w:val="nil"/>
            </w:tcBorders>
            <w:tcMar>
              <w:top w:w="0" w:type="dxa"/>
              <w:left w:w="180" w:type="dxa"/>
              <w:bottom w:w="0" w:type="dxa"/>
              <w:right w:w="0" w:type="dxa"/>
            </w:tcMar>
            <w:vAlign w:val="center"/>
            <w:hideMark/>
          </w:tcPr>
          <w:p w14:paraId="5423D23C" w14:textId="61D89094"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CNP Brasil</w:t>
            </w:r>
          </w:p>
        </w:tc>
        <w:tc>
          <w:tcPr>
            <w:tcW w:w="339" w:type="pct"/>
            <w:tcBorders>
              <w:top w:val="nil"/>
              <w:left w:val="nil"/>
              <w:bottom w:val="nil"/>
              <w:right w:val="nil"/>
            </w:tcBorders>
            <w:shd w:val="clear" w:color="auto" w:fill="auto"/>
            <w:vAlign w:val="center"/>
          </w:tcPr>
          <w:p w14:paraId="7D45200F" w14:textId="4C2F7833"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74" w:type="pct"/>
            <w:tcBorders>
              <w:top w:val="nil"/>
              <w:left w:val="nil"/>
              <w:bottom w:val="nil"/>
              <w:right w:val="nil"/>
            </w:tcBorders>
            <w:shd w:val="clear" w:color="auto" w:fill="auto"/>
            <w:vAlign w:val="center"/>
          </w:tcPr>
          <w:p w14:paraId="5FEBDE9A" w14:textId="6B84C123" w:rsidR="00967F09" w:rsidRPr="004E5EFE" w:rsidRDefault="00967F09" w:rsidP="001C77D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73.23</w:t>
            </w:r>
            <w:r w:rsidR="00E709C1">
              <w:rPr>
                <w:rFonts w:ascii="Calibri Light" w:hAnsi="Calibri Light" w:cs="Calibri Light"/>
                <w:color w:val="005CA9"/>
                <w:sz w:val="18"/>
                <w:szCs w:val="18"/>
              </w:rPr>
              <w:t>9</w:t>
            </w:r>
          </w:p>
        </w:tc>
        <w:tc>
          <w:tcPr>
            <w:tcW w:w="473" w:type="pct"/>
            <w:tcBorders>
              <w:top w:val="nil"/>
              <w:left w:val="nil"/>
              <w:bottom w:val="nil"/>
            </w:tcBorders>
            <w:shd w:val="clear" w:color="auto" w:fill="auto"/>
            <w:vAlign w:val="center"/>
          </w:tcPr>
          <w:p w14:paraId="76C79D39" w14:textId="5FF8B303"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nil"/>
              <w:right w:val="nil"/>
            </w:tcBorders>
            <w:shd w:val="clear" w:color="auto" w:fill="auto"/>
            <w:vAlign w:val="center"/>
          </w:tcPr>
          <w:p w14:paraId="62E78765" w14:textId="6B6826C0"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31" w:type="pct"/>
            <w:tcBorders>
              <w:top w:val="nil"/>
              <w:left w:val="nil"/>
              <w:bottom w:val="nil"/>
              <w:right w:val="nil"/>
            </w:tcBorders>
            <w:shd w:val="clear" w:color="auto" w:fill="auto"/>
            <w:vAlign w:val="center"/>
          </w:tcPr>
          <w:p w14:paraId="674218E9" w14:textId="3F6A09A5" w:rsidR="00967F09" w:rsidRPr="004E5EFE" w:rsidRDefault="00967F09" w:rsidP="001C77D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76.127</w:t>
            </w:r>
          </w:p>
        </w:tc>
        <w:tc>
          <w:tcPr>
            <w:tcW w:w="604" w:type="pct"/>
            <w:tcBorders>
              <w:top w:val="nil"/>
              <w:left w:val="nil"/>
              <w:bottom w:val="nil"/>
              <w:right w:val="nil"/>
            </w:tcBorders>
            <w:shd w:val="clear" w:color="auto" w:fill="auto"/>
            <w:vAlign w:val="center"/>
          </w:tcPr>
          <w:p w14:paraId="6DC2A012" w14:textId="57BF88DA"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67F09" w:rsidRPr="004E5EFE" w14:paraId="5919163F" w14:textId="77777777" w:rsidTr="00DB0584">
        <w:trPr>
          <w:trHeight w:val="227"/>
        </w:trPr>
        <w:tc>
          <w:tcPr>
            <w:tcW w:w="1563" w:type="pct"/>
            <w:tcBorders>
              <w:top w:val="nil"/>
              <w:left w:val="nil"/>
              <w:bottom w:val="nil"/>
              <w:right w:val="nil"/>
            </w:tcBorders>
            <w:tcMar>
              <w:top w:w="0" w:type="dxa"/>
              <w:left w:w="180" w:type="dxa"/>
              <w:bottom w:w="0" w:type="dxa"/>
              <w:right w:w="0" w:type="dxa"/>
            </w:tcMar>
            <w:vAlign w:val="center"/>
            <w:hideMark/>
          </w:tcPr>
          <w:p w14:paraId="029A5061" w14:textId="001F6F75"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 Vida e Previdência</w:t>
            </w:r>
          </w:p>
        </w:tc>
        <w:tc>
          <w:tcPr>
            <w:tcW w:w="339" w:type="pct"/>
            <w:tcBorders>
              <w:top w:val="nil"/>
              <w:left w:val="nil"/>
              <w:bottom w:val="nil"/>
              <w:right w:val="nil"/>
            </w:tcBorders>
            <w:shd w:val="clear" w:color="auto" w:fill="auto"/>
            <w:vAlign w:val="center"/>
          </w:tcPr>
          <w:p w14:paraId="750A3A34" w14:textId="51037DAC"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74" w:type="pct"/>
            <w:tcBorders>
              <w:top w:val="nil"/>
              <w:left w:val="nil"/>
              <w:bottom w:val="nil"/>
              <w:right w:val="nil"/>
            </w:tcBorders>
            <w:shd w:val="clear" w:color="auto" w:fill="auto"/>
            <w:vAlign w:val="center"/>
          </w:tcPr>
          <w:p w14:paraId="2467DA1A" w14:textId="53DFC51F" w:rsidR="00967F09" w:rsidRPr="004E5EFE" w:rsidRDefault="00967F09" w:rsidP="001C77D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23.447</w:t>
            </w:r>
          </w:p>
        </w:tc>
        <w:tc>
          <w:tcPr>
            <w:tcW w:w="473" w:type="pct"/>
            <w:tcBorders>
              <w:top w:val="nil"/>
              <w:left w:val="nil"/>
              <w:bottom w:val="nil"/>
            </w:tcBorders>
            <w:shd w:val="clear" w:color="auto" w:fill="auto"/>
            <w:vAlign w:val="center"/>
          </w:tcPr>
          <w:p w14:paraId="3F26CF91" w14:textId="24EAA098"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nil"/>
              <w:right w:val="nil"/>
            </w:tcBorders>
            <w:shd w:val="clear" w:color="auto" w:fill="auto"/>
            <w:vAlign w:val="center"/>
          </w:tcPr>
          <w:p w14:paraId="4EF5C963" w14:textId="51501B62"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31" w:type="pct"/>
            <w:tcBorders>
              <w:top w:val="nil"/>
              <w:left w:val="nil"/>
              <w:bottom w:val="nil"/>
              <w:right w:val="nil"/>
            </w:tcBorders>
            <w:shd w:val="clear" w:color="auto" w:fill="auto"/>
            <w:vAlign w:val="center"/>
          </w:tcPr>
          <w:p w14:paraId="463BC164" w14:textId="2EA711ED" w:rsidR="00967F09" w:rsidRPr="004E5EFE" w:rsidRDefault="00967F09" w:rsidP="001C77D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22.780</w:t>
            </w:r>
          </w:p>
        </w:tc>
        <w:tc>
          <w:tcPr>
            <w:tcW w:w="604" w:type="pct"/>
            <w:tcBorders>
              <w:top w:val="nil"/>
              <w:left w:val="nil"/>
              <w:bottom w:val="nil"/>
              <w:right w:val="nil"/>
            </w:tcBorders>
            <w:shd w:val="clear" w:color="auto" w:fill="auto"/>
            <w:vAlign w:val="center"/>
          </w:tcPr>
          <w:p w14:paraId="7D76FEC7" w14:textId="4FEB3AA3"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67F09" w:rsidRPr="004E5EFE" w14:paraId="78D21348" w14:textId="77777777" w:rsidTr="00DB0584">
        <w:trPr>
          <w:trHeight w:val="227"/>
        </w:trPr>
        <w:tc>
          <w:tcPr>
            <w:tcW w:w="1563" w:type="pct"/>
            <w:tcBorders>
              <w:top w:val="nil"/>
              <w:left w:val="nil"/>
              <w:bottom w:val="nil"/>
              <w:right w:val="nil"/>
            </w:tcBorders>
            <w:tcMar>
              <w:top w:w="0" w:type="dxa"/>
              <w:left w:w="180" w:type="dxa"/>
              <w:bottom w:w="0" w:type="dxa"/>
              <w:right w:w="0" w:type="dxa"/>
            </w:tcMar>
            <w:vAlign w:val="center"/>
            <w:hideMark/>
          </w:tcPr>
          <w:p w14:paraId="327755C4" w14:textId="3030398D"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Too Seguros</w:t>
            </w:r>
          </w:p>
        </w:tc>
        <w:tc>
          <w:tcPr>
            <w:tcW w:w="339" w:type="pct"/>
            <w:tcBorders>
              <w:top w:val="nil"/>
              <w:left w:val="nil"/>
              <w:bottom w:val="nil"/>
              <w:right w:val="nil"/>
            </w:tcBorders>
            <w:shd w:val="clear" w:color="auto" w:fill="auto"/>
            <w:vAlign w:val="center"/>
          </w:tcPr>
          <w:p w14:paraId="272202BE" w14:textId="451CA99E"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74" w:type="pct"/>
            <w:tcBorders>
              <w:top w:val="nil"/>
              <w:left w:val="nil"/>
              <w:bottom w:val="nil"/>
              <w:right w:val="nil"/>
            </w:tcBorders>
            <w:shd w:val="clear" w:color="auto" w:fill="auto"/>
            <w:vAlign w:val="center"/>
          </w:tcPr>
          <w:p w14:paraId="5ECFF1E3" w14:textId="15EC6A27" w:rsidR="00967F09" w:rsidRPr="004E5EFE" w:rsidRDefault="00967F09" w:rsidP="001C77D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26.943</w:t>
            </w:r>
          </w:p>
        </w:tc>
        <w:tc>
          <w:tcPr>
            <w:tcW w:w="473" w:type="pct"/>
            <w:tcBorders>
              <w:top w:val="nil"/>
              <w:left w:val="nil"/>
              <w:bottom w:val="nil"/>
            </w:tcBorders>
            <w:shd w:val="clear" w:color="auto" w:fill="auto"/>
            <w:vAlign w:val="center"/>
          </w:tcPr>
          <w:p w14:paraId="6A7F7A83" w14:textId="679F06D6"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nil"/>
              <w:right w:val="nil"/>
            </w:tcBorders>
            <w:shd w:val="clear" w:color="auto" w:fill="auto"/>
            <w:vAlign w:val="center"/>
          </w:tcPr>
          <w:p w14:paraId="378BE6C1" w14:textId="679101E5"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31" w:type="pct"/>
            <w:tcBorders>
              <w:top w:val="nil"/>
              <w:left w:val="nil"/>
              <w:bottom w:val="nil"/>
              <w:right w:val="nil"/>
            </w:tcBorders>
            <w:shd w:val="clear" w:color="auto" w:fill="auto"/>
            <w:vAlign w:val="center"/>
          </w:tcPr>
          <w:p w14:paraId="0D205AED" w14:textId="1D50FCBB" w:rsidR="00967F09" w:rsidRPr="004E5EFE" w:rsidRDefault="00967F09" w:rsidP="001C77D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19.852</w:t>
            </w:r>
          </w:p>
        </w:tc>
        <w:tc>
          <w:tcPr>
            <w:tcW w:w="604" w:type="pct"/>
            <w:tcBorders>
              <w:top w:val="nil"/>
              <w:left w:val="nil"/>
              <w:bottom w:val="nil"/>
              <w:right w:val="nil"/>
            </w:tcBorders>
            <w:shd w:val="clear" w:color="auto" w:fill="auto"/>
            <w:vAlign w:val="center"/>
          </w:tcPr>
          <w:p w14:paraId="2D4CDD49" w14:textId="58640EC7"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67F09" w:rsidRPr="004E5EFE" w14:paraId="765D245D" w14:textId="77777777" w:rsidTr="00DB0584">
        <w:trPr>
          <w:trHeight w:val="227"/>
        </w:trPr>
        <w:tc>
          <w:tcPr>
            <w:tcW w:w="1563" w:type="pct"/>
            <w:tcBorders>
              <w:top w:val="nil"/>
              <w:left w:val="nil"/>
              <w:bottom w:val="nil"/>
              <w:right w:val="nil"/>
            </w:tcBorders>
            <w:vAlign w:val="center"/>
          </w:tcPr>
          <w:p w14:paraId="40FB403D" w14:textId="09D677CC" w:rsidR="00967F09" w:rsidRPr="004E5EFE" w:rsidRDefault="00967F09" w:rsidP="00967F0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Outras receitas operacionais:</w:t>
            </w:r>
          </w:p>
        </w:tc>
        <w:tc>
          <w:tcPr>
            <w:tcW w:w="339" w:type="pct"/>
            <w:tcBorders>
              <w:top w:val="nil"/>
              <w:left w:val="nil"/>
              <w:bottom w:val="nil"/>
              <w:right w:val="nil"/>
            </w:tcBorders>
            <w:shd w:val="clear" w:color="auto" w:fill="auto"/>
            <w:vAlign w:val="center"/>
          </w:tcPr>
          <w:p w14:paraId="01DC2E6B" w14:textId="03BE8A2E"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74" w:type="pct"/>
            <w:tcBorders>
              <w:top w:val="nil"/>
              <w:left w:val="nil"/>
              <w:bottom w:val="nil"/>
              <w:right w:val="nil"/>
            </w:tcBorders>
            <w:shd w:val="clear" w:color="auto" w:fill="auto"/>
            <w:vAlign w:val="center"/>
          </w:tcPr>
          <w:p w14:paraId="76ED7292" w14:textId="3FC7BB9C"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473" w:type="pct"/>
            <w:tcBorders>
              <w:top w:val="nil"/>
              <w:left w:val="nil"/>
              <w:bottom w:val="nil"/>
            </w:tcBorders>
            <w:shd w:val="clear" w:color="auto" w:fill="auto"/>
            <w:vAlign w:val="center"/>
          </w:tcPr>
          <w:p w14:paraId="0E51319F" w14:textId="6C7532A6"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6" w:type="pct"/>
            <w:tcBorders>
              <w:top w:val="nil"/>
              <w:left w:val="nil"/>
              <w:bottom w:val="nil"/>
              <w:right w:val="nil"/>
            </w:tcBorders>
            <w:shd w:val="clear" w:color="auto" w:fill="auto"/>
            <w:vAlign w:val="center"/>
          </w:tcPr>
          <w:p w14:paraId="5BE95E6D" w14:textId="12C35265"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31" w:type="pct"/>
            <w:tcBorders>
              <w:top w:val="nil"/>
              <w:left w:val="nil"/>
              <w:bottom w:val="nil"/>
              <w:right w:val="nil"/>
            </w:tcBorders>
            <w:shd w:val="clear" w:color="auto" w:fill="auto"/>
            <w:vAlign w:val="center"/>
          </w:tcPr>
          <w:p w14:paraId="22D8683F" w14:textId="32358AAA"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89.933</w:t>
            </w:r>
          </w:p>
        </w:tc>
        <w:tc>
          <w:tcPr>
            <w:tcW w:w="604" w:type="pct"/>
            <w:tcBorders>
              <w:top w:val="nil"/>
              <w:left w:val="nil"/>
              <w:bottom w:val="nil"/>
              <w:right w:val="nil"/>
            </w:tcBorders>
            <w:shd w:val="clear" w:color="auto" w:fill="auto"/>
            <w:vAlign w:val="center"/>
          </w:tcPr>
          <w:p w14:paraId="6323FAE6" w14:textId="11F118E3"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67F09" w:rsidRPr="004E5EFE" w14:paraId="7FD5849C" w14:textId="77777777" w:rsidTr="00DB0584">
        <w:trPr>
          <w:trHeight w:val="227"/>
        </w:trPr>
        <w:tc>
          <w:tcPr>
            <w:tcW w:w="1563" w:type="pct"/>
            <w:tcBorders>
              <w:top w:val="nil"/>
              <w:left w:val="nil"/>
              <w:bottom w:val="nil"/>
              <w:right w:val="nil"/>
            </w:tcBorders>
            <w:vAlign w:val="center"/>
          </w:tcPr>
          <w:p w14:paraId="39B6F432" w14:textId="6690EB25" w:rsidR="00967F09" w:rsidRPr="004E5EFE" w:rsidRDefault="00967F09" w:rsidP="00967F09">
            <w:pPr>
              <w:spacing w:after="0" w:line="240" w:lineRule="auto"/>
              <w:ind w:firstLine="397"/>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Caixa Vida e Previdência</w:t>
            </w:r>
          </w:p>
        </w:tc>
        <w:tc>
          <w:tcPr>
            <w:tcW w:w="339" w:type="pct"/>
            <w:tcBorders>
              <w:top w:val="nil"/>
              <w:left w:val="nil"/>
              <w:bottom w:val="nil"/>
              <w:right w:val="nil"/>
            </w:tcBorders>
            <w:shd w:val="clear" w:color="auto" w:fill="auto"/>
            <w:vAlign w:val="center"/>
          </w:tcPr>
          <w:p w14:paraId="3AC30405" w14:textId="6099D3A4"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774" w:type="pct"/>
            <w:tcBorders>
              <w:top w:val="nil"/>
              <w:left w:val="nil"/>
              <w:bottom w:val="nil"/>
              <w:right w:val="nil"/>
            </w:tcBorders>
            <w:shd w:val="clear" w:color="auto" w:fill="auto"/>
            <w:vAlign w:val="center"/>
          </w:tcPr>
          <w:p w14:paraId="667E1632" w14:textId="08591552"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473" w:type="pct"/>
            <w:tcBorders>
              <w:top w:val="nil"/>
              <w:left w:val="nil"/>
              <w:bottom w:val="nil"/>
            </w:tcBorders>
            <w:shd w:val="clear" w:color="auto" w:fill="auto"/>
            <w:vAlign w:val="center"/>
          </w:tcPr>
          <w:p w14:paraId="0E2668F7" w14:textId="5C939CFD"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nil"/>
              <w:right w:val="nil"/>
            </w:tcBorders>
            <w:shd w:val="clear" w:color="auto" w:fill="auto"/>
            <w:vAlign w:val="center"/>
          </w:tcPr>
          <w:p w14:paraId="72957550" w14:textId="17A2FC20"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31" w:type="pct"/>
            <w:tcBorders>
              <w:top w:val="nil"/>
              <w:left w:val="nil"/>
              <w:bottom w:val="nil"/>
              <w:right w:val="nil"/>
            </w:tcBorders>
            <w:shd w:val="clear" w:color="auto" w:fill="auto"/>
            <w:vAlign w:val="center"/>
          </w:tcPr>
          <w:p w14:paraId="6AC276FF" w14:textId="735792F0"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89.933</w:t>
            </w:r>
          </w:p>
        </w:tc>
        <w:tc>
          <w:tcPr>
            <w:tcW w:w="604" w:type="pct"/>
            <w:tcBorders>
              <w:top w:val="nil"/>
              <w:left w:val="nil"/>
              <w:bottom w:val="nil"/>
              <w:right w:val="nil"/>
            </w:tcBorders>
            <w:shd w:val="clear" w:color="auto" w:fill="auto"/>
            <w:vAlign w:val="center"/>
          </w:tcPr>
          <w:p w14:paraId="415BF512" w14:textId="63C7FA55"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r>
      <w:tr w:rsidR="00967F09" w:rsidRPr="004E5EFE" w14:paraId="48BF3F6C" w14:textId="77777777" w:rsidTr="00DB0584">
        <w:trPr>
          <w:trHeight w:val="227"/>
        </w:trPr>
        <w:tc>
          <w:tcPr>
            <w:tcW w:w="1563" w:type="pct"/>
            <w:tcBorders>
              <w:top w:val="nil"/>
              <w:left w:val="nil"/>
              <w:bottom w:val="nil"/>
              <w:right w:val="nil"/>
            </w:tcBorders>
            <w:vAlign w:val="center"/>
            <w:hideMark/>
          </w:tcPr>
          <w:p w14:paraId="2E3AA239" w14:textId="4629EB85" w:rsidR="00967F09" w:rsidRPr="004E5EFE" w:rsidRDefault="00967F09" w:rsidP="00967F0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 financeiras: (2)</w:t>
            </w:r>
          </w:p>
        </w:tc>
        <w:tc>
          <w:tcPr>
            <w:tcW w:w="339" w:type="pct"/>
            <w:tcBorders>
              <w:top w:val="nil"/>
              <w:left w:val="nil"/>
              <w:bottom w:val="nil"/>
              <w:right w:val="nil"/>
            </w:tcBorders>
            <w:shd w:val="clear" w:color="auto" w:fill="auto"/>
            <w:vAlign w:val="center"/>
          </w:tcPr>
          <w:p w14:paraId="1A6E424C" w14:textId="513D304C"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74" w:type="pct"/>
            <w:tcBorders>
              <w:top w:val="nil"/>
              <w:left w:val="nil"/>
              <w:bottom w:val="nil"/>
              <w:right w:val="nil"/>
            </w:tcBorders>
            <w:shd w:val="clear" w:color="auto" w:fill="auto"/>
            <w:vAlign w:val="center"/>
          </w:tcPr>
          <w:p w14:paraId="12F20C11" w14:textId="3372AB6D"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51.794</w:t>
            </w:r>
          </w:p>
        </w:tc>
        <w:tc>
          <w:tcPr>
            <w:tcW w:w="473" w:type="pct"/>
            <w:tcBorders>
              <w:top w:val="nil"/>
              <w:left w:val="nil"/>
              <w:bottom w:val="nil"/>
            </w:tcBorders>
            <w:shd w:val="clear" w:color="auto" w:fill="auto"/>
            <w:vAlign w:val="center"/>
          </w:tcPr>
          <w:p w14:paraId="6AC5B354" w14:textId="512749F1"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6" w:type="pct"/>
            <w:tcBorders>
              <w:top w:val="nil"/>
              <w:left w:val="nil"/>
              <w:bottom w:val="nil"/>
              <w:right w:val="nil"/>
            </w:tcBorders>
            <w:shd w:val="clear" w:color="auto" w:fill="auto"/>
            <w:vAlign w:val="center"/>
          </w:tcPr>
          <w:p w14:paraId="3D7D7E79" w14:textId="6FA9015E"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31" w:type="pct"/>
            <w:tcBorders>
              <w:top w:val="nil"/>
              <w:left w:val="nil"/>
              <w:bottom w:val="nil"/>
              <w:right w:val="nil"/>
            </w:tcBorders>
            <w:shd w:val="clear" w:color="auto" w:fill="auto"/>
            <w:vAlign w:val="center"/>
          </w:tcPr>
          <w:p w14:paraId="1269C399" w14:textId="2A4ACDF1"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70.941</w:t>
            </w:r>
          </w:p>
        </w:tc>
        <w:tc>
          <w:tcPr>
            <w:tcW w:w="604" w:type="pct"/>
            <w:tcBorders>
              <w:top w:val="nil"/>
              <w:left w:val="nil"/>
              <w:bottom w:val="nil"/>
              <w:right w:val="nil"/>
            </w:tcBorders>
            <w:shd w:val="clear" w:color="auto" w:fill="auto"/>
            <w:vAlign w:val="center"/>
          </w:tcPr>
          <w:p w14:paraId="7E817DAD" w14:textId="214A6203"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67F09" w:rsidRPr="004E5EFE" w14:paraId="29F87095" w14:textId="77777777" w:rsidTr="00DB0584">
        <w:trPr>
          <w:trHeight w:val="227"/>
        </w:trPr>
        <w:tc>
          <w:tcPr>
            <w:tcW w:w="1563" w:type="pct"/>
            <w:tcBorders>
              <w:top w:val="nil"/>
              <w:left w:val="nil"/>
              <w:bottom w:val="nil"/>
              <w:right w:val="nil"/>
            </w:tcBorders>
            <w:tcMar>
              <w:top w:w="0" w:type="dxa"/>
              <w:left w:w="180" w:type="dxa"/>
              <w:bottom w:w="0" w:type="dxa"/>
              <w:right w:w="0" w:type="dxa"/>
            </w:tcMar>
            <w:vAlign w:val="center"/>
            <w:hideMark/>
          </w:tcPr>
          <w:p w14:paraId="6BF0E986" w14:textId="1022D745"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xml:space="preserve">Caixa Vida e Previdência </w:t>
            </w:r>
          </w:p>
        </w:tc>
        <w:tc>
          <w:tcPr>
            <w:tcW w:w="339" w:type="pct"/>
            <w:tcBorders>
              <w:top w:val="nil"/>
              <w:left w:val="nil"/>
              <w:bottom w:val="nil"/>
              <w:right w:val="nil"/>
            </w:tcBorders>
            <w:shd w:val="clear" w:color="auto" w:fill="auto"/>
            <w:vAlign w:val="center"/>
          </w:tcPr>
          <w:p w14:paraId="143BAAF9" w14:textId="23A937E7"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74" w:type="pct"/>
            <w:tcBorders>
              <w:top w:val="nil"/>
              <w:left w:val="nil"/>
              <w:bottom w:val="nil"/>
              <w:right w:val="nil"/>
            </w:tcBorders>
            <w:shd w:val="clear" w:color="auto" w:fill="auto"/>
            <w:vAlign w:val="center"/>
          </w:tcPr>
          <w:p w14:paraId="501ADE82" w14:textId="2DD2577C"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2.170</w:t>
            </w:r>
          </w:p>
        </w:tc>
        <w:tc>
          <w:tcPr>
            <w:tcW w:w="473" w:type="pct"/>
            <w:tcBorders>
              <w:top w:val="nil"/>
              <w:left w:val="nil"/>
              <w:bottom w:val="nil"/>
            </w:tcBorders>
            <w:shd w:val="clear" w:color="auto" w:fill="auto"/>
            <w:vAlign w:val="center"/>
          </w:tcPr>
          <w:p w14:paraId="31D70914" w14:textId="7972FD38"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nil"/>
              <w:right w:val="nil"/>
            </w:tcBorders>
            <w:shd w:val="clear" w:color="auto" w:fill="auto"/>
            <w:vAlign w:val="center"/>
          </w:tcPr>
          <w:p w14:paraId="218414AA" w14:textId="2254FFA9"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31" w:type="pct"/>
            <w:tcBorders>
              <w:top w:val="nil"/>
              <w:left w:val="nil"/>
              <w:bottom w:val="nil"/>
              <w:right w:val="nil"/>
            </w:tcBorders>
            <w:shd w:val="clear" w:color="auto" w:fill="auto"/>
            <w:vAlign w:val="center"/>
          </w:tcPr>
          <w:p w14:paraId="631993C6" w14:textId="1431F28E"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40.287</w:t>
            </w:r>
          </w:p>
        </w:tc>
        <w:tc>
          <w:tcPr>
            <w:tcW w:w="604" w:type="pct"/>
            <w:tcBorders>
              <w:top w:val="nil"/>
              <w:left w:val="nil"/>
              <w:bottom w:val="nil"/>
              <w:right w:val="nil"/>
            </w:tcBorders>
            <w:shd w:val="clear" w:color="auto" w:fill="auto"/>
            <w:vAlign w:val="center"/>
          </w:tcPr>
          <w:p w14:paraId="674700D9" w14:textId="4CF46CAE"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67F09" w:rsidRPr="004E5EFE" w14:paraId="5FA5F847" w14:textId="77777777" w:rsidTr="00DB0584">
        <w:trPr>
          <w:trHeight w:val="227"/>
        </w:trPr>
        <w:tc>
          <w:tcPr>
            <w:tcW w:w="1563"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3B03BF3F" w14:textId="32679082"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FI Exclusivo CAIXA Seguridade</w:t>
            </w:r>
          </w:p>
        </w:tc>
        <w:tc>
          <w:tcPr>
            <w:tcW w:w="339" w:type="pct"/>
            <w:tcBorders>
              <w:top w:val="nil"/>
              <w:left w:val="nil"/>
              <w:bottom w:val="single" w:sz="4" w:space="0" w:color="54BBAB"/>
              <w:right w:val="nil"/>
            </w:tcBorders>
            <w:shd w:val="clear" w:color="auto" w:fill="auto"/>
            <w:vAlign w:val="center"/>
          </w:tcPr>
          <w:p w14:paraId="19CCB9CB" w14:textId="4A1FA118"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74" w:type="pct"/>
            <w:tcBorders>
              <w:top w:val="nil"/>
              <w:left w:val="nil"/>
              <w:bottom w:val="single" w:sz="4" w:space="0" w:color="54BBAB"/>
              <w:right w:val="nil"/>
            </w:tcBorders>
            <w:shd w:val="clear" w:color="auto" w:fill="auto"/>
            <w:vAlign w:val="center"/>
          </w:tcPr>
          <w:p w14:paraId="5E00556B" w14:textId="3A73F5B4"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49.624</w:t>
            </w:r>
          </w:p>
        </w:tc>
        <w:tc>
          <w:tcPr>
            <w:tcW w:w="473" w:type="pct"/>
            <w:tcBorders>
              <w:top w:val="nil"/>
              <w:left w:val="nil"/>
              <w:bottom w:val="single" w:sz="4" w:space="0" w:color="54BBAB"/>
            </w:tcBorders>
            <w:shd w:val="clear" w:color="auto" w:fill="auto"/>
            <w:vAlign w:val="center"/>
          </w:tcPr>
          <w:p w14:paraId="4DD9DE4F" w14:textId="0DA5C805"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single" w:sz="4" w:space="0" w:color="54BBAB"/>
              <w:right w:val="nil"/>
            </w:tcBorders>
            <w:shd w:val="clear" w:color="auto" w:fill="auto"/>
            <w:vAlign w:val="center"/>
          </w:tcPr>
          <w:p w14:paraId="3A3260E1" w14:textId="42E75205"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31" w:type="pct"/>
            <w:tcBorders>
              <w:top w:val="nil"/>
              <w:left w:val="nil"/>
              <w:bottom w:val="single" w:sz="4" w:space="0" w:color="54BBAB"/>
              <w:right w:val="nil"/>
            </w:tcBorders>
            <w:shd w:val="clear" w:color="auto" w:fill="auto"/>
            <w:vAlign w:val="center"/>
          </w:tcPr>
          <w:p w14:paraId="39BB6BF5" w14:textId="71912EB7"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30.654</w:t>
            </w:r>
          </w:p>
        </w:tc>
        <w:tc>
          <w:tcPr>
            <w:tcW w:w="604" w:type="pct"/>
            <w:tcBorders>
              <w:top w:val="nil"/>
              <w:left w:val="nil"/>
              <w:bottom w:val="single" w:sz="4" w:space="0" w:color="54BBAB"/>
              <w:right w:val="nil"/>
            </w:tcBorders>
            <w:shd w:val="clear" w:color="auto" w:fill="auto"/>
            <w:vAlign w:val="center"/>
          </w:tcPr>
          <w:p w14:paraId="66297623" w14:textId="25E558E8"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67F09" w:rsidRPr="004E5EFE" w14:paraId="257292D8" w14:textId="77777777" w:rsidTr="00DB0584">
        <w:trPr>
          <w:trHeight w:val="227"/>
        </w:trPr>
        <w:tc>
          <w:tcPr>
            <w:tcW w:w="1563" w:type="pct"/>
            <w:tcBorders>
              <w:top w:val="nil"/>
              <w:left w:val="single" w:sz="4" w:space="0" w:color="FFFFFF"/>
              <w:bottom w:val="single" w:sz="4" w:space="0" w:color="54BBAB"/>
              <w:right w:val="nil"/>
            </w:tcBorders>
            <w:vAlign w:val="center"/>
            <w:hideMark/>
          </w:tcPr>
          <w:p w14:paraId="7D329448" w14:textId="470A1E60" w:rsidR="00967F09" w:rsidRPr="004E5EFE" w:rsidRDefault="00967F09" w:rsidP="00967F0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w:t>
            </w:r>
          </w:p>
        </w:tc>
        <w:tc>
          <w:tcPr>
            <w:tcW w:w="339" w:type="pct"/>
            <w:tcBorders>
              <w:top w:val="nil"/>
              <w:left w:val="nil"/>
              <w:bottom w:val="single" w:sz="4" w:space="0" w:color="54BBAB"/>
              <w:right w:val="nil"/>
            </w:tcBorders>
            <w:shd w:val="clear" w:color="auto" w:fill="auto"/>
            <w:vAlign w:val="center"/>
          </w:tcPr>
          <w:p w14:paraId="186F7BDB" w14:textId="6A3C1C31"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(82.579)</w:t>
            </w:r>
          </w:p>
        </w:tc>
        <w:tc>
          <w:tcPr>
            <w:tcW w:w="774" w:type="pct"/>
            <w:tcBorders>
              <w:top w:val="nil"/>
              <w:left w:val="nil"/>
              <w:bottom w:val="single" w:sz="4" w:space="0" w:color="54BBAB"/>
              <w:right w:val="nil"/>
            </w:tcBorders>
            <w:shd w:val="clear" w:color="auto" w:fill="auto"/>
            <w:vAlign w:val="center"/>
          </w:tcPr>
          <w:p w14:paraId="07EF310A" w14:textId="1F128368"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(437)</w:t>
            </w:r>
          </w:p>
        </w:tc>
        <w:tc>
          <w:tcPr>
            <w:tcW w:w="473" w:type="pct"/>
            <w:tcBorders>
              <w:top w:val="single" w:sz="4" w:space="0" w:color="54BBAB"/>
              <w:left w:val="nil"/>
              <w:bottom w:val="single" w:sz="4" w:space="0" w:color="54BBAB"/>
            </w:tcBorders>
            <w:shd w:val="clear" w:color="auto" w:fill="auto"/>
            <w:vAlign w:val="center"/>
          </w:tcPr>
          <w:p w14:paraId="7E39141C" w14:textId="2447ED12"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(3.019)</w:t>
            </w:r>
          </w:p>
        </w:tc>
        <w:tc>
          <w:tcPr>
            <w:tcW w:w="616" w:type="pct"/>
            <w:tcBorders>
              <w:top w:val="nil"/>
              <w:left w:val="nil"/>
              <w:bottom w:val="single" w:sz="4" w:space="0" w:color="54BBAB"/>
              <w:right w:val="nil"/>
            </w:tcBorders>
            <w:shd w:val="clear" w:color="auto" w:fill="auto"/>
            <w:vAlign w:val="center"/>
          </w:tcPr>
          <w:p w14:paraId="6EC58150" w14:textId="271B1600"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(109.626)</w:t>
            </w:r>
          </w:p>
        </w:tc>
        <w:tc>
          <w:tcPr>
            <w:tcW w:w="631" w:type="pct"/>
            <w:tcBorders>
              <w:top w:val="nil"/>
              <w:left w:val="nil"/>
              <w:bottom w:val="single" w:sz="4" w:space="0" w:color="54BBAB"/>
              <w:right w:val="nil"/>
            </w:tcBorders>
            <w:shd w:val="clear" w:color="auto" w:fill="auto"/>
            <w:vAlign w:val="center"/>
          </w:tcPr>
          <w:p w14:paraId="29FEBFBE" w14:textId="70ECCEAD"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04" w:type="pct"/>
            <w:tcBorders>
              <w:top w:val="nil"/>
              <w:left w:val="nil"/>
              <w:bottom w:val="single" w:sz="4" w:space="0" w:color="54BBAB"/>
              <w:right w:val="nil"/>
            </w:tcBorders>
            <w:shd w:val="clear" w:color="auto" w:fill="auto"/>
            <w:vAlign w:val="center"/>
          </w:tcPr>
          <w:p w14:paraId="2D0EA23C" w14:textId="6E33E92D"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(2.303)</w:t>
            </w:r>
          </w:p>
        </w:tc>
      </w:tr>
      <w:tr w:rsidR="00967F09" w:rsidRPr="004E5EFE" w14:paraId="26068D54" w14:textId="77777777" w:rsidTr="00DB0584">
        <w:trPr>
          <w:trHeight w:val="227"/>
        </w:trPr>
        <w:tc>
          <w:tcPr>
            <w:tcW w:w="1563" w:type="pct"/>
            <w:tcBorders>
              <w:top w:val="nil"/>
              <w:left w:val="single" w:sz="4" w:space="0" w:color="FFFFFF"/>
              <w:bottom w:val="nil"/>
              <w:right w:val="nil"/>
            </w:tcBorders>
            <w:noWrap/>
            <w:vAlign w:val="center"/>
            <w:hideMark/>
          </w:tcPr>
          <w:p w14:paraId="3778210A" w14:textId="0DBC6741" w:rsidR="00967F09" w:rsidRPr="004E5EFE" w:rsidRDefault="00967F09" w:rsidP="00967F0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 administrativas: (3)</w:t>
            </w:r>
          </w:p>
        </w:tc>
        <w:tc>
          <w:tcPr>
            <w:tcW w:w="339" w:type="pct"/>
            <w:tcBorders>
              <w:top w:val="nil"/>
              <w:left w:val="nil"/>
              <w:bottom w:val="nil"/>
              <w:right w:val="nil"/>
            </w:tcBorders>
            <w:shd w:val="clear" w:color="auto" w:fill="auto"/>
            <w:noWrap/>
            <w:vAlign w:val="center"/>
          </w:tcPr>
          <w:p w14:paraId="16985BCB" w14:textId="0FD1EA67"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(78.086)</w:t>
            </w:r>
          </w:p>
        </w:tc>
        <w:tc>
          <w:tcPr>
            <w:tcW w:w="774" w:type="pct"/>
            <w:tcBorders>
              <w:top w:val="nil"/>
              <w:left w:val="nil"/>
              <w:bottom w:val="nil"/>
              <w:right w:val="nil"/>
            </w:tcBorders>
            <w:shd w:val="clear" w:color="auto" w:fill="auto"/>
            <w:noWrap/>
            <w:vAlign w:val="center"/>
          </w:tcPr>
          <w:p w14:paraId="6E064872" w14:textId="031A3755"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473" w:type="pct"/>
            <w:tcBorders>
              <w:top w:val="single" w:sz="4" w:space="0" w:color="54BBAB"/>
              <w:left w:val="nil"/>
              <w:bottom w:val="nil"/>
            </w:tcBorders>
            <w:shd w:val="clear" w:color="auto" w:fill="auto"/>
            <w:noWrap/>
            <w:vAlign w:val="center"/>
          </w:tcPr>
          <w:p w14:paraId="0216251E" w14:textId="1FC9570D"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(2.747)</w:t>
            </w:r>
          </w:p>
        </w:tc>
        <w:tc>
          <w:tcPr>
            <w:tcW w:w="616" w:type="pct"/>
            <w:tcBorders>
              <w:top w:val="nil"/>
              <w:left w:val="nil"/>
              <w:bottom w:val="nil"/>
              <w:right w:val="nil"/>
            </w:tcBorders>
            <w:shd w:val="clear" w:color="auto" w:fill="auto"/>
            <w:noWrap/>
            <w:vAlign w:val="center"/>
          </w:tcPr>
          <w:p w14:paraId="269AB25D" w14:textId="229704F5"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(70.505)</w:t>
            </w:r>
          </w:p>
        </w:tc>
        <w:tc>
          <w:tcPr>
            <w:tcW w:w="631" w:type="pct"/>
            <w:tcBorders>
              <w:top w:val="nil"/>
              <w:left w:val="nil"/>
              <w:bottom w:val="nil"/>
              <w:right w:val="nil"/>
            </w:tcBorders>
            <w:shd w:val="clear" w:color="auto" w:fill="auto"/>
            <w:noWrap/>
            <w:vAlign w:val="center"/>
          </w:tcPr>
          <w:p w14:paraId="17B951B0" w14:textId="7903906C"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04" w:type="pct"/>
            <w:tcBorders>
              <w:top w:val="nil"/>
              <w:left w:val="nil"/>
              <w:bottom w:val="nil"/>
              <w:right w:val="nil"/>
            </w:tcBorders>
            <w:shd w:val="clear" w:color="auto" w:fill="auto"/>
            <w:noWrap/>
            <w:vAlign w:val="center"/>
          </w:tcPr>
          <w:p w14:paraId="3B7F8463" w14:textId="5FEA50B4"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(2.077)</w:t>
            </w:r>
          </w:p>
        </w:tc>
      </w:tr>
      <w:tr w:rsidR="00967F09" w:rsidRPr="004E5EFE" w14:paraId="4A2E4DA1" w14:textId="77777777" w:rsidTr="00DB0584">
        <w:trPr>
          <w:trHeight w:val="227"/>
        </w:trPr>
        <w:tc>
          <w:tcPr>
            <w:tcW w:w="1563" w:type="pct"/>
            <w:tcBorders>
              <w:top w:val="nil"/>
              <w:left w:val="nil"/>
              <w:bottom w:val="nil"/>
              <w:right w:val="nil"/>
            </w:tcBorders>
            <w:tcMar>
              <w:top w:w="0" w:type="dxa"/>
              <w:left w:w="180" w:type="dxa"/>
              <w:bottom w:w="0" w:type="dxa"/>
              <w:right w:w="0" w:type="dxa"/>
            </w:tcMar>
            <w:vAlign w:val="center"/>
            <w:hideMark/>
          </w:tcPr>
          <w:p w14:paraId="64688E4E" w14:textId="620710A4"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w:t>
            </w:r>
          </w:p>
        </w:tc>
        <w:tc>
          <w:tcPr>
            <w:tcW w:w="339" w:type="pct"/>
            <w:tcBorders>
              <w:top w:val="nil"/>
              <w:left w:val="nil"/>
              <w:bottom w:val="nil"/>
              <w:right w:val="nil"/>
            </w:tcBorders>
            <w:shd w:val="clear" w:color="auto" w:fill="auto"/>
            <w:vAlign w:val="center"/>
          </w:tcPr>
          <w:p w14:paraId="1A28286B" w14:textId="44165312"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(78.086)</w:t>
            </w:r>
          </w:p>
        </w:tc>
        <w:tc>
          <w:tcPr>
            <w:tcW w:w="774" w:type="pct"/>
            <w:tcBorders>
              <w:top w:val="nil"/>
              <w:left w:val="nil"/>
              <w:bottom w:val="nil"/>
              <w:right w:val="nil"/>
            </w:tcBorders>
            <w:shd w:val="clear" w:color="auto" w:fill="auto"/>
            <w:vAlign w:val="center"/>
          </w:tcPr>
          <w:p w14:paraId="11A361CC" w14:textId="277DBE2B"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73" w:type="pct"/>
            <w:tcBorders>
              <w:top w:val="nil"/>
              <w:left w:val="nil"/>
              <w:bottom w:val="nil"/>
            </w:tcBorders>
            <w:shd w:val="clear" w:color="auto" w:fill="auto"/>
            <w:vAlign w:val="center"/>
          </w:tcPr>
          <w:p w14:paraId="43EB892E" w14:textId="1DF54F4A"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nil"/>
              <w:right w:val="nil"/>
            </w:tcBorders>
            <w:shd w:val="clear" w:color="auto" w:fill="auto"/>
            <w:vAlign w:val="center"/>
          </w:tcPr>
          <w:p w14:paraId="3DFA7AC9" w14:textId="0FA5A1B2"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(70.505)</w:t>
            </w:r>
          </w:p>
        </w:tc>
        <w:tc>
          <w:tcPr>
            <w:tcW w:w="631" w:type="pct"/>
            <w:tcBorders>
              <w:top w:val="nil"/>
              <w:left w:val="nil"/>
              <w:bottom w:val="nil"/>
              <w:right w:val="nil"/>
            </w:tcBorders>
            <w:shd w:val="clear" w:color="auto" w:fill="auto"/>
            <w:vAlign w:val="center"/>
          </w:tcPr>
          <w:p w14:paraId="4D453906" w14:textId="02E9E456"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04" w:type="pct"/>
            <w:tcBorders>
              <w:top w:val="nil"/>
              <w:left w:val="nil"/>
              <w:bottom w:val="nil"/>
              <w:right w:val="nil"/>
            </w:tcBorders>
            <w:shd w:val="clear" w:color="auto" w:fill="auto"/>
            <w:vAlign w:val="center"/>
          </w:tcPr>
          <w:p w14:paraId="73A98A5F" w14:textId="53EC184B"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67F09" w:rsidRPr="004E5EFE" w14:paraId="74DD4658" w14:textId="77777777" w:rsidTr="00DB0584">
        <w:trPr>
          <w:trHeight w:val="227"/>
        </w:trPr>
        <w:tc>
          <w:tcPr>
            <w:tcW w:w="1563" w:type="pct"/>
            <w:tcBorders>
              <w:top w:val="nil"/>
              <w:left w:val="nil"/>
              <w:bottom w:val="nil"/>
              <w:right w:val="nil"/>
            </w:tcBorders>
            <w:tcMar>
              <w:top w:w="0" w:type="dxa"/>
              <w:left w:w="180" w:type="dxa"/>
              <w:bottom w:w="0" w:type="dxa"/>
              <w:right w:w="0" w:type="dxa"/>
            </w:tcMar>
            <w:vAlign w:val="center"/>
            <w:hideMark/>
          </w:tcPr>
          <w:p w14:paraId="6D6501B6" w14:textId="1F00FFCC"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Dirigentes</w:t>
            </w:r>
          </w:p>
        </w:tc>
        <w:tc>
          <w:tcPr>
            <w:tcW w:w="339" w:type="pct"/>
            <w:tcBorders>
              <w:top w:val="nil"/>
              <w:left w:val="nil"/>
              <w:bottom w:val="nil"/>
              <w:right w:val="nil"/>
            </w:tcBorders>
            <w:shd w:val="clear" w:color="auto" w:fill="auto"/>
            <w:vAlign w:val="center"/>
          </w:tcPr>
          <w:p w14:paraId="56FF965B" w14:textId="0461FDF2"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74" w:type="pct"/>
            <w:tcBorders>
              <w:top w:val="nil"/>
              <w:left w:val="nil"/>
              <w:bottom w:val="nil"/>
              <w:right w:val="nil"/>
            </w:tcBorders>
            <w:shd w:val="clear" w:color="auto" w:fill="auto"/>
            <w:vAlign w:val="center"/>
          </w:tcPr>
          <w:p w14:paraId="263808FC" w14:textId="3E57CF4E"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73" w:type="pct"/>
            <w:tcBorders>
              <w:top w:val="nil"/>
              <w:left w:val="nil"/>
              <w:bottom w:val="nil"/>
            </w:tcBorders>
            <w:shd w:val="clear" w:color="auto" w:fill="auto"/>
            <w:vAlign w:val="center"/>
          </w:tcPr>
          <w:p w14:paraId="4EBD82EA" w14:textId="49B8CB7C"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(2.747)</w:t>
            </w:r>
          </w:p>
        </w:tc>
        <w:tc>
          <w:tcPr>
            <w:tcW w:w="616" w:type="pct"/>
            <w:tcBorders>
              <w:top w:val="nil"/>
              <w:left w:val="nil"/>
              <w:bottom w:val="nil"/>
              <w:right w:val="nil"/>
            </w:tcBorders>
            <w:shd w:val="clear" w:color="auto" w:fill="auto"/>
            <w:vAlign w:val="center"/>
          </w:tcPr>
          <w:p w14:paraId="57541CE7" w14:textId="67A74F52"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31" w:type="pct"/>
            <w:tcBorders>
              <w:top w:val="nil"/>
              <w:left w:val="nil"/>
              <w:bottom w:val="nil"/>
              <w:right w:val="nil"/>
            </w:tcBorders>
            <w:shd w:val="clear" w:color="auto" w:fill="auto"/>
            <w:vAlign w:val="center"/>
          </w:tcPr>
          <w:p w14:paraId="50E5B836" w14:textId="0A648AEB"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04" w:type="pct"/>
            <w:tcBorders>
              <w:top w:val="nil"/>
              <w:left w:val="nil"/>
              <w:bottom w:val="nil"/>
              <w:right w:val="nil"/>
            </w:tcBorders>
            <w:shd w:val="clear" w:color="auto" w:fill="auto"/>
            <w:vAlign w:val="center"/>
          </w:tcPr>
          <w:p w14:paraId="17D8D7D8" w14:textId="716E6F24"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(2.077)</w:t>
            </w:r>
          </w:p>
        </w:tc>
      </w:tr>
      <w:tr w:rsidR="00967F09" w:rsidRPr="004E5EFE" w14:paraId="3ABDBE9C" w14:textId="77777777" w:rsidTr="00DB0584">
        <w:trPr>
          <w:trHeight w:val="227"/>
        </w:trPr>
        <w:tc>
          <w:tcPr>
            <w:tcW w:w="1563" w:type="pct"/>
            <w:tcBorders>
              <w:top w:val="nil"/>
              <w:left w:val="nil"/>
              <w:bottom w:val="nil"/>
              <w:right w:val="nil"/>
            </w:tcBorders>
            <w:vAlign w:val="center"/>
            <w:hideMark/>
          </w:tcPr>
          <w:p w14:paraId="67E085BE" w14:textId="0FCC2930" w:rsidR="00967F09" w:rsidRPr="004E5EFE" w:rsidRDefault="00967F09" w:rsidP="00967F0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 financeiras: (4)</w:t>
            </w:r>
          </w:p>
        </w:tc>
        <w:tc>
          <w:tcPr>
            <w:tcW w:w="339" w:type="pct"/>
            <w:tcBorders>
              <w:top w:val="nil"/>
              <w:left w:val="nil"/>
              <w:bottom w:val="nil"/>
              <w:right w:val="nil"/>
            </w:tcBorders>
            <w:shd w:val="clear" w:color="auto" w:fill="auto"/>
            <w:vAlign w:val="center"/>
          </w:tcPr>
          <w:p w14:paraId="2B77B9E5" w14:textId="2654DA53"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(4.493)</w:t>
            </w:r>
          </w:p>
        </w:tc>
        <w:tc>
          <w:tcPr>
            <w:tcW w:w="774" w:type="pct"/>
            <w:tcBorders>
              <w:top w:val="nil"/>
              <w:left w:val="nil"/>
              <w:bottom w:val="nil"/>
              <w:right w:val="nil"/>
            </w:tcBorders>
            <w:shd w:val="clear" w:color="auto" w:fill="auto"/>
            <w:vAlign w:val="center"/>
          </w:tcPr>
          <w:p w14:paraId="2B2340F0" w14:textId="20486B5C"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(437)</w:t>
            </w:r>
          </w:p>
        </w:tc>
        <w:tc>
          <w:tcPr>
            <w:tcW w:w="473" w:type="pct"/>
            <w:tcBorders>
              <w:top w:val="nil"/>
              <w:left w:val="nil"/>
              <w:bottom w:val="nil"/>
            </w:tcBorders>
            <w:shd w:val="clear" w:color="auto" w:fill="auto"/>
            <w:vAlign w:val="center"/>
          </w:tcPr>
          <w:p w14:paraId="027EFA41" w14:textId="154B6DA9"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(272)</w:t>
            </w:r>
          </w:p>
        </w:tc>
        <w:tc>
          <w:tcPr>
            <w:tcW w:w="616" w:type="pct"/>
            <w:tcBorders>
              <w:top w:val="nil"/>
              <w:left w:val="nil"/>
              <w:bottom w:val="nil"/>
              <w:right w:val="nil"/>
            </w:tcBorders>
            <w:shd w:val="clear" w:color="auto" w:fill="auto"/>
            <w:vAlign w:val="center"/>
          </w:tcPr>
          <w:p w14:paraId="5C533287" w14:textId="56A28A8C"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(39.121)</w:t>
            </w:r>
          </w:p>
        </w:tc>
        <w:tc>
          <w:tcPr>
            <w:tcW w:w="631" w:type="pct"/>
            <w:tcBorders>
              <w:top w:val="nil"/>
              <w:left w:val="nil"/>
              <w:bottom w:val="nil"/>
              <w:right w:val="nil"/>
            </w:tcBorders>
            <w:shd w:val="clear" w:color="auto" w:fill="auto"/>
            <w:vAlign w:val="center"/>
          </w:tcPr>
          <w:p w14:paraId="7EC6579B" w14:textId="777B41EC" w:rsidR="00967F09" w:rsidRPr="004E5EFE" w:rsidRDefault="00967F09" w:rsidP="001C77D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04" w:type="pct"/>
            <w:tcBorders>
              <w:top w:val="nil"/>
              <w:left w:val="nil"/>
              <w:bottom w:val="nil"/>
              <w:right w:val="nil"/>
            </w:tcBorders>
            <w:shd w:val="clear" w:color="auto" w:fill="auto"/>
            <w:vAlign w:val="center"/>
          </w:tcPr>
          <w:p w14:paraId="1A1BE21A" w14:textId="738DC663" w:rsidR="00967F09" w:rsidRPr="004E5EFE" w:rsidRDefault="00967F09" w:rsidP="00967F0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(226)</w:t>
            </w:r>
          </w:p>
        </w:tc>
      </w:tr>
      <w:tr w:rsidR="00967F09" w:rsidRPr="004E5EFE" w14:paraId="0EF77350" w14:textId="77777777" w:rsidTr="00DB0584">
        <w:trPr>
          <w:trHeight w:val="227"/>
        </w:trPr>
        <w:tc>
          <w:tcPr>
            <w:tcW w:w="1563" w:type="pct"/>
            <w:tcBorders>
              <w:top w:val="nil"/>
              <w:left w:val="single" w:sz="4" w:space="0" w:color="FFFFFF"/>
              <w:bottom w:val="nil"/>
              <w:right w:val="nil"/>
            </w:tcBorders>
            <w:tcMar>
              <w:top w:w="0" w:type="dxa"/>
              <w:left w:w="180" w:type="dxa"/>
              <w:bottom w:w="0" w:type="dxa"/>
              <w:right w:w="0" w:type="dxa"/>
            </w:tcMar>
            <w:vAlign w:val="center"/>
            <w:hideMark/>
          </w:tcPr>
          <w:p w14:paraId="1C46453C" w14:textId="3136C833"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w:t>
            </w:r>
          </w:p>
        </w:tc>
        <w:tc>
          <w:tcPr>
            <w:tcW w:w="339" w:type="pct"/>
            <w:tcBorders>
              <w:top w:val="nil"/>
              <w:left w:val="nil"/>
              <w:bottom w:val="nil"/>
              <w:right w:val="nil"/>
            </w:tcBorders>
            <w:shd w:val="clear" w:color="auto" w:fill="auto"/>
            <w:vAlign w:val="center"/>
          </w:tcPr>
          <w:p w14:paraId="4EDACB1D" w14:textId="1DAB2099"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(4.493)</w:t>
            </w:r>
          </w:p>
        </w:tc>
        <w:tc>
          <w:tcPr>
            <w:tcW w:w="774" w:type="pct"/>
            <w:tcBorders>
              <w:top w:val="nil"/>
              <w:left w:val="nil"/>
              <w:bottom w:val="nil"/>
              <w:right w:val="nil"/>
            </w:tcBorders>
            <w:shd w:val="clear" w:color="auto" w:fill="auto"/>
            <w:vAlign w:val="center"/>
          </w:tcPr>
          <w:p w14:paraId="3AAEF9D7" w14:textId="490E5FC7"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73" w:type="pct"/>
            <w:tcBorders>
              <w:top w:val="nil"/>
              <w:left w:val="nil"/>
              <w:bottom w:val="nil"/>
            </w:tcBorders>
            <w:shd w:val="clear" w:color="auto" w:fill="auto"/>
            <w:vAlign w:val="center"/>
          </w:tcPr>
          <w:p w14:paraId="65B392EE" w14:textId="477D3919"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nil"/>
              <w:right w:val="nil"/>
            </w:tcBorders>
            <w:shd w:val="clear" w:color="auto" w:fill="auto"/>
            <w:vAlign w:val="center"/>
          </w:tcPr>
          <w:p w14:paraId="3518AEE5" w14:textId="01DDAC08"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(39.121)</w:t>
            </w:r>
          </w:p>
        </w:tc>
        <w:tc>
          <w:tcPr>
            <w:tcW w:w="631" w:type="pct"/>
            <w:tcBorders>
              <w:top w:val="nil"/>
              <w:left w:val="nil"/>
              <w:bottom w:val="nil"/>
              <w:right w:val="nil"/>
            </w:tcBorders>
            <w:shd w:val="clear" w:color="auto" w:fill="auto"/>
            <w:vAlign w:val="center"/>
          </w:tcPr>
          <w:p w14:paraId="0EFA5964" w14:textId="724E5B88"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04" w:type="pct"/>
            <w:tcBorders>
              <w:top w:val="nil"/>
              <w:left w:val="nil"/>
              <w:bottom w:val="nil"/>
              <w:right w:val="single" w:sz="4" w:space="0" w:color="FFFFFF"/>
            </w:tcBorders>
            <w:shd w:val="clear" w:color="auto" w:fill="auto"/>
            <w:vAlign w:val="center"/>
          </w:tcPr>
          <w:p w14:paraId="35440EC5" w14:textId="673C8F8E"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67F09" w:rsidRPr="004E5EFE" w14:paraId="61BA387D" w14:textId="77777777" w:rsidTr="00DB0584">
        <w:trPr>
          <w:trHeight w:val="227"/>
        </w:trPr>
        <w:tc>
          <w:tcPr>
            <w:tcW w:w="1563" w:type="pct"/>
            <w:tcBorders>
              <w:top w:val="nil"/>
              <w:left w:val="single" w:sz="4" w:space="0" w:color="FFFFFF"/>
              <w:bottom w:val="nil"/>
              <w:right w:val="nil"/>
            </w:tcBorders>
            <w:tcMar>
              <w:top w:w="0" w:type="dxa"/>
              <w:left w:w="180" w:type="dxa"/>
              <w:bottom w:w="0" w:type="dxa"/>
              <w:right w:w="0" w:type="dxa"/>
            </w:tcMar>
            <w:vAlign w:val="center"/>
            <w:hideMark/>
          </w:tcPr>
          <w:p w14:paraId="460F6C13" w14:textId="7DB07DF2"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Dirigentes</w:t>
            </w:r>
          </w:p>
        </w:tc>
        <w:tc>
          <w:tcPr>
            <w:tcW w:w="339" w:type="pct"/>
            <w:tcBorders>
              <w:top w:val="nil"/>
              <w:left w:val="nil"/>
              <w:bottom w:val="nil"/>
              <w:right w:val="nil"/>
            </w:tcBorders>
            <w:shd w:val="clear" w:color="auto" w:fill="auto"/>
            <w:vAlign w:val="center"/>
          </w:tcPr>
          <w:p w14:paraId="58B1EE97" w14:textId="76DCAA31"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74" w:type="pct"/>
            <w:tcBorders>
              <w:top w:val="nil"/>
              <w:left w:val="nil"/>
              <w:bottom w:val="nil"/>
              <w:right w:val="nil"/>
            </w:tcBorders>
            <w:shd w:val="clear" w:color="auto" w:fill="auto"/>
            <w:vAlign w:val="center"/>
          </w:tcPr>
          <w:p w14:paraId="3D1B00F4" w14:textId="0A7A0E9E"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73" w:type="pct"/>
            <w:tcBorders>
              <w:top w:val="nil"/>
              <w:left w:val="nil"/>
              <w:bottom w:val="nil"/>
            </w:tcBorders>
            <w:shd w:val="clear" w:color="auto" w:fill="auto"/>
            <w:vAlign w:val="center"/>
          </w:tcPr>
          <w:p w14:paraId="50007246" w14:textId="078F7DC5"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(272)</w:t>
            </w:r>
          </w:p>
        </w:tc>
        <w:tc>
          <w:tcPr>
            <w:tcW w:w="616" w:type="pct"/>
            <w:tcBorders>
              <w:top w:val="nil"/>
              <w:left w:val="nil"/>
              <w:bottom w:val="nil"/>
              <w:right w:val="nil"/>
            </w:tcBorders>
            <w:shd w:val="clear" w:color="auto" w:fill="auto"/>
            <w:vAlign w:val="center"/>
          </w:tcPr>
          <w:p w14:paraId="3C2CB4E8" w14:textId="62AA50B0" w:rsidR="00967F09" w:rsidRPr="004E5EFE" w:rsidRDefault="00967F09" w:rsidP="00967F0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31" w:type="pct"/>
            <w:tcBorders>
              <w:top w:val="nil"/>
              <w:left w:val="nil"/>
              <w:bottom w:val="nil"/>
              <w:right w:val="nil"/>
            </w:tcBorders>
            <w:shd w:val="clear" w:color="auto" w:fill="auto"/>
            <w:vAlign w:val="center"/>
          </w:tcPr>
          <w:p w14:paraId="1A24FB14" w14:textId="3315E186"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04" w:type="pct"/>
            <w:tcBorders>
              <w:top w:val="nil"/>
              <w:left w:val="nil"/>
              <w:bottom w:val="nil"/>
              <w:right w:val="single" w:sz="4" w:space="0" w:color="FFFFFF"/>
            </w:tcBorders>
            <w:shd w:val="clear" w:color="auto" w:fill="auto"/>
            <w:vAlign w:val="center"/>
          </w:tcPr>
          <w:p w14:paraId="17C0FD18" w14:textId="7740B254"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(226)</w:t>
            </w:r>
          </w:p>
        </w:tc>
      </w:tr>
      <w:tr w:rsidR="00967F09" w:rsidRPr="004E5EFE" w14:paraId="27DA0B88" w14:textId="77777777" w:rsidTr="00DB0584">
        <w:trPr>
          <w:trHeight w:val="227"/>
        </w:trPr>
        <w:tc>
          <w:tcPr>
            <w:tcW w:w="1563" w:type="pct"/>
            <w:tcBorders>
              <w:top w:val="nil"/>
              <w:left w:val="single" w:sz="4" w:space="0" w:color="FFFFFF"/>
              <w:bottom w:val="single" w:sz="4" w:space="0" w:color="54BBAB"/>
              <w:right w:val="nil"/>
            </w:tcBorders>
            <w:tcMar>
              <w:top w:w="0" w:type="dxa"/>
              <w:left w:w="180" w:type="dxa"/>
              <w:bottom w:w="0" w:type="dxa"/>
              <w:right w:w="0" w:type="dxa"/>
            </w:tcMar>
            <w:vAlign w:val="center"/>
          </w:tcPr>
          <w:p w14:paraId="0893711B" w14:textId="70D41CB2" w:rsidR="00967F09" w:rsidRPr="004E5EFE" w:rsidRDefault="00967F09" w:rsidP="00967F0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FI Imobiliário Angico</w:t>
            </w:r>
          </w:p>
        </w:tc>
        <w:tc>
          <w:tcPr>
            <w:tcW w:w="339" w:type="pct"/>
            <w:tcBorders>
              <w:top w:val="nil"/>
              <w:left w:val="nil"/>
              <w:bottom w:val="single" w:sz="4" w:space="0" w:color="54BBAB"/>
              <w:right w:val="nil"/>
            </w:tcBorders>
            <w:shd w:val="clear" w:color="auto" w:fill="auto"/>
            <w:vAlign w:val="center"/>
          </w:tcPr>
          <w:p w14:paraId="1B66CC5D" w14:textId="145DDBCB"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74" w:type="pct"/>
            <w:tcBorders>
              <w:top w:val="nil"/>
              <w:left w:val="nil"/>
              <w:bottom w:val="single" w:sz="4" w:space="0" w:color="54BBAB"/>
              <w:right w:val="nil"/>
            </w:tcBorders>
            <w:shd w:val="clear" w:color="auto" w:fill="auto"/>
            <w:vAlign w:val="center"/>
          </w:tcPr>
          <w:p w14:paraId="51BABE10" w14:textId="6FC5A96D" w:rsidR="00967F09" w:rsidRPr="004E5EFE" w:rsidRDefault="00967F09" w:rsidP="00967F0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(437)</w:t>
            </w:r>
          </w:p>
        </w:tc>
        <w:tc>
          <w:tcPr>
            <w:tcW w:w="473" w:type="pct"/>
            <w:tcBorders>
              <w:top w:val="nil"/>
              <w:left w:val="nil"/>
              <w:bottom w:val="single" w:sz="4" w:space="0" w:color="54BBAB"/>
            </w:tcBorders>
            <w:shd w:val="clear" w:color="auto" w:fill="auto"/>
            <w:vAlign w:val="center"/>
          </w:tcPr>
          <w:p w14:paraId="041A4116" w14:textId="0D019AA9"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6" w:type="pct"/>
            <w:tcBorders>
              <w:top w:val="nil"/>
              <w:left w:val="nil"/>
              <w:bottom w:val="single" w:sz="4" w:space="0" w:color="54BBAB"/>
              <w:right w:val="nil"/>
            </w:tcBorders>
            <w:shd w:val="clear" w:color="auto" w:fill="auto"/>
            <w:vAlign w:val="center"/>
          </w:tcPr>
          <w:p w14:paraId="7E3F913A" w14:textId="6712DD7A" w:rsidR="00967F09" w:rsidRPr="004E5EFE" w:rsidRDefault="00967F09" w:rsidP="00967F0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31" w:type="pct"/>
            <w:tcBorders>
              <w:top w:val="nil"/>
              <w:left w:val="nil"/>
              <w:bottom w:val="single" w:sz="4" w:space="0" w:color="54BBAB"/>
              <w:right w:val="nil"/>
            </w:tcBorders>
            <w:shd w:val="clear" w:color="auto" w:fill="auto"/>
            <w:vAlign w:val="center"/>
          </w:tcPr>
          <w:p w14:paraId="67B34CAA" w14:textId="5416022B"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04" w:type="pct"/>
            <w:tcBorders>
              <w:top w:val="nil"/>
              <w:left w:val="nil"/>
              <w:bottom w:val="single" w:sz="4" w:space="0" w:color="54BBAB"/>
              <w:right w:val="nil"/>
            </w:tcBorders>
            <w:shd w:val="clear" w:color="auto" w:fill="auto"/>
            <w:vAlign w:val="center"/>
          </w:tcPr>
          <w:p w14:paraId="6490F37E" w14:textId="104C59D2" w:rsidR="00967F09" w:rsidRPr="004E5EFE" w:rsidRDefault="00967F09" w:rsidP="001C77D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bl>
    <w:p w14:paraId="6CC3F061" w14:textId="7BBC0687" w:rsidR="004F725D" w:rsidRPr="00E53467" w:rsidRDefault="00AB47E3" w:rsidP="00AB47E3">
      <w:pPr>
        <w:tabs>
          <w:tab w:val="center" w:pos="426"/>
        </w:tabs>
        <w:spacing w:after="0" w:line="240" w:lineRule="auto"/>
        <w:jc w:val="both"/>
        <w:rPr>
          <w:rFonts w:asciiTheme="majorHAnsi" w:hAnsiTheme="majorHAnsi" w:cstheme="majorHAnsi"/>
          <w:color w:val="2F75B5"/>
          <w:sz w:val="16"/>
          <w:szCs w:val="16"/>
        </w:rPr>
      </w:pPr>
      <w:r w:rsidRPr="00E53467">
        <w:rPr>
          <w:rFonts w:asciiTheme="majorHAnsi" w:hAnsiTheme="majorHAnsi" w:cstheme="majorHAnsi"/>
          <w:color w:val="2F75B5"/>
          <w:sz w:val="16"/>
          <w:szCs w:val="16"/>
        </w:rPr>
        <w:t xml:space="preserve">(1) </w:t>
      </w:r>
      <w:r w:rsidR="004F725D" w:rsidRPr="00E53467">
        <w:rPr>
          <w:rFonts w:asciiTheme="majorHAnsi" w:hAnsiTheme="majorHAnsi" w:cstheme="majorHAnsi"/>
          <w:color w:val="2F75B5"/>
          <w:sz w:val="16"/>
          <w:szCs w:val="16"/>
        </w:rPr>
        <w:t>O montante não contempla a parcela de R$</w:t>
      </w:r>
      <w:r w:rsidR="00D91126">
        <w:rPr>
          <w:rFonts w:asciiTheme="majorHAnsi" w:hAnsiTheme="majorHAnsi" w:cstheme="majorHAnsi"/>
          <w:color w:val="2F75B5"/>
          <w:sz w:val="16"/>
          <w:szCs w:val="16"/>
        </w:rPr>
        <w:t xml:space="preserve"> 18.303</w:t>
      </w:r>
      <w:r w:rsidR="004F725D" w:rsidRPr="00E53467">
        <w:rPr>
          <w:rFonts w:asciiTheme="majorHAnsi" w:hAnsiTheme="majorHAnsi" w:cstheme="majorHAnsi"/>
          <w:color w:val="2F75B5"/>
          <w:sz w:val="16"/>
          <w:szCs w:val="16"/>
        </w:rPr>
        <w:t xml:space="preserve"> </w:t>
      </w:r>
      <w:r w:rsidR="004F725D" w:rsidRPr="00C1386C">
        <w:rPr>
          <w:rFonts w:asciiTheme="majorHAnsi" w:hAnsiTheme="majorHAnsi" w:cstheme="majorHAnsi"/>
          <w:color w:val="2F75B5"/>
          <w:sz w:val="16"/>
          <w:szCs w:val="16"/>
        </w:rPr>
        <w:t xml:space="preserve">(R$ </w:t>
      </w:r>
      <w:r w:rsidR="005B2E83" w:rsidRPr="00C1386C">
        <w:rPr>
          <w:rFonts w:asciiTheme="majorHAnsi" w:hAnsiTheme="majorHAnsi" w:cstheme="majorHAnsi"/>
          <w:color w:val="2F75B5"/>
          <w:sz w:val="16"/>
          <w:szCs w:val="16"/>
        </w:rPr>
        <w:t>1</w:t>
      </w:r>
      <w:r w:rsidR="002B7945">
        <w:rPr>
          <w:rFonts w:asciiTheme="majorHAnsi" w:hAnsiTheme="majorHAnsi" w:cstheme="majorHAnsi"/>
          <w:color w:val="2F75B5"/>
          <w:sz w:val="16"/>
          <w:szCs w:val="16"/>
        </w:rPr>
        <w:t>5</w:t>
      </w:r>
      <w:r w:rsidR="005B2E83" w:rsidRPr="00C1386C">
        <w:rPr>
          <w:rFonts w:asciiTheme="majorHAnsi" w:hAnsiTheme="majorHAnsi" w:cstheme="majorHAnsi"/>
          <w:color w:val="2F75B5"/>
          <w:sz w:val="16"/>
          <w:szCs w:val="16"/>
        </w:rPr>
        <w:t>.</w:t>
      </w:r>
      <w:r w:rsidR="002B7945">
        <w:rPr>
          <w:rFonts w:asciiTheme="majorHAnsi" w:hAnsiTheme="majorHAnsi" w:cstheme="majorHAnsi"/>
          <w:color w:val="2F75B5"/>
          <w:sz w:val="16"/>
          <w:szCs w:val="16"/>
        </w:rPr>
        <w:t>095</w:t>
      </w:r>
      <w:r w:rsidR="004F725D" w:rsidRPr="00C1386C">
        <w:rPr>
          <w:rFonts w:asciiTheme="majorHAnsi" w:hAnsiTheme="majorHAnsi" w:cstheme="majorHAnsi"/>
          <w:color w:val="2F75B5"/>
          <w:sz w:val="16"/>
          <w:szCs w:val="16"/>
        </w:rPr>
        <w:t xml:space="preserve"> – em igual período do exercício anterior) relativa às Receitas de acesso à rede de distribuição e uso da marca oriundas de partes não-relacionadas à CAIXA Seguridade.</w:t>
      </w:r>
    </w:p>
    <w:p w14:paraId="33E9994C" w14:textId="011E23FA" w:rsidR="004F725D" w:rsidRPr="00143E21" w:rsidRDefault="00AB47E3" w:rsidP="00AB47E3">
      <w:pPr>
        <w:tabs>
          <w:tab w:val="center" w:pos="426"/>
        </w:tabs>
        <w:spacing w:after="0" w:line="240" w:lineRule="auto"/>
        <w:jc w:val="both"/>
        <w:rPr>
          <w:rFonts w:asciiTheme="majorHAnsi" w:hAnsiTheme="majorHAnsi" w:cstheme="majorHAnsi"/>
          <w:color w:val="2F75B5"/>
          <w:sz w:val="16"/>
          <w:szCs w:val="16"/>
        </w:rPr>
      </w:pPr>
      <w:r w:rsidRPr="00143E21">
        <w:rPr>
          <w:rFonts w:asciiTheme="majorHAnsi" w:hAnsiTheme="majorHAnsi" w:cstheme="majorHAnsi"/>
          <w:color w:val="2F75B5"/>
          <w:sz w:val="16"/>
          <w:szCs w:val="16"/>
        </w:rPr>
        <w:t xml:space="preserve">(2) </w:t>
      </w:r>
      <w:r w:rsidR="004F725D" w:rsidRPr="00143E21">
        <w:rPr>
          <w:rFonts w:asciiTheme="majorHAnsi" w:hAnsiTheme="majorHAnsi" w:cstheme="majorHAnsi"/>
          <w:color w:val="2F75B5"/>
          <w:sz w:val="16"/>
          <w:szCs w:val="16"/>
        </w:rPr>
        <w:t xml:space="preserve">O montante não contempla a parcela de R$ </w:t>
      </w:r>
      <w:r w:rsidR="004C445F">
        <w:rPr>
          <w:rFonts w:asciiTheme="majorHAnsi" w:hAnsiTheme="majorHAnsi" w:cstheme="majorHAnsi"/>
          <w:color w:val="2F75B5"/>
          <w:sz w:val="16"/>
          <w:szCs w:val="16"/>
        </w:rPr>
        <w:t>24.954</w:t>
      </w:r>
      <w:r w:rsidR="004F725D" w:rsidRPr="00143E21">
        <w:rPr>
          <w:rFonts w:asciiTheme="majorHAnsi" w:hAnsiTheme="majorHAnsi" w:cstheme="majorHAnsi"/>
          <w:color w:val="2F75B5"/>
          <w:sz w:val="16"/>
          <w:szCs w:val="16"/>
        </w:rPr>
        <w:t xml:space="preserve"> (R$ </w:t>
      </w:r>
      <w:r w:rsidR="002B7945">
        <w:rPr>
          <w:rFonts w:asciiTheme="majorHAnsi" w:hAnsiTheme="majorHAnsi" w:cstheme="majorHAnsi"/>
          <w:color w:val="2F75B5"/>
          <w:sz w:val="16"/>
          <w:szCs w:val="16"/>
        </w:rPr>
        <w:t>10</w:t>
      </w:r>
      <w:r w:rsidR="00A836F5">
        <w:rPr>
          <w:rFonts w:asciiTheme="majorHAnsi" w:hAnsiTheme="majorHAnsi" w:cstheme="majorHAnsi"/>
          <w:color w:val="2F75B5"/>
          <w:sz w:val="16"/>
          <w:szCs w:val="16"/>
        </w:rPr>
        <w:t>.</w:t>
      </w:r>
      <w:r w:rsidR="002B7945">
        <w:rPr>
          <w:rFonts w:asciiTheme="majorHAnsi" w:hAnsiTheme="majorHAnsi" w:cstheme="majorHAnsi"/>
          <w:color w:val="2F75B5"/>
          <w:sz w:val="16"/>
          <w:szCs w:val="16"/>
        </w:rPr>
        <w:t>484</w:t>
      </w:r>
      <w:r w:rsidR="004F725D" w:rsidRPr="00143E21">
        <w:rPr>
          <w:rFonts w:asciiTheme="majorHAnsi" w:hAnsiTheme="majorHAnsi" w:cstheme="majorHAnsi"/>
          <w:color w:val="2F75B5"/>
          <w:sz w:val="16"/>
          <w:szCs w:val="16"/>
        </w:rPr>
        <w:t xml:space="preserve"> – em igual período do exercício anterior) relativa às Receitas financeiras de instrumentos financeiros de partes não relacionadas bem como atualização monetária sobre Pedido Eletrônico de Restituição (PER).</w:t>
      </w:r>
    </w:p>
    <w:p w14:paraId="23AACD5B" w14:textId="495FEFA1" w:rsidR="004F725D" w:rsidRPr="006A1F93" w:rsidRDefault="00AB47E3" w:rsidP="00AB47E3">
      <w:pPr>
        <w:tabs>
          <w:tab w:val="center" w:pos="426"/>
        </w:tabs>
        <w:spacing w:after="0" w:line="240" w:lineRule="auto"/>
        <w:jc w:val="both"/>
        <w:rPr>
          <w:rFonts w:asciiTheme="majorHAnsi" w:hAnsiTheme="majorHAnsi" w:cstheme="majorHAnsi"/>
          <w:color w:val="2F75B5"/>
          <w:sz w:val="16"/>
          <w:szCs w:val="16"/>
        </w:rPr>
      </w:pPr>
      <w:r w:rsidRPr="006A1F93">
        <w:rPr>
          <w:rFonts w:asciiTheme="majorHAnsi" w:hAnsiTheme="majorHAnsi" w:cstheme="majorHAnsi"/>
          <w:color w:val="2F75B5"/>
          <w:sz w:val="16"/>
          <w:szCs w:val="16"/>
        </w:rPr>
        <w:t xml:space="preserve">(3) </w:t>
      </w:r>
      <w:r w:rsidR="004F725D" w:rsidRPr="006A1F93">
        <w:rPr>
          <w:rFonts w:asciiTheme="majorHAnsi" w:hAnsiTheme="majorHAnsi" w:cstheme="majorHAnsi"/>
          <w:color w:val="2F75B5"/>
          <w:sz w:val="16"/>
          <w:szCs w:val="16"/>
        </w:rPr>
        <w:t>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w:t>
      </w:r>
      <w:r w:rsidR="004F725D" w:rsidRPr="00E709C1">
        <w:rPr>
          <w:rFonts w:asciiTheme="majorHAnsi" w:hAnsiTheme="majorHAnsi" w:cstheme="majorHAnsi"/>
          <w:color w:val="2F75B5"/>
          <w:sz w:val="16"/>
          <w:szCs w:val="16"/>
        </w:rPr>
        <w:t xml:space="preserve">$ </w:t>
      </w:r>
      <w:r w:rsidR="004C445F" w:rsidRPr="00080508">
        <w:rPr>
          <w:rFonts w:asciiTheme="majorHAnsi" w:hAnsiTheme="majorHAnsi" w:cstheme="majorHAnsi"/>
          <w:color w:val="2F75B5"/>
          <w:sz w:val="16"/>
          <w:szCs w:val="16"/>
        </w:rPr>
        <w:t>9.66</w:t>
      </w:r>
      <w:r w:rsidR="00F21F93" w:rsidRPr="00080508">
        <w:rPr>
          <w:rFonts w:asciiTheme="majorHAnsi" w:hAnsiTheme="majorHAnsi" w:cstheme="majorHAnsi"/>
          <w:color w:val="2F75B5"/>
          <w:sz w:val="16"/>
          <w:szCs w:val="16"/>
        </w:rPr>
        <w:t>2</w:t>
      </w:r>
      <w:r w:rsidR="004F725D" w:rsidRPr="006A1F93">
        <w:rPr>
          <w:rFonts w:asciiTheme="majorHAnsi" w:hAnsiTheme="majorHAnsi" w:cstheme="majorHAnsi"/>
          <w:color w:val="2F75B5"/>
          <w:sz w:val="16"/>
          <w:szCs w:val="16"/>
        </w:rPr>
        <w:t xml:space="preserve"> (R$ </w:t>
      </w:r>
      <w:r w:rsidR="002B7945">
        <w:rPr>
          <w:rFonts w:asciiTheme="majorHAnsi" w:hAnsiTheme="majorHAnsi" w:cstheme="majorHAnsi"/>
          <w:color w:val="2F75B5"/>
          <w:sz w:val="16"/>
          <w:szCs w:val="16"/>
        </w:rPr>
        <w:t>5</w:t>
      </w:r>
      <w:r w:rsidR="00A836F5">
        <w:rPr>
          <w:rFonts w:asciiTheme="majorHAnsi" w:hAnsiTheme="majorHAnsi" w:cstheme="majorHAnsi"/>
          <w:color w:val="2F75B5"/>
          <w:sz w:val="16"/>
          <w:szCs w:val="16"/>
        </w:rPr>
        <w:t>.</w:t>
      </w:r>
      <w:r w:rsidR="002B7945">
        <w:rPr>
          <w:rFonts w:asciiTheme="majorHAnsi" w:hAnsiTheme="majorHAnsi" w:cstheme="majorHAnsi"/>
          <w:color w:val="2F75B5"/>
          <w:sz w:val="16"/>
          <w:szCs w:val="16"/>
        </w:rPr>
        <w:t>787</w:t>
      </w:r>
      <w:r w:rsidR="004F725D" w:rsidRPr="006A1F93">
        <w:rPr>
          <w:rFonts w:asciiTheme="majorHAnsi" w:hAnsiTheme="majorHAnsi" w:cstheme="majorHAnsi"/>
          <w:color w:val="2F75B5"/>
          <w:sz w:val="16"/>
          <w:szCs w:val="16"/>
        </w:rPr>
        <w:t xml:space="preserve"> – em igual período do exercício anterior) relativas às despesas administrativas realizadas com partes não relacionadas à CAIXA Seguridade. </w:t>
      </w:r>
    </w:p>
    <w:p w14:paraId="6A94E03E" w14:textId="19D14CED" w:rsidR="004F725D" w:rsidRPr="006A1F93" w:rsidRDefault="00AB47E3" w:rsidP="00AB47E3">
      <w:pPr>
        <w:tabs>
          <w:tab w:val="center" w:pos="426"/>
        </w:tabs>
        <w:spacing w:after="0" w:line="240" w:lineRule="auto"/>
        <w:jc w:val="both"/>
        <w:rPr>
          <w:rFonts w:asciiTheme="majorHAnsi" w:hAnsiTheme="majorHAnsi" w:cstheme="majorHAnsi"/>
          <w:color w:val="2F75B5"/>
          <w:sz w:val="16"/>
          <w:szCs w:val="16"/>
        </w:rPr>
      </w:pPr>
      <w:r w:rsidRPr="006A1F93">
        <w:rPr>
          <w:rFonts w:asciiTheme="majorHAnsi" w:hAnsiTheme="majorHAnsi" w:cstheme="majorHAnsi"/>
          <w:color w:val="2F75B5"/>
          <w:sz w:val="16"/>
          <w:szCs w:val="16"/>
        </w:rPr>
        <w:t xml:space="preserve">(4) </w:t>
      </w:r>
      <w:r w:rsidR="004F725D" w:rsidRPr="006A1F93">
        <w:rPr>
          <w:rFonts w:asciiTheme="majorHAnsi" w:hAnsiTheme="majorHAnsi" w:cstheme="majorHAnsi"/>
          <w:color w:val="2F75B5"/>
          <w:sz w:val="16"/>
          <w:szCs w:val="16"/>
        </w:rPr>
        <w:t xml:space="preserve">O montante não contempla a parcela </w:t>
      </w:r>
      <w:r w:rsidR="004F725D" w:rsidRPr="00200AAC">
        <w:rPr>
          <w:rFonts w:asciiTheme="majorHAnsi" w:hAnsiTheme="majorHAnsi" w:cstheme="majorHAnsi"/>
          <w:color w:val="2F75B5"/>
          <w:sz w:val="16"/>
          <w:szCs w:val="16"/>
        </w:rPr>
        <w:t xml:space="preserve">de R$ </w:t>
      </w:r>
      <w:r w:rsidR="006A1F93" w:rsidRPr="00200AAC">
        <w:rPr>
          <w:rFonts w:asciiTheme="majorHAnsi" w:hAnsiTheme="majorHAnsi" w:cstheme="majorHAnsi"/>
          <w:color w:val="2F75B5"/>
          <w:sz w:val="16"/>
          <w:szCs w:val="16"/>
        </w:rPr>
        <w:t>1.123</w:t>
      </w:r>
      <w:r w:rsidR="004F725D" w:rsidRPr="006A1F93">
        <w:rPr>
          <w:rFonts w:asciiTheme="majorHAnsi" w:hAnsiTheme="majorHAnsi" w:cstheme="majorHAnsi"/>
          <w:color w:val="2F75B5"/>
          <w:sz w:val="16"/>
          <w:szCs w:val="16"/>
        </w:rPr>
        <w:t xml:space="preserve"> (R$ </w:t>
      </w:r>
      <w:r w:rsidR="002B7945">
        <w:rPr>
          <w:rFonts w:asciiTheme="majorHAnsi" w:hAnsiTheme="majorHAnsi" w:cstheme="majorHAnsi"/>
          <w:color w:val="2F75B5"/>
          <w:sz w:val="16"/>
          <w:szCs w:val="16"/>
        </w:rPr>
        <w:t>8</w:t>
      </w:r>
      <w:r w:rsidR="00C1386C">
        <w:rPr>
          <w:rFonts w:asciiTheme="majorHAnsi" w:hAnsiTheme="majorHAnsi" w:cstheme="majorHAnsi"/>
          <w:color w:val="2F75B5"/>
          <w:sz w:val="16"/>
          <w:szCs w:val="16"/>
        </w:rPr>
        <w:t>.</w:t>
      </w:r>
      <w:r w:rsidR="002B7945">
        <w:rPr>
          <w:rFonts w:asciiTheme="majorHAnsi" w:hAnsiTheme="majorHAnsi" w:cstheme="majorHAnsi"/>
          <w:color w:val="2F75B5"/>
          <w:sz w:val="16"/>
          <w:szCs w:val="16"/>
        </w:rPr>
        <w:t>166</w:t>
      </w:r>
      <w:r w:rsidR="004F725D" w:rsidRPr="006A1F93">
        <w:rPr>
          <w:rFonts w:asciiTheme="majorHAnsi" w:hAnsiTheme="majorHAnsi" w:cstheme="majorHAnsi"/>
          <w:color w:val="2F75B5"/>
          <w:sz w:val="16"/>
          <w:szCs w:val="16"/>
        </w:rPr>
        <w:t>– em igual período do exercício anterior) relativa atualização monetária de dividendos referente a parcela de não controladores.</w:t>
      </w:r>
    </w:p>
    <w:p w14:paraId="3BCD0866" w14:textId="1886A4BD" w:rsidR="004F725D" w:rsidRPr="004E5EFE" w:rsidRDefault="004F725D" w:rsidP="003C316E">
      <w:pPr>
        <w:tabs>
          <w:tab w:val="center" w:pos="426"/>
        </w:tabs>
        <w:spacing w:after="0"/>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br w:type="page"/>
      </w:r>
    </w:p>
    <w:p w14:paraId="17246128" w14:textId="77777777" w:rsidR="0066235A" w:rsidRPr="004E5EFE" w:rsidRDefault="0066235A">
      <w:pPr>
        <w:spacing w:after="0" w:line="240" w:lineRule="auto"/>
        <w:rPr>
          <w:rFonts w:asciiTheme="majorHAnsi" w:hAnsiTheme="majorHAnsi" w:cstheme="majorHAnsi"/>
          <w:b/>
          <w:color w:val="2F75B5"/>
          <w:sz w:val="2"/>
          <w:szCs w:val="2"/>
        </w:rPr>
      </w:pPr>
    </w:p>
    <w:p w14:paraId="51BEF003" w14:textId="77777777" w:rsidR="000354A2" w:rsidRPr="004E5EFE" w:rsidRDefault="000354A2">
      <w:pPr>
        <w:spacing w:after="0" w:line="240" w:lineRule="auto"/>
        <w:rPr>
          <w:rFonts w:asciiTheme="majorHAnsi" w:hAnsiTheme="majorHAnsi" w:cstheme="majorHAnsi"/>
          <w:b/>
          <w:color w:val="2F75B5"/>
          <w:sz w:val="2"/>
          <w:szCs w:val="2"/>
        </w:rPr>
      </w:pPr>
    </w:p>
    <w:tbl>
      <w:tblPr>
        <w:tblW w:w="5013" w:type="pct"/>
        <w:tblCellMar>
          <w:left w:w="0" w:type="dxa"/>
          <w:right w:w="28" w:type="dxa"/>
        </w:tblCellMar>
        <w:tblLook w:val="04A0" w:firstRow="1" w:lastRow="0" w:firstColumn="1" w:lastColumn="0" w:noHBand="0" w:noVBand="1"/>
      </w:tblPr>
      <w:tblGrid>
        <w:gridCol w:w="2830"/>
        <w:gridCol w:w="1845"/>
        <w:gridCol w:w="1985"/>
        <w:gridCol w:w="1985"/>
        <w:gridCol w:w="1985"/>
        <w:gridCol w:w="1985"/>
        <w:gridCol w:w="1982"/>
      </w:tblGrid>
      <w:tr w:rsidR="0094411F" w:rsidRPr="00342902" w14:paraId="48E00A72" w14:textId="77777777" w:rsidTr="00256A8D">
        <w:trPr>
          <w:trHeight w:val="227"/>
        </w:trPr>
        <w:tc>
          <w:tcPr>
            <w:tcW w:w="969" w:type="pct"/>
            <w:vMerge w:val="restart"/>
            <w:tcBorders>
              <w:top w:val="single" w:sz="4" w:space="0" w:color="54BBAB"/>
              <w:left w:val="single" w:sz="4" w:space="0" w:color="FFFFFF"/>
              <w:bottom w:val="single" w:sz="4" w:space="0" w:color="54BBAB"/>
              <w:right w:val="nil"/>
            </w:tcBorders>
            <w:vAlign w:val="center"/>
            <w:hideMark/>
          </w:tcPr>
          <w:p w14:paraId="705BDABD" w14:textId="77777777" w:rsidR="0094411F" w:rsidRPr="00342902" w:rsidRDefault="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Descrição</w:t>
            </w:r>
          </w:p>
        </w:tc>
        <w:tc>
          <w:tcPr>
            <w:tcW w:w="4031" w:type="pct"/>
            <w:gridSpan w:val="6"/>
            <w:tcBorders>
              <w:top w:val="single" w:sz="4" w:space="0" w:color="54BBAB"/>
              <w:left w:val="nil"/>
              <w:bottom w:val="nil"/>
              <w:right w:val="single" w:sz="4" w:space="0" w:color="FFFFFF"/>
            </w:tcBorders>
            <w:vAlign w:val="center"/>
            <w:hideMark/>
          </w:tcPr>
          <w:p w14:paraId="0EE38132" w14:textId="77777777" w:rsidR="0094411F" w:rsidRPr="00342902" w:rsidRDefault="0094411F" w:rsidP="00FF4A92">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Consolidado</w:t>
            </w:r>
          </w:p>
        </w:tc>
      </w:tr>
      <w:tr w:rsidR="0094411F" w:rsidRPr="00342902" w14:paraId="587521EC" w14:textId="77777777" w:rsidTr="00256A8D">
        <w:trPr>
          <w:trHeight w:val="227"/>
        </w:trPr>
        <w:tc>
          <w:tcPr>
            <w:tcW w:w="969" w:type="pct"/>
            <w:vMerge/>
            <w:tcBorders>
              <w:top w:val="single" w:sz="4" w:space="0" w:color="54BBAB"/>
              <w:left w:val="single" w:sz="4" w:space="0" w:color="FFFFFF"/>
              <w:bottom w:val="single" w:sz="4" w:space="0" w:color="54BBAB"/>
              <w:right w:val="nil"/>
            </w:tcBorders>
            <w:vAlign w:val="center"/>
            <w:hideMark/>
          </w:tcPr>
          <w:p w14:paraId="55FD827E" w14:textId="77777777" w:rsidR="0094411F" w:rsidRPr="00342902" w:rsidRDefault="0094411F" w:rsidP="0094411F">
            <w:pPr>
              <w:spacing w:after="0" w:line="240" w:lineRule="auto"/>
              <w:jc w:val="center"/>
              <w:rPr>
                <w:rFonts w:asciiTheme="majorHAnsi" w:eastAsia="Times New Roman" w:hAnsiTheme="majorHAnsi" w:cstheme="majorHAnsi"/>
                <w:b/>
                <w:bCs/>
                <w:color w:val="005CA9"/>
                <w:sz w:val="16"/>
                <w:szCs w:val="16"/>
                <w:lang w:eastAsia="pt-BR"/>
              </w:rPr>
            </w:pPr>
          </w:p>
        </w:tc>
        <w:tc>
          <w:tcPr>
            <w:tcW w:w="1992" w:type="pct"/>
            <w:gridSpan w:val="3"/>
            <w:tcBorders>
              <w:top w:val="single" w:sz="4" w:space="0" w:color="54BBAB"/>
              <w:left w:val="nil"/>
              <w:bottom w:val="single" w:sz="4" w:space="0" w:color="54BBAB"/>
              <w:right w:val="nil"/>
            </w:tcBorders>
            <w:vAlign w:val="center"/>
            <w:hideMark/>
          </w:tcPr>
          <w:p w14:paraId="7983F5C2" w14:textId="2A425E55" w:rsidR="0094411F" w:rsidRPr="00342902" w:rsidRDefault="00A84879"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3</w:t>
            </w:r>
            <w:r w:rsidR="0094411F" w:rsidRPr="00342902">
              <w:rPr>
                <w:rFonts w:asciiTheme="majorHAnsi" w:eastAsia="Times New Roman" w:hAnsiTheme="majorHAnsi" w:cstheme="majorHAnsi"/>
                <w:b/>
                <w:bCs/>
                <w:color w:val="005CA9"/>
                <w:sz w:val="16"/>
                <w:szCs w:val="16"/>
                <w:lang w:eastAsia="pt-BR"/>
              </w:rPr>
              <w:t>º trimestre de 2025</w:t>
            </w:r>
          </w:p>
        </w:tc>
        <w:tc>
          <w:tcPr>
            <w:tcW w:w="2039" w:type="pct"/>
            <w:gridSpan w:val="3"/>
            <w:tcBorders>
              <w:top w:val="single" w:sz="4" w:space="0" w:color="54BBAB"/>
              <w:left w:val="nil"/>
              <w:bottom w:val="single" w:sz="4" w:space="0" w:color="54BBAB"/>
              <w:right w:val="nil"/>
            </w:tcBorders>
            <w:vAlign w:val="center"/>
            <w:hideMark/>
          </w:tcPr>
          <w:p w14:paraId="56781973" w14:textId="0A180B9F" w:rsidR="0094411F" w:rsidRPr="00342902" w:rsidRDefault="00A84879"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3</w:t>
            </w:r>
            <w:r w:rsidR="0094411F" w:rsidRPr="00342902">
              <w:rPr>
                <w:rFonts w:asciiTheme="majorHAnsi" w:eastAsia="Times New Roman" w:hAnsiTheme="majorHAnsi" w:cstheme="majorHAnsi"/>
                <w:b/>
                <w:bCs/>
                <w:color w:val="005CA9"/>
                <w:sz w:val="16"/>
                <w:szCs w:val="16"/>
                <w:lang w:eastAsia="pt-BR"/>
              </w:rPr>
              <w:t>º trimestre de 2024</w:t>
            </w:r>
          </w:p>
        </w:tc>
      </w:tr>
      <w:tr w:rsidR="00176A5E" w:rsidRPr="00342902" w14:paraId="65F319AA" w14:textId="77777777" w:rsidTr="00256A8D">
        <w:trPr>
          <w:trHeight w:val="227"/>
        </w:trPr>
        <w:tc>
          <w:tcPr>
            <w:tcW w:w="969" w:type="pct"/>
            <w:vMerge/>
            <w:tcBorders>
              <w:top w:val="single" w:sz="4" w:space="0" w:color="54BBAB"/>
              <w:left w:val="single" w:sz="4" w:space="0" w:color="FFFFFF"/>
              <w:bottom w:val="single" w:sz="4" w:space="0" w:color="54BBAB"/>
              <w:right w:val="nil"/>
            </w:tcBorders>
            <w:vAlign w:val="center"/>
            <w:hideMark/>
          </w:tcPr>
          <w:p w14:paraId="20A35013" w14:textId="77777777" w:rsidR="00176A5E" w:rsidRPr="00342902" w:rsidRDefault="00176A5E" w:rsidP="0094411F">
            <w:pPr>
              <w:spacing w:after="0" w:line="240" w:lineRule="auto"/>
              <w:jc w:val="center"/>
              <w:rPr>
                <w:rFonts w:asciiTheme="majorHAnsi" w:eastAsia="Times New Roman" w:hAnsiTheme="majorHAnsi" w:cstheme="majorHAnsi"/>
                <w:b/>
                <w:bCs/>
                <w:color w:val="005CA9"/>
                <w:sz w:val="16"/>
                <w:szCs w:val="16"/>
                <w:lang w:eastAsia="pt-BR"/>
              </w:rPr>
            </w:pPr>
          </w:p>
        </w:tc>
        <w:tc>
          <w:tcPr>
            <w:tcW w:w="632" w:type="pct"/>
            <w:tcBorders>
              <w:top w:val="nil"/>
              <w:left w:val="nil"/>
              <w:bottom w:val="single" w:sz="4" w:space="0" w:color="54BBAB"/>
              <w:right w:val="nil"/>
            </w:tcBorders>
            <w:vAlign w:val="center"/>
            <w:hideMark/>
          </w:tcPr>
          <w:p w14:paraId="3443AD9D" w14:textId="77777777" w:rsidR="00176A5E" w:rsidRPr="00342902" w:rsidRDefault="00176A5E"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Controladora</w:t>
            </w:r>
          </w:p>
        </w:tc>
        <w:tc>
          <w:tcPr>
            <w:tcW w:w="680" w:type="pct"/>
            <w:tcBorders>
              <w:top w:val="nil"/>
              <w:left w:val="nil"/>
              <w:bottom w:val="single" w:sz="4" w:space="0" w:color="54BBAB"/>
              <w:right w:val="nil"/>
            </w:tcBorders>
            <w:vAlign w:val="center"/>
            <w:hideMark/>
          </w:tcPr>
          <w:p w14:paraId="2368292B" w14:textId="03C1A395" w:rsidR="00176A5E" w:rsidRPr="00342902" w:rsidRDefault="00176A5E"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Controladas em conjunto/Coligadas</w:t>
            </w:r>
            <w:r w:rsidR="00C1148A" w:rsidRPr="00342902">
              <w:rPr>
                <w:rFonts w:asciiTheme="majorHAnsi" w:eastAsia="Times New Roman" w:hAnsiTheme="majorHAnsi" w:cstheme="majorHAnsi"/>
                <w:b/>
                <w:bCs/>
                <w:color w:val="005CA9"/>
                <w:sz w:val="16"/>
                <w:szCs w:val="16"/>
                <w:lang w:eastAsia="pt-BR"/>
              </w:rPr>
              <w:t>/Outras partes relacionadas</w:t>
            </w:r>
          </w:p>
        </w:tc>
        <w:tc>
          <w:tcPr>
            <w:tcW w:w="680" w:type="pct"/>
            <w:tcBorders>
              <w:top w:val="nil"/>
              <w:left w:val="nil"/>
              <w:bottom w:val="single" w:sz="4" w:space="0" w:color="54BBAB"/>
              <w:right w:val="nil"/>
            </w:tcBorders>
            <w:vAlign w:val="center"/>
            <w:hideMark/>
          </w:tcPr>
          <w:p w14:paraId="6E0014E2" w14:textId="77777777" w:rsidR="00176A5E" w:rsidRPr="00342902" w:rsidRDefault="00176A5E"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Pessoal-chave</w:t>
            </w:r>
          </w:p>
        </w:tc>
        <w:tc>
          <w:tcPr>
            <w:tcW w:w="680" w:type="pct"/>
            <w:tcBorders>
              <w:top w:val="nil"/>
              <w:left w:val="nil"/>
              <w:bottom w:val="single" w:sz="4" w:space="0" w:color="54BBAB"/>
              <w:right w:val="nil"/>
            </w:tcBorders>
            <w:vAlign w:val="center"/>
            <w:hideMark/>
          </w:tcPr>
          <w:p w14:paraId="48937FE8" w14:textId="77777777" w:rsidR="00176A5E" w:rsidRPr="00342902" w:rsidRDefault="00176A5E"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Controladora</w:t>
            </w:r>
          </w:p>
        </w:tc>
        <w:tc>
          <w:tcPr>
            <w:tcW w:w="680" w:type="pct"/>
            <w:tcBorders>
              <w:top w:val="nil"/>
              <w:left w:val="nil"/>
              <w:bottom w:val="single" w:sz="4" w:space="0" w:color="54BBAB"/>
              <w:right w:val="nil"/>
            </w:tcBorders>
            <w:vAlign w:val="center"/>
            <w:hideMark/>
          </w:tcPr>
          <w:p w14:paraId="5D9ED307" w14:textId="316A6096" w:rsidR="00176A5E" w:rsidRPr="00342902" w:rsidRDefault="00176A5E"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Controladas em conjunto/Coligadas</w:t>
            </w:r>
            <w:r w:rsidR="00C1148A" w:rsidRPr="00342902">
              <w:rPr>
                <w:rFonts w:asciiTheme="majorHAnsi" w:eastAsia="Times New Roman" w:hAnsiTheme="majorHAnsi" w:cstheme="majorHAnsi"/>
                <w:b/>
                <w:bCs/>
                <w:color w:val="005CA9"/>
                <w:sz w:val="16"/>
                <w:szCs w:val="16"/>
                <w:lang w:eastAsia="pt-BR"/>
              </w:rPr>
              <w:t>/Outras partes relacionadas</w:t>
            </w:r>
          </w:p>
        </w:tc>
        <w:tc>
          <w:tcPr>
            <w:tcW w:w="679" w:type="pct"/>
            <w:tcBorders>
              <w:top w:val="nil"/>
              <w:left w:val="nil"/>
              <w:bottom w:val="single" w:sz="4" w:space="0" w:color="54BBAB"/>
              <w:right w:val="nil"/>
            </w:tcBorders>
            <w:vAlign w:val="center"/>
            <w:hideMark/>
          </w:tcPr>
          <w:p w14:paraId="31129507" w14:textId="77777777" w:rsidR="00176A5E" w:rsidRPr="00342902" w:rsidRDefault="00176A5E" w:rsidP="0094411F">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Theme="majorHAnsi" w:eastAsia="Times New Roman" w:hAnsiTheme="majorHAnsi" w:cstheme="majorHAnsi"/>
                <w:b/>
                <w:bCs/>
                <w:color w:val="005CA9"/>
                <w:sz w:val="16"/>
                <w:szCs w:val="16"/>
                <w:lang w:eastAsia="pt-BR"/>
              </w:rPr>
              <w:t>Pessoal-chave</w:t>
            </w:r>
          </w:p>
        </w:tc>
      </w:tr>
      <w:tr w:rsidR="00BD740E" w:rsidRPr="00342902" w14:paraId="3007CC28" w14:textId="77777777" w:rsidTr="00256A8D">
        <w:trPr>
          <w:trHeight w:val="227"/>
        </w:trPr>
        <w:tc>
          <w:tcPr>
            <w:tcW w:w="969" w:type="pct"/>
            <w:tcBorders>
              <w:top w:val="nil"/>
              <w:left w:val="single" w:sz="4" w:space="0" w:color="FFFFFF"/>
              <w:bottom w:val="single" w:sz="4" w:space="0" w:color="54BBAB"/>
              <w:right w:val="nil"/>
            </w:tcBorders>
            <w:vAlign w:val="center"/>
            <w:hideMark/>
          </w:tcPr>
          <w:p w14:paraId="3A2C8332" w14:textId="00EC7EFF"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RECEITAS:</w:t>
            </w:r>
          </w:p>
        </w:tc>
        <w:tc>
          <w:tcPr>
            <w:tcW w:w="632" w:type="pct"/>
            <w:tcBorders>
              <w:top w:val="single" w:sz="4" w:space="0" w:color="54BBAB"/>
              <w:left w:val="nil"/>
              <w:bottom w:val="single" w:sz="4" w:space="0" w:color="54BBAB"/>
              <w:right w:val="nil"/>
            </w:tcBorders>
            <w:shd w:val="clear" w:color="auto" w:fill="auto"/>
            <w:vAlign w:val="center"/>
          </w:tcPr>
          <w:p w14:paraId="58B1F958" w14:textId="0BD0AFBE"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4.481</w:t>
            </w:r>
          </w:p>
        </w:tc>
        <w:tc>
          <w:tcPr>
            <w:tcW w:w="680" w:type="pct"/>
            <w:tcBorders>
              <w:top w:val="single" w:sz="4" w:space="0" w:color="54BBAB"/>
              <w:left w:val="nil"/>
              <w:bottom w:val="single" w:sz="4" w:space="0" w:color="54BBAB"/>
              <w:right w:val="nil"/>
            </w:tcBorders>
            <w:shd w:val="clear" w:color="auto" w:fill="auto"/>
            <w:vAlign w:val="center"/>
          </w:tcPr>
          <w:p w14:paraId="3EB77930" w14:textId="5FF2BADA"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625.405</w:t>
            </w:r>
          </w:p>
        </w:tc>
        <w:tc>
          <w:tcPr>
            <w:tcW w:w="680" w:type="pct"/>
            <w:tcBorders>
              <w:top w:val="single" w:sz="4" w:space="0" w:color="54BBAB"/>
              <w:left w:val="nil"/>
              <w:bottom w:val="single" w:sz="4" w:space="0" w:color="54BBAB"/>
            </w:tcBorders>
            <w:shd w:val="clear" w:color="auto" w:fill="auto"/>
            <w:vAlign w:val="center"/>
          </w:tcPr>
          <w:p w14:paraId="1FB10693" w14:textId="7DF736B0"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single" w:sz="4" w:space="0" w:color="54BBAB"/>
              <w:left w:val="nil"/>
              <w:bottom w:val="single" w:sz="4" w:space="0" w:color="54BBAB"/>
              <w:right w:val="nil"/>
            </w:tcBorders>
            <w:shd w:val="clear" w:color="auto" w:fill="auto"/>
            <w:vAlign w:val="center"/>
          </w:tcPr>
          <w:p w14:paraId="2C15EE70" w14:textId="04C29AF7"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7.259</w:t>
            </w:r>
          </w:p>
        </w:tc>
        <w:tc>
          <w:tcPr>
            <w:tcW w:w="680" w:type="pct"/>
            <w:tcBorders>
              <w:top w:val="single" w:sz="4" w:space="0" w:color="54BBAB"/>
              <w:left w:val="nil"/>
              <w:bottom w:val="single" w:sz="4" w:space="0" w:color="54BBAB"/>
              <w:right w:val="nil"/>
            </w:tcBorders>
            <w:shd w:val="clear" w:color="auto" w:fill="auto"/>
            <w:vAlign w:val="center"/>
          </w:tcPr>
          <w:p w14:paraId="60690605" w14:textId="2A4CD921"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1.754.987</w:t>
            </w:r>
          </w:p>
        </w:tc>
        <w:tc>
          <w:tcPr>
            <w:tcW w:w="679" w:type="pct"/>
            <w:tcBorders>
              <w:top w:val="single" w:sz="4" w:space="0" w:color="54BBAB"/>
              <w:left w:val="nil"/>
              <w:bottom w:val="single" w:sz="4" w:space="0" w:color="54BBAB"/>
              <w:right w:val="nil"/>
            </w:tcBorders>
            <w:shd w:val="clear" w:color="auto" w:fill="auto"/>
            <w:vAlign w:val="center"/>
          </w:tcPr>
          <w:p w14:paraId="3818C4A9" w14:textId="6A2646AA"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r>
      <w:tr w:rsidR="00BD740E" w:rsidRPr="00342902" w14:paraId="5129824B" w14:textId="77777777" w:rsidTr="00256A8D">
        <w:trPr>
          <w:trHeight w:val="227"/>
        </w:trPr>
        <w:tc>
          <w:tcPr>
            <w:tcW w:w="969" w:type="pct"/>
            <w:tcBorders>
              <w:top w:val="nil"/>
              <w:left w:val="single" w:sz="4" w:space="0" w:color="FFFFFF"/>
              <w:bottom w:val="nil"/>
              <w:right w:val="nil"/>
            </w:tcBorders>
            <w:vAlign w:val="center"/>
            <w:hideMark/>
          </w:tcPr>
          <w:p w14:paraId="362FD9C6" w14:textId="00F3C485"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Receitas de acesso à rede de distribuição e uso da marca: (1)</w:t>
            </w:r>
          </w:p>
        </w:tc>
        <w:tc>
          <w:tcPr>
            <w:tcW w:w="632" w:type="pct"/>
            <w:tcBorders>
              <w:top w:val="nil"/>
              <w:left w:val="nil"/>
              <w:bottom w:val="nil"/>
              <w:right w:val="nil"/>
            </w:tcBorders>
            <w:shd w:val="clear" w:color="auto" w:fill="auto"/>
            <w:vAlign w:val="center"/>
          </w:tcPr>
          <w:p w14:paraId="64C24018" w14:textId="22C6C9E1"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0B21B748" w14:textId="0DB831DB"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41.59</w:t>
            </w:r>
            <w:r w:rsidR="00E709C1">
              <w:rPr>
                <w:rFonts w:ascii="Calibri Light" w:hAnsi="Calibri Light" w:cs="Calibri Light"/>
                <w:b/>
                <w:bCs/>
                <w:color w:val="005CA9"/>
                <w:sz w:val="16"/>
                <w:szCs w:val="16"/>
              </w:rPr>
              <w:t>2</w:t>
            </w:r>
          </w:p>
        </w:tc>
        <w:tc>
          <w:tcPr>
            <w:tcW w:w="680" w:type="pct"/>
            <w:tcBorders>
              <w:top w:val="single" w:sz="4" w:space="0" w:color="54BBAB"/>
              <w:left w:val="nil"/>
              <w:bottom w:val="nil"/>
            </w:tcBorders>
            <w:shd w:val="clear" w:color="auto" w:fill="auto"/>
            <w:vAlign w:val="center"/>
          </w:tcPr>
          <w:p w14:paraId="2781017A" w14:textId="6B828F25"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10FA2D2C" w14:textId="2CDED10A"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68A39EB0" w14:textId="3B517B8D"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118.759</w:t>
            </w:r>
          </w:p>
        </w:tc>
        <w:tc>
          <w:tcPr>
            <w:tcW w:w="679" w:type="pct"/>
            <w:tcBorders>
              <w:top w:val="nil"/>
              <w:left w:val="nil"/>
              <w:bottom w:val="nil"/>
              <w:right w:val="nil"/>
            </w:tcBorders>
            <w:shd w:val="clear" w:color="auto" w:fill="auto"/>
            <w:vAlign w:val="center"/>
          </w:tcPr>
          <w:p w14:paraId="680BBE7F" w14:textId="011BBD5E"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r>
      <w:tr w:rsidR="00BD740E" w:rsidRPr="00342902" w14:paraId="6DA5C69E"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4078459F" w14:textId="4B3CA7D5"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CNP Brasil</w:t>
            </w:r>
          </w:p>
        </w:tc>
        <w:tc>
          <w:tcPr>
            <w:tcW w:w="632" w:type="pct"/>
            <w:tcBorders>
              <w:top w:val="nil"/>
              <w:left w:val="nil"/>
              <w:bottom w:val="nil"/>
              <w:right w:val="nil"/>
            </w:tcBorders>
            <w:shd w:val="clear" w:color="auto" w:fill="auto"/>
            <w:vAlign w:val="center"/>
          </w:tcPr>
          <w:p w14:paraId="6113BE73" w14:textId="70FF6430"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D7E2BE0" w14:textId="0D29948F"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24.28</w:t>
            </w:r>
            <w:r w:rsidR="00E709C1">
              <w:rPr>
                <w:rFonts w:ascii="Calibri Light" w:hAnsi="Calibri Light" w:cs="Calibri Light"/>
                <w:color w:val="005CA9"/>
                <w:sz w:val="16"/>
                <w:szCs w:val="16"/>
              </w:rPr>
              <w:t>3</w:t>
            </w:r>
          </w:p>
        </w:tc>
        <w:tc>
          <w:tcPr>
            <w:tcW w:w="680" w:type="pct"/>
            <w:tcBorders>
              <w:top w:val="nil"/>
              <w:left w:val="nil"/>
              <w:bottom w:val="nil"/>
            </w:tcBorders>
            <w:shd w:val="clear" w:color="auto" w:fill="auto"/>
            <w:vAlign w:val="center"/>
          </w:tcPr>
          <w:p w14:paraId="7C661201" w14:textId="52E10D53"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562131D6" w14:textId="23D495CC"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5281BB94" w14:textId="26BB2661"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76.127</w:t>
            </w:r>
          </w:p>
        </w:tc>
        <w:tc>
          <w:tcPr>
            <w:tcW w:w="679" w:type="pct"/>
            <w:tcBorders>
              <w:top w:val="nil"/>
              <w:left w:val="nil"/>
              <w:bottom w:val="nil"/>
              <w:right w:val="nil"/>
            </w:tcBorders>
            <w:shd w:val="clear" w:color="auto" w:fill="auto"/>
            <w:vAlign w:val="center"/>
          </w:tcPr>
          <w:p w14:paraId="5605F8A0" w14:textId="70215B8D"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2760C570"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0BC19A1B" w14:textId="146CF281"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Caixa Vida e Previdência</w:t>
            </w:r>
          </w:p>
        </w:tc>
        <w:tc>
          <w:tcPr>
            <w:tcW w:w="632" w:type="pct"/>
            <w:tcBorders>
              <w:top w:val="nil"/>
              <w:left w:val="nil"/>
              <w:bottom w:val="nil"/>
              <w:right w:val="nil"/>
            </w:tcBorders>
            <w:shd w:val="clear" w:color="auto" w:fill="auto"/>
            <w:vAlign w:val="center"/>
          </w:tcPr>
          <w:p w14:paraId="1D41B748" w14:textId="32A00E4A"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7D2104D8" w14:textId="4150F50A"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7.511</w:t>
            </w:r>
          </w:p>
        </w:tc>
        <w:tc>
          <w:tcPr>
            <w:tcW w:w="680" w:type="pct"/>
            <w:tcBorders>
              <w:top w:val="nil"/>
              <w:left w:val="nil"/>
              <w:bottom w:val="nil"/>
            </w:tcBorders>
            <w:shd w:val="clear" w:color="auto" w:fill="auto"/>
            <w:vAlign w:val="center"/>
          </w:tcPr>
          <w:p w14:paraId="76C3BB71" w14:textId="59D55766"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293097C3" w14:textId="1623F55D"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83AE3DD" w14:textId="22C75C5B"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22.780</w:t>
            </w:r>
          </w:p>
        </w:tc>
        <w:tc>
          <w:tcPr>
            <w:tcW w:w="679" w:type="pct"/>
            <w:tcBorders>
              <w:top w:val="nil"/>
              <w:left w:val="nil"/>
              <w:bottom w:val="nil"/>
              <w:right w:val="nil"/>
            </w:tcBorders>
            <w:shd w:val="clear" w:color="auto" w:fill="auto"/>
            <w:vAlign w:val="center"/>
          </w:tcPr>
          <w:p w14:paraId="16446ED4" w14:textId="01BB277A"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6A92DE65"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4683266A" w14:textId="2C579538"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Too Seguros</w:t>
            </w:r>
          </w:p>
        </w:tc>
        <w:tc>
          <w:tcPr>
            <w:tcW w:w="632" w:type="pct"/>
            <w:tcBorders>
              <w:top w:val="nil"/>
              <w:left w:val="nil"/>
              <w:bottom w:val="nil"/>
              <w:right w:val="nil"/>
            </w:tcBorders>
            <w:shd w:val="clear" w:color="auto" w:fill="auto"/>
            <w:vAlign w:val="center"/>
          </w:tcPr>
          <w:p w14:paraId="30658A59" w14:textId="37046000"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2794A01" w14:textId="3DE3A259"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9.798</w:t>
            </w:r>
          </w:p>
        </w:tc>
        <w:tc>
          <w:tcPr>
            <w:tcW w:w="680" w:type="pct"/>
            <w:tcBorders>
              <w:top w:val="nil"/>
              <w:left w:val="nil"/>
              <w:bottom w:val="nil"/>
            </w:tcBorders>
            <w:shd w:val="clear" w:color="auto" w:fill="auto"/>
            <w:vAlign w:val="center"/>
          </w:tcPr>
          <w:p w14:paraId="4218E1C1" w14:textId="60D81748"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D84105C" w14:textId="33ED684A"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5E746566" w14:textId="203F8A32"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19.852</w:t>
            </w:r>
          </w:p>
        </w:tc>
        <w:tc>
          <w:tcPr>
            <w:tcW w:w="679" w:type="pct"/>
            <w:tcBorders>
              <w:top w:val="nil"/>
              <w:left w:val="nil"/>
              <w:bottom w:val="nil"/>
              <w:right w:val="nil"/>
            </w:tcBorders>
            <w:shd w:val="clear" w:color="auto" w:fill="auto"/>
            <w:vAlign w:val="center"/>
          </w:tcPr>
          <w:p w14:paraId="3262DAF0" w14:textId="253B2193"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1EFD0AD7" w14:textId="77777777" w:rsidTr="00256A8D">
        <w:trPr>
          <w:trHeight w:val="227"/>
        </w:trPr>
        <w:tc>
          <w:tcPr>
            <w:tcW w:w="969" w:type="pct"/>
            <w:tcBorders>
              <w:top w:val="nil"/>
              <w:left w:val="nil"/>
              <w:bottom w:val="nil"/>
              <w:right w:val="nil"/>
            </w:tcBorders>
            <w:vAlign w:val="center"/>
            <w:hideMark/>
          </w:tcPr>
          <w:p w14:paraId="1F6ABA23" w14:textId="234B60B8"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Receitas de Prestação de Serviços (2)</w:t>
            </w:r>
          </w:p>
        </w:tc>
        <w:tc>
          <w:tcPr>
            <w:tcW w:w="632" w:type="pct"/>
            <w:tcBorders>
              <w:top w:val="nil"/>
              <w:left w:val="nil"/>
              <w:bottom w:val="nil"/>
              <w:right w:val="nil"/>
            </w:tcBorders>
            <w:shd w:val="clear" w:color="auto" w:fill="auto"/>
            <w:vAlign w:val="center"/>
          </w:tcPr>
          <w:p w14:paraId="5C738457" w14:textId="1DCA335C"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56A8DD37" w14:textId="7969AE40"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582.98</w:t>
            </w:r>
            <w:r w:rsidR="00E709C1">
              <w:rPr>
                <w:rFonts w:ascii="Calibri Light" w:hAnsi="Calibri Light" w:cs="Calibri Light"/>
                <w:b/>
                <w:bCs/>
                <w:color w:val="005CA9"/>
                <w:sz w:val="16"/>
                <w:szCs w:val="16"/>
              </w:rPr>
              <w:t>6</w:t>
            </w:r>
          </w:p>
        </w:tc>
        <w:tc>
          <w:tcPr>
            <w:tcW w:w="680" w:type="pct"/>
            <w:tcBorders>
              <w:top w:val="nil"/>
              <w:left w:val="nil"/>
              <w:bottom w:val="nil"/>
            </w:tcBorders>
            <w:shd w:val="clear" w:color="auto" w:fill="auto"/>
            <w:vAlign w:val="center"/>
          </w:tcPr>
          <w:p w14:paraId="273B5821" w14:textId="1CE1263C"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58B4A070" w14:textId="6C5DD7B7"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247BD82F" w14:textId="3FB45168"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1.506.008</w:t>
            </w:r>
          </w:p>
        </w:tc>
        <w:tc>
          <w:tcPr>
            <w:tcW w:w="679" w:type="pct"/>
            <w:tcBorders>
              <w:top w:val="nil"/>
              <w:left w:val="nil"/>
              <w:bottom w:val="nil"/>
              <w:right w:val="nil"/>
            </w:tcBorders>
            <w:shd w:val="clear" w:color="auto" w:fill="auto"/>
            <w:vAlign w:val="center"/>
          </w:tcPr>
          <w:p w14:paraId="3E214157" w14:textId="40D4EB9D"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r>
      <w:tr w:rsidR="00BD740E" w:rsidRPr="00342902" w14:paraId="28ECF08D"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6C95918D" w14:textId="4C33DBD4"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CNP Brasil</w:t>
            </w:r>
          </w:p>
        </w:tc>
        <w:tc>
          <w:tcPr>
            <w:tcW w:w="632" w:type="pct"/>
            <w:tcBorders>
              <w:top w:val="nil"/>
              <w:left w:val="nil"/>
              <w:bottom w:val="nil"/>
              <w:right w:val="nil"/>
            </w:tcBorders>
            <w:shd w:val="clear" w:color="auto" w:fill="auto"/>
            <w:vAlign w:val="center"/>
          </w:tcPr>
          <w:p w14:paraId="40FDB7F2" w14:textId="7C85411C"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086A424" w14:textId="1F1FBAFF"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948</w:t>
            </w:r>
          </w:p>
        </w:tc>
        <w:tc>
          <w:tcPr>
            <w:tcW w:w="680" w:type="pct"/>
            <w:tcBorders>
              <w:top w:val="nil"/>
              <w:left w:val="nil"/>
              <w:bottom w:val="nil"/>
            </w:tcBorders>
            <w:shd w:val="clear" w:color="auto" w:fill="auto"/>
            <w:vAlign w:val="center"/>
          </w:tcPr>
          <w:p w14:paraId="2853E221" w14:textId="1F558ACD"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8879E31" w14:textId="25207B37"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15CC8B5B" w14:textId="775331B2"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1.794</w:t>
            </w:r>
          </w:p>
        </w:tc>
        <w:tc>
          <w:tcPr>
            <w:tcW w:w="679" w:type="pct"/>
            <w:tcBorders>
              <w:top w:val="nil"/>
              <w:left w:val="nil"/>
              <w:bottom w:val="nil"/>
              <w:right w:val="nil"/>
            </w:tcBorders>
            <w:shd w:val="clear" w:color="auto" w:fill="auto"/>
            <w:vAlign w:val="center"/>
          </w:tcPr>
          <w:p w14:paraId="630AD575" w14:textId="02F7D581"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08160F6D"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24D51F13" w14:textId="70480ED1"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Caixa Vida e Previdência</w:t>
            </w:r>
          </w:p>
        </w:tc>
        <w:tc>
          <w:tcPr>
            <w:tcW w:w="632" w:type="pct"/>
            <w:tcBorders>
              <w:top w:val="nil"/>
              <w:left w:val="nil"/>
              <w:bottom w:val="nil"/>
              <w:right w:val="nil"/>
            </w:tcBorders>
            <w:shd w:val="clear" w:color="auto" w:fill="auto"/>
            <w:vAlign w:val="center"/>
          </w:tcPr>
          <w:p w14:paraId="1F15EB2E" w14:textId="176D6B6E"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26EBFDEF" w14:textId="5BBF060B"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183.446</w:t>
            </w:r>
          </w:p>
        </w:tc>
        <w:tc>
          <w:tcPr>
            <w:tcW w:w="680" w:type="pct"/>
            <w:tcBorders>
              <w:top w:val="nil"/>
              <w:left w:val="nil"/>
              <w:bottom w:val="nil"/>
            </w:tcBorders>
            <w:shd w:val="clear" w:color="auto" w:fill="auto"/>
            <w:vAlign w:val="center"/>
          </w:tcPr>
          <w:p w14:paraId="46797278" w14:textId="4A57BED8"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174AC1CA" w14:textId="191CED15"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29F92419" w14:textId="2F394D2C"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691.586</w:t>
            </w:r>
          </w:p>
        </w:tc>
        <w:tc>
          <w:tcPr>
            <w:tcW w:w="679" w:type="pct"/>
            <w:tcBorders>
              <w:top w:val="nil"/>
              <w:left w:val="nil"/>
              <w:bottom w:val="nil"/>
              <w:right w:val="nil"/>
            </w:tcBorders>
            <w:shd w:val="clear" w:color="auto" w:fill="auto"/>
            <w:vAlign w:val="center"/>
          </w:tcPr>
          <w:p w14:paraId="55EA9205" w14:textId="27354535"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573A414D"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tcPr>
          <w:p w14:paraId="21DC0F92" w14:textId="41ACCF81"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XS3 Seguros</w:t>
            </w:r>
          </w:p>
        </w:tc>
        <w:tc>
          <w:tcPr>
            <w:tcW w:w="632" w:type="pct"/>
            <w:tcBorders>
              <w:top w:val="nil"/>
              <w:left w:val="nil"/>
              <w:bottom w:val="nil"/>
              <w:right w:val="nil"/>
            </w:tcBorders>
            <w:shd w:val="clear" w:color="auto" w:fill="auto"/>
            <w:vAlign w:val="center"/>
          </w:tcPr>
          <w:p w14:paraId="124E2531" w14:textId="1DA16C1F"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5AF57169" w14:textId="54BD9616"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192.858</w:t>
            </w:r>
          </w:p>
        </w:tc>
        <w:tc>
          <w:tcPr>
            <w:tcW w:w="680" w:type="pct"/>
            <w:tcBorders>
              <w:top w:val="nil"/>
              <w:left w:val="nil"/>
              <w:bottom w:val="nil"/>
            </w:tcBorders>
            <w:shd w:val="clear" w:color="auto" w:fill="auto"/>
            <w:vAlign w:val="center"/>
          </w:tcPr>
          <w:p w14:paraId="150CB438" w14:textId="0833A602"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236A917A" w14:textId="4074504D" w:rsidR="00BD740E" w:rsidRPr="00342902" w:rsidRDefault="00BD740E" w:rsidP="00BD740E">
            <w:pPr>
              <w:spacing w:after="0" w:line="240" w:lineRule="auto"/>
              <w:jc w:val="center"/>
              <w:rPr>
                <w:rFonts w:ascii="Calibri Light" w:hAnsi="Calibri Light" w:cs="Calibri Light"/>
                <w:color w:val="005CA9"/>
                <w:sz w:val="16"/>
                <w:szCs w:val="16"/>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A5BB396" w14:textId="49396EF1" w:rsidR="00BD740E" w:rsidRPr="00342902" w:rsidRDefault="00BD740E" w:rsidP="00BD740E">
            <w:pPr>
              <w:spacing w:after="0" w:line="240" w:lineRule="auto"/>
              <w:jc w:val="right"/>
              <w:rPr>
                <w:rFonts w:ascii="Calibri Light" w:hAnsi="Calibri Light" w:cs="Calibri Light"/>
                <w:color w:val="005CA9"/>
                <w:sz w:val="16"/>
                <w:szCs w:val="16"/>
              </w:rPr>
            </w:pPr>
            <w:r w:rsidRPr="00342902">
              <w:rPr>
                <w:rFonts w:ascii="Calibri Light" w:hAnsi="Calibri Light" w:cs="Calibri Light"/>
                <w:color w:val="005CA9"/>
                <w:sz w:val="16"/>
                <w:szCs w:val="16"/>
              </w:rPr>
              <w:t>397.737</w:t>
            </w:r>
          </w:p>
        </w:tc>
        <w:tc>
          <w:tcPr>
            <w:tcW w:w="679" w:type="pct"/>
            <w:tcBorders>
              <w:top w:val="nil"/>
              <w:left w:val="nil"/>
              <w:bottom w:val="nil"/>
              <w:right w:val="nil"/>
            </w:tcBorders>
            <w:shd w:val="clear" w:color="auto" w:fill="auto"/>
            <w:vAlign w:val="center"/>
          </w:tcPr>
          <w:p w14:paraId="3B055929" w14:textId="3B61ECA4" w:rsidR="00BD740E" w:rsidRPr="00342902" w:rsidRDefault="00BD740E" w:rsidP="00BD740E">
            <w:pPr>
              <w:spacing w:after="0" w:line="240" w:lineRule="auto"/>
              <w:jc w:val="center"/>
              <w:rPr>
                <w:rFonts w:ascii="Calibri Light" w:hAnsi="Calibri Light" w:cs="Calibri Light"/>
                <w:color w:val="005CA9"/>
                <w:sz w:val="16"/>
                <w:szCs w:val="16"/>
              </w:rPr>
            </w:pPr>
            <w:r w:rsidRPr="00342902">
              <w:rPr>
                <w:rFonts w:ascii="Calibri Light" w:hAnsi="Calibri Light" w:cs="Calibri Light"/>
                <w:color w:val="005CA9"/>
                <w:sz w:val="16"/>
                <w:szCs w:val="16"/>
              </w:rPr>
              <w:t>-</w:t>
            </w:r>
          </w:p>
        </w:tc>
      </w:tr>
      <w:tr w:rsidR="00BD740E" w:rsidRPr="00342902" w14:paraId="0A4F75FB"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tcPr>
          <w:p w14:paraId="31795C7A" w14:textId="36C0284B"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XS4 Capitalização</w:t>
            </w:r>
          </w:p>
        </w:tc>
        <w:tc>
          <w:tcPr>
            <w:tcW w:w="632" w:type="pct"/>
            <w:tcBorders>
              <w:top w:val="nil"/>
              <w:left w:val="nil"/>
              <w:bottom w:val="nil"/>
              <w:right w:val="nil"/>
            </w:tcBorders>
            <w:shd w:val="clear" w:color="auto" w:fill="auto"/>
            <w:vAlign w:val="center"/>
          </w:tcPr>
          <w:p w14:paraId="17DD7CA1" w14:textId="04D6A17D"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2702EAD5" w14:textId="799C9C55"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35.77</w:t>
            </w:r>
            <w:r w:rsidR="00E709C1">
              <w:rPr>
                <w:rFonts w:ascii="Calibri Light" w:hAnsi="Calibri Light" w:cs="Calibri Light"/>
                <w:color w:val="005CA9"/>
                <w:sz w:val="16"/>
                <w:szCs w:val="16"/>
              </w:rPr>
              <w:t>6</w:t>
            </w:r>
          </w:p>
        </w:tc>
        <w:tc>
          <w:tcPr>
            <w:tcW w:w="680" w:type="pct"/>
            <w:tcBorders>
              <w:top w:val="nil"/>
              <w:left w:val="nil"/>
              <w:bottom w:val="nil"/>
            </w:tcBorders>
            <w:shd w:val="clear" w:color="auto" w:fill="auto"/>
            <w:vAlign w:val="center"/>
          </w:tcPr>
          <w:p w14:paraId="35F7A5A7" w14:textId="7E01EFA5"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789ABAF3" w14:textId="2B538D85" w:rsidR="00BD740E" w:rsidRPr="00342902" w:rsidRDefault="00BD740E" w:rsidP="00BD740E">
            <w:pPr>
              <w:spacing w:after="0" w:line="240" w:lineRule="auto"/>
              <w:jc w:val="center"/>
              <w:rPr>
                <w:rFonts w:ascii="Calibri Light" w:hAnsi="Calibri Light" w:cs="Calibri Light"/>
                <w:color w:val="005CA9"/>
                <w:sz w:val="16"/>
                <w:szCs w:val="16"/>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30300D3" w14:textId="3F68F578" w:rsidR="00BD740E" w:rsidRPr="00342902" w:rsidRDefault="00BD740E" w:rsidP="00BD740E">
            <w:pPr>
              <w:spacing w:after="0" w:line="240" w:lineRule="auto"/>
              <w:jc w:val="right"/>
              <w:rPr>
                <w:rFonts w:ascii="Calibri Light" w:hAnsi="Calibri Light" w:cs="Calibri Light"/>
                <w:color w:val="005CA9"/>
                <w:sz w:val="16"/>
                <w:szCs w:val="16"/>
              </w:rPr>
            </w:pPr>
            <w:r w:rsidRPr="00342902">
              <w:rPr>
                <w:rFonts w:ascii="Calibri Light" w:hAnsi="Calibri Light" w:cs="Calibri Light"/>
                <w:color w:val="005CA9"/>
                <w:sz w:val="16"/>
                <w:szCs w:val="16"/>
              </w:rPr>
              <w:t>78.170</w:t>
            </w:r>
          </w:p>
        </w:tc>
        <w:tc>
          <w:tcPr>
            <w:tcW w:w="679" w:type="pct"/>
            <w:tcBorders>
              <w:top w:val="nil"/>
              <w:left w:val="nil"/>
              <w:bottom w:val="nil"/>
              <w:right w:val="nil"/>
            </w:tcBorders>
            <w:shd w:val="clear" w:color="auto" w:fill="auto"/>
            <w:vAlign w:val="center"/>
          </w:tcPr>
          <w:p w14:paraId="054384EF" w14:textId="389DC161" w:rsidR="00BD740E" w:rsidRPr="00342902" w:rsidRDefault="00BD740E" w:rsidP="00BD740E">
            <w:pPr>
              <w:spacing w:after="0" w:line="240" w:lineRule="auto"/>
              <w:jc w:val="center"/>
              <w:rPr>
                <w:rFonts w:ascii="Calibri Light" w:hAnsi="Calibri Light" w:cs="Calibri Light"/>
                <w:color w:val="005CA9"/>
                <w:sz w:val="16"/>
                <w:szCs w:val="16"/>
              </w:rPr>
            </w:pPr>
            <w:r w:rsidRPr="00342902">
              <w:rPr>
                <w:rFonts w:ascii="Calibri Light" w:hAnsi="Calibri Light" w:cs="Calibri Light"/>
                <w:color w:val="005CA9"/>
                <w:sz w:val="16"/>
                <w:szCs w:val="16"/>
              </w:rPr>
              <w:t>-</w:t>
            </w:r>
          </w:p>
        </w:tc>
      </w:tr>
      <w:tr w:rsidR="00BD740E" w:rsidRPr="00342902" w14:paraId="7ECE1982"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tcPr>
          <w:p w14:paraId="57DE1F00" w14:textId="17107657"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XS5 Consórcios</w:t>
            </w:r>
          </w:p>
        </w:tc>
        <w:tc>
          <w:tcPr>
            <w:tcW w:w="632" w:type="pct"/>
            <w:tcBorders>
              <w:top w:val="nil"/>
              <w:left w:val="nil"/>
              <w:bottom w:val="nil"/>
              <w:right w:val="nil"/>
            </w:tcBorders>
            <w:shd w:val="clear" w:color="auto" w:fill="auto"/>
            <w:vAlign w:val="center"/>
          </w:tcPr>
          <w:p w14:paraId="7F58308B" w14:textId="6D98A1BF"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754B33C3" w14:textId="13821ACB"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152.424</w:t>
            </w:r>
          </w:p>
        </w:tc>
        <w:tc>
          <w:tcPr>
            <w:tcW w:w="680" w:type="pct"/>
            <w:tcBorders>
              <w:top w:val="nil"/>
              <w:left w:val="nil"/>
              <w:bottom w:val="nil"/>
            </w:tcBorders>
            <w:shd w:val="clear" w:color="auto" w:fill="auto"/>
            <w:vAlign w:val="center"/>
          </w:tcPr>
          <w:p w14:paraId="610DB600" w14:textId="014AA1B6"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60C0912" w14:textId="272A6CEE" w:rsidR="00BD740E" w:rsidRPr="00342902" w:rsidRDefault="00BD740E" w:rsidP="00BD740E">
            <w:pPr>
              <w:spacing w:after="0" w:line="240" w:lineRule="auto"/>
              <w:jc w:val="center"/>
              <w:rPr>
                <w:rFonts w:ascii="Calibri Light" w:hAnsi="Calibri Light" w:cs="Calibri Light"/>
                <w:color w:val="005CA9"/>
                <w:sz w:val="16"/>
                <w:szCs w:val="16"/>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76C4E708" w14:textId="21A1A794" w:rsidR="00BD740E" w:rsidRPr="00342902" w:rsidRDefault="00BD740E" w:rsidP="00BD740E">
            <w:pPr>
              <w:spacing w:after="0" w:line="240" w:lineRule="auto"/>
              <w:jc w:val="right"/>
              <w:rPr>
                <w:rFonts w:ascii="Calibri Light" w:hAnsi="Calibri Light" w:cs="Calibri Light"/>
                <w:color w:val="005CA9"/>
                <w:sz w:val="16"/>
                <w:szCs w:val="16"/>
              </w:rPr>
            </w:pPr>
            <w:r w:rsidRPr="00342902">
              <w:rPr>
                <w:rFonts w:ascii="Calibri Light" w:hAnsi="Calibri Light" w:cs="Calibri Light"/>
                <w:color w:val="005CA9"/>
                <w:sz w:val="16"/>
                <w:szCs w:val="16"/>
              </w:rPr>
              <w:t>302.347</w:t>
            </w:r>
          </w:p>
        </w:tc>
        <w:tc>
          <w:tcPr>
            <w:tcW w:w="679" w:type="pct"/>
            <w:tcBorders>
              <w:top w:val="nil"/>
              <w:left w:val="nil"/>
              <w:bottom w:val="nil"/>
              <w:right w:val="nil"/>
            </w:tcBorders>
            <w:shd w:val="clear" w:color="auto" w:fill="auto"/>
            <w:vAlign w:val="center"/>
          </w:tcPr>
          <w:p w14:paraId="7AE00288" w14:textId="51A691D3" w:rsidR="00BD740E" w:rsidRPr="00342902" w:rsidRDefault="00BD740E" w:rsidP="00BD740E">
            <w:pPr>
              <w:spacing w:after="0" w:line="240" w:lineRule="auto"/>
              <w:jc w:val="center"/>
              <w:rPr>
                <w:rFonts w:ascii="Calibri Light" w:hAnsi="Calibri Light" w:cs="Calibri Light"/>
                <w:color w:val="005CA9"/>
                <w:sz w:val="16"/>
                <w:szCs w:val="16"/>
              </w:rPr>
            </w:pPr>
            <w:r w:rsidRPr="00342902">
              <w:rPr>
                <w:rFonts w:ascii="Calibri Light" w:hAnsi="Calibri Light" w:cs="Calibri Light"/>
                <w:color w:val="005CA9"/>
                <w:sz w:val="16"/>
                <w:szCs w:val="16"/>
              </w:rPr>
              <w:t>-</w:t>
            </w:r>
          </w:p>
        </w:tc>
      </w:tr>
      <w:tr w:rsidR="00BD740E" w:rsidRPr="00342902" w14:paraId="3D696B02"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1545B53E" w14:textId="56E24072"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XS6 Assistência</w:t>
            </w:r>
          </w:p>
        </w:tc>
        <w:tc>
          <w:tcPr>
            <w:tcW w:w="632" w:type="pct"/>
            <w:tcBorders>
              <w:top w:val="nil"/>
              <w:left w:val="nil"/>
              <w:bottom w:val="nil"/>
              <w:right w:val="nil"/>
            </w:tcBorders>
            <w:shd w:val="clear" w:color="auto" w:fill="auto"/>
            <w:vAlign w:val="center"/>
          </w:tcPr>
          <w:p w14:paraId="2E46C332" w14:textId="40CF2FDA"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BBB2D6D" w14:textId="676BA140"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17.534</w:t>
            </w:r>
          </w:p>
        </w:tc>
        <w:tc>
          <w:tcPr>
            <w:tcW w:w="680" w:type="pct"/>
            <w:tcBorders>
              <w:top w:val="nil"/>
              <w:left w:val="nil"/>
              <w:bottom w:val="nil"/>
            </w:tcBorders>
            <w:shd w:val="clear" w:color="auto" w:fill="auto"/>
            <w:vAlign w:val="center"/>
          </w:tcPr>
          <w:p w14:paraId="06CAADC1" w14:textId="2715F309"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32213A3C" w14:textId="3B23C4B8"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3FC3D4A8" w14:textId="07DE76D5"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34.374</w:t>
            </w:r>
          </w:p>
        </w:tc>
        <w:tc>
          <w:tcPr>
            <w:tcW w:w="679" w:type="pct"/>
            <w:tcBorders>
              <w:top w:val="nil"/>
              <w:left w:val="nil"/>
              <w:bottom w:val="nil"/>
              <w:right w:val="nil"/>
            </w:tcBorders>
            <w:shd w:val="clear" w:color="auto" w:fill="auto"/>
            <w:vAlign w:val="center"/>
          </w:tcPr>
          <w:p w14:paraId="56C20819" w14:textId="0FB682B0"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5F2CF023"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103B1275" w14:textId="5AAE076A" w:rsidR="00BD740E" w:rsidRPr="00342902" w:rsidRDefault="00BD740E" w:rsidP="00BD740E">
            <w:pPr>
              <w:spacing w:after="0" w:line="240" w:lineRule="auto"/>
              <w:ind w:leftChars="-85" w:left="-22" w:hangingChars="103" w:hanging="165"/>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Outras receitas operacionais:</w:t>
            </w:r>
          </w:p>
        </w:tc>
        <w:tc>
          <w:tcPr>
            <w:tcW w:w="632" w:type="pct"/>
            <w:tcBorders>
              <w:top w:val="nil"/>
              <w:left w:val="nil"/>
              <w:bottom w:val="nil"/>
              <w:right w:val="nil"/>
            </w:tcBorders>
            <w:shd w:val="clear" w:color="auto" w:fill="auto"/>
            <w:vAlign w:val="center"/>
          </w:tcPr>
          <w:p w14:paraId="453FC71B" w14:textId="615F5F2C"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3AC61DEB" w14:textId="22D309E1"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tcBorders>
            <w:shd w:val="clear" w:color="auto" w:fill="auto"/>
            <w:vAlign w:val="center"/>
          </w:tcPr>
          <w:p w14:paraId="5D76824E" w14:textId="152ECFFD"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7A598C26" w14:textId="203DE4B3"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58627DF9" w14:textId="791D010D"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89.933</w:t>
            </w:r>
          </w:p>
        </w:tc>
        <w:tc>
          <w:tcPr>
            <w:tcW w:w="679" w:type="pct"/>
            <w:tcBorders>
              <w:top w:val="nil"/>
              <w:left w:val="nil"/>
              <w:bottom w:val="nil"/>
              <w:right w:val="nil"/>
            </w:tcBorders>
            <w:shd w:val="clear" w:color="auto" w:fill="auto"/>
            <w:vAlign w:val="center"/>
          </w:tcPr>
          <w:p w14:paraId="55879026" w14:textId="67803AA5"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r>
      <w:tr w:rsidR="00BD740E" w:rsidRPr="00342902" w14:paraId="03977C0D"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5A055391" w14:textId="0211A27A" w:rsidR="00BD740E" w:rsidRPr="00342902" w:rsidRDefault="00BD740E" w:rsidP="00BD740E">
            <w:pPr>
              <w:spacing w:after="0" w:line="240" w:lineRule="auto"/>
              <w:ind w:firstLine="96"/>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 xml:space="preserve">  Caixa Vida e Previdência</w:t>
            </w:r>
          </w:p>
        </w:tc>
        <w:tc>
          <w:tcPr>
            <w:tcW w:w="632" w:type="pct"/>
            <w:tcBorders>
              <w:top w:val="nil"/>
              <w:left w:val="nil"/>
              <w:bottom w:val="nil"/>
              <w:right w:val="nil"/>
            </w:tcBorders>
            <w:shd w:val="clear" w:color="auto" w:fill="auto"/>
            <w:vAlign w:val="center"/>
          </w:tcPr>
          <w:p w14:paraId="1963CE40" w14:textId="191AF056"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24EC284C" w14:textId="3982BFD3"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tcBorders>
            <w:shd w:val="clear" w:color="auto" w:fill="auto"/>
            <w:vAlign w:val="center"/>
          </w:tcPr>
          <w:p w14:paraId="12D2A42F" w14:textId="6805DE69"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06C4D3B7" w14:textId="5B360A8A"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7FAD4D1" w14:textId="69AD01F4"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89.933</w:t>
            </w:r>
          </w:p>
        </w:tc>
        <w:tc>
          <w:tcPr>
            <w:tcW w:w="679" w:type="pct"/>
            <w:tcBorders>
              <w:top w:val="nil"/>
              <w:left w:val="nil"/>
              <w:bottom w:val="nil"/>
              <w:right w:val="nil"/>
            </w:tcBorders>
            <w:shd w:val="clear" w:color="auto" w:fill="auto"/>
            <w:vAlign w:val="center"/>
          </w:tcPr>
          <w:p w14:paraId="7CC33EBF" w14:textId="475B1D93"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1B3D36E9"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657EB2B9" w14:textId="11E120C9" w:rsidR="00BD740E" w:rsidRPr="00342902" w:rsidRDefault="00BD740E" w:rsidP="00BD740E">
            <w:pPr>
              <w:spacing w:after="0" w:line="240" w:lineRule="auto"/>
              <w:ind w:leftChars="-85" w:left="-22" w:hangingChars="103" w:hanging="165"/>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Receitas financeiras: (3)</w:t>
            </w:r>
          </w:p>
        </w:tc>
        <w:tc>
          <w:tcPr>
            <w:tcW w:w="632" w:type="pct"/>
            <w:tcBorders>
              <w:top w:val="nil"/>
              <w:left w:val="nil"/>
              <w:bottom w:val="nil"/>
              <w:right w:val="nil"/>
            </w:tcBorders>
            <w:shd w:val="clear" w:color="auto" w:fill="auto"/>
            <w:vAlign w:val="center"/>
          </w:tcPr>
          <w:p w14:paraId="489B3F4B" w14:textId="04B377BF"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4.481</w:t>
            </w:r>
          </w:p>
        </w:tc>
        <w:tc>
          <w:tcPr>
            <w:tcW w:w="680" w:type="pct"/>
            <w:tcBorders>
              <w:top w:val="nil"/>
              <w:left w:val="nil"/>
              <w:bottom w:val="nil"/>
              <w:right w:val="nil"/>
            </w:tcBorders>
            <w:shd w:val="clear" w:color="auto" w:fill="auto"/>
            <w:vAlign w:val="center"/>
          </w:tcPr>
          <w:p w14:paraId="06D80328" w14:textId="74057AC1"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827</w:t>
            </w:r>
          </w:p>
        </w:tc>
        <w:tc>
          <w:tcPr>
            <w:tcW w:w="680" w:type="pct"/>
            <w:tcBorders>
              <w:top w:val="nil"/>
              <w:left w:val="nil"/>
              <w:bottom w:val="nil"/>
            </w:tcBorders>
            <w:shd w:val="clear" w:color="auto" w:fill="auto"/>
            <w:vAlign w:val="center"/>
          </w:tcPr>
          <w:p w14:paraId="27FDC004" w14:textId="114329F0"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AFA3690" w14:textId="7143A514"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7.259</w:t>
            </w:r>
          </w:p>
        </w:tc>
        <w:tc>
          <w:tcPr>
            <w:tcW w:w="680" w:type="pct"/>
            <w:tcBorders>
              <w:top w:val="nil"/>
              <w:left w:val="nil"/>
              <w:bottom w:val="nil"/>
              <w:right w:val="nil"/>
            </w:tcBorders>
            <w:shd w:val="clear" w:color="auto" w:fill="auto"/>
            <w:vAlign w:val="center"/>
          </w:tcPr>
          <w:p w14:paraId="1C0C204F" w14:textId="495441BD"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40.287</w:t>
            </w:r>
          </w:p>
        </w:tc>
        <w:tc>
          <w:tcPr>
            <w:tcW w:w="679" w:type="pct"/>
            <w:tcBorders>
              <w:top w:val="nil"/>
              <w:left w:val="nil"/>
              <w:bottom w:val="nil"/>
              <w:right w:val="nil"/>
            </w:tcBorders>
            <w:shd w:val="clear" w:color="auto" w:fill="auto"/>
            <w:vAlign w:val="center"/>
          </w:tcPr>
          <w:p w14:paraId="1840430E" w14:textId="5ABB70F0"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r>
      <w:tr w:rsidR="00BD740E" w:rsidRPr="00342902" w14:paraId="0F806BE7" w14:textId="77777777" w:rsidTr="00256A8D">
        <w:trPr>
          <w:trHeight w:val="227"/>
        </w:trPr>
        <w:tc>
          <w:tcPr>
            <w:tcW w:w="969" w:type="pct"/>
            <w:tcBorders>
              <w:top w:val="nil"/>
              <w:left w:val="nil"/>
              <w:bottom w:val="nil"/>
              <w:right w:val="nil"/>
            </w:tcBorders>
            <w:vAlign w:val="center"/>
          </w:tcPr>
          <w:p w14:paraId="5532B012" w14:textId="7992D1D2"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 xml:space="preserve">         CAIXA</w:t>
            </w:r>
          </w:p>
        </w:tc>
        <w:tc>
          <w:tcPr>
            <w:tcW w:w="632" w:type="pct"/>
            <w:tcBorders>
              <w:top w:val="nil"/>
              <w:left w:val="nil"/>
              <w:bottom w:val="nil"/>
              <w:right w:val="nil"/>
            </w:tcBorders>
            <w:shd w:val="clear" w:color="auto" w:fill="auto"/>
            <w:vAlign w:val="center"/>
          </w:tcPr>
          <w:p w14:paraId="149992C9" w14:textId="4368C19F"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4.481</w:t>
            </w:r>
          </w:p>
        </w:tc>
        <w:tc>
          <w:tcPr>
            <w:tcW w:w="680" w:type="pct"/>
            <w:tcBorders>
              <w:top w:val="nil"/>
              <w:left w:val="nil"/>
              <w:bottom w:val="nil"/>
              <w:right w:val="nil"/>
            </w:tcBorders>
            <w:shd w:val="clear" w:color="auto" w:fill="auto"/>
            <w:vAlign w:val="center"/>
          </w:tcPr>
          <w:p w14:paraId="62A0E03D" w14:textId="24D8B805"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tcBorders>
            <w:shd w:val="clear" w:color="auto" w:fill="auto"/>
            <w:vAlign w:val="center"/>
          </w:tcPr>
          <w:p w14:paraId="50C77F57" w14:textId="291867B1"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106D1E20" w14:textId="6FB1CE52" w:rsidR="00BD740E" w:rsidRPr="00342902" w:rsidRDefault="00BD740E" w:rsidP="00080508">
            <w:pPr>
              <w:spacing w:after="0" w:line="240" w:lineRule="auto"/>
              <w:jc w:val="right"/>
              <w:rPr>
                <w:rFonts w:ascii="Calibri Light" w:hAnsi="Calibri Light" w:cs="Calibri Light"/>
                <w:b/>
                <w:bCs/>
                <w:color w:val="005CA9"/>
                <w:sz w:val="16"/>
                <w:szCs w:val="16"/>
              </w:rPr>
            </w:pPr>
            <w:r w:rsidRPr="00342902">
              <w:rPr>
                <w:rFonts w:ascii="Calibri Light" w:hAnsi="Calibri Light" w:cs="Calibri Light"/>
                <w:color w:val="005CA9"/>
                <w:sz w:val="16"/>
                <w:szCs w:val="16"/>
              </w:rPr>
              <w:t>7.259</w:t>
            </w:r>
          </w:p>
        </w:tc>
        <w:tc>
          <w:tcPr>
            <w:tcW w:w="680" w:type="pct"/>
            <w:tcBorders>
              <w:top w:val="nil"/>
              <w:left w:val="nil"/>
              <w:bottom w:val="nil"/>
              <w:right w:val="nil"/>
            </w:tcBorders>
            <w:shd w:val="clear" w:color="auto" w:fill="auto"/>
            <w:vAlign w:val="center"/>
          </w:tcPr>
          <w:p w14:paraId="45296C38" w14:textId="5A73CCDA" w:rsidR="00BD740E" w:rsidRPr="00342902" w:rsidRDefault="00BD740E" w:rsidP="00080508">
            <w:pPr>
              <w:spacing w:after="0" w:line="240" w:lineRule="auto"/>
              <w:jc w:val="center"/>
              <w:rPr>
                <w:rFonts w:ascii="Calibri Light" w:hAnsi="Calibri Light" w:cs="Calibri Light"/>
                <w:b/>
                <w:bCs/>
                <w:color w:val="005CA9"/>
                <w:sz w:val="16"/>
                <w:szCs w:val="16"/>
              </w:rPr>
            </w:pPr>
            <w:r w:rsidRPr="00342902">
              <w:rPr>
                <w:rFonts w:ascii="Calibri Light" w:hAnsi="Calibri Light" w:cs="Calibri Light"/>
                <w:color w:val="005CA9"/>
                <w:sz w:val="16"/>
                <w:szCs w:val="16"/>
              </w:rPr>
              <w:t>-</w:t>
            </w:r>
          </w:p>
        </w:tc>
        <w:tc>
          <w:tcPr>
            <w:tcW w:w="679" w:type="pct"/>
            <w:tcBorders>
              <w:top w:val="nil"/>
              <w:left w:val="nil"/>
              <w:bottom w:val="nil"/>
              <w:right w:val="nil"/>
            </w:tcBorders>
            <w:shd w:val="clear" w:color="auto" w:fill="auto"/>
            <w:vAlign w:val="center"/>
          </w:tcPr>
          <w:p w14:paraId="61297BD4" w14:textId="745536FF" w:rsidR="00BD740E" w:rsidRPr="00342902" w:rsidRDefault="00BD740E" w:rsidP="00BD740E">
            <w:pPr>
              <w:spacing w:after="0" w:line="240" w:lineRule="auto"/>
              <w:jc w:val="center"/>
              <w:rPr>
                <w:rFonts w:ascii="Calibri Light" w:hAnsi="Calibri Light" w:cs="Calibri Light"/>
                <w:b/>
                <w:bCs/>
                <w:color w:val="005CA9"/>
                <w:sz w:val="16"/>
                <w:szCs w:val="16"/>
              </w:rPr>
            </w:pPr>
            <w:r w:rsidRPr="00342902">
              <w:rPr>
                <w:rFonts w:ascii="Calibri Light" w:hAnsi="Calibri Light" w:cs="Calibri Light"/>
                <w:color w:val="005CA9"/>
                <w:sz w:val="16"/>
                <w:szCs w:val="16"/>
              </w:rPr>
              <w:t>-</w:t>
            </w:r>
          </w:p>
        </w:tc>
      </w:tr>
      <w:tr w:rsidR="00BD740E" w:rsidRPr="00342902" w14:paraId="72234A9B" w14:textId="77777777" w:rsidTr="00256A8D">
        <w:trPr>
          <w:trHeight w:val="227"/>
        </w:trPr>
        <w:tc>
          <w:tcPr>
            <w:tcW w:w="969" w:type="pct"/>
            <w:tcBorders>
              <w:top w:val="nil"/>
              <w:left w:val="single" w:sz="4" w:space="0" w:color="FFFFFF"/>
              <w:bottom w:val="nil"/>
              <w:right w:val="nil"/>
            </w:tcBorders>
            <w:vAlign w:val="center"/>
          </w:tcPr>
          <w:p w14:paraId="7BD0843F" w14:textId="73722743" w:rsidR="00BD740E" w:rsidRPr="00342902" w:rsidRDefault="00BD740E" w:rsidP="00BD740E">
            <w:pPr>
              <w:spacing w:after="0" w:line="240" w:lineRule="auto"/>
              <w:ind w:firstLineChars="100" w:firstLine="160"/>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 xml:space="preserve">    Caixa Vida e Previdência</w:t>
            </w:r>
          </w:p>
        </w:tc>
        <w:tc>
          <w:tcPr>
            <w:tcW w:w="632" w:type="pct"/>
            <w:tcBorders>
              <w:top w:val="nil"/>
              <w:left w:val="nil"/>
              <w:bottom w:val="nil"/>
              <w:right w:val="nil"/>
            </w:tcBorders>
            <w:shd w:val="clear" w:color="auto" w:fill="auto"/>
            <w:vAlign w:val="center"/>
          </w:tcPr>
          <w:p w14:paraId="096E6CE3" w14:textId="71F69B62"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C53E7A6" w14:textId="1CB3E315"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827</w:t>
            </w:r>
          </w:p>
        </w:tc>
        <w:tc>
          <w:tcPr>
            <w:tcW w:w="680" w:type="pct"/>
            <w:tcBorders>
              <w:top w:val="nil"/>
              <w:left w:val="nil"/>
              <w:bottom w:val="single" w:sz="4" w:space="0" w:color="54BBAB"/>
            </w:tcBorders>
            <w:shd w:val="clear" w:color="auto" w:fill="auto"/>
            <w:vAlign w:val="center"/>
          </w:tcPr>
          <w:p w14:paraId="69EACB6E" w14:textId="3C1B666F"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F8B2C2D" w14:textId="5A86A47D" w:rsidR="00BD740E" w:rsidRPr="00342902" w:rsidRDefault="00BD740E" w:rsidP="00BD740E">
            <w:pPr>
              <w:spacing w:after="0" w:line="240" w:lineRule="auto"/>
              <w:jc w:val="center"/>
              <w:rPr>
                <w:rFonts w:ascii="Calibri Light" w:hAnsi="Calibri Light" w:cs="Calibri Light"/>
                <w:b/>
                <w:bCs/>
                <w:color w:val="005CA9"/>
                <w:sz w:val="16"/>
                <w:szCs w:val="16"/>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92AA5CB" w14:textId="7FF65CB3" w:rsidR="00BD740E" w:rsidRPr="00342902" w:rsidRDefault="00BD740E" w:rsidP="00BD740E">
            <w:pPr>
              <w:spacing w:after="0" w:line="240" w:lineRule="auto"/>
              <w:jc w:val="right"/>
              <w:rPr>
                <w:rFonts w:ascii="Calibri Light" w:hAnsi="Calibri Light" w:cs="Calibri Light"/>
                <w:b/>
                <w:bCs/>
                <w:color w:val="005CA9"/>
                <w:sz w:val="16"/>
                <w:szCs w:val="16"/>
              </w:rPr>
            </w:pPr>
            <w:r w:rsidRPr="00342902">
              <w:rPr>
                <w:rFonts w:ascii="Calibri Light" w:hAnsi="Calibri Light" w:cs="Calibri Light"/>
                <w:color w:val="005CA9"/>
                <w:sz w:val="16"/>
                <w:szCs w:val="16"/>
              </w:rPr>
              <w:t>40.287</w:t>
            </w:r>
          </w:p>
        </w:tc>
        <w:tc>
          <w:tcPr>
            <w:tcW w:w="679" w:type="pct"/>
            <w:tcBorders>
              <w:top w:val="nil"/>
              <w:left w:val="nil"/>
              <w:bottom w:val="nil"/>
              <w:right w:val="nil"/>
            </w:tcBorders>
            <w:shd w:val="clear" w:color="auto" w:fill="auto"/>
            <w:vAlign w:val="center"/>
          </w:tcPr>
          <w:p w14:paraId="042748DF" w14:textId="6233756B" w:rsidR="00BD740E" w:rsidRPr="00342902" w:rsidRDefault="00BD740E" w:rsidP="00BD740E">
            <w:pPr>
              <w:spacing w:after="0" w:line="240" w:lineRule="auto"/>
              <w:jc w:val="center"/>
              <w:rPr>
                <w:rFonts w:ascii="Calibri Light" w:hAnsi="Calibri Light" w:cs="Calibri Light"/>
                <w:b/>
                <w:bCs/>
                <w:color w:val="005CA9"/>
                <w:sz w:val="16"/>
                <w:szCs w:val="16"/>
              </w:rPr>
            </w:pPr>
            <w:r w:rsidRPr="00342902">
              <w:rPr>
                <w:rFonts w:ascii="Calibri Light" w:hAnsi="Calibri Light" w:cs="Calibri Light"/>
                <w:color w:val="005CA9"/>
                <w:sz w:val="16"/>
                <w:szCs w:val="16"/>
              </w:rPr>
              <w:t>-</w:t>
            </w:r>
          </w:p>
        </w:tc>
      </w:tr>
      <w:tr w:rsidR="00BD740E" w:rsidRPr="00342902" w14:paraId="2671218D" w14:textId="77777777" w:rsidTr="00256A8D">
        <w:trPr>
          <w:trHeight w:val="227"/>
        </w:trPr>
        <w:tc>
          <w:tcPr>
            <w:tcW w:w="969" w:type="pct"/>
            <w:tcBorders>
              <w:top w:val="single" w:sz="4" w:space="0" w:color="54BBAB"/>
              <w:left w:val="single" w:sz="4" w:space="0" w:color="FFFFFF"/>
              <w:bottom w:val="single" w:sz="4" w:space="0" w:color="54BBAB"/>
              <w:right w:val="nil"/>
            </w:tcBorders>
            <w:vAlign w:val="center"/>
            <w:hideMark/>
          </w:tcPr>
          <w:p w14:paraId="167039E0" w14:textId="6771F91B"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DESPESAS:</w:t>
            </w:r>
          </w:p>
        </w:tc>
        <w:tc>
          <w:tcPr>
            <w:tcW w:w="632" w:type="pct"/>
            <w:tcBorders>
              <w:top w:val="single" w:sz="4" w:space="0" w:color="54BBAB"/>
              <w:left w:val="nil"/>
              <w:bottom w:val="single" w:sz="4" w:space="0" w:color="54BBAB"/>
              <w:right w:val="nil"/>
            </w:tcBorders>
            <w:shd w:val="clear" w:color="auto" w:fill="auto"/>
            <w:vAlign w:val="center"/>
          </w:tcPr>
          <w:p w14:paraId="6A6906D0" w14:textId="1A6E5D33"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(191.522)</w:t>
            </w:r>
          </w:p>
        </w:tc>
        <w:tc>
          <w:tcPr>
            <w:tcW w:w="680" w:type="pct"/>
            <w:tcBorders>
              <w:top w:val="single" w:sz="4" w:space="0" w:color="54BBAB"/>
              <w:left w:val="nil"/>
              <w:bottom w:val="single" w:sz="4" w:space="0" w:color="54BBAB"/>
              <w:right w:val="nil"/>
            </w:tcBorders>
            <w:shd w:val="clear" w:color="auto" w:fill="auto"/>
            <w:vAlign w:val="center"/>
          </w:tcPr>
          <w:p w14:paraId="5A373B7E" w14:textId="16FA1F95"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(579)</w:t>
            </w:r>
          </w:p>
        </w:tc>
        <w:tc>
          <w:tcPr>
            <w:tcW w:w="680" w:type="pct"/>
            <w:tcBorders>
              <w:top w:val="single" w:sz="4" w:space="0" w:color="54BBAB"/>
              <w:left w:val="nil"/>
              <w:bottom w:val="single" w:sz="4" w:space="0" w:color="54BBAB"/>
            </w:tcBorders>
            <w:shd w:val="clear" w:color="auto" w:fill="auto"/>
            <w:vAlign w:val="center"/>
          </w:tcPr>
          <w:p w14:paraId="13F23A20" w14:textId="149A577F"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single" w:sz="4" w:space="0" w:color="54BBAB"/>
              <w:left w:val="nil"/>
              <w:bottom w:val="single" w:sz="4" w:space="0" w:color="54BBAB"/>
              <w:right w:val="nil"/>
            </w:tcBorders>
            <w:shd w:val="clear" w:color="auto" w:fill="auto"/>
            <w:vAlign w:val="center"/>
          </w:tcPr>
          <w:p w14:paraId="4F808A83" w14:textId="3401B4C5"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(450.271)</w:t>
            </w:r>
          </w:p>
        </w:tc>
        <w:tc>
          <w:tcPr>
            <w:tcW w:w="680" w:type="pct"/>
            <w:tcBorders>
              <w:top w:val="single" w:sz="4" w:space="0" w:color="54BBAB"/>
              <w:left w:val="nil"/>
              <w:bottom w:val="single" w:sz="4" w:space="0" w:color="54BBAB"/>
              <w:right w:val="nil"/>
            </w:tcBorders>
            <w:shd w:val="clear" w:color="auto" w:fill="auto"/>
            <w:vAlign w:val="center"/>
          </w:tcPr>
          <w:p w14:paraId="114E92A4" w14:textId="23405619"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(467)</w:t>
            </w:r>
          </w:p>
        </w:tc>
        <w:tc>
          <w:tcPr>
            <w:tcW w:w="679" w:type="pct"/>
            <w:tcBorders>
              <w:top w:val="single" w:sz="4" w:space="0" w:color="54BBAB"/>
              <w:left w:val="nil"/>
              <w:bottom w:val="single" w:sz="4" w:space="0" w:color="54BBAB"/>
              <w:right w:val="nil"/>
            </w:tcBorders>
            <w:shd w:val="clear" w:color="auto" w:fill="auto"/>
            <w:vAlign w:val="center"/>
          </w:tcPr>
          <w:p w14:paraId="0E5C6942" w14:textId="38C9C6F5" w:rsidR="00BD740E" w:rsidRPr="00342902" w:rsidRDefault="00BD740E" w:rsidP="00080508">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(3.122)</w:t>
            </w:r>
          </w:p>
        </w:tc>
      </w:tr>
      <w:tr w:rsidR="00BD740E" w:rsidRPr="00342902" w14:paraId="4ECF4ACD" w14:textId="77777777" w:rsidTr="00256A8D">
        <w:trPr>
          <w:trHeight w:val="227"/>
        </w:trPr>
        <w:tc>
          <w:tcPr>
            <w:tcW w:w="969" w:type="pct"/>
            <w:tcBorders>
              <w:top w:val="nil"/>
              <w:left w:val="single" w:sz="4" w:space="0" w:color="FFFFFF"/>
              <w:bottom w:val="nil"/>
              <w:right w:val="nil"/>
            </w:tcBorders>
            <w:tcMar>
              <w:top w:w="0" w:type="dxa"/>
              <w:left w:w="180" w:type="dxa"/>
              <w:bottom w:w="0" w:type="dxa"/>
              <w:right w:w="0" w:type="dxa"/>
            </w:tcMar>
            <w:vAlign w:val="center"/>
            <w:hideMark/>
          </w:tcPr>
          <w:p w14:paraId="5D20F25E" w14:textId="1DF843DA" w:rsidR="00BD740E" w:rsidRPr="00342902" w:rsidRDefault="00BD740E" w:rsidP="00BD740E">
            <w:pPr>
              <w:spacing w:after="0" w:line="240" w:lineRule="auto"/>
              <w:ind w:leftChars="-85" w:left="-22" w:hangingChars="103" w:hanging="165"/>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Despesas administrativas: (4)</w:t>
            </w:r>
          </w:p>
        </w:tc>
        <w:tc>
          <w:tcPr>
            <w:tcW w:w="632" w:type="pct"/>
            <w:tcBorders>
              <w:top w:val="nil"/>
              <w:left w:val="nil"/>
              <w:bottom w:val="nil"/>
              <w:right w:val="nil"/>
            </w:tcBorders>
            <w:shd w:val="clear" w:color="auto" w:fill="auto"/>
            <w:vAlign w:val="center"/>
          </w:tcPr>
          <w:p w14:paraId="53FED950" w14:textId="584FC40E"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(32.551)</w:t>
            </w:r>
          </w:p>
        </w:tc>
        <w:tc>
          <w:tcPr>
            <w:tcW w:w="680" w:type="pct"/>
            <w:tcBorders>
              <w:top w:val="nil"/>
              <w:left w:val="nil"/>
              <w:bottom w:val="nil"/>
              <w:right w:val="nil"/>
            </w:tcBorders>
            <w:shd w:val="clear" w:color="auto" w:fill="auto"/>
            <w:vAlign w:val="center"/>
          </w:tcPr>
          <w:p w14:paraId="72E3B1BE" w14:textId="07214054"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single" w:sz="4" w:space="0" w:color="54BBAB"/>
              <w:left w:val="nil"/>
              <w:bottom w:val="nil"/>
            </w:tcBorders>
            <w:shd w:val="clear" w:color="auto" w:fill="auto"/>
            <w:vAlign w:val="center"/>
          </w:tcPr>
          <w:p w14:paraId="2426C481" w14:textId="21AD97EE"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77917EED" w14:textId="6FA15AF7"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(88.761)</w:t>
            </w:r>
          </w:p>
        </w:tc>
        <w:tc>
          <w:tcPr>
            <w:tcW w:w="680" w:type="pct"/>
            <w:tcBorders>
              <w:top w:val="nil"/>
              <w:left w:val="nil"/>
              <w:bottom w:val="nil"/>
              <w:right w:val="nil"/>
            </w:tcBorders>
            <w:shd w:val="clear" w:color="auto" w:fill="auto"/>
            <w:vAlign w:val="center"/>
          </w:tcPr>
          <w:p w14:paraId="23BF3639" w14:textId="5123A3D9"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79" w:type="pct"/>
            <w:tcBorders>
              <w:top w:val="nil"/>
              <w:left w:val="nil"/>
              <w:bottom w:val="nil"/>
              <w:right w:val="nil"/>
            </w:tcBorders>
            <w:shd w:val="clear" w:color="auto" w:fill="auto"/>
            <w:vAlign w:val="center"/>
          </w:tcPr>
          <w:p w14:paraId="798FE060" w14:textId="587A528F"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(2.760)</w:t>
            </w:r>
          </w:p>
        </w:tc>
      </w:tr>
      <w:tr w:rsidR="00BD740E" w:rsidRPr="00342902" w14:paraId="035F6285"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01758B9E" w14:textId="04AB824E"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CAIXA</w:t>
            </w:r>
          </w:p>
        </w:tc>
        <w:tc>
          <w:tcPr>
            <w:tcW w:w="632" w:type="pct"/>
            <w:tcBorders>
              <w:top w:val="nil"/>
              <w:left w:val="nil"/>
              <w:bottom w:val="nil"/>
              <w:right w:val="nil"/>
            </w:tcBorders>
            <w:shd w:val="clear" w:color="auto" w:fill="auto"/>
            <w:vAlign w:val="center"/>
          </w:tcPr>
          <w:p w14:paraId="1579EA84" w14:textId="42B29BF0"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(32.551)</w:t>
            </w:r>
          </w:p>
        </w:tc>
        <w:tc>
          <w:tcPr>
            <w:tcW w:w="680" w:type="pct"/>
            <w:tcBorders>
              <w:top w:val="nil"/>
              <w:left w:val="nil"/>
              <w:bottom w:val="nil"/>
              <w:right w:val="nil"/>
            </w:tcBorders>
            <w:shd w:val="clear" w:color="auto" w:fill="auto"/>
            <w:vAlign w:val="center"/>
          </w:tcPr>
          <w:p w14:paraId="012693B0" w14:textId="59152977"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tcBorders>
            <w:shd w:val="clear" w:color="auto" w:fill="auto"/>
            <w:vAlign w:val="center"/>
          </w:tcPr>
          <w:p w14:paraId="3FFC7BBA" w14:textId="1BE4ADEC"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6A5734B0" w14:textId="6DF0CD48"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(88.761)</w:t>
            </w:r>
          </w:p>
        </w:tc>
        <w:tc>
          <w:tcPr>
            <w:tcW w:w="680" w:type="pct"/>
            <w:tcBorders>
              <w:top w:val="nil"/>
              <w:left w:val="nil"/>
              <w:bottom w:val="nil"/>
              <w:right w:val="nil"/>
            </w:tcBorders>
            <w:shd w:val="clear" w:color="auto" w:fill="auto"/>
            <w:vAlign w:val="center"/>
          </w:tcPr>
          <w:p w14:paraId="2E8D275E" w14:textId="0786ADC6"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79" w:type="pct"/>
            <w:tcBorders>
              <w:top w:val="nil"/>
              <w:left w:val="nil"/>
              <w:bottom w:val="nil"/>
              <w:right w:val="nil"/>
            </w:tcBorders>
            <w:shd w:val="clear" w:color="auto" w:fill="auto"/>
            <w:vAlign w:val="center"/>
          </w:tcPr>
          <w:p w14:paraId="782C1C68" w14:textId="300B7D2F"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0462845D" w14:textId="77777777" w:rsidTr="00256A8D">
        <w:trPr>
          <w:trHeight w:val="227"/>
        </w:trPr>
        <w:tc>
          <w:tcPr>
            <w:tcW w:w="969" w:type="pct"/>
            <w:tcBorders>
              <w:top w:val="nil"/>
              <w:left w:val="nil"/>
              <w:bottom w:val="nil"/>
              <w:right w:val="nil"/>
            </w:tcBorders>
            <w:vAlign w:val="center"/>
            <w:hideMark/>
          </w:tcPr>
          <w:p w14:paraId="7D533E43" w14:textId="2217C56F"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 xml:space="preserve">         Dirigentes</w:t>
            </w:r>
          </w:p>
        </w:tc>
        <w:tc>
          <w:tcPr>
            <w:tcW w:w="632" w:type="pct"/>
            <w:tcBorders>
              <w:top w:val="nil"/>
              <w:left w:val="nil"/>
              <w:bottom w:val="nil"/>
              <w:right w:val="nil"/>
            </w:tcBorders>
            <w:shd w:val="clear" w:color="auto" w:fill="auto"/>
            <w:vAlign w:val="center"/>
          </w:tcPr>
          <w:p w14:paraId="7D888826" w14:textId="0C882464"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79DC04B9" w14:textId="5DE8CF7E"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tcBorders>
            <w:shd w:val="clear" w:color="auto" w:fill="auto"/>
            <w:vAlign w:val="center"/>
          </w:tcPr>
          <w:p w14:paraId="08AE3535" w14:textId="476CF355"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79119DD0" w14:textId="11FCDE42"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33E025A1" w14:textId="3FF9481F"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79" w:type="pct"/>
            <w:tcBorders>
              <w:top w:val="nil"/>
              <w:left w:val="nil"/>
              <w:bottom w:val="nil"/>
              <w:right w:val="nil"/>
            </w:tcBorders>
            <w:shd w:val="clear" w:color="auto" w:fill="auto"/>
            <w:vAlign w:val="center"/>
          </w:tcPr>
          <w:p w14:paraId="39106F13" w14:textId="05022F50" w:rsidR="00BD740E" w:rsidRPr="00342902" w:rsidRDefault="00BD740E" w:rsidP="00080508">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(2.760)</w:t>
            </w:r>
          </w:p>
        </w:tc>
      </w:tr>
      <w:tr w:rsidR="00BD740E" w:rsidRPr="00342902" w14:paraId="1A75D98F" w14:textId="77777777" w:rsidTr="00256A8D">
        <w:trPr>
          <w:trHeight w:val="227"/>
        </w:trPr>
        <w:tc>
          <w:tcPr>
            <w:tcW w:w="969" w:type="pct"/>
            <w:tcBorders>
              <w:top w:val="nil"/>
              <w:left w:val="nil"/>
              <w:bottom w:val="nil"/>
              <w:right w:val="nil"/>
            </w:tcBorders>
            <w:vAlign w:val="center"/>
            <w:hideMark/>
          </w:tcPr>
          <w:p w14:paraId="527C9E61" w14:textId="3952DA6D"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Despesas financeiras: (5)</w:t>
            </w:r>
          </w:p>
        </w:tc>
        <w:tc>
          <w:tcPr>
            <w:tcW w:w="632" w:type="pct"/>
            <w:tcBorders>
              <w:top w:val="nil"/>
              <w:left w:val="nil"/>
              <w:bottom w:val="nil"/>
              <w:right w:val="nil"/>
            </w:tcBorders>
            <w:shd w:val="clear" w:color="auto" w:fill="auto"/>
            <w:vAlign w:val="center"/>
          </w:tcPr>
          <w:p w14:paraId="11D4CABB" w14:textId="3A92614A"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2B721318" w14:textId="1CAB179F"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(402)</w:t>
            </w:r>
          </w:p>
        </w:tc>
        <w:tc>
          <w:tcPr>
            <w:tcW w:w="680" w:type="pct"/>
            <w:tcBorders>
              <w:top w:val="nil"/>
              <w:left w:val="nil"/>
              <w:bottom w:val="nil"/>
            </w:tcBorders>
            <w:shd w:val="clear" w:color="auto" w:fill="auto"/>
            <w:vAlign w:val="center"/>
          </w:tcPr>
          <w:p w14:paraId="52534B2C" w14:textId="6AB5EA07"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6A460624" w14:textId="2FC83C66"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(39.121)</w:t>
            </w:r>
          </w:p>
        </w:tc>
        <w:tc>
          <w:tcPr>
            <w:tcW w:w="680" w:type="pct"/>
            <w:tcBorders>
              <w:top w:val="nil"/>
              <w:left w:val="nil"/>
              <w:bottom w:val="nil"/>
              <w:right w:val="nil"/>
            </w:tcBorders>
            <w:shd w:val="clear" w:color="auto" w:fill="auto"/>
            <w:vAlign w:val="center"/>
          </w:tcPr>
          <w:p w14:paraId="1B668C77" w14:textId="3C500BE0"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79" w:type="pct"/>
            <w:tcBorders>
              <w:top w:val="nil"/>
              <w:left w:val="nil"/>
              <w:bottom w:val="nil"/>
              <w:right w:val="nil"/>
            </w:tcBorders>
            <w:shd w:val="clear" w:color="auto" w:fill="auto"/>
            <w:vAlign w:val="center"/>
          </w:tcPr>
          <w:p w14:paraId="48276E99" w14:textId="0586C045" w:rsidR="00BD740E" w:rsidRPr="00342902" w:rsidRDefault="00BD740E" w:rsidP="00080508">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(362)</w:t>
            </w:r>
          </w:p>
        </w:tc>
      </w:tr>
      <w:tr w:rsidR="00BD740E" w:rsidRPr="00342902" w14:paraId="0FB0D885"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3627F5E7" w14:textId="7143DFC2"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CAIXA</w:t>
            </w:r>
          </w:p>
        </w:tc>
        <w:tc>
          <w:tcPr>
            <w:tcW w:w="632" w:type="pct"/>
            <w:tcBorders>
              <w:top w:val="nil"/>
              <w:left w:val="nil"/>
              <w:bottom w:val="nil"/>
              <w:right w:val="nil"/>
            </w:tcBorders>
            <w:shd w:val="clear" w:color="auto" w:fill="auto"/>
            <w:vAlign w:val="center"/>
          </w:tcPr>
          <w:p w14:paraId="3611662D" w14:textId="53EC15E7"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54899C38" w14:textId="231125A6"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tcBorders>
            <w:shd w:val="clear" w:color="auto" w:fill="auto"/>
            <w:vAlign w:val="center"/>
          </w:tcPr>
          <w:p w14:paraId="3E3B024F" w14:textId="63DE05E7"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099D4F93" w14:textId="18062A45"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(39.121)</w:t>
            </w:r>
          </w:p>
        </w:tc>
        <w:tc>
          <w:tcPr>
            <w:tcW w:w="680" w:type="pct"/>
            <w:tcBorders>
              <w:top w:val="nil"/>
              <w:left w:val="nil"/>
              <w:bottom w:val="nil"/>
              <w:right w:val="nil"/>
            </w:tcBorders>
            <w:shd w:val="clear" w:color="auto" w:fill="auto"/>
            <w:vAlign w:val="center"/>
          </w:tcPr>
          <w:p w14:paraId="730267E2" w14:textId="1CEF4C84"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79" w:type="pct"/>
            <w:tcBorders>
              <w:top w:val="nil"/>
              <w:left w:val="nil"/>
              <w:bottom w:val="nil"/>
              <w:right w:val="nil"/>
            </w:tcBorders>
            <w:shd w:val="clear" w:color="auto" w:fill="auto"/>
            <w:vAlign w:val="center"/>
          </w:tcPr>
          <w:p w14:paraId="3E582CC2" w14:textId="62834218"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41E802DF"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0E6F10A7" w14:textId="5FADFD2C"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Dirigentes</w:t>
            </w:r>
          </w:p>
        </w:tc>
        <w:tc>
          <w:tcPr>
            <w:tcW w:w="632" w:type="pct"/>
            <w:tcBorders>
              <w:top w:val="nil"/>
              <w:left w:val="nil"/>
              <w:bottom w:val="nil"/>
              <w:right w:val="nil"/>
            </w:tcBorders>
            <w:shd w:val="clear" w:color="auto" w:fill="auto"/>
            <w:vAlign w:val="center"/>
          </w:tcPr>
          <w:p w14:paraId="55DEA232" w14:textId="30D66577"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59013599" w14:textId="2BFF4FF6"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tcBorders>
            <w:shd w:val="clear" w:color="auto" w:fill="auto"/>
            <w:vAlign w:val="center"/>
          </w:tcPr>
          <w:p w14:paraId="1E721BD4" w14:textId="7CAB6003"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6366075A" w14:textId="76F6D081"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5C34EA3A" w14:textId="103BC0B8"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79" w:type="pct"/>
            <w:tcBorders>
              <w:top w:val="nil"/>
              <w:left w:val="nil"/>
              <w:bottom w:val="nil"/>
              <w:right w:val="nil"/>
            </w:tcBorders>
            <w:shd w:val="clear" w:color="auto" w:fill="auto"/>
            <w:vAlign w:val="center"/>
          </w:tcPr>
          <w:p w14:paraId="750A8770" w14:textId="0F2FC4CF"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(362)</w:t>
            </w:r>
          </w:p>
        </w:tc>
      </w:tr>
      <w:tr w:rsidR="00BD740E" w:rsidRPr="00342902" w14:paraId="3B2F9DD3" w14:textId="77777777" w:rsidTr="00256A8D">
        <w:trPr>
          <w:trHeight w:val="227"/>
        </w:trPr>
        <w:tc>
          <w:tcPr>
            <w:tcW w:w="969" w:type="pct"/>
            <w:tcBorders>
              <w:top w:val="nil"/>
              <w:left w:val="nil"/>
              <w:bottom w:val="nil"/>
              <w:right w:val="nil"/>
            </w:tcBorders>
            <w:vAlign w:val="center"/>
            <w:hideMark/>
          </w:tcPr>
          <w:p w14:paraId="7CC30537" w14:textId="30C920DE"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 xml:space="preserve">         FI Imobiliário Angico</w:t>
            </w:r>
          </w:p>
        </w:tc>
        <w:tc>
          <w:tcPr>
            <w:tcW w:w="632" w:type="pct"/>
            <w:tcBorders>
              <w:top w:val="nil"/>
              <w:left w:val="nil"/>
              <w:bottom w:val="nil"/>
              <w:right w:val="nil"/>
            </w:tcBorders>
            <w:shd w:val="clear" w:color="auto" w:fill="auto"/>
            <w:vAlign w:val="center"/>
          </w:tcPr>
          <w:p w14:paraId="60AC17DF" w14:textId="7AAFBEEC"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51CC0D2" w14:textId="433C6F8D"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(402)</w:t>
            </w:r>
          </w:p>
        </w:tc>
        <w:tc>
          <w:tcPr>
            <w:tcW w:w="680" w:type="pct"/>
            <w:tcBorders>
              <w:top w:val="nil"/>
              <w:left w:val="nil"/>
              <w:bottom w:val="nil"/>
            </w:tcBorders>
            <w:shd w:val="clear" w:color="auto" w:fill="auto"/>
            <w:vAlign w:val="center"/>
          </w:tcPr>
          <w:p w14:paraId="7B1E06F6" w14:textId="00904BF8"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30768427" w14:textId="4F001280"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4DB88FE7" w14:textId="37ACB7A4"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c>
          <w:tcPr>
            <w:tcW w:w="679" w:type="pct"/>
            <w:tcBorders>
              <w:top w:val="nil"/>
              <w:left w:val="nil"/>
              <w:bottom w:val="nil"/>
              <w:right w:val="nil"/>
            </w:tcBorders>
            <w:shd w:val="clear" w:color="auto" w:fill="auto"/>
            <w:vAlign w:val="center"/>
          </w:tcPr>
          <w:p w14:paraId="3C75728D" w14:textId="49FE9282"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color w:val="005CA9"/>
                <w:sz w:val="16"/>
                <w:szCs w:val="16"/>
              </w:rPr>
              <w:t>-</w:t>
            </w:r>
          </w:p>
        </w:tc>
      </w:tr>
      <w:tr w:rsidR="00BD740E" w:rsidRPr="00342902" w14:paraId="155ADDD9"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2CC6767B" w14:textId="3933F693" w:rsidR="00BD740E" w:rsidRPr="00342902" w:rsidRDefault="00BD740E" w:rsidP="00BD740E">
            <w:pPr>
              <w:spacing w:after="0" w:line="240" w:lineRule="auto"/>
              <w:ind w:leftChars="-85" w:left="-22" w:hangingChars="103" w:hanging="165"/>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Outras despesas operacionais</w:t>
            </w:r>
          </w:p>
        </w:tc>
        <w:tc>
          <w:tcPr>
            <w:tcW w:w="632" w:type="pct"/>
            <w:tcBorders>
              <w:top w:val="nil"/>
              <w:left w:val="nil"/>
              <w:bottom w:val="nil"/>
              <w:right w:val="nil"/>
            </w:tcBorders>
            <w:shd w:val="clear" w:color="auto" w:fill="auto"/>
            <w:vAlign w:val="center"/>
          </w:tcPr>
          <w:p w14:paraId="54BC0EEB" w14:textId="19874098"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(4.245)</w:t>
            </w:r>
          </w:p>
        </w:tc>
        <w:tc>
          <w:tcPr>
            <w:tcW w:w="680" w:type="pct"/>
            <w:tcBorders>
              <w:top w:val="nil"/>
              <w:left w:val="nil"/>
              <w:bottom w:val="nil"/>
              <w:right w:val="nil"/>
            </w:tcBorders>
            <w:shd w:val="clear" w:color="auto" w:fill="auto"/>
            <w:vAlign w:val="center"/>
          </w:tcPr>
          <w:p w14:paraId="4D953D17" w14:textId="74C5BCDD"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(177)</w:t>
            </w:r>
          </w:p>
        </w:tc>
        <w:tc>
          <w:tcPr>
            <w:tcW w:w="680" w:type="pct"/>
            <w:tcBorders>
              <w:top w:val="nil"/>
              <w:left w:val="nil"/>
              <w:bottom w:val="nil"/>
            </w:tcBorders>
            <w:shd w:val="clear" w:color="auto" w:fill="auto"/>
            <w:vAlign w:val="center"/>
          </w:tcPr>
          <w:p w14:paraId="71556E86" w14:textId="60EB6C95"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7D46AAEF" w14:textId="3042E6D4"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(114)</w:t>
            </w:r>
          </w:p>
        </w:tc>
        <w:tc>
          <w:tcPr>
            <w:tcW w:w="680" w:type="pct"/>
            <w:tcBorders>
              <w:top w:val="nil"/>
              <w:left w:val="nil"/>
              <w:bottom w:val="nil"/>
              <w:right w:val="nil"/>
            </w:tcBorders>
            <w:shd w:val="clear" w:color="auto" w:fill="auto"/>
            <w:vAlign w:val="center"/>
          </w:tcPr>
          <w:p w14:paraId="1B18937B" w14:textId="7B626848"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(467)</w:t>
            </w:r>
          </w:p>
        </w:tc>
        <w:tc>
          <w:tcPr>
            <w:tcW w:w="679" w:type="pct"/>
            <w:tcBorders>
              <w:top w:val="nil"/>
              <w:left w:val="nil"/>
              <w:bottom w:val="nil"/>
              <w:right w:val="nil"/>
            </w:tcBorders>
            <w:shd w:val="clear" w:color="auto" w:fill="auto"/>
            <w:vAlign w:val="center"/>
          </w:tcPr>
          <w:p w14:paraId="18DE8484" w14:textId="16F245C3"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r>
      <w:tr w:rsidR="00BD740E" w:rsidRPr="00342902" w14:paraId="59ACEA98"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59FD84D4" w14:textId="0FE66E32"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CAIXA</w:t>
            </w:r>
          </w:p>
        </w:tc>
        <w:tc>
          <w:tcPr>
            <w:tcW w:w="632" w:type="pct"/>
            <w:tcBorders>
              <w:top w:val="nil"/>
              <w:left w:val="nil"/>
              <w:bottom w:val="nil"/>
              <w:right w:val="nil"/>
            </w:tcBorders>
            <w:shd w:val="clear" w:color="auto" w:fill="auto"/>
            <w:vAlign w:val="center"/>
          </w:tcPr>
          <w:p w14:paraId="6DDD9F4A" w14:textId="161E1F07"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(4.245)</w:t>
            </w:r>
          </w:p>
        </w:tc>
        <w:tc>
          <w:tcPr>
            <w:tcW w:w="680" w:type="pct"/>
            <w:tcBorders>
              <w:top w:val="nil"/>
              <w:left w:val="nil"/>
              <w:bottom w:val="nil"/>
              <w:right w:val="nil"/>
            </w:tcBorders>
            <w:shd w:val="clear" w:color="auto" w:fill="auto"/>
            <w:vAlign w:val="center"/>
          </w:tcPr>
          <w:p w14:paraId="6A34D7C3" w14:textId="1C98FF20"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tcBorders>
            <w:shd w:val="clear" w:color="auto" w:fill="auto"/>
            <w:vAlign w:val="center"/>
          </w:tcPr>
          <w:p w14:paraId="084633AD" w14:textId="34802F37"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157AF7BF" w14:textId="7D24E827"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(114)</w:t>
            </w:r>
          </w:p>
        </w:tc>
        <w:tc>
          <w:tcPr>
            <w:tcW w:w="680" w:type="pct"/>
            <w:tcBorders>
              <w:top w:val="nil"/>
              <w:left w:val="nil"/>
              <w:bottom w:val="nil"/>
              <w:right w:val="nil"/>
            </w:tcBorders>
            <w:shd w:val="clear" w:color="auto" w:fill="auto"/>
            <w:vAlign w:val="center"/>
          </w:tcPr>
          <w:p w14:paraId="297F2039" w14:textId="52DBD593"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79" w:type="pct"/>
            <w:tcBorders>
              <w:top w:val="nil"/>
              <w:left w:val="nil"/>
              <w:bottom w:val="nil"/>
              <w:right w:val="nil"/>
            </w:tcBorders>
            <w:shd w:val="clear" w:color="auto" w:fill="auto"/>
            <w:vAlign w:val="center"/>
          </w:tcPr>
          <w:p w14:paraId="0D03E947" w14:textId="690341B4"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5EF21AFB" w14:textId="77777777" w:rsidTr="00256A8D">
        <w:trPr>
          <w:trHeight w:val="227"/>
        </w:trPr>
        <w:tc>
          <w:tcPr>
            <w:tcW w:w="969" w:type="pct"/>
            <w:tcBorders>
              <w:top w:val="nil"/>
              <w:left w:val="nil"/>
              <w:bottom w:val="nil"/>
              <w:right w:val="nil"/>
            </w:tcBorders>
            <w:tcMar>
              <w:top w:w="0" w:type="dxa"/>
              <w:left w:w="180" w:type="dxa"/>
              <w:bottom w:w="0" w:type="dxa"/>
              <w:right w:w="0" w:type="dxa"/>
            </w:tcMar>
            <w:vAlign w:val="center"/>
          </w:tcPr>
          <w:p w14:paraId="014A9D9B" w14:textId="3E9214C4"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CAIXA DTVM</w:t>
            </w:r>
          </w:p>
        </w:tc>
        <w:tc>
          <w:tcPr>
            <w:tcW w:w="632" w:type="pct"/>
            <w:tcBorders>
              <w:top w:val="nil"/>
              <w:left w:val="nil"/>
              <w:bottom w:val="nil"/>
              <w:right w:val="nil"/>
            </w:tcBorders>
            <w:shd w:val="clear" w:color="auto" w:fill="auto"/>
            <w:vAlign w:val="center"/>
          </w:tcPr>
          <w:p w14:paraId="268CF969" w14:textId="0533757A"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0948EA2B" w14:textId="222E8DBB"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(177)</w:t>
            </w:r>
          </w:p>
        </w:tc>
        <w:tc>
          <w:tcPr>
            <w:tcW w:w="680" w:type="pct"/>
            <w:tcBorders>
              <w:top w:val="nil"/>
              <w:left w:val="nil"/>
              <w:bottom w:val="nil"/>
            </w:tcBorders>
            <w:shd w:val="clear" w:color="auto" w:fill="auto"/>
            <w:vAlign w:val="center"/>
          </w:tcPr>
          <w:p w14:paraId="4D4C3B5D" w14:textId="6F00128D"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nil"/>
              <w:right w:val="nil"/>
            </w:tcBorders>
            <w:shd w:val="clear" w:color="auto" w:fill="auto"/>
            <w:vAlign w:val="center"/>
          </w:tcPr>
          <w:p w14:paraId="008E48C7" w14:textId="2817D97D"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6D8A97F6" w14:textId="1D43A87C" w:rsidR="00BD740E" w:rsidRPr="00342902" w:rsidRDefault="00BD740E" w:rsidP="00080508">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(467)</w:t>
            </w:r>
          </w:p>
        </w:tc>
        <w:tc>
          <w:tcPr>
            <w:tcW w:w="679" w:type="pct"/>
            <w:tcBorders>
              <w:top w:val="nil"/>
              <w:left w:val="nil"/>
              <w:bottom w:val="nil"/>
              <w:right w:val="nil"/>
            </w:tcBorders>
            <w:shd w:val="clear" w:color="auto" w:fill="auto"/>
            <w:vAlign w:val="center"/>
          </w:tcPr>
          <w:p w14:paraId="78F4B5DF" w14:textId="60072E55"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r w:rsidR="00BD740E" w:rsidRPr="00342902" w14:paraId="37C129B5" w14:textId="77777777" w:rsidTr="00256A8D">
        <w:trPr>
          <w:trHeight w:val="227"/>
        </w:trPr>
        <w:tc>
          <w:tcPr>
            <w:tcW w:w="969" w:type="pct"/>
            <w:tcBorders>
              <w:top w:val="nil"/>
              <w:left w:val="nil"/>
              <w:bottom w:val="nil"/>
              <w:right w:val="nil"/>
            </w:tcBorders>
            <w:vAlign w:val="center"/>
            <w:hideMark/>
          </w:tcPr>
          <w:p w14:paraId="59B0A887" w14:textId="4633EACA" w:rsidR="00BD740E" w:rsidRPr="00342902" w:rsidRDefault="00BD740E" w:rsidP="00BD740E">
            <w:pPr>
              <w:spacing w:after="0" w:line="240" w:lineRule="auto"/>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Custos dos serviços prestados</w:t>
            </w:r>
          </w:p>
        </w:tc>
        <w:tc>
          <w:tcPr>
            <w:tcW w:w="632" w:type="pct"/>
            <w:tcBorders>
              <w:top w:val="nil"/>
              <w:left w:val="nil"/>
              <w:bottom w:val="nil"/>
              <w:right w:val="nil"/>
            </w:tcBorders>
            <w:shd w:val="clear" w:color="auto" w:fill="auto"/>
            <w:vAlign w:val="center"/>
          </w:tcPr>
          <w:p w14:paraId="693E1EAE" w14:textId="50C31EF9"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(154.726)</w:t>
            </w:r>
          </w:p>
        </w:tc>
        <w:tc>
          <w:tcPr>
            <w:tcW w:w="680" w:type="pct"/>
            <w:tcBorders>
              <w:top w:val="nil"/>
              <w:left w:val="nil"/>
              <w:bottom w:val="nil"/>
              <w:right w:val="nil"/>
            </w:tcBorders>
            <w:shd w:val="clear" w:color="auto" w:fill="auto"/>
            <w:vAlign w:val="center"/>
          </w:tcPr>
          <w:p w14:paraId="0F2BD8AC" w14:textId="68881D42"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tcBorders>
            <w:shd w:val="clear" w:color="auto" w:fill="auto"/>
            <w:vAlign w:val="center"/>
          </w:tcPr>
          <w:p w14:paraId="202401B3" w14:textId="48D74EE8"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80" w:type="pct"/>
            <w:tcBorders>
              <w:top w:val="nil"/>
              <w:left w:val="nil"/>
              <w:bottom w:val="nil"/>
              <w:right w:val="nil"/>
            </w:tcBorders>
            <w:shd w:val="clear" w:color="auto" w:fill="auto"/>
            <w:vAlign w:val="center"/>
          </w:tcPr>
          <w:p w14:paraId="65FD020F" w14:textId="66C72029" w:rsidR="00BD740E" w:rsidRPr="00342902" w:rsidRDefault="00BD740E" w:rsidP="00BD740E">
            <w:pPr>
              <w:spacing w:after="0" w:line="240" w:lineRule="auto"/>
              <w:jc w:val="right"/>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(322.275)</w:t>
            </w:r>
          </w:p>
        </w:tc>
        <w:tc>
          <w:tcPr>
            <w:tcW w:w="680" w:type="pct"/>
            <w:tcBorders>
              <w:top w:val="nil"/>
              <w:left w:val="nil"/>
              <w:bottom w:val="nil"/>
              <w:right w:val="nil"/>
            </w:tcBorders>
            <w:shd w:val="clear" w:color="auto" w:fill="auto"/>
            <w:vAlign w:val="center"/>
          </w:tcPr>
          <w:p w14:paraId="3644EFFD" w14:textId="5C0E122D" w:rsidR="00BD740E" w:rsidRPr="00342902" w:rsidRDefault="00BD740E" w:rsidP="00080508">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c>
          <w:tcPr>
            <w:tcW w:w="679" w:type="pct"/>
            <w:tcBorders>
              <w:top w:val="nil"/>
              <w:left w:val="nil"/>
              <w:bottom w:val="nil"/>
              <w:right w:val="nil"/>
            </w:tcBorders>
            <w:shd w:val="clear" w:color="auto" w:fill="auto"/>
            <w:vAlign w:val="center"/>
          </w:tcPr>
          <w:p w14:paraId="0DB77E07" w14:textId="75B8E1B8" w:rsidR="00BD740E" w:rsidRPr="00342902" w:rsidRDefault="00BD740E" w:rsidP="00BD740E">
            <w:pPr>
              <w:spacing w:after="0" w:line="240" w:lineRule="auto"/>
              <w:jc w:val="center"/>
              <w:rPr>
                <w:rFonts w:asciiTheme="majorHAnsi" w:eastAsia="Times New Roman" w:hAnsiTheme="majorHAnsi" w:cstheme="majorHAnsi"/>
                <w:b/>
                <w:bCs/>
                <w:color w:val="005CA9"/>
                <w:sz w:val="16"/>
                <w:szCs w:val="16"/>
                <w:lang w:eastAsia="pt-BR"/>
              </w:rPr>
            </w:pPr>
            <w:r w:rsidRPr="00342902">
              <w:rPr>
                <w:rFonts w:ascii="Calibri Light" w:hAnsi="Calibri Light" w:cs="Calibri Light"/>
                <w:b/>
                <w:bCs/>
                <w:color w:val="005CA9"/>
                <w:sz w:val="16"/>
                <w:szCs w:val="16"/>
              </w:rPr>
              <w:t>-</w:t>
            </w:r>
          </w:p>
        </w:tc>
      </w:tr>
      <w:tr w:rsidR="00BD740E" w:rsidRPr="00342902" w14:paraId="55D8B949" w14:textId="77777777" w:rsidTr="00256A8D">
        <w:trPr>
          <w:trHeight w:val="227"/>
        </w:trPr>
        <w:tc>
          <w:tcPr>
            <w:tcW w:w="969"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0869CA71" w14:textId="4AD8030A" w:rsidR="00BD740E" w:rsidRPr="00342902" w:rsidRDefault="00BD740E" w:rsidP="00BD740E">
            <w:pPr>
              <w:spacing w:after="0" w:line="240" w:lineRule="auto"/>
              <w:ind w:firstLineChars="100" w:firstLine="160"/>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CAIXA</w:t>
            </w:r>
          </w:p>
        </w:tc>
        <w:tc>
          <w:tcPr>
            <w:tcW w:w="632" w:type="pct"/>
            <w:tcBorders>
              <w:top w:val="nil"/>
              <w:left w:val="nil"/>
              <w:bottom w:val="single" w:sz="4" w:space="0" w:color="54BBAB"/>
              <w:right w:val="nil"/>
            </w:tcBorders>
            <w:shd w:val="clear" w:color="auto" w:fill="auto"/>
            <w:vAlign w:val="center"/>
          </w:tcPr>
          <w:p w14:paraId="5D8801AE" w14:textId="5BF96B00"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(154.726)</w:t>
            </w:r>
          </w:p>
        </w:tc>
        <w:tc>
          <w:tcPr>
            <w:tcW w:w="680" w:type="pct"/>
            <w:tcBorders>
              <w:top w:val="nil"/>
              <w:left w:val="nil"/>
              <w:bottom w:val="single" w:sz="4" w:space="0" w:color="54BBAB"/>
              <w:right w:val="nil"/>
            </w:tcBorders>
            <w:shd w:val="clear" w:color="auto" w:fill="auto"/>
            <w:vAlign w:val="center"/>
          </w:tcPr>
          <w:p w14:paraId="45B545A1" w14:textId="0A8ACD13"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single" w:sz="4" w:space="0" w:color="54BBAB"/>
            </w:tcBorders>
            <w:shd w:val="clear" w:color="auto" w:fill="auto"/>
            <w:vAlign w:val="center"/>
          </w:tcPr>
          <w:p w14:paraId="563D0E06" w14:textId="09E9FEDD" w:rsidR="00BD740E" w:rsidRPr="00342902" w:rsidRDefault="00BD740E" w:rsidP="00080508">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80" w:type="pct"/>
            <w:tcBorders>
              <w:top w:val="nil"/>
              <w:left w:val="nil"/>
              <w:bottom w:val="single" w:sz="4" w:space="0" w:color="54BBAB"/>
              <w:right w:val="nil"/>
            </w:tcBorders>
            <w:shd w:val="clear" w:color="auto" w:fill="auto"/>
            <w:vAlign w:val="center"/>
          </w:tcPr>
          <w:p w14:paraId="36B259E4" w14:textId="52FC668C" w:rsidR="00BD740E" w:rsidRPr="00342902" w:rsidRDefault="00BD740E" w:rsidP="00BD740E">
            <w:pPr>
              <w:spacing w:after="0" w:line="240" w:lineRule="auto"/>
              <w:jc w:val="right"/>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(322.275)</w:t>
            </w:r>
          </w:p>
        </w:tc>
        <w:tc>
          <w:tcPr>
            <w:tcW w:w="680" w:type="pct"/>
            <w:tcBorders>
              <w:top w:val="nil"/>
              <w:left w:val="nil"/>
              <w:bottom w:val="single" w:sz="4" w:space="0" w:color="54BBAB"/>
              <w:right w:val="nil"/>
            </w:tcBorders>
            <w:shd w:val="clear" w:color="auto" w:fill="auto"/>
            <w:vAlign w:val="center"/>
          </w:tcPr>
          <w:p w14:paraId="732F5B9D" w14:textId="14894888"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c>
          <w:tcPr>
            <w:tcW w:w="679" w:type="pct"/>
            <w:tcBorders>
              <w:top w:val="nil"/>
              <w:left w:val="nil"/>
              <w:bottom w:val="single" w:sz="4" w:space="0" w:color="54BBAB"/>
              <w:right w:val="nil"/>
            </w:tcBorders>
            <w:shd w:val="clear" w:color="auto" w:fill="auto"/>
            <w:vAlign w:val="center"/>
          </w:tcPr>
          <w:p w14:paraId="7ADA836D" w14:textId="11FCB1B0" w:rsidR="00BD740E" w:rsidRPr="00342902" w:rsidRDefault="00BD740E" w:rsidP="00BD740E">
            <w:pPr>
              <w:spacing w:after="0" w:line="240" w:lineRule="auto"/>
              <w:jc w:val="center"/>
              <w:rPr>
                <w:rFonts w:asciiTheme="majorHAnsi" w:eastAsia="Times New Roman" w:hAnsiTheme="majorHAnsi" w:cstheme="majorHAnsi"/>
                <w:color w:val="005CA9"/>
                <w:sz w:val="16"/>
                <w:szCs w:val="16"/>
                <w:lang w:eastAsia="pt-BR"/>
              </w:rPr>
            </w:pPr>
            <w:r w:rsidRPr="00342902">
              <w:rPr>
                <w:rFonts w:ascii="Calibri Light" w:hAnsi="Calibri Light" w:cs="Calibri Light"/>
                <w:color w:val="005CA9"/>
                <w:sz w:val="16"/>
                <w:szCs w:val="16"/>
              </w:rPr>
              <w:t>-</w:t>
            </w:r>
          </w:p>
        </w:tc>
      </w:tr>
    </w:tbl>
    <w:p w14:paraId="102390E8" w14:textId="2F934D82" w:rsidR="00353D46" w:rsidRPr="00AF3FA9" w:rsidRDefault="003C316E"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 xml:space="preserve">(1) </w:t>
      </w:r>
      <w:r w:rsidR="00353D46" w:rsidRPr="00AF3FA9">
        <w:rPr>
          <w:rFonts w:asciiTheme="majorHAnsi" w:hAnsiTheme="majorHAnsi" w:cstheme="majorHAnsi"/>
          <w:color w:val="2F75B5"/>
          <w:sz w:val="14"/>
          <w:szCs w:val="14"/>
        </w:rPr>
        <w:t xml:space="preserve">O montante não contempla a parcela de R$ </w:t>
      </w:r>
      <w:r w:rsidR="00342902">
        <w:rPr>
          <w:rFonts w:asciiTheme="majorHAnsi" w:hAnsiTheme="majorHAnsi" w:cstheme="majorHAnsi"/>
          <w:color w:val="2F75B5"/>
          <w:sz w:val="14"/>
          <w:szCs w:val="14"/>
        </w:rPr>
        <w:t>1.163</w:t>
      </w:r>
      <w:r w:rsidR="00353D46" w:rsidRPr="00AF3FA9">
        <w:rPr>
          <w:rFonts w:asciiTheme="majorHAnsi" w:hAnsiTheme="majorHAnsi" w:cstheme="majorHAnsi"/>
          <w:color w:val="2F75B5"/>
          <w:sz w:val="14"/>
          <w:szCs w:val="14"/>
        </w:rPr>
        <w:t xml:space="preserve"> (R$ </w:t>
      </w:r>
      <w:r w:rsidR="0013175D" w:rsidRPr="00AF3FA9">
        <w:rPr>
          <w:rFonts w:asciiTheme="majorHAnsi" w:hAnsiTheme="majorHAnsi" w:cstheme="majorHAnsi"/>
          <w:color w:val="2F75B5"/>
          <w:sz w:val="14"/>
          <w:szCs w:val="14"/>
        </w:rPr>
        <w:t>1.</w:t>
      </w:r>
      <w:r w:rsidR="00BA04EB">
        <w:rPr>
          <w:rFonts w:asciiTheme="majorHAnsi" w:hAnsiTheme="majorHAnsi" w:cstheme="majorHAnsi"/>
          <w:color w:val="2F75B5"/>
          <w:sz w:val="14"/>
          <w:szCs w:val="14"/>
        </w:rPr>
        <w:t>272</w:t>
      </w:r>
      <w:r w:rsidR="00353D46" w:rsidRPr="00AF3FA9">
        <w:rPr>
          <w:rFonts w:asciiTheme="majorHAnsi" w:hAnsiTheme="majorHAnsi" w:cstheme="majorHAnsi"/>
          <w:color w:val="2F75B5"/>
          <w:sz w:val="14"/>
          <w:szCs w:val="14"/>
        </w:rPr>
        <w:t xml:space="preserve"> – em igual período do exercício anterior) relativa às Receitas de acesso à rede de distribuição e uso da marca oriundas de partes não-relacionadas à CAIXA Seguridade.</w:t>
      </w:r>
    </w:p>
    <w:p w14:paraId="33C7C844" w14:textId="6498965D" w:rsidR="00EA726B" w:rsidRPr="00AF3FA9" w:rsidRDefault="003C316E"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 xml:space="preserve">(2) </w:t>
      </w:r>
      <w:r w:rsidR="00EA726B" w:rsidRPr="00AF3FA9">
        <w:rPr>
          <w:rFonts w:asciiTheme="majorHAnsi" w:hAnsiTheme="majorHAnsi" w:cstheme="majorHAnsi"/>
          <w:color w:val="2F75B5"/>
          <w:sz w:val="14"/>
          <w:szCs w:val="14"/>
        </w:rPr>
        <w:t xml:space="preserve">O montante não contempla a parcela de R$ </w:t>
      </w:r>
      <w:r w:rsidR="00603DCB">
        <w:rPr>
          <w:rFonts w:asciiTheme="majorHAnsi" w:hAnsiTheme="majorHAnsi" w:cstheme="majorHAnsi"/>
          <w:color w:val="2F75B5"/>
          <w:sz w:val="14"/>
          <w:szCs w:val="14"/>
        </w:rPr>
        <w:t>9.347</w:t>
      </w:r>
      <w:r w:rsidR="00EA726B" w:rsidRPr="00AF3FA9">
        <w:rPr>
          <w:rFonts w:asciiTheme="majorHAnsi" w:hAnsiTheme="majorHAnsi" w:cstheme="majorHAnsi"/>
          <w:color w:val="2F75B5"/>
          <w:sz w:val="14"/>
          <w:szCs w:val="14"/>
        </w:rPr>
        <w:t xml:space="preserve"> (R$– em igual período do exercício anterior) relativa às Receitas de Prestação de Serviços oriundas de partes não-relacionadas à CAIXA Seguridade</w:t>
      </w:r>
      <w:r w:rsidR="004D6680" w:rsidRPr="00AF3FA9">
        <w:rPr>
          <w:rFonts w:asciiTheme="majorHAnsi" w:hAnsiTheme="majorHAnsi" w:cstheme="majorHAnsi"/>
          <w:color w:val="2F75B5"/>
          <w:sz w:val="14"/>
          <w:szCs w:val="14"/>
        </w:rPr>
        <w:t>.</w:t>
      </w:r>
    </w:p>
    <w:p w14:paraId="3F7ADB3D" w14:textId="173D27FF" w:rsidR="00353D46" w:rsidRPr="00AF3FA9" w:rsidRDefault="003C316E"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 xml:space="preserve">(3) </w:t>
      </w:r>
      <w:r w:rsidR="00353D46" w:rsidRPr="00AF3FA9">
        <w:rPr>
          <w:rFonts w:asciiTheme="majorHAnsi" w:hAnsiTheme="majorHAnsi" w:cstheme="majorHAnsi"/>
          <w:color w:val="2F75B5"/>
          <w:sz w:val="14"/>
          <w:szCs w:val="14"/>
        </w:rPr>
        <w:t>O montante não contempla a parcela de R</w:t>
      </w:r>
      <w:r w:rsidR="00353D46" w:rsidRPr="00C726FB">
        <w:rPr>
          <w:rFonts w:asciiTheme="majorHAnsi" w:hAnsiTheme="majorHAnsi" w:cstheme="majorHAnsi"/>
          <w:color w:val="2F75B5"/>
          <w:sz w:val="14"/>
          <w:szCs w:val="14"/>
        </w:rPr>
        <w:t xml:space="preserve">$ </w:t>
      </w:r>
      <w:r w:rsidR="00603DCB" w:rsidRPr="00C726FB">
        <w:rPr>
          <w:rFonts w:asciiTheme="majorHAnsi" w:hAnsiTheme="majorHAnsi" w:cstheme="majorHAnsi"/>
          <w:color w:val="2F75B5"/>
          <w:sz w:val="14"/>
          <w:szCs w:val="14"/>
        </w:rPr>
        <w:t>46.</w:t>
      </w:r>
      <w:r w:rsidR="00D52141" w:rsidRPr="00C726FB">
        <w:rPr>
          <w:rFonts w:asciiTheme="majorHAnsi" w:hAnsiTheme="majorHAnsi" w:cstheme="majorHAnsi"/>
          <w:color w:val="2F75B5"/>
          <w:sz w:val="14"/>
          <w:szCs w:val="14"/>
        </w:rPr>
        <w:t>9</w:t>
      </w:r>
      <w:r w:rsidR="00603DCB" w:rsidRPr="00C726FB">
        <w:rPr>
          <w:rFonts w:asciiTheme="majorHAnsi" w:hAnsiTheme="majorHAnsi" w:cstheme="majorHAnsi"/>
          <w:color w:val="2F75B5"/>
          <w:sz w:val="14"/>
          <w:szCs w:val="14"/>
        </w:rPr>
        <w:t>7</w:t>
      </w:r>
      <w:r w:rsidR="00C726FB" w:rsidRPr="00C726FB">
        <w:rPr>
          <w:rFonts w:asciiTheme="majorHAnsi" w:hAnsiTheme="majorHAnsi" w:cstheme="majorHAnsi"/>
          <w:color w:val="2F75B5"/>
          <w:sz w:val="14"/>
          <w:szCs w:val="14"/>
        </w:rPr>
        <w:t>4</w:t>
      </w:r>
      <w:r w:rsidR="00353D46" w:rsidRPr="00AF3FA9">
        <w:rPr>
          <w:rFonts w:asciiTheme="majorHAnsi" w:hAnsiTheme="majorHAnsi" w:cstheme="majorHAnsi"/>
          <w:color w:val="2F75B5"/>
          <w:sz w:val="14"/>
          <w:szCs w:val="14"/>
        </w:rPr>
        <w:t xml:space="preserve"> (R$ </w:t>
      </w:r>
      <w:r w:rsidR="00BA04EB">
        <w:rPr>
          <w:rFonts w:asciiTheme="majorHAnsi" w:hAnsiTheme="majorHAnsi" w:cstheme="majorHAnsi"/>
          <w:color w:val="2F75B5"/>
          <w:sz w:val="14"/>
          <w:szCs w:val="14"/>
        </w:rPr>
        <w:t>28</w:t>
      </w:r>
      <w:r w:rsidR="001D0CAA" w:rsidRPr="00AF3FA9">
        <w:rPr>
          <w:rFonts w:asciiTheme="majorHAnsi" w:hAnsiTheme="majorHAnsi" w:cstheme="majorHAnsi"/>
          <w:color w:val="2F75B5"/>
          <w:sz w:val="14"/>
          <w:szCs w:val="14"/>
        </w:rPr>
        <w:t>.</w:t>
      </w:r>
      <w:r w:rsidR="00BA04EB">
        <w:rPr>
          <w:rFonts w:asciiTheme="majorHAnsi" w:hAnsiTheme="majorHAnsi" w:cstheme="majorHAnsi"/>
          <w:color w:val="2F75B5"/>
          <w:sz w:val="14"/>
          <w:szCs w:val="14"/>
        </w:rPr>
        <w:t>711</w:t>
      </w:r>
      <w:r w:rsidR="00353D46" w:rsidRPr="00AF3FA9">
        <w:rPr>
          <w:rFonts w:asciiTheme="majorHAnsi" w:hAnsiTheme="majorHAnsi" w:cstheme="majorHAnsi"/>
          <w:color w:val="2F75B5"/>
          <w:sz w:val="14"/>
          <w:szCs w:val="14"/>
        </w:rPr>
        <w:t xml:space="preserve"> – em igual período do exercício anterior) relativa às Receitas financeiras de instrumentos financeiros de partes não relacionadas bem como atualização monetária sobre Pedido Eletrônico de Restituição (PER).</w:t>
      </w:r>
    </w:p>
    <w:p w14:paraId="3A5C6EC0" w14:textId="4EF3050B" w:rsidR="00BE7B67" w:rsidRPr="00AF3FA9" w:rsidRDefault="00BE7B67"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(4) 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w:t>
      </w:r>
      <w:r w:rsidRPr="00C726FB">
        <w:rPr>
          <w:rFonts w:asciiTheme="majorHAnsi" w:hAnsiTheme="majorHAnsi" w:cstheme="majorHAnsi"/>
          <w:color w:val="2F75B5"/>
          <w:sz w:val="14"/>
          <w:szCs w:val="14"/>
        </w:rPr>
        <w:t xml:space="preserve">$ </w:t>
      </w:r>
      <w:r w:rsidR="00603DCB" w:rsidRPr="00080508">
        <w:rPr>
          <w:rFonts w:asciiTheme="majorHAnsi" w:hAnsiTheme="majorHAnsi" w:cstheme="majorHAnsi"/>
          <w:color w:val="2F75B5"/>
          <w:sz w:val="14"/>
          <w:szCs w:val="14"/>
        </w:rPr>
        <w:t>6.2</w:t>
      </w:r>
      <w:r w:rsidR="00962763" w:rsidRPr="00080508">
        <w:rPr>
          <w:rFonts w:asciiTheme="majorHAnsi" w:hAnsiTheme="majorHAnsi" w:cstheme="majorHAnsi"/>
          <w:color w:val="2F75B5"/>
          <w:sz w:val="14"/>
          <w:szCs w:val="14"/>
        </w:rPr>
        <w:t>20</w:t>
      </w:r>
      <w:r w:rsidRPr="00AF3FA9">
        <w:rPr>
          <w:rFonts w:asciiTheme="majorHAnsi" w:hAnsiTheme="majorHAnsi" w:cstheme="majorHAnsi"/>
          <w:color w:val="2F75B5"/>
          <w:sz w:val="14"/>
          <w:szCs w:val="14"/>
        </w:rPr>
        <w:t xml:space="preserve"> (R$ </w:t>
      </w:r>
      <w:r w:rsidR="00BA04EB">
        <w:rPr>
          <w:rFonts w:asciiTheme="majorHAnsi" w:hAnsiTheme="majorHAnsi" w:cstheme="majorHAnsi"/>
          <w:color w:val="2F75B5"/>
          <w:sz w:val="14"/>
          <w:szCs w:val="14"/>
        </w:rPr>
        <w:t>1</w:t>
      </w:r>
      <w:r w:rsidR="00617340" w:rsidRPr="00AF3FA9">
        <w:rPr>
          <w:rFonts w:asciiTheme="majorHAnsi" w:hAnsiTheme="majorHAnsi" w:cstheme="majorHAnsi"/>
          <w:color w:val="2F75B5"/>
          <w:sz w:val="14"/>
          <w:szCs w:val="14"/>
        </w:rPr>
        <w:t>.</w:t>
      </w:r>
      <w:r w:rsidR="00BA04EB">
        <w:rPr>
          <w:rFonts w:asciiTheme="majorHAnsi" w:hAnsiTheme="majorHAnsi" w:cstheme="majorHAnsi"/>
          <w:color w:val="2F75B5"/>
          <w:sz w:val="14"/>
          <w:szCs w:val="14"/>
        </w:rPr>
        <w:t>998</w:t>
      </w:r>
      <w:r w:rsidRPr="00AF3FA9">
        <w:rPr>
          <w:rFonts w:asciiTheme="majorHAnsi" w:hAnsiTheme="majorHAnsi" w:cstheme="majorHAnsi"/>
          <w:color w:val="2F75B5"/>
          <w:sz w:val="14"/>
          <w:szCs w:val="14"/>
        </w:rPr>
        <w:t xml:space="preserve"> – em igual período do exercício anterior) relativas às despesas administrativas realizadas com partes não relacionadas à CAIXA Seguridade. </w:t>
      </w:r>
    </w:p>
    <w:p w14:paraId="534F4C71" w14:textId="4CC953EC" w:rsidR="00E86E83" w:rsidRPr="004E5EFE" w:rsidRDefault="00BE7B67" w:rsidP="008D0F20">
      <w:pPr>
        <w:tabs>
          <w:tab w:val="center" w:pos="426"/>
        </w:tabs>
        <w:spacing w:after="0" w:line="240" w:lineRule="auto"/>
        <w:jc w:val="both"/>
        <w:rPr>
          <w:rFonts w:asciiTheme="majorHAnsi" w:hAnsiTheme="majorHAnsi" w:cstheme="majorHAnsi"/>
          <w:color w:val="2F75B5"/>
          <w:sz w:val="14"/>
          <w:szCs w:val="14"/>
          <w:highlight w:val="yellow"/>
        </w:rPr>
      </w:pPr>
      <w:r w:rsidRPr="00AF3FA9">
        <w:rPr>
          <w:rFonts w:asciiTheme="majorHAnsi" w:hAnsiTheme="majorHAnsi" w:cstheme="majorHAnsi"/>
          <w:color w:val="2F75B5"/>
          <w:sz w:val="14"/>
          <w:szCs w:val="14"/>
        </w:rPr>
        <w:t>(5) O montante não contempla a parcela de R$</w:t>
      </w:r>
      <w:r w:rsidR="00AF3FA9" w:rsidRPr="00AF3FA9">
        <w:rPr>
          <w:rFonts w:asciiTheme="majorHAnsi" w:hAnsiTheme="majorHAnsi" w:cstheme="majorHAnsi"/>
          <w:color w:val="2F75B5"/>
          <w:sz w:val="14"/>
          <w:szCs w:val="14"/>
        </w:rPr>
        <w:t xml:space="preserve"> </w:t>
      </w:r>
      <w:r w:rsidR="002418DB" w:rsidRPr="00F605D4">
        <w:rPr>
          <w:rFonts w:asciiTheme="majorHAnsi" w:hAnsiTheme="majorHAnsi" w:cstheme="majorHAnsi"/>
          <w:color w:val="2F75B5"/>
          <w:sz w:val="14"/>
          <w:szCs w:val="14"/>
        </w:rPr>
        <w:t>785</w:t>
      </w:r>
      <w:r w:rsidRPr="00F605D4">
        <w:rPr>
          <w:rFonts w:asciiTheme="majorHAnsi" w:hAnsiTheme="majorHAnsi" w:cstheme="majorHAnsi"/>
          <w:color w:val="2F75B5"/>
          <w:sz w:val="14"/>
          <w:szCs w:val="14"/>
        </w:rPr>
        <w:t xml:space="preserve"> (R$ </w:t>
      </w:r>
      <w:r w:rsidR="00F86CA3" w:rsidRPr="00F605D4">
        <w:rPr>
          <w:rFonts w:asciiTheme="majorHAnsi" w:hAnsiTheme="majorHAnsi" w:cstheme="majorHAnsi"/>
          <w:color w:val="2F75B5"/>
          <w:sz w:val="14"/>
          <w:szCs w:val="14"/>
        </w:rPr>
        <w:t xml:space="preserve">2.100 </w:t>
      </w:r>
      <w:r w:rsidRPr="00F605D4">
        <w:rPr>
          <w:rFonts w:asciiTheme="majorHAnsi" w:hAnsiTheme="majorHAnsi" w:cstheme="majorHAnsi"/>
          <w:color w:val="2F75B5"/>
          <w:sz w:val="14"/>
          <w:szCs w:val="14"/>
        </w:rPr>
        <w:t>–</w:t>
      </w:r>
      <w:r w:rsidRPr="00AF3FA9">
        <w:rPr>
          <w:rFonts w:asciiTheme="majorHAnsi" w:hAnsiTheme="majorHAnsi" w:cstheme="majorHAnsi"/>
          <w:color w:val="2F75B5"/>
          <w:sz w:val="14"/>
          <w:szCs w:val="14"/>
        </w:rPr>
        <w:t xml:space="preserve"> em igual período do exercício anterior) relativa à atualização monetária de dividendos referente a parcela de não controladores</w:t>
      </w:r>
      <w:r w:rsidR="00EC5902" w:rsidRPr="00AF3FA9">
        <w:rPr>
          <w:rFonts w:asciiTheme="majorHAnsi" w:hAnsiTheme="majorHAnsi" w:cstheme="majorHAnsi"/>
          <w:color w:val="2F75B5"/>
          <w:sz w:val="14"/>
          <w:szCs w:val="14"/>
        </w:rPr>
        <w:t xml:space="preserve"> bem como marcação a mercado negativa de instrumentos financeiros de partes não-relacionadas à CAIXA Seguridade</w:t>
      </w:r>
      <w:r w:rsidRPr="00AF3FA9">
        <w:rPr>
          <w:rFonts w:asciiTheme="majorHAnsi" w:hAnsiTheme="majorHAnsi" w:cstheme="majorHAnsi"/>
          <w:color w:val="2F75B5"/>
          <w:sz w:val="14"/>
          <w:szCs w:val="14"/>
        </w:rPr>
        <w:t>.</w:t>
      </w:r>
      <w:r w:rsidR="00E86E83" w:rsidRPr="004E5EFE">
        <w:rPr>
          <w:rFonts w:asciiTheme="majorHAnsi" w:hAnsiTheme="majorHAnsi" w:cstheme="majorHAnsi"/>
          <w:color w:val="2F75B5"/>
          <w:sz w:val="14"/>
          <w:szCs w:val="14"/>
          <w:highlight w:val="yellow"/>
        </w:rPr>
        <w:br w:type="page"/>
      </w:r>
    </w:p>
    <w:tbl>
      <w:tblPr>
        <w:tblW w:w="5000" w:type="pct"/>
        <w:tblCellMar>
          <w:left w:w="0" w:type="dxa"/>
          <w:right w:w="28" w:type="dxa"/>
        </w:tblCellMar>
        <w:tblLook w:val="04A0" w:firstRow="1" w:lastRow="0" w:firstColumn="1" w:lastColumn="0" w:noHBand="0" w:noVBand="1"/>
      </w:tblPr>
      <w:tblGrid>
        <w:gridCol w:w="2831"/>
        <w:gridCol w:w="1721"/>
        <w:gridCol w:w="2003"/>
        <w:gridCol w:w="2003"/>
        <w:gridCol w:w="2003"/>
        <w:gridCol w:w="2003"/>
        <w:gridCol w:w="1995"/>
      </w:tblGrid>
      <w:tr w:rsidR="00E86E83" w:rsidRPr="004E5EFE" w14:paraId="79D95F70" w14:textId="77777777" w:rsidTr="00535191">
        <w:trPr>
          <w:trHeight w:val="170"/>
        </w:trPr>
        <w:tc>
          <w:tcPr>
            <w:tcW w:w="972" w:type="pct"/>
            <w:vMerge w:val="restart"/>
            <w:tcBorders>
              <w:top w:val="single" w:sz="4" w:space="0" w:color="54BBAB"/>
              <w:left w:val="single" w:sz="4" w:space="0" w:color="FFFFFF"/>
              <w:bottom w:val="single" w:sz="4" w:space="0" w:color="54BBAB"/>
              <w:right w:val="nil"/>
            </w:tcBorders>
            <w:vAlign w:val="center"/>
            <w:hideMark/>
          </w:tcPr>
          <w:p w14:paraId="7D6630C4" w14:textId="36C482F1" w:rsidR="00E86E83" w:rsidRPr="004E5EFE" w:rsidRDefault="00E86E8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2F75B5"/>
                <w:sz w:val="16"/>
                <w:szCs w:val="16"/>
                <w:highlight w:val="yellow"/>
              </w:rPr>
              <w:br w:type="page"/>
            </w:r>
            <w:r w:rsidRPr="004E5EFE">
              <w:rPr>
                <w:rFonts w:asciiTheme="majorHAnsi" w:eastAsia="Times New Roman" w:hAnsiTheme="majorHAnsi" w:cstheme="majorHAnsi"/>
                <w:b/>
                <w:bCs/>
                <w:color w:val="005CA9"/>
                <w:sz w:val="18"/>
                <w:szCs w:val="18"/>
                <w:lang w:eastAsia="pt-BR"/>
              </w:rPr>
              <w:t>Descrição</w:t>
            </w:r>
          </w:p>
        </w:tc>
        <w:tc>
          <w:tcPr>
            <w:tcW w:w="4028" w:type="pct"/>
            <w:gridSpan w:val="6"/>
            <w:tcBorders>
              <w:top w:val="single" w:sz="4" w:space="0" w:color="54BBAB"/>
              <w:left w:val="nil"/>
              <w:bottom w:val="nil"/>
              <w:right w:val="single" w:sz="4" w:space="0" w:color="FFFFFF"/>
            </w:tcBorders>
            <w:vAlign w:val="center"/>
            <w:hideMark/>
          </w:tcPr>
          <w:p w14:paraId="5469CC8F" w14:textId="77777777" w:rsidR="00E86E83" w:rsidRPr="004E5EFE" w:rsidRDefault="00E86E8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E86E83" w:rsidRPr="004E5EFE" w14:paraId="5FC44135" w14:textId="77777777" w:rsidTr="00535191">
        <w:trPr>
          <w:trHeight w:val="170"/>
        </w:trPr>
        <w:tc>
          <w:tcPr>
            <w:tcW w:w="972" w:type="pct"/>
            <w:vMerge/>
            <w:tcBorders>
              <w:top w:val="single" w:sz="4" w:space="0" w:color="54BBAB"/>
              <w:left w:val="single" w:sz="4" w:space="0" w:color="FFFFFF"/>
              <w:bottom w:val="single" w:sz="4" w:space="0" w:color="54BBAB"/>
              <w:right w:val="nil"/>
            </w:tcBorders>
            <w:vAlign w:val="center"/>
            <w:hideMark/>
          </w:tcPr>
          <w:p w14:paraId="232F558F" w14:textId="77777777" w:rsidR="00E86E83" w:rsidRPr="004E5EFE" w:rsidRDefault="00E86E83"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1967" w:type="pct"/>
            <w:gridSpan w:val="3"/>
            <w:tcBorders>
              <w:top w:val="single" w:sz="4" w:space="0" w:color="54BBAB"/>
              <w:left w:val="nil"/>
              <w:bottom w:val="single" w:sz="4" w:space="0" w:color="54BBAB"/>
              <w:right w:val="nil"/>
            </w:tcBorders>
            <w:vAlign w:val="center"/>
            <w:hideMark/>
          </w:tcPr>
          <w:p w14:paraId="69F20AD1" w14:textId="2BAB661A" w:rsidR="00E86E83"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2025</w:t>
            </w:r>
          </w:p>
        </w:tc>
        <w:tc>
          <w:tcPr>
            <w:tcW w:w="2061" w:type="pct"/>
            <w:gridSpan w:val="3"/>
            <w:tcBorders>
              <w:top w:val="single" w:sz="4" w:space="0" w:color="54BBAB"/>
              <w:left w:val="nil"/>
              <w:bottom w:val="single" w:sz="4" w:space="0" w:color="54BBAB"/>
              <w:right w:val="nil"/>
            </w:tcBorders>
            <w:vAlign w:val="center"/>
            <w:hideMark/>
          </w:tcPr>
          <w:p w14:paraId="0595D2CA" w14:textId="025CE29F" w:rsidR="00E86E83" w:rsidRPr="004E5EFE" w:rsidRDefault="00A84879"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01 de janeiro a 30 de setembro de 2024</w:t>
            </w:r>
          </w:p>
        </w:tc>
      </w:tr>
      <w:tr w:rsidR="00C02E19" w:rsidRPr="004E5EFE" w14:paraId="645F9896" w14:textId="77777777" w:rsidTr="00535191">
        <w:trPr>
          <w:trHeight w:val="170"/>
        </w:trPr>
        <w:tc>
          <w:tcPr>
            <w:tcW w:w="972" w:type="pct"/>
            <w:vMerge/>
            <w:tcBorders>
              <w:top w:val="single" w:sz="4" w:space="0" w:color="54BBAB"/>
              <w:left w:val="single" w:sz="4" w:space="0" w:color="FFFFFF"/>
              <w:bottom w:val="single" w:sz="4" w:space="0" w:color="54BBAB"/>
              <w:right w:val="nil"/>
            </w:tcBorders>
            <w:vAlign w:val="center"/>
            <w:hideMark/>
          </w:tcPr>
          <w:p w14:paraId="07068671"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591" w:type="pct"/>
            <w:tcBorders>
              <w:top w:val="nil"/>
              <w:left w:val="nil"/>
              <w:bottom w:val="single" w:sz="4" w:space="0" w:color="54BBAB"/>
              <w:right w:val="nil"/>
            </w:tcBorders>
            <w:vAlign w:val="center"/>
            <w:hideMark/>
          </w:tcPr>
          <w:p w14:paraId="20605E04"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8" w:type="pct"/>
            <w:tcBorders>
              <w:top w:val="nil"/>
              <w:left w:val="nil"/>
              <w:bottom w:val="single" w:sz="4" w:space="0" w:color="54BBAB"/>
              <w:right w:val="nil"/>
            </w:tcBorders>
            <w:vAlign w:val="center"/>
            <w:hideMark/>
          </w:tcPr>
          <w:p w14:paraId="2C038570" w14:textId="1D7E9411"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 em 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Pr>
                <w:rFonts w:asciiTheme="majorHAnsi" w:eastAsia="Times New Roman" w:hAnsiTheme="majorHAnsi" w:cstheme="majorHAnsi"/>
                <w:b/>
                <w:bCs/>
                <w:color w:val="005CA9"/>
                <w:sz w:val="18"/>
                <w:szCs w:val="18"/>
                <w:lang w:eastAsia="pt-BR"/>
              </w:rPr>
              <w:t>/Outras partes relacionadas</w:t>
            </w:r>
          </w:p>
        </w:tc>
        <w:tc>
          <w:tcPr>
            <w:tcW w:w="688" w:type="pct"/>
            <w:tcBorders>
              <w:top w:val="nil"/>
              <w:left w:val="nil"/>
              <w:bottom w:val="single" w:sz="4" w:space="0" w:color="54BBAB"/>
              <w:right w:val="nil"/>
            </w:tcBorders>
            <w:vAlign w:val="center"/>
            <w:hideMark/>
          </w:tcPr>
          <w:p w14:paraId="1E22E631"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c>
          <w:tcPr>
            <w:tcW w:w="688" w:type="pct"/>
            <w:tcBorders>
              <w:top w:val="nil"/>
              <w:left w:val="nil"/>
              <w:bottom w:val="single" w:sz="4" w:space="0" w:color="54BBAB"/>
              <w:right w:val="nil"/>
            </w:tcBorders>
            <w:vAlign w:val="center"/>
            <w:hideMark/>
          </w:tcPr>
          <w:p w14:paraId="74D3CC54"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8" w:type="pct"/>
            <w:tcBorders>
              <w:top w:val="nil"/>
              <w:left w:val="nil"/>
              <w:bottom w:val="single" w:sz="4" w:space="0" w:color="54BBAB"/>
              <w:right w:val="nil"/>
            </w:tcBorders>
            <w:vAlign w:val="center"/>
            <w:hideMark/>
          </w:tcPr>
          <w:p w14:paraId="7C52B124" w14:textId="36977D4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 em 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Pr>
                <w:rFonts w:asciiTheme="majorHAnsi" w:eastAsia="Times New Roman" w:hAnsiTheme="majorHAnsi" w:cstheme="majorHAnsi"/>
                <w:b/>
                <w:bCs/>
                <w:color w:val="005CA9"/>
                <w:sz w:val="18"/>
                <w:szCs w:val="18"/>
                <w:lang w:eastAsia="pt-BR"/>
              </w:rPr>
              <w:t>/Outras partes relacionadas</w:t>
            </w:r>
          </w:p>
        </w:tc>
        <w:tc>
          <w:tcPr>
            <w:tcW w:w="685" w:type="pct"/>
            <w:tcBorders>
              <w:top w:val="nil"/>
              <w:left w:val="nil"/>
              <w:bottom w:val="single" w:sz="4" w:space="0" w:color="54BBAB"/>
              <w:right w:val="nil"/>
            </w:tcBorders>
            <w:vAlign w:val="center"/>
            <w:hideMark/>
          </w:tcPr>
          <w:p w14:paraId="0B62B163"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r>
      <w:tr w:rsidR="008A14B9" w:rsidRPr="004E5EFE" w14:paraId="64C5F3C8" w14:textId="77777777" w:rsidTr="00535191">
        <w:trPr>
          <w:trHeight w:val="170"/>
        </w:trPr>
        <w:tc>
          <w:tcPr>
            <w:tcW w:w="972" w:type="pct"/>
            <w:tcBorders>
              <w:top w:val="nil"/>
              <w:left w:val="single" w:sz="4" w:space="0" w:color="FFFFFF"/>
              <w:bottom w:val="single" w:sz="4" w:space="0" w:color="54BBAB"/>
              <w:right w:val="nil"/>
            </w:tcBorders>
            <w:vAlign w:val="center"/>
            <w:hideMark/>
          </w:tcPr>
          <w:p w14:paraId="426D9E77" w14:textId="023F46BE"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w:t>
            </w:r>
          </w:p>
        </w:tc>
        <w:tc>
          <w:tcPr>
            <w:tcW w:w="591" w:type="pct"/>
            <w:tcBorders>
              <w:top w:val="single" w:sz="4" w:space="0" w:color="54BBAB"/>
              <w:left w:val="nil"/>
              <w:bottom w:val="single" w:sz="4" w:space="0" w:color="54BBAB"/>
              <w:right w:val="nil"/>
            </w:tcBorders>
            <w:shd w:val="clear" w:color="auto" w:fill="auto"/>
            <w:vAlign w:val="center"/>
          </w:tcPr>
          <w:p w14:paraId="02650B42" w14:textId="508999F9"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10.502</w:t>
            </w:r>
          </w:p>
        </w:tc>
        <w:tc>
          <w:tcPr>
            <w:tcW w:w="688" w:type="pct"/>
            <w:tcBorders>
              <w:top w:val="single" w:sz="4" w:space="0" w:color="54BBAB"/>
              <w:left w:val="nil"/>
              <w:bottom w:val="single" w:sz="4" w:space="0" w:color="54BBAB"/>
              <w:right w:val="nil"/>
            </w:tcBorders>
            <w:shd w:val="clear" w:color="auto" w:fill="auto"/>
            <w:vAlign w:val="center"/>
          </w:tcPr>
          <w:p w14:paraId="796D9626" w14:textId="49E4D314"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1.791.687</w:t>
            </w:r>
          </w:p>
        </w:tc>
        <w:tc>
          <w:tcPr>
            <w:tcW w:w="688" w:type="pct"/>
            <w:tcBorders>
              <w:top w:val="single" w:sz="4" w:space="0" w:color="54BBAB"/>
              <w:left w:val="nil"/>
              <w:bottom w:val="single" w:sz="4" w:space="0" w:color="54BBAB"/>
            </w:tcBorders>
            <w:shd w:val="clear" w:color="auto" w:fill="auto"/>
            <w:vAlign w:val="center"/>
          </w:tcPr>
          <w:p w14:paraId="7C263254" w14:textId="6A828D24" w:rsidR="008A14B9" w:rsidRPr="004E5EFE" w:rsidRDefault="008A14B9" w:rsidP="00F605D4">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single" w:sz="4" w:space="0" w:color="54BBAB"/>
              <w:left w:val="nil"/>
              <w:bottom w:val="single" w:sz="4" w:space="0" w:color="54BBAB"/>
              <w:right w:val="nil"/>
            </w:tcBorders>
            <w:shd w:val="clear" w:color="auto" w:fill="auto"/>
            <w:vAlign w:val="center"/>
          </w:tcPr>
          <w:p w14:paraId="3ABBE34C" w14:textId="5DE00A0C"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7.259</w:t>
            </w:r>
          </w:p>
        </w:tc>
        <w:tc>
          <w:tcPr>
            <w:tcW w:w="688" w:type="pct"/>
            <w:tcBorders>
              <w:top w:val="single" w:sz="4" w:space="0" w:color="54BBAB"/>
              <w:left w:val="nil"/>
              <w:bottom w:val="single" w:sz="4" w:space="0" w:color="54BBAB"/>
              <w:right w:val="nil"/>
            </w:tcBorders>
            <w:shd w:val="clear" w:color="auto" w:fill="auto"/>
            <w:vAlign w:val="center"/>
          </w:tcPr>
          <w:p w14:paraId="550BB81E" w14:textId="309C23F3"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1.754.987</w:t>
            </w:r>
          </w:p>
        </w:tc>
        <w:tc>
          <w:tcPr>
            <w:tcW w:w="685" w:type="pct"/>
            <w:tcBorders>
              <w:top w:val="single" w:sz="4" w:space="0" w:color="54BBAB"/>
              <w:left w:val="nil"/>
              <w:bottom w:val="single" w:sz="4" w:space="0" w:color="54BBAB"/>
              <w:right w:val="nil"/>
            </w:tcBorders>
            <w:shd w:val="clear" w:color="auto" w:fill="auto"/>
            <w:vAlign w:val="center"/>
          </w:tcPr>
          <w:p w14:paraId="3DA34B1D" w14:textId="54CBF5A1"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8A14B9" w:rsidRPr="004E5EFE" w14:paraId="0CD666EB" w14:textId="77777777" w:rsidTr="00535191">
        <w:trPr>
          <w:trHeight w:val="170"/>
        </w:trPr>
        <w:tc>
          <w:tcPr>
            <w:tcW w:w="972" w:type="pct"/>
            <w:tcBorders>
              <w:top w:val="nil"/>
              <w:left w:val="single" w:sz="4" w:space="0" w:color="FFFFFF"/>
              <w:bottom w:val="nil"/>
              <w:right w:val="nil"/>
            </w:tcBorders>
            <w:vAlign w:val="center"/>
            <w:hideMark/>
          </w:tcPr>
          <w:p w14:paraId="19261EAB" w14:textId="67079E6D"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 de acesso à rede de distribuição e uso da marca: (1)</w:t>
            </w:r>
          </w:p>
        </w:tc>
        <w:tc>
          <w:tcPr>
            <w:tcW w:w="591" w:type="pct"/>
            <w:tcBorders>
              <w:top w:val="nil"/>
              <w:left w:val="nil"/>
              <w:bottom w:val="nil"/>
              <w:right w:val="nil"/>
            </w:tcBorders>
            <w:shd w:val="clear" w:color="auto" w:fill="auto"/>
            <w:vAlign w:val="center"/>
          </w:tcPr>
          <w:p w14:paraId="667345E2" w14:textId="2A55BBF4"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F4CDF0B" w14:textId="0C84A3E5"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123.62</w:t>
            </w:r>
            <w:r w:rsidR="00C726FB">
              <w:rPr>
                <w:rFonts w:ascii="Calibri Light" w:hAnsi="Calibri Light" w:cs="Calibri Light"/>
                <w:b/>
                <w:bCs/>
                <w:color w:val="005CA9"/>
                <w:sz w:val="18"/>
                <w:szCs w:val="18"/>
              </w:rPr>
              <w:t>9</w:t>
            </w:r>
          </w:p>
        </w:tc>
        <w:tc>
          <w:tcPr>
            <w:tcW w:w="688" w:type="pct"/>
            <w:tcBorders>
              <w:top w:val="single" w:sz="4" w:space="0" w:color="54BBAB"/>
              <w:left w:val="nil"/>
              <w:bottom w:val="nil"/>
            </w:tcBorders>
            <w:shd w:val="clear" w:color="auto" w:fill="auto"/>
            <w:vAlign w:val="center"/>
          </w:tcPr>
          <w:p w14:paraId="73159112" w14:textId="5A4B2D9C" w:rsidR="008A14B9" w:rsidRPr="004E5EFE" w:rsidRDefault="008A14B9" w:rsidP="00F605D4">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373FBC12" w14:textId="5443CACC"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231ECA12" w14:textId="5A736F93"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118.759</w:t>
            </w:r>
          </w:p>
        </w:tc>
        <w:tc>
          <w:tcPr>
            <w:tcW w:w="685" w:type="pct"/>
            <w:tcBorders>
              <w:top w:val="nil"/>
              <w:left w:val="nil"/>
              <w:bottom w:val="nil"/>
              <w:right w:val="nil"/>
            </w:tcBorders>
            <w:shd w:val="clear" w:color="auto" w:fill="auto"/>
            <w:vAlign w:val="center"/>
          </w:tcPr>
          <w:p w14:paraId="6F3ACB9C" w14:textId="3269A3F2"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8A14B9" w:rsidRPr="004E5EFE" w14:paraId="3F77239F"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18370D28" w14:textId="762F9AEE"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CNP Brasil</w:t>
            </w:r>
          </w:p>
        </w:tc>
        <w:tc>
          <w:tcPr>
            <w:tcW w:w="591" w:type="pct"/>
            <w:tcBorders>
              <w:top w:val="nil"/>
              <w:left w:val="nil"/>
              <w:bottom w:val="nil"/>
              <w:right w:val="nil"/>
            </w:tcBorders>
            <w:shd w:val="clear" w:color="auto" w:fill="auto"/>
            <w:vAlign w:val="center"/>
          </w:tcPr>
          <w:p w14:paraId="13006B76" w14:textId="1B57819E"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2273CA0" w14:textId="55368ACE"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73.23</w:t>
            </w:r>
            <w:r w:rsidR="00C726FB">
              <w:rPr>
                <w:rFonts w:ascii="Calibri Light" w:hAnsi="Calibri Light" w:cs="Calibri Light"/>
                <w:color w:val="005CA9"/>
                <w:sz w:val="18"/>
                <w:szCs w:val="18"/>
              </w:rPr>
              <w:t>9</w:t>
            </w:r>
          </w:p>
        </w:tc>
        <w:tc>
          <w:tcPr>
            <w:tcW w:w="688" w:type="pct"/>
            <w:tcBorders>
              <w:top w:val="nil"/>
              <w:left w:val="nil"/>
              <w:bottom w:val="nil"/>
            </w:tcBorders>
            <w:shd w:val="clear" w:color="auto" w:fill="auto"/>
            <w:vAlign w:val="center"/>
          </w:tcPr>
          <w:p w14:paraId="064D86CB" w14:textId="2FD87D90"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07BE858C" w14:textId="3AEC87B0"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33160F4C" w14:textId="638702E6"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76.127</w:t>
            </w:r>
          </w:p>
        </w:tc>
        <w:tc>
          <w:tcPr>
            <w:tcW w:w="685" w:type="pct"/>
            <w:tcBorders>
              <w:top w:val="nil"/>
              <w:left w:val="nil"/>
              <w:bottom w:val="nil"/>
              <w:right w:val="nil"/>
            </w:tcBorders>
            <w:shd w:val="clear" w:color="auto" w:fill="auto"/>
            <w:vAlign w:val="center"/>
          </w:tcPr>
          <w:p w14:paraId="70559C5D" w14:textId="548D082B"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239F2040"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589E4F3F" w14:textId="4887004C"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 Vida e Previdência</w:t>
            </w:r>
          </w:p>
        </w:tc>
        <w:tc>
          <w:tcPr>
            <w:tcW w:w="591" w:type="pct"/>
            <w:tcBorders>
              <w:top w:val="nil"/>
              <w:left w:val="nil"/>
              <w:bottom w:val="nil"/>
              <w:right w:val="nil"/>
            </w:tcBorders>
            <w:shd w:val="clear" w:color="auto" w:fill="auto"/>
            <w:vAlign w:val="center"/>
          </w:tcPr>
          <w:p w14:paraId="4C52FE79" w14:textId="7E233C65"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6F958F3" w14:textId="28D0F843"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23.447</w:t>
            </w:r>
          </w:p>
        </w:tc>
        <w:tc>
          <w:tcPr>
            <w:tcW w:w="688" w:type="pct"/>
            <w:tcBorders>
              <w:top w:val="nil"/>
              <w:left w:val="nil"/>
              <w:bottom w:val="nil"/>
            </w:tcBorders>
            <w:shd w:val="clear" w:color="auto" w:fill="auto"/>
            <w:vAlign w:val="center"/>
          </w:tcPr>
          <w:p w14:paraId="46D638D2" w14:textId="73D0E8B2"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AB3B33E" w14:textId="1BE6F792"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AF00F43" w14:textId="515ACA18"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22.780</w:t>
            </w:r>
          </w:p>
        </w:tc>
        <w:tc>
          <w:tcPr>
            <w:tcW w:w="685" w:type="pct"/>
            <w:tcBorders>
              <w:top w:val="nil"/>
              <w:left w:val="nil"/>
              <w:bottom w:val="nil"/>
              <w:right w:val="nil"/>
            </w:tcBorders>
            <w:shd w:val="clear" w:color="auto" w:fill="auto"/>
            <w:vAlign w:val="center"/>
          </w:tcPr>
          <w:p w14:paraId="668670F4" w14:textId="00358F52"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116867EB"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2AA50F24" w14:textId="0F0E4A3B"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Too Seguros</w:t>
            </w:r>
          </w:p>
        </w:tc>
        <w:tc>
          <w:tcPr>
            <w:tcW w:w="591" w:type="pct"/>
            <w:tcBorders>
              <w:top w:val="nil"/>
              <w:left w:val="nil"/>
              <w:bottom w:val="nil"/>
              <w:right w:val="nil"/>
            </w:tcBorders>
            <w:shd w:val="clear" w:color="auto" w:fill="auto"/>
            <w:vAlign w:val="center"/>
          </w:tcPr>
          <w:p w14:paraId="1942B464" w14:textId="324283C3"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F0F31C7" w14:textId="3CC5B0DF"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26.943</w:t>
            </w:r>
          </w:p>
        </w:tc>
        <w:tc>
          <w:tcPr>
            <w:tcW w:w="688" w:type="pct"/>
            <w:tcBorders>
              <w:top w:val="nil"/>
              <w:left w:val="nil"/>
              <w:bottom w:val="nil"/>
            </w:tcBorders>
            <w:shd w:val="clear" w:color="auto" w:fill="auto"/>
            <w:vAlign w:val="center"/>
          </w:tcPr>
          <w:p w14:paraId="74F563C6" w14:textId="071F3D79"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AF8DFCF" w14:textId="31A18F77"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8AEBF59" w14:textId="7192EA1B"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19.852</w:t>
            </w:r>
          </w:p>
        </w:tc>
        <w:tc>
          <w:tcPr>
            <w:tcW w:w="685" w:type="pct"/>
            <w:tcBorders>
              <w:top w:val="nil"/>
              <w:left w:val="nil"/>
              <w:bottom w:val="nil"/>
              <w:right w:val="nil"/>
            </w:tcBorders>
            <w:shd w:val="clear" w:color="auto" w:fill="auto"/>
            <w:vAlign w:val="center"/>
          </w:tcPr>
          <w:p w14:paraId="52EF872F" w14:textId="3064A360"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515EFDA5" w14:textId="77777777" w:rsidTr="00535191">
        <w:trPr>
          <w:trHeight w:val="170"/>
        </w:trPr>
        <w:tc>
          <w:tcPr>
            <w:tcW w:w="972" w:type="pct"/>
            <w:tcBorders>
              <w:top w:val="nil"/>
              <w:left w:val="nil"/>
              <w:bottom w:val="nil"/>
              <w:right w:val="nil"/>
            </w:tcBorders>
            <w:vAlign w:val="center"/>
            <w:hideMark/>
          </w:tcPr>
          <w:p w14:paraId="6D675B04" w14:textId="630E962A"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 de Prestação de Serviços (2)</w:t>
            </w:r>
          </w:p>
        </w:tc>
        <w:tc>
          <w:tcPr>
            <w:tcW w:w="591" w:type="pct"/>
            <w:tcBorders>
              <w:top w:val="nil"/>
              <w:left w:val="nil"/>
              <w:bottom w:val="nil"/>
              <w:right w:val="nil"/>
            </w:tcBorders>
            <w:shd w:val="clear" w:color="auto" w:fill="auto"/>
            <w:vAlign w:val="center"/>
          </w:tcPr>
          <w:p w14:paraId="311B8E95" w14:textId="41A3BDFF"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0939B3C9" w14:textId="1D3A406A"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1.665.88</w:t>
            </w:r>
            <w:r w:rsidR="00C726FB">
              <w:rPr>
                <w:rFonts w:ascii="Calibri Light" w:hAnsi="Calibri Light" w:cs="Calibri Light"/>
                <w:b/>
                <w:bCs/>
                <w:color w:val="005CA9"/>
                <w:sz w:val="18"/>
                <w:szCs w:val="18"/>
              </w:rPr>
              <w:t>8</w:t>
            </w:r>
          </w:p>
        </w:tc>
        <w:tc>
          <w:tcPr>
            <w:tcW w:w="688" w:type="pct"/>
            <w:tcBorders>
              <w:top w:val="nil"/>
              <w:left w:val="nil"/>
              <w:bottom w:val="nil"/>
            </w:tcBorders>
            <w:shd w:val="clear" w:color="auto" w:fill="auto"/>
            <w:vAlign w:val="center"/>
          </w:tcPr>
          <w:p w14:paraId="05B2EEB4" w14:textId="001E8F41" w:rsidR="008A14B9" w:rsidRPr="004E5EFE" w:rsidRDefault="008A14B9" w:rsidP="00F605D4">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026C23A7" w14:textId="20B98A95"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09A05C78" w14:textId="4D90A44E"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1.506.008</w:t>
            </w:r>
          </w:p>
        </w:tc>
        <w:tc>
          <w:tcPr>
            <w:tcW w:w="685" w:type="pct"/>
            <w:tcBorders>
              <w:top w:val="nil"/>
              <w:left w:val="nil"/>
              <w:bottom w:val="nil"/>
              <w:right w:val="nil"/>
            </w:tcBorders>
            <w:shd w:val="clear" w:color="auto" w:fill="auto"/>
            <w:vAlign w:val="center"/>
          </w:tcPr>
          <w:p w14:paraId="68080DCF" w14:textId="25C4D780"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8A14B9" w:rsidRPr="004E5EFE" w14:paraId="1995A6A5"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44357A4F" w14:textId="181DEA56"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CNP Brasil</w:t>
            </w:r>
          </w:p>
        </w:tc>
        <w:tc>
          <w:tcPr>
            <w:tcW w:w="591" w:type="pct"/>
            <w:tcBorders>
              <w:top w:val="nil"/>
              <w:left w:val="nil"/>
              <w:bottom w:val="nil"/>
              <w:right w:val="nil"/>
            </w:tcBorders>
            <w:shd w:val="clear" w:color="auto" w:fill="auto"/>
            <w:vAlign w:val="center"/>
          </w:tcPr>
          <w:p w14:paraId="52A1FA98" w14:textId="4EB39785"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B178784" w14:textId="5AC89E95"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2.355</w:t>
            </w:r>
          </w:p>
        </w:tc>
        <w:tc>
          <w:tcPr>
            <w:tcW w:w="688" w:type="pct"/>
            <w:tcBorders>
              <w:top w:val="nil"/>
              <w:left w:val="nil"/>
              <w:bottom w:val="nil"/>
            </w:tcBorders>
            <w:shd w:val="clear" w:color="auto" w:fill="auto"/>
            <w:vAlign w:val="center"/>
          </w:tcPr>
          <w:p w14:paraId="40B694D1" w14:textId="5D78AF17"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0D44BA40" w14:textId="6C588F03"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0A9F2AF" w14:textId="0DC14FB1"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1.794</w:t>
            </w:r>
          </w:p>
        </w:tc>
        <w:tc>
          <w:tcPr>
            <w:tcW w:w="685" w:type="pct"/>
            <w:tcBorders>
              <w:top w:val="nil"/>
              <w:left w:val="nil"/>
              <w:bottom w:val="nil"/>
              <w:right w:val="nil"/>
            </w:tcBorders>
            <w:shd w:val="clear" w:color="auto" w:fill="auto"/>
            <w:vAlign w:val="center"/>
          </w:tcPr>
          <w:p w14:paraId="32CFD75A" w14:textId="41956D79"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13862DB6"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1D26D7AB" w14:textId="2F55207C"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 Vida e Previdência</w:t>
            </w:r>
          </w:p>
        </w:tc>
        <w:tc>
          <w:tcPr>
            <w:tcW w:w="591" w:type="pct"/>
            <w:tcBorders>
              <w:top w:val="nil"/>
              <w:left w:val="nil"/>
              <w:bottom w:val="nil"/>
              <w:right w:val="nil"/>
            </w:tcBorders>
            <w:shd w:val="clear" w:color="auto" w:fill="auto"/>
            <w:vAlign w:val="center"/>
          </w:tcPr>
          <w:p w14:paraId="762C78C9" w14:textId="6FCBFBED"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322A3AB" w14:textId="7F8CACDA"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526.291</w:t>
            </w:r>
          </w:p>
        </w:tc>
        <w:tc>
          <w:tcPr>
            <w:tcW w:w="688" w:type="pct"/>
            <w:tcBorders>
              <w:top w:val="nil"/>
              <w:left w:val="nil"/>
              <w:bottom w:val="nil"/>
            </w:tcBorders>
            <w:shd w:val="clear" w:color="auto" w:fill="auto"/>
            <w:vAlign w:val="center"/>
          </w:tcPr>
          <w:p w14:paraId="02ED9949" w14:textId="52D02DD7"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54B96693" w14:textId="771E3C6D"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7A0F755" w14:textId="69332CFB"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691.586</w:t>
            </w:r>
          </w:p>
        </w:tc>
        <w:tc>
          <w:tcPr>
            <w:tcW w:w="685" w:type="pct"/>
            <w:tcBorders>
              <w:top w:val="nil"/>
              <w:left w:val="nil"/>
              <w:bottom w:val="nil"/>
              <w:right w:val="nil"/>
            </w:tcBorders>
            <w:shd w:val="clear" w:color="auto" w:fill="auto"/>
            <w:vAlign w:val="center"/>
          </w:tcPr>
          <w:p w14:paraId="253D613B" w14:textId="31CCFB4A"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2C791294"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583BB5A4" w14:textId="3190325A"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Too Seguros</w:t>
            </w:r>
          </w:p>
        </w:tc>
        <w:tc>
          <w:tcPr>
            <w:tcW w:w="591" w:type="pct"/>
            <w:tcBorders>
              <w:top w:val="nil"/>
              <w:left w:val="nil"/>
              <w:bottom w:val="nil"/>
              <w:right w:val="nil"/>
            </w:tcBorders>
            <w:shd w:val="clear" w:color="auto" w:fill="auto"/>
            <w:vAlign w:val="center"/>
          </w:tcPr>
          <w:p w14:paraId="05B44773" w14:textId="03E864F7"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025B0CF" w14:textId="0576090A"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w:t>
            </w:r>
          </w:p>
        </w:tc>
        <w:tc>
          <w:tcPr>
            <w:tcW w:w="688" w:type="pct"/>
            <w:tcBorders>
              <w:top w:val="nil"/>
              <w:left w:val="nil"/>
              <w:bottom w:val="nil"/>
            </w:tcBorders>
            <w:shd w:val="clear" w:color="auto" w:fill="auto"/>
            <w:vAlign w:val="center"/>
          </w:tcPr>
          <w:p w14:paraId="70FCF194" w14:textId="326A9A1C" w:rsidR="008A14B9" w:rsidRPr="004E5EFE" w:rsidRDefault="00DD323F"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0702D65" w14:textId="0346C5C2"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A8A6425" w14:textId="7B4FACC9" w:rsidR="008A14B9" w:rsidRPr="004E5EFE" w:rsidRDefault="008A14B9" w:rsidP="00080508">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4A309B02" w14:textId="5440555B"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555A04FB"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3BCA8817" w14:textId="7254B3E8"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XS3 Seguros</w:t>
            </w:r>
          </w:p>
        </w:tc>
        <w:tc>
          <w:tcPr>
            <w:tcW w:w="591" w:type="pct"/>
            <w:tcBorders>
              <w:top w:val="nil"/>
              <w:left w:val="nil"/>
              <w:bottom w:val="nil"/>
              <w:right w:val="nil"/>
            </w:tcBorders>
            <w:shd w:val="clear" w:color="auto" w:fill="auto"/>
            <w:vAlign w:val="center"/>
          </w:tcPr>
          <w:p w14:paraId="63D3A967" w14:textId="3686B3E2"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A16C675" w14:textId="68AFAE74"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535.052</w:t>
            </w:r>
          </w:p>
        </w:tc>
        <w:tc>
          <w:tcPr>
            <w:tcW w:w="688" w:type="pct"/>
            <w:tcBorders>
              <w:top w:val="nil"/>
              <w:left w:val="nil"/>
              <w:bottom w:val="nil"/>
            </w:tcBorders>
            <w:shd w:val="clear" w:color="auto" w:fill="auto"/>
            <w:vAlign w:val="center"/>
          </w:tcPr>
          <w:p w14:paraId="66C861E0" w14:textId="36C491AD"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2716462" w14:textId="05D651B4"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3324DCC4" w14:textId="193536B4"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397.737</w:t>
            </w:r>
          </w:p>
        </w:tc>
        <w:tc>
          <w:tcPr>
            <w:tcW w:w="685" w:type="pct"/>
            <w:tcBorders>
              <w:top w:val="nil"/>
              <w:left w:val="nil"/>
              <w:bottom w:val="nil"/>
              <w:right w:val="nil"/>
            </w:tcBorders>
            <w:shd w:val="clear" w:color="auto" w:fill="auto"/>
            <w:vAlign w:val="center"/>
          </w:tcPr>
          <w:p w14:paraId="28362AE3" w14:textId="3C4E9B18"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1A638180"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797DFCA1" w14:textId="6684EFC2"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XS4 Capitalização</w:t>
            </w:r>
          </w:p>
        </w:tc>
        <w:tc>
          <w:tcPr>
            <w:tcW w:w="591" w:type="pct"/>
            <w:tcBorders>
              <w:top w:val="nil"/>
              <w:left w:val="nil"/>
              <w:bottom w:val="nil"/>
              <w:right w:val="nil"/>
            </w:tcBorders>
            <w:shd w:val="clear" w:color="auto" w:fill="auto"/>
            <w:vAlign w:val="center"/>
          </w:tcPr>
          <w:p w14:paraId="71519875" w14:textId="14EEE156"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252B6F7" w14:textId="220EF401"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96.8</w:t>
            </w:r>
            <w:r w:rsidR="00C726FB">
              <w:rPr>
                <w:rFonts w:ascii="Calibri Light" w:hAnsi="Calibri Light" w:cs="Calibri Light"/>
                <w:color w:val="005CA9"/>
                <w:sz w:val="18"/>
                <w:szCs w:val="18"/>
              </w:rPr>
              <w:t>55</w:t>
            </w:r>
          </w:p>
        </w:tc>
        <w:tc>
          <w:tcPr>
            <w:tcW w:w="688" w:type="pct"/>
            <w:tcBorders>
              <w:top w:val="nil"/>
              <w:left w:val="nil"/>
              <w:bottom w:val="nil"/>
            </w:tcBorders>
            <w:shd w:val="clear" w:color="auto" w:fill="auto"/>
            <w:vAlign w:val="center"/>
          </w:tcPr>
          <w:p w14:paraId="1A420251" w14:textId="6BD65AD5"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B0D16AA" w14:textId="32160880"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02B67C7" w14:textId="4704210F"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78.170</w:t>
            </w:r>
          </w:p>
        </w:tc>
        <w:tc>
          <w:tcPr>
            <w:tcW w:w="685" w:type="pct"/>
            <w:tcBorders>
              <w:top w:val="nil"/>
              <w:left w:val="nil"/>
              <w:bottom w:val="nil"/>
              <w:right w:val="nil"/>
            </w:tcBorders>
            <w:shd w:val="clear" w:color="auto" w:fill="auto"/>
            <w:vAlign w:val="center"/>
          </w:tcPr>
          <w:p w14:paraId="5C39060C" w14:textId="1DC7A552"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03652E8D"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tcPr>
          <w:p w14:paraId="01AD8C28" w14:textId="0F1DFCE1"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XS5 Consórcios</w:t>
            </w:r>
          </w:p>
        </w:tc>
        <w:tc>
          <w:tcPr>
            <w:tcW w:w="591" w:type="pct"/>
            <w:tcBorders>
              <w:top w:val="nil"/>
              <w:left w:val="nil"/>
              <w:bottom w:val="nil"/>
              <w:right w:val="nil"/>
            </w:tcBorders>
            <w:shd w:val="clear" w:color="auto" w:fill="auto"/>
            <w:vAlign w:val="center"/>
          </w:tcPr>
          <w:p w14:paraId="79E69E6A" w14:textId="0C7AFF29"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F583815" w14:textId="659B7CF1"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456.679</w:t>
            </w:r>
          </w:p>
        </w:tc>
        <w:tc>
          <w:tcPr>
            <w:tcW w:w="688" w:type="pct"/>
            <w:tcBorders>
              <w:top w:val="nil"/>
              <w:left w:val="nil"/>
              <w:bottom w:val="nil"/>
            </w:tcBorders>
            <w:shd w:val="clear" w:color="auto" w:fill="auto"/>
            <w:vAlign w:val="center"/>
          </w:tcPr>
          <w:p w14:paraId="166C3381" w14:textId="19151A78"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5000A657" w14:textId="59A53D2B" w:rsidR="008A14B9" w:rsidRDefault="008A14B9" w:rsidP="008A14B9">
            <w:pPr>
              <w:spacing w:after="0" w:line="240" w:lineRule="auto"/>
              <w:jc w:val="center"/>
              <w:rPr>
                <w:rFonts w:ascii="Calibri Light" w:hAnsi="Calibri Light" w:cs="Calibri Light"/>
                <w:color w:val="005CA9"/>
                <w:sz w:val="18"/>
                <w:szCs w:val="18"/>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3FA4693" w14:textId="332870B7" w:rsidR="008A14B9" w:rsidRDefault="008A14B9" w:rsidP="008A14B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302.347</w:t>
            </w:r>
          </w:p>
        </w:tc>
        <w:tc>
          <w:tcPr>
            <w:tcW w:w="685" w:type="pct"/>
            <w:tcBorders>
              <w:top w:val="nil"/>
              <w:left w:val="nil"/>
              <w:bottom w:val="nil"/>
              <w:right w:val="nil"/>
            </w:tcBorders>
            <w:shd w:val="clear" w:color="auto" w:fill="auto"/>
            <w:vAlign w:val="center"/>
          </w:tcPr>
          <w:p w14:paraId="73724F9D" w14:textId="3178EB02" w:rsidR="008A14B9" w:rsidRDefault="008A14B9" w:rsidP="008A14B9">
            <w:pPr>
              <w:spacing w:after="0" w:line="240" w:lineRule="auto"/>
              <w:jc w:val="center"/>
              <w:rPr>
                <w:rFonts w:ascii="Calibri Light" w:hAnsi="Calibri Light" w:cs="Calibri Light"/>
                <w:color w:val="005CA9"/>
                <w:sz w:val="18"/>
                <w:szCs w:val="18"/>
              </w:rPr>
            </w:pPr>
            <w:r>
              <w:rPr>
                <w:rFonts w:ascii="Calibri Light" w:hAnsi="Calibri Light" w:cs="Calibri Light"/>
                <w:color w:val="005CA9"/>
                <w:sz w:val="18"/>
                <w:szCs w:val="18"/>
              </w:rPr>
              <w:t>-</w:t>
            </w:r>
          </w:p>
        </w:tc>
      </w:tr>
      <w:tr w:rsidR="008A14B9" w:rsidRPr="004E5EFE" w14:paraId="2158303F"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766BD108" w14:textId="514E07C4"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XS6 Assistência</w:t>
            </w:r>
          </w:p>
        </w:tc>
        <w:tc>
          <w:tcPr>
            <w:tcW w:w="591" w:type="pct"/>
            <w:tcBorders>
              <w:top w:val="nil"/>
              <w:left w:val="nil"/>
              <w:bottom w:val="nil"/>
              <w:right w:val="nil"/>
            </w:tcBorders>
            <w:shd w:val="clear" w:color="auto" w:fill="auto"/>
            <w:vAlign w:val="center"/>
          </w:tcPr>
          <w:p w14:paraId="213F0F54" w14:textId="398CCC96"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0B3BC0E4" w14:textId="69915CEC"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48.649</w:t>
            </w:r>
          </w:p>
        </w:tc>
        <w:tc>
          <w:tcPr>
            <w:tcW w:w="688" w:type="pct"/>
            <w:tcBorders>
              <w:top w:val="nil"/>
              <w:left w:val="nil"/>
              <w:bottom w:val="nil"/>
            </w:tcBorders>
            <w:shd w:val="clear" w:color="auto" w:fill="auto"/>
            <w:vAlign w:val="center"/>
          </w:tcPr>
          <w:p w14:paraId="0E63A739" w14:textId="08A6C00D"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2D8A71C" w14:textId="41A0B0BE"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C8F8B41" w14:textId="16CFBD51"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34.374</w:t>
            </w:r>
          </w:p>
        </w:tc>
        <w:tc>
          <w:tcPr>
            <w:tcW w:w="685" w:type="pct"/>
            <w:tcBorders>
              <w:top w:val="nil"/>
              <w:left w:val="nil"/>
              <w:bottom w:val="nil"/>
              <w:right w:val="nil"/>
            </w:tcBorders>
            <w:shd w:val="clear" w:color="auto" w:fill="auto"/>
            <w:vAlign w:val="center"/>
          </w:tcPr>
          <w:p w14:paraId="49DE0B4A" w14:textId="6FFC174D"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62D956E5" w14:textId="77777777" w:rsidTr="00535191">
        <w:trPr>
          <w:trHeight w:val="170"/>
        </w:trPr>
        <w:tc>
          <w:tcPr>
            <w:tcW w:w="972" w:type="pct"/>
            <w:tcBorders>
              <w:top w:val="nil"/>
              <w:left w:val="nil"/>
              <w:bottom w:val="nil"/>
              <w:right w:val="nil"/>
            </w:tcBorders>
            <w:vAlign w:val="center"/>
          </w:tcPr>
          <w:p w14:paraId="7FC896D1" w14:textId="467D4DE5"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Outras receitas operacionais:</w:t>
            </w:r>
          </w:p>
        </w:tc>
        <w:tc>
          <w:tcPr>
            <w:tcW w:w="591" w:type="pct"/>
            <w:tcBorders>
              <w:top w:val="nil"/>
              <w:left w:val="nil"/>
              <w:bottom w:val="nil"/>
              <w:right w:val="nil"/>
            </w:tcBorders>
            <w:shd w:val="clear" w:color="auto" w:fill="auto"/>
            <w:vAlign w:val="center"/>
          </w:tcPr>
          <w:p w14:paraId="4D4EC4BD" w14:textId="50222E25"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1DE6764" w14:textId="4A51271E"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2C315447" w14:textId="26569666" w:rsidR="008A14B9" w:rsidRPr="004E5EFE" w:rsidRDefault="008A14B9" w:rsidP="00F605D4">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B7ADF50" w14:textId="0C84840C"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33D5F0C1" w14:textId="3C8861E1"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89.933</w:t>
            </w:r>
          </w:p>
        </w:tc>
        <w:tc>
          <w:tcPr>
            <w:tcW w:w="685" w:type="pct"/>
            <w:tcBorders>
              <w:top w:val="nil"/>
              <w:left w:val="nil"/>
              <w:bottom w:val="nil"/>
              <w:right w:val="nil"/>
            </w:tcBorders>
            <w:shd w:val="clear" w:color="auto" w:fill="auto"/>
            <w:vAlign w:val="center"/>
          </w:tcPr>
          <w:p w14:paraId="3181FD26" w14:textId="79AF5C29"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8A14B9" w:rsidRPr="004E5EFE" w14:paraId="4B82B9CE" w14:textId="77777777" w:rsidTr="00535191">
        <w:trPr>
          <w:trHeight w:val="170"/>
        </w:trPr>
        <w:tc>
          <w:tcPr>
            <w:tcW w:w="972" w:type="pct"/>
            <w:tcBorders>
              <w:top w:val="nil"/>
              <w:left w:val="nil"/>
              <w:bottom w:val="nil"/>
              <w:right w:val="nil"/>
            </w:tcBorders>
            <w:vAlign w:val="center"/>
          </w:tcPr>
          <w:p w14:paraId="60BAA5C7" w14:textId="6BAB9A05" w:rsidR="008A14B9" w:rsidRPr="004E5EFE" w:rsidRDefault="008A14B9" w:rsidP="008A14B9">
            <w:pPr>
              <w:spacing w:after="0" w:line="240" w:lineRule="auto"/>
              <w:ind w:firstLine="397"/>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Caixa Vida e Previdência</w:t>
            </w:r>
          </w:p>
        </w:tc>
        <w:tc>
          <w:tcPr>
            <w:tcW w:w="591" w:type="pct"/>
            <w:tcBorders>
              <w:top w:val="nil"/>
              <w:left w:val="nil"/>
              <w:bottom w:val="nil"/>
              <w:right w:val="nil"/>
            </w:tcBorders>
            <w:shd w:val="clear" w:color="auto" w:fill="auto"/>
            <w:vAlign w:val="center"/>
          </w:tcPr>
          <w:p w14:paraId="7376A239" w14:textId="3140A236"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93A6A3B" w14:textId="179BB6C7"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tcBorders>
            <w:shd w:val="clear" w:color="auto" w:fill="auto"/>
            <w:vAlign w:val="center"/>
          </w:tcPr>
          <w:p w14:paraId="410A2749" w14:textId="4BBFBCDF" w:rsidR="008A14B9" w:rsidRPr="004E5EFE" w:rsidRDefault="008A14B9" w:rsidP="00F605D4">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3D91EACB" w14:textId="225424ED"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1E94E55" w14:textId="12471A26"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89.933</w:t>
            </w:r>
          </w:p>
        </w:tc>
        <w:tc>
          <w:tcPr>
            <w:tcW w:w="685" w:type="pct"/>
            <w:tcBorders>
              <w:top w:val="nil"/>
              <w:left w:val="nil"/>
              <w:bottom w:val="nil"/>
              <w:right w:val="nil"/>
            </w:tcBorders>
            <w:shd w:val="clear" w:color="auto" w:fill="auto"/>
            <w:vAlign w:val="center"/>
          </w:tcPr>
          <w:p w14:paraId="0E6ECB87" w14:textId="681A8A3A"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r>
      <w:tr w:rsidR="008A14B9" w:rsidRPr="004E5EFE" w14:paraId="47BD72ED" w14:textId="77777777" w:rsidTr="00535191">
        <w:trPr>
          <w:trHeight w:val="170"/>
        </w:trPr>
        <w:tc>
          <w:tcPr>
            <w:tcW w:w="972" w:type="pct"/>
            <w:tcBorders>
              <w:top w:val="nil"/>
              <w:left w:val="nil"/>
              <w:bottom w:val="nil"/>
              <w:right w:val="nil"/>
            </w:tcBorders>
            <w:vAlign w:val="center"/>
            <w:hideMark/>
          </w:tcPr>
          <w:p w14:paraId="4F3F9DA7" w14:textId="6FCCB197"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Receitas financeiras: (3)</w:t>
            </w:r>
          </w:p>
        </w:tc>
        <w:tc>
          <w:tcPr>
            <w:tcW w:w="591" w:type="pct"/>
            <w:tcBorders>
              <w:top w:val="nil"/>
              <w:left w:val="nil"/>
              <w:bottom w:val="nil"/>
              <w:right w:val="nil"/>
            </w:tcBorders>
            <w:shd w:val="clear" w:color="auto" w:fill="auto"/>
            <w:vAlign w:val="center"/>
          </w:tcPr>
          <w:p w14:paraId="568FF56B" w14:textId="1AC5D722"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10.502</w:t>
            </w:r>
          </w:p>
        </w:tc>
        <w:tc>
          <w:tcPr>
            <w:tcW w:w="688" w:type="pct"/>
            <w:tcBorders>
              <w:top w:val="nil"/>
              <w:left w:val="nil"/>
              <w:bottom w:val="nil"/>
              <w:right w:val="nil"/>
            </w:tcBorders>
            <w:shd w:val="clear" w:color="auto" w:fill="auto"/>
            <w:vAlign w:val="center"/>
          </w:tcPr>
          <w:p w14:paraId="6BC6FD55" w14:textId="32DAEEC5"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2.170</w:t>
            </w:r>
          </w:p>
        </w:tc>
        <w:tc>
          <w:tcPr>
            <w:tcW w:w="688" w:type="pct"/>
            <w:tcBorders>
              <w:top w:val="nil"/>
              <w:left w:val="nil"/>
              <w:bottom w:val="nil"/>
            </w:tcBorders>
            <w:shd w:val="clear" w:color="auto" w:fill="auto"/>
            <w:vAlign w:val="center"/>
          </w:tcPr>
          <w:p w14:paraId="4BF1A28F" w14:textId="1406D6FB" w:rsidR="008A14B9" w:rsidRPr="004E5EFE" w:rsidRDefault="008A14B9" w:rsidP="00F605D4">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1EB0380" w14:textId="671E933B"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7.259</w:t>
            </w:r>
          </w:p>
        </w:tc>
        <w:tc>
          <w:tcPr>
            <w:tcW w:w="688" w:type="pct"/>
            <w:tcBorders>
              <w:top w:val="nil"/>
              <w:left w:val="nil"/>
              <w:bottom w:val="nil"/>
              <w:right w:val="nil"/>
            </w:tcBorders>
            <w:shd w:val="clear" w:color="auto" w:fill="auto"/>
            <w:vAlign w:val="center"/>
          </w:tcPr>
          <w:p w14:paraId="5FF2287B" w14:textId="65F70B5A"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40.287</w:t>
            </w:r>
          </w:p>
        </w:tc>
        <w:tc>
          <w:tcPr>
            <w:tcW w:w="685" w:type="pct"/>
            <w:tcBorders>
              <w:top w:val="nil"/>
              <w:left w:val="nil"/>
              <w:bottom w:val="nil"/>
              <w:right w:val="nil"/>
            </w:tcBorders>
            <w:shd w:val="clear" w:color="auto" w:fill="auto"/>
            <w:vAlign w:val="center"/>
          </w:tcPr>
          <w:p w14:paraId="6807CE93" w14:textId="059E22A6"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8A14B9" w:rsidRPr="004E5EFE" w14:paraId="10F8FAE0"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tcPr>
          <w:p w14:paraId="0E808141" w14:textId="1EA3F653"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w:t>
            </w:r>
          </w:p>
        </w:tc>
        <w:tc>
          <w:tcPr>
            <w:tcW w:w="591" w:type="pct"/>
            <w:tcBorders>
              <w:top w:val="nil"/>
              <w:left w:val="nil"/>
              <w:bottom w:val="nil"/>
              <w:right w:val="nil"/>
            </w:tcBorders>
            <w:shd w:val="clear" w:color="auto" w:fill="auto"/>
            <w:vAlign w:val="center"/>
          </w:tcPr>
          <w:p w14:paraId="72EB4818" w14:textId="132D9497"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10.502</w:t>
            </w:r>
          </w:p>
        </w:tc>
        <w:tc>
          <w:tcPr>
            <w:tcW w:w="688" w:type="pct"/>
            <w:tcBorders>
              <w:top w:val="nil"/>
              <w:left w:val="nil"/>
              <w:bottom w:val="nil"/>
              <w:right w:val="nil"/>
            </w:tcBorders>
            <w:shd w:val="clear" w:color="auto" w:fill="auto"/>
            <w:vAlign w:val="center"/>
          </w:tcPr>
          <w:p w14:paraId="4739A460" w14:textId="56AA0E71"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tcBorders>
            <w:shd w:val="clear" w:color="auto" w:fill="auto"/>
            <w:vAlign w:val="center"/>
          </w:tcPr>
          <w:p w14:paraId="0963C0D5" w14:textId="54F8D79F"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52E96992" w14:textId="6974CF0B" w:rsidR="008A14B9" w:rsidRDefault="008A14B9" w:rsidP="008A14B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7.259</w:t>
            </w:r>
          </w:p>
        </w:tc>
        <w:tc>
          <w:tcPr>
            <w:tcW w:w="688" w:type="pct"/>
            <w:tcBorders>
              <w:top w:val="nil"/>
              <w:left w:val="nil"/>
              <w:bottom w:val="nil"/>
              <w:right w:val="nil"/>
            </w:tcBorders>
            <w:shd w:val="clear" w:color="auto" w:fill="auto"/>
            <w:vAlign w:val="center"/>
          </w:tcPr>
          <w:p w14:paraId="5F83D6BC" w14:textId="4137C27F" w:rsidR="008A14B9" w:rsidRDefault="008A14B9" w:rsidP="008A14B9">
            <w:pPr>
              <w:spacing w:after="0" w:line="240" w:lineRule="auto"/>
              <w:jc w:val="center"/>
              <w:rPr>
                <w:rFonts w:ascii="Calibri Light" w:hAnsi="Calibri Light" w:cs="Calibri Light"/>
                <w:color w:val="005CA9"/>
                <w:sz w:val="18"/>
                <w:szCs w:val="18"/>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5FD1DC30" w14:textId="132D5263" w:rsidR="008A14B9" w:rsidRDefault="008A14B9" w:rsidP="008A14B9">
            <w:pPr>
              <w:spacing w:after="0" w:line="240" w:lineRule="auto"/>
              <w:jc w:val="center"/>
              <w:rPr>
                <w:rFonts w:ascii="Calibri Light" w:hAnsi="Calibri Light" w:cs="Calibri Light"/>
                <w:color w:val="005CA9"/>
                <w:sz w:val="18"/>
                <w:szCs w:val="18"/>
              </w:rPr>
            </w:pPr>
            <w:r>
              <w:rPr>
                <w:rFonts w:ascii="Calibri Light" w:hAnsi="Calibri Light" w:cs="Calibri Light"/>
                <w:color w:val="005CA9"/>
                <w:sz w:val="18"/>
                <w:szCs w:val="18"/>
              </w:rPr>
              <w:t>-</w:t>
            </w:r>
          </w:p>
        </w:tc>
      </w:tr>
      <w:tr w:rsidR="008A14B9" w:rsidRPr="004E5EFE" w14:paraId="55A2C4C8"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49EED8F2" w14:textId="3FAA6429"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CNP Brasil</w:t>
            </w:r>
          </w:p>
        </w:tc>
        <w:tc>
          <w:tcPr>
            <w:tcW w:w="591" w:type="pct"/>
            <w:tcBorders>
              <w:top w:val="nil"/>
              <w:left w:val="nil"/>
              <w:bottom w:val="nil"/>
              <w:right w:val="nil"/>
            </w:tcBorders>
            <w:shd w:val="clear" w:color="auto" w:fill="auto"/>
            <w:vAlign w:val="center"/>
          </w:tcPr>
          <w:p w14:paraId="6B059680" w14:textId="06D13D88"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506B9D7E" w14:textId="24324C92"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tcBorders>
            <w:shd w:val="clear" w:color="auto" w:fill="auto"/>
            <w:vAlign w:val="center"/>
          </w:tcPr>
          <w:p w14:paraId="4B85C151" w14:textId="38B03F6D"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320CA1F5" w14:textId="6B3468C1"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9ADF1BF" w14:textId="253870F8"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111FF9A4" w14:textId="5C6ECDC3"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169592C9" w14:textId="77777777" w:rsidTr="00535191">
        <w:trPr>
          <w:trHeight w:val="170"/>
        </w:trPr>
        <w:tc>
          <w:tcPr>
            <w:tcW w:w="972" w:type="pct"/>
            <w:tcBorders>
              <w:top w:val="nil"/>
              <w:left w:val="single" w:sz="4" w:space="0" w:color="FFFFFF"/>
              <w:bottom w:val="nil"/>
              <w:right w:val="nil"/>
            </w:tcBorders>
            <w:tcMar>
              <w:top w:w="0" w:type="dxa"/>
              <w:left w:w="180" w:type="dxa"/>
              <w:bottom w:w="0" w:type="dxa"/>
              <w:right w:w="0" w:type="dxa"/>
            </w:tcMar>
            <w:vAlign w:val="center"/>
            <w:hideMark/>
          </w:tcPr>
          <w:p w14:paraId="606408AB" w14:textId="0E842C0B"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 Vida e Previdência</w:t>
            </w:r>
          </w:p>
        </w:tc>
        <w:tc>
          <w:tcPr>
            <w:tcW w:w="591" w:type="pct"/>
            <w:tcBorders>
              <w:top w:val="nil"/>
              <w:left w:val="nil"/>
              <w:bottom w:val="nil"/>
              <w:right w:val="nil"/>
            </w:tcBorders>
            <w:shd w:val="clear" w:color="auto" w:fill="auto"/>
            <w:vAlign w:val="center"/>
          </w:tcPr>
          <w:p w14:paraId="78AD640E" w14:textId="7F9A66DA"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EE4686B" w14:textId="6168B6A0"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2.170</w:t>
            </w:r>
          </w:p>
        </w:tc>
        <w:tc>
          <w:tcPr>
            <w:tcW w:w="688" w:type="pct"/>
            <w:tcBorders>
              <w:top w:val="nil"/>
              <w:left w:val="nil"/>
              <w:bottom w:val="single" w:sz="4" w:space="0" w:color="54BBAB"/>
            </w:tcBorders>
            <w:shd w:val="clear" w:color="auto" w:fill="auto"/>
            <w:vAlign w:val="center"/>
          </w:tcPr>
          <w:p w14:paraId="0B86AA1D" w14:textId="0932F4AA" w:rsidR="008A14B9" w:rsidRPr="004E5EFE" w:rsidRDefault="008A14B9" w:rsidP="00F605D4">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82FA4A6" w14:textId="07A7C6E0"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6CC3F88" w14:textId="73449AA0"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40.287</w:t>
            </w:r>
          </w:p>
        </w:tc>
        <w:tc>
          <w:tcPr>
            <w:tcW w:w="685" w:type="pct"/>
            <w:tcBorders>
              <w:top w:val="nil"/>
              <w:left w:val="nil"/>
              <w:bottom w:val="nil"/>
              <w:right w:val="nil"/>
            </w:tcBorders>
            <w:shd w:val="clear" w:color="auto" w:fill="auto"/>
            <w:vAlign w:val="center"/>
          </w:tcPr>
          <w:p w14:paraId="44AE2C55" w14:textId="7F4A7A3F"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5002A40C" w14:textId="77777777" w:rsidTr="00535191">
        <w:trPr>
          <w:trHeight w:val="170"/>
        </w:trPr>
        <w:tc>
          <w:tcPr>
            <w:tcW w:w="972" w:type="pct"/>
            <w:tcBorders>
              <w:top w:val="single" w:sz="4" w:space="0" w:color="54BBAB"/>
              <w:left w:val="single" w:sz="4" w:space="0" w:color="FFFFFF"/>
              <w:bottom w:val="single" w:sz="4" w:space="0" w:color="54BBAB"/>
              <w:right w:val="nil"/>
            </w:tcBorders>
            <w:vAlign w:val="center"/>
            <w:hideMark/>
          </w:tcPr>
          <w:p w14:paraId="032CF0F4" w14:textId="2153D913"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w:t>
            </w:r>
          </w:p>
        </w:tc>
        <w:tc>
          <w:tcPr>
            <w:tcW w:w="591" w:type="pct"/>
            <w:tcBorders>
              <w:top w:val="single" w:sz="4" w:space="0" w:color="54BBAB"/>
              <w:left w:val="nil"/>
              <w:bottom w:val="single" w:sz="4" w:space="0" w:color="54BBAB"/>
              <w:right w:val="nil"/>
            </w:tcBorders>
            <w:shd w:val="clear" w:color="auto" w:fill="auto"/>
            <w:vAlign w:val="center"/>
          </w:tcPr>
          <w:p w14:paraId="6E248280" w14:textId="28BB638E"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(561.783)</w:t>
            </w:r>
          </w:p>
        </w:tc>
        <w:tc>
          <w:tcPr>
            <w:tcW w:w="688" w:type="pct"/>
            <w:tcBorders>
              <w:top w:val="single" w:sz="4" w:space="0" w:color="54BBAB"/>
              <w:left w:val="nil"/>
              <w:bottom w:val="single" w:sz="4" w:space="0" w:color="54BBAB"/>
              <w:right w:val="nil"/>
            </w:tcBorders>
            <w:shd w:val="clear" w:color="auto" w:fill="auto"/>
            <w:vAlign w:val="center"/>
          </w:tcPr>
          <w:p w14:paraId="09AF5BBF" w14:textId="37E6F429"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(912)</w:t>
            </w:r>
          </w:p>
        </w:tc>
        <w:tc>
          <w:tcPr>
            <w:tcW w:w="688" w:type="pct"/>
            <w:tcBorders>
              <w:top w:val="single" w:sz="4" w:space="0" w:color="54BBAB"/>
              <w:left w:val="nil"/>
              <w:bottom w:val="single" w:sz="4" w:space="0" w:color="54BBAB"/>
            </w:tcBorders>
            <w:shd w:val="clear" w:color="auto" w:fill="auto"/>
            <w:vAlign w:val="center"/>
          </w:tcPr>
          <w:p w14:paraId="275F6084" w14:textId="32319DDD"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(4.335)</w:t>
            </w:r>
          </w:p>
        </w:tc>
        <w:tc>
          <w:tcPr>
            <w:tcW w:w="688" w:type="pct"/>
            <w:tcBorders>
              <w:top w:val="single" w:sz="4" w:space="0" w:color="54BBAB"/>
              <w:left w:val="nil"/>
              <w:bottom w:val="single" w:sz="4" w:space="0" w:color="54BBAB"/>
              <w:right w:val="nil"/>
            </w:tcBorders>
            <w:shd w:val="clear" w:color="auto" w:fill="auto"/>
            <w:vAlign w:val="center"/>
          </w:tcPr>
          <w:p w14:paraId="3EE81A5D" w14:textId="7A553B96"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(450.271)</w:t>
            </w:r>
          </w:p>
        </w:tc>
        <w:tc>
          <w:tcPr>
            <w:tcW w:w="688" w:type="pct"/>
            <w:tcBorders>
              <w:top w:val="single" w:sz="4" w:space="0" w:color="54BBAB"/>
              <w:left w:val="nil"/>
              <w:bottom w:val="single" w:sz="4" w:space="0" w:color="54BBAB"/>
              <w:right w:val="nil"/>
            </w:tcBorders>
            <w:shd w:val="clear" w:color="auto" w:fill="auto"/>
            <w:vAlign w:val="center"/>
          </w:tcPr>
          <w:p w14:paraId="69482944" w14:textId="39FD1F46"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(467)</w:t>
            </w:r>
          </w:p>
        </w:tc>
        <w:tc>
          <w:tcPr>
            <w:tcW w:w="685" w:type="pct"/>
            <w:tcBorders>
              <w:top w:val="single" w:sz="4" w:space="0" w:color="54BBAB"/>
              <w:left w:val="nil"/>
              <w:bottom w:val="single" w:sz="4" w:space="0" w:color="54BBAB"/>
              <w:right w:val="nil"/>
            </w:tcBorders>
            <w:shd w:val="clear" w:color="auto" w:fill="auto"/>
            <w:vAlign w:val="center"/>
          </w:tcPr>
          <w:p w14:paraId="1063FA7C" w14:textId="70924C74"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(3.122)</w:t>
            </w:r>
          </w:p>
        </w:tc>
      </w:tr>
      <w:tr w:rsidR="008A14B9" w:rsidRPr="004E5EFE" w14:paraId="423D5987" w14:textId="77777777" w:rsidTr="00535191">
        <w:trPr>
          <w:trHeight w:val="170"/>
        </w:trPr>
        <w:tc>
          <w:tcPr>
            <w:tcW w:w="972" w:type="pct"/>
            <w:tcBorders>
              <w:top w:val="nil"/>
              <w:left w:val="single" w:sz="4" w:space="0" w:color="FFFFFF"/>
              <w:bottom w:val="nil"/>
              <w:right w:val="nil"/>
            </w:tcBorders>
            <w:vAlign w:val="center"/>
            <w:hideMark/>
          </w:tcPr>
          <w:p w14:paraId="105C3EEC" w14:textId="0EF73B2C"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 administrativas: (4)</w:t>
            </w:r>
          </w:p>
        </w:tc>
        <w:tc>
          <w:tcPr>
            <w:tcW w:w="591" w:type="pct"/>
            <w:tcBorders>
              <w:top w:val="nil"/>
              <w:left w:val="nil"/>
              <w:bottom w:val="nil"/>
              <w:right w:val="nil"/>
            </w:tcBorders>
            <w:shd w:val="clear" w:color="auto" w:fill="auto"/>
            <w:vAlign w:val="center"/>
          </w:tcPr>
          <w:p w14:paraId="3DE6A00D" w14:textId="3DA5C27A"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(96.842)</w:t>
            </w:r>
          </w:p>
        </w:tc>
        <w:tc>
          <w:tcPr>
            <w:tcW w:w="688" w:type="pct"/>
            <w:tcBorders>
              <w:top w:val="nil"/>
              <w:left w:val="nil"/>
              <w:bottom w:val="nil"/>
              <w:right w:val="nil"/>
            </w:tcBorders>
            <w:shd w:val="clear" w:color="auto" w:fill="auto"/>
            <w:vAlign w:val="center"/>
          </w:tcPr>
          <w:p w14:paraId="5396F507" w14:textId="1B22A4B4"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single" w:sz="4" w:space="0" w:color="54BBAB"/>
              <w:left w:val="nil"/>
              <w:bottom w:val="nil"/>
            </w:tcBorders>
            <w:shd w:val="clear" w:color="auto" w:fill="auto"/>
            <w:vAlign w:val="center"/>
          </w:tcPr>
          <w:p w14:paraId="6142F35E" w14:textId="1B1553D3"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(3.885)</w:t>
            </w:r>
          </w:p>
        </w:tc>
        <w:tc>
          <w:tcPr>
            <w:tcW w:w="688" w:type="pct"/>
            <w:tcBorders>
              <w:top w:val="nil"/>
              <w:left w:val="nil"/>
              <w:bottom w:val="nil"/>
              <w:right w:val="nil"/>
            </w:tcBorders>
            <w:shd w:val="clear" w:color="auto" w:fill="auto"/>
            <w:vAlign w:val="center"/>
          </w:tcPr>
          <w:p w14:paraId="104FC154" w14:textId="01A10785"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(88.761)</w:t>
            </w:r>
          </w:p>
        </w:tc>
        <w:tc>
          <w:tcPr>
            <w:tcW w:w="688" w:type="pct"/>
            <w:tcBorders>
              <w:top w:val="nil"/>
              <w:left w:val="nil"/>
              <w:bottom w:val="nil"/>
              <w:right w:val="nil"/>
            </w:tcBorders>
            <w:shd w:val="clear" w:color="auto" w:fill="auto"/>
            <w:vAlign w:val="center"/>
          </w:tcPr>
          <w:p w14:paraId="5EB870F5" w14:textId="317C6E4C"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5" w:type="pct"/>
            <w:tcBorders>
              <w:top w:val="nil"/>
              <w:left w:val="nil"/>
              <w:bottom w:val="nil"/>
              <w:right w:val="nil"/>
            </w:tcBorders>
            <w:shd w:val="clear" w:color="auto" w:fill="auto"/>
            <w:vAlign w:val="center"/>
          </w:tcPr>
          <w:p w14:paraId="64D23EBE" w14:textId="562BE126"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(2.760)</w:t>
            </w:r>
          </w:p>
        </w:tc>
      </w:tr>
      <w:tr w:rsidR="008A14B9" w:rsidRPr="004E5EFE" w14:paraId="3AB257AB"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46A07A37" w14:textId="2263120E"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w:t>
            </w:r>
          </w:p>
        </w:tc>
        <w:tc>
          <w:tcPr>
            <w:tcW w:w="591" w:type="pct"/>
            <w:tcBorders>
              <w:top w:val="nil"/>
              <w:left w:val="nil"/>
              <w:bottom w:val="nil"/>
              <w:right w:val="nil"/>
            </w:tcBorders>
            <w:shd w:val="clear" w:color="auto" w:fill="auto"/>
            <w:vAlign w:val="center"/>
          </w:tcPr>
          <w:p w14:paraId="157D7895" w14:textId="4DB8786E"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(96.842)</w:t>
            </w:r>
          </w:p>
        </w:tc>
        <w:tc>
          <w:tcPr>
            <w:tcW w:w="688" w:type="pct"/>
            <w:tcBorders>
              <w:top w:val="nil"/>
              <w:left w:val="nil"/>
              <w:bottom w:val="nil"/>
              <w:right w:val="nil"/>
            </w:tcBorders>
            <w:shd w:val="clear" w:color="auto" w:fill="auto"/>
            <w:vAlign w:val="center"/>
          </w:tcPr>
          <w:p w14:paraId="0987B57D" w14:textId="38F0E988"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364A2938" w14:textId="0D3BCA85"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0E50ECD7" w14:textId="0CA32D0D"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(88.761)</w:t>
            </w:r>
          </w:p>
        </w:tc>
        <w:tc>
          <w:tcPr>
            <w:tcW w:w="688" w:type="pct"/>
            <w:tcBorders>
              <w:top w:val="nil"/>
              <w:left w:val="nil"/>
              <w:bottom w:val="nil"/>
              <w:right w:val="nil"/>
            </w:tcBorders>
            <w:shd w:val="clear" w:color="auto" w:fill="auto"/>
            <w:vAlign w:val="center"/>
          </w:tcPr>
          <w:p w14:paraId="519AA0FD" w14:textId="129BC220"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341EDC2F" w14:textId="641B5179"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0D0C6A70"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66DA09DE" w14:textId="46DEF2E1"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Dirigentes</w:t>
            </w:r>
          </w:p>
        </w:tc>
        <w:tc>
          <w:tcPr>
            <w:tcW w:w="591" w:type="pct"/>
            <w:tcBorders>
              <w:top w:val="nil"/>
              <w:left w:val="nil"/>
              <w:bottom w:val="nil"/>
              <w:right w:val="nil"/>
            </w:tcBorders>
            <w:shd w:val="clear" w:color="auto" w:fill="auto"/>
            <w:vAlign w:val="center"/>
          </w:tcPr>
          <w:p w14:paraId="55B9862E" w14:textId="721870EF"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95D6834" w14:textId="2EB180CE"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1F737666" w14:textId="6AA71B9A"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(3.885)</w:t>
            </w:r>
          </w:p>
        </w:tc>
        <w:tc>
          <w:tcPr>
            <w:tcW w:w="688" w:type="pct"/>
            <w:tcBorders>
              <w:top w:val="nil"/>
              <w:left w:val="nil"/>
              <w:bottom w:val="nil"/>
              <w:right w:val="nil"/>
            </w:tcBorders>
            <w:shd w:val="clear" w:color="auto" w:fill="auto"/>
            <w:vAlign w:val="center"/>
          </w:tcPr>
          <w:p w14:paraId="16BB5699" w14:textId="0F524822"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BF5DD69" w14:textId="1300C3C5"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123BD6F8" w14:textId="36A1E536"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(2.760)</w:t>
            </w:r>
          </w:p>
        </w:tc>
      </w:tr>
      <w:tr w:rsidR="008A14B9" w:rsidRPr="004E5EFE" w14:paraId="7138B85F" w14:textId="77777777" w:rsidTr="00535191">
        <w:trPr>
          <w:trHeight w:val="170"/>
        </w:trPr>
        <w:tc>
          <w:tcPr>
            <w:tcW w:w="972" w:type="pct"/>
            <w:tcBorders>
              <w:top w:val="nil"/>
              <w:left w:val="nil"/>
              <w:bottom w:val="nil"/>
              <w:right w:val="nil"/>
            </w:tcBorders>
            <w:vAlign w:val="center"/>
            <w:hideMark/>
          </w:tcPr>
          <w:p w14:paraId="305BF0D4" w14:textId="536017AB"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Despesas financeiras: (5)</w:t>
            </w:r>
          </w:p>
        </w:tc>
        <w:tc>
          <w:tcPr>
            <w:tcW w:w="591" w:type="pct"/>
            <w:tcBorders>
              <w:top w:val="nil"/>
              <w:left w:val="nil"/>
              <w:bottom w:val="nil"/>
              <w:right w:val="nil"/>
            </w:tcBorders>
            <w:shd w:val="clear" w:color="auto" w:fill="auto"/>
            <w:vAlign w:val="center"/>
          </w:tcPr>
          <w:p w14:paraId="5232B9F3" w14:textId="2878D0C4"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(4.493)</w:t>
            </w:r>
          </w:p>
        </w:tc>
        <w:tc>
          <w:tcPr>
            <w:tcW w:w="688" w:type="pct"/>
            <w:tcBorders>
              <w:top w:val="nil"/>
              <w:left w:val="nil"/>
              <w:bottom w:val="nil"/>
              <w:right w:val="nil"/>
            </w:tcBorders>
            <w:shd w:val="clear" w:color="auto" w:fill="auto"/>
            <w:vAlign w:val="center"/>
          </w:tcPr>
          <w:p w14:paraId="7F147D4F" w14:textId="3DEDBA48"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(437)</w:t>
            </w:r>
          </w:p>
        </w:tc>
        <w:tc>
          <w:tcPr>
            <w:tcW w:w="688" w:type="pct"/>
            <w:tcBorders>
              <w:top w:val="nil"/>
              <w:left w:val="nil"/>
              <w:bottom w:val="nil"/>
            </w:tcBorders>
            <w:shd w:val="clear" w:color="auto" w:fill="auto"/>
            <w:vAlign w:val="center"/>
          </w:tcPr>
          <w:p w14:paraId="50183E54" w14:textId="64103625"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(450)</w:t>
            </w:r>
          </w:p>
        </w:tc>
        <w:tc>
          <w:tcPr>
            <w:tcW w:w="688" w:type="pct"/>
            <w:tcBorders>
              <w:top w:val="nil"/>
              <w:left w:val="nil"/>
              <w:bottom w:val="nil"/>
              <w:right w:val="nil"/>
            </w:tcBorders>
            <w:shd w:val="clear" w:color="auto" w:fill="auto"/>
            <w:vAlign w:val="center"/>
          </w:tcPr>
          <w:p w14:paraId="44A45448" w14:textId="7F3A08DE"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(39.121)</w:t>
            </w:r>
          </w:p>
        </w:tc>
        <w:tc>
          <w:tcPr>
            <w:tcW w:w="688" w:type="pct"/>
            <w:tcBorders>
              <w:top w:val="nil"/>
              <w:left w:val="nil"/>
              <w:bottom w:val="nil"/>
              <w:right w:val="nil"/>
            </w:tcBorders>
            <w:shd w:val="clear" w:color="auto" w:fill="auto"/>
            <w:vAlign w:val="center"/>
          </w:tcPr>
          <w:p w14:paraId="6F4232A2" w14:textId="0BEBABC6"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5" w:type="pct"/>
            <w:tcBorders>
              <w:top w:val="nil"/>
              <w:left w:val="nil"/>
              <w:bottom w:val="nil"/>
              <w:right w:val="nil"/>
            </w:tcBorders>
            <w:shd w:val="clear" w:color="auto" w:fill="auto"/>
            <w:vAlign w:val="center"/>
          </w:tcPr>
          <w:p w14:paraId="599D60F1" w14:textId="317BB21C"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(362)</w:t>
            </w:r>
          </w:p>
        </w:tc>
      </w:tr>
      <w:tr w:rsidR="008A14B9" w:rsidRPr="004E5EFE" w14:paraId="3EFE75E5"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28060548" w14:textId="71C06C12"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w:t>
            </w:r>
          </w:p>
        </w:tc>
        <w:tc>
          <w:tcPr>
            <w:tcW w:w="591" w:type="pct"/>
            <w:tcBorders>
              <w:top w:val="nil"/>
              <w:left w:val="nil"/>
              <w:bottom w:val="nil"/>
              <w:right w:val="nil"/>
            </w:tcBorders>
            <w:shd w:val="clear" w:color="auto" w:fill="auto"/>
            <w:vAlign w:val="center"/>
          </w:tcPr>
          <w:p w14:paraId="0A055CDF" w14:textId="7DFEE43F"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(4.493)</w:t>
            </w:r>
          </w:p>
        </w:tc>
        <w:tc>
          <w:tcPr>
            <w:tcW w:w="688" w:type="pct"/>
            <w:tcBorders>
              <w:top w:val="nil"/>
              <w:left w:val="nil"/>
              <w:bottom w:val="nil"/>
              <w:right w:val="nil"/>
            </w:tcBorders>
            <w:shd w:val="clear" w:color="auto" w:fill="auto"/>
            <w:vAlign w:val="center"/>
          </w:tcPr>
          <w:p w14:paraId="0AC895F4" w14:textId="368752E0"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4C2D7B4B" w14:textId="00833D4F"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31EC8711" w14:textId="67E09C40"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(39.121)</w:t>
            </w:r>
          </w:p>
        </w:tc>
        <w:tc>
          <w:tcPr>
            <w:tcW w:w="688" w:type="pct"/>
            <w:tcBorders>
              <w:top w:val="nil"/>
              <w:left w:val="nil"/>
              <w:bottom w:val="nil"/>
              <w:right w:val="nil"/>
            </w:tcBorders>
            <w:shd w:val="clear" w:color="auto" w:fill="auto"/>
            <w:vAlign w:val="center"/>
          </w:tcPr>
          <w:p w14:paraId="5A066134" w14:textId="0DCE89AB"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41CBF36A" w14:textId="32CFEA53"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5B72C33C"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42FDAC1B" w14:textId="2AE392DE"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Dirigentes</w:t>
            </w:r>
          </w:p>
        </w:tc>
        <w:tc>
          <w:tcPr>
            <w:tcW w:w="591" w:type="pct"/>
            <w:tcBorders>
              <w:top w:val="nil"/>
              <w:left w:val="nil"/>
              <w:bottom w:val="nil"/>
              <w:right w:val="nil"/>
            </w:tcBorders>
            <w:shd w:val="clear" w:color="auto" w:fill="auto"/>
            <w:vAlign w:val="center"/>
          </w:tcPr>
          <w:p w14:paraId="18C06074" w14:textId="77861381"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740F10C" w14:textId="6DA7394A"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016C27F7" w14:textId="434DCEC8"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(450)</w:t>
            </w:r>
          </w:p>
        </w:tc>
        <w:tc>
          <w:tcPr>
            <w:tcW w:w="688" w:type="pct"/>
            <w:tcBorders>
              <w:top w:val="nil"/>
              <w:left w:val="nil"/>
              <w:bottom w:val="nil"/>
              <w:right w:val="nil"/>
            </w:tcBorders>
            <w:shd w:val="clear" w:color="auto" w:fill="auto"/>
            <w:vAlign w:val="center"/>
          </w:tcPr>
          <w:p w14:paraId="6A605B51" w14:textId="51E9CC15"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0D9C20B0" w14:textId="6F9F6025"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399EAB19" w14:textId="1AFD1EF0"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(362)</w:t>
            </w:r>
          </w:p>
        </w:tc>
      </w:tr>
      <w:tr w:rsidR="008A14B9" w:rsidRPr="004E5EFE" w14:paraId="43392C54"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tcPr>
          <w:p w14:paraId="65AC8385" w14:textId="2A3715CC"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FI Imobiliário Angico</w:t>
            </w:r>
          </w:p>
        </w:tc>
        <w:tc>
          <w:tcPr>
            <w:tcW w:w="591" w:type="pct"/>
            <w:tcBorders>
              <w:top w:val="nil"/>
              <w:left w:val="nil"/>
              <w:bottom w:val="nil"/>
              <w:right w:val="nil"/>
            </w:tcBorders>
            <w:shd w:val="clear" w:color="auto" w:fill="auto"/>
            <w:vAlign w:val="center"/>
          </w:tcPr>
          <w:p w14:paraId="263E6B5F" w14:textId="1E4C029C"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3A9DE20" w14:textId="650CE9CB"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(437)</w:t>
            </w:r>
          </w:p>
        </w:tc>
        <w:tc>
          <w:tcPr>
            <w:tcW w:w="688" w:type="pct"/>
            <w:tcBorders>
              <w:top w:val="nil"/>
              <w:left w:val="nil"/>
              <w:bottom w:val="nil"/>
            </w:tcBorders>
            <w:shd w:val="clear" w:color="auto" w:fill="auto"/>
            <w:vAlign w:val="center"/>
          </w:tcPr>
          <w:p w14:paraId="66BB3775" w14:textId="3B7209C2"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374B686F" w14:textId="42CC8D2A"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2F23780" w14:textId="70D526A9"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014806CA" w14:textId="7233114C"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5DD62F9E" w14:textId="77777777" w:rsidTr="00535191">
        <w:trPr>
          <w:trHeight w:val="170"/>
        </w:trPr>
        <w:tc>
          <w:tcPr>
            <w:tcW w:w="972" w:type="pct"/>
            <w:tcBorders>
              <w:top w:val="nil"/>
              <w:left w:val="nil"/>
              <w:bottom w:val="nil"/>
              <w:right w:val="nil"/>
            </w:tcBorders>
            <w:vAlign w:val="center"/>
            <w:hideMark/>
          </w:tcPr>
          <w:p w14:paraId="5CB8C629" w14:textId="1A461C97"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Outras despesas operacionais</w:t>
            </w:r>
          </w:p>
        </w:tc>
        <w:tc>
          <w:tcPr>
            <w:tcW w:w="591" w:type="pct"/>
            <w:tcBorders>
              <w:top w:val="nil"/>
              <w:left w:val="nil"/>
              <w:bottom w:val="nil"/>
              <w:right w:val="nil"/>
            </w:tcBorders>
            <w:shd w:val="clear" w:color="auto" w:fill="auto"/>
            <w:vAlign w:val="center"/>
          </w:tcPr>
          <w:p w14:paraId="37970C47" w14:textId="0EC395D7"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(4.419)</w:t>
            </w:r>
          </w:p>
        </w:tc>
        <w:tc>
          <w:tcPr>
            <w:tcW w:w="688" w:type="pct"/>
            <w:tcBorders>
              <w:top w:val="nil"/>
              <w:left w:val="nil"/>
              <w:bottom w:val="nil"/>
              <w:right w:val="nil"/>
            </w:tcBorders>
            <w:shd w:val="clear" w:color="auto" w:fill="auto"/>
            <w:vAlign w:val="center"/>
          </w:tcPr>
          <w:p w14:paraId="38BEE386" w14:textId="00580970"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(475)</w:t>
            </w:r>
          </w:p>
        </w:tc>
        <w:tc>
          <w:tcPr>
            <w:tcW w:w="688" w:type="pct"/>
            <w:tcBorders>
              <w:top w:val="nil"/>
              <w:left w:val="nil"/>
              <w:bottom w:val="nil"/>
            </w:tcBorders>
            <w:shd w:val="clear" w:color="auto" w:fill="auto"/>
            <w:vAlign w:val="center"/>
          </w:tcPr>
          <w:p w14:paraId="0E2B5C75" w14:textId="4C6EC73B"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37CD6688" w14:textId="7203C861"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(114)</w:t>
            </w:r>
          </w:p>
        </w:tc>
        <w:tc>
          <w:tcPr>
            <w:tcW w:w="688" w:type="pct"/>
            <w:tcBorders>
              <w:top w:val="nil"/>
              <w:left w:val="nil"/>
              <w:bottom w:val="nil"/>
              <w:right w:val="nil"/>
            </w:tcBorders>
            <w:shd w:val="clear" w:color="auto" w:fill="auto"/>
            <w:vAlign w:val="center"/>
          </w:tcPr>
          <w:p w14:paraId="5DE336A9" w14:textId="0E6B77F6"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(467)</w:t>
            </w:r>
          </w:p>
        </w:tc>
        <w:tc>
          <w:tcPr>
            <w:tcW w:w="685" w:type="pct"/>
            <w:tcBorders>
              <w:top w:val="nil"/>
              <w:left w:val="nil"/>
              <w:bottom w:val="nil"/>
              <w:right w:val="nil"/>
            </w:tcBorders>
            <w:shd w:val="clear" w:color="auto" w:fill="auto"/>
            <w:vAlign w:val="center"/>
          </w:tcPr>
          <w:p w14:paraId="70B4E7A1" w14:textId="4AE0C298"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8A14B9" w:rsidRPr="004E5EFE" w14:paraId="0A2B8253"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7CEDB07D" w14:textId="3BDD5A7D"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w:t>
            </w:r>
          </w:p>
        </w:tc>
        <w:tc>
          <w:tcPr>
            <w:tcW w:w="591" w:type="pct"/>
            <w:tcBorders>
              <w:top w:val="nil"/>
              <w:left w:val="nil"/>
              <w:bottom w:val="nil"/>
              <w:right w:val="nil"/>
            </w:tcBorders>
            <w:shd w:val="clear" w:color="auto" w:fill="auto"/>
            <w:vAlign w:val="center"/>
          </w:tcPr>
          <w:p w14:paraId="4598A16C" w14:textId="35E53CD6"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(4.419)</w:t>
            </w:r>
          </w:p>
        </w:tc>
        <w:tc>
          <w:tcPr>
            <w:tcW w:w="688" w:type="pct"/>
            <w:tcBorders>
              <w:top w:val="nil"/>
              <w:left w:val="nil"/>
              <w:bottom w:val="nil"/>
              <w:right w:val="nil"/>
            </w:tcBorders>
            <w:shd w:val="clear" w:color="auto" w:fill="auto"/>
            <w:vAlign w:val="center"/>
          </w:tcPr>
          <w:p w14:paraId="0B758960" w14:textId="365BA5E6"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tcBorders>
            <w:shd w:val="clear" w:color="auto" w:fill="auto"/>
            <w:vAlign w:val="center"/>
          </w:tcPr>
          <w:p w14:paraId="3723D2E2" w14:textId="74F83F52"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56FE7AE4" w14:textId="4ED949BB"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(114)</w:t>
            </w:r>
          </w:p>
        </w:tc>
        <w:tc>
          <w:tcPr>
            <w:tcW w:w="688" w:type="pct"/>
            <w:tcBorders>
              <w:top w:val="nil"/>
              <w:left w:val="nil"/>
              <w:bottom w:val="nil"/>
              <w:right w:val="nil"/>
            </w:tcBorders>
            <w:shd w:val="clear" w:color="auto" w:fill="auto"/>
            <w:vAlign w:val="center"/>
          </w:tcPr>
          <w:p w14:paraId="7BBD6D71" w14:textId="575FF1C9"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2D1C887B" w14:textId="1C1700D0"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39AF52BD" w14:textId="77777777" w:rsidTr="00535191">
        <w:trPr>
          <w:trHeight w:val="170"/>
        </w:trPr>
        <w:tc>
          <w:tcPr>
            <w:tcW w:w="972" w:type="pct"/>
            <w:tcBorders>
              <w:top w:val="nil"/>
              <w:left w:val="nil"/>
              <w:bottom w:val="nil"/>
              <w:right w:val="nil"/>
            </w:tcBorders>
            <w:tcMar>
              <w:top w:w="0" w:type="dxa"/>
              <w:left w:w="180" w:type="dxa"/>
              <w:bottom w:w="0" w:type="dxa"/>
              <w:right w:w="0" w:type="dxa"/>
            </w:tcMar>
            <w:vAlign w:val="center"/>
            <w:hideMark/>
          </w:tcPr>
          <w:p w14:paraId="42337142" w14:textId="0AFE3C92" w:rsidR="008A14B9" w:rsidRPr="004E5EFE" w:rsidRDefault="008A14B9" w:rsidP="008A14B9">
            <w:pPr>
              <w:spacing w:after="0" w:line="240" w:lineRule="auto"/>
              <w:ind w:firstLineChars="100" w:firstLine="180"/>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CAIXA DTVM</w:t>
            </w:r>
          </w:p>
        </w:tc>
        <w:tc>
          <w:tcPr>
            <w:tcW w:w="591" w:type="pct"/>
            <w:tcBorders>
              <w:top w:val="nil"/>
              <w:left w:val="nil"/>
              <w:bottom w:val="nil"/>
              <w:right w:val="nil"/>
            </w:tcBorders>
            <w:shd w:val="clear" w:color="auto" w:fill="auto"/>
            <w:vAlign w:val="center"/>
          </w:tcPr>
          <w:p w14:paraId="4A8CD947" w14:textId="5666549A"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8784CA4" w14:textId="2EC86E30"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(475)</w:t>
            </w:r>
          </w:p>
        </w:tc>
        <w:tc>
          <w:tcPr>
            <w:tcW w:w="688" w:type="pct"/>
            <w:tcBorders>
              <w:top w:val="nil"/>
              <w:left w:val="nil"/>
              <w:bottom w:val="nil"/>
            </w:tcBorders>
            <w:shd w:val="clear" w:color="auto" w:fill="auto"/>
            <w:vAlign w:val="center"/>
          </w:tcPr>
          <w:p w14:paraId="5A20ECDE" w14:textId="5A3803E6" w:rsidR="008A14B9" w:rsidRPr="004E5EFE" w:rsidRDefault="008A14B9" w:rsidP="00DD323F">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CC2588A" w14:textId="6F5872CA"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46CBA570" w14:textId="2CEE5CA7" w:rsidR="008A14B9" w:rsidRPr="004E5EFE" w:rsidRDefault="008A14B9" w:rsidP="008A14B9">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(467)</w:t>
            </w:r>
          </w:p>
        </w:tc>
        <w:tc>
          <w:tcPr>
            <w:tcW w:w="685" w:type="pct"/>
            <w:tcBorders>
              <w:top w:val="nil"/>
              <w:left w:val="nil"/>
              <w:bottom w:val="nil"/>
              <w:right w:val="nil"/>
            </w:tcBorders>
            <w:shd w:val="clear" w:color="auto" w:fill="auto"/>
            <w:vAlign w:val="center"/>
          </w:tcPr>
          <w:p w14:paraId="0D96848B" w14:textId="7C548779" w:rsidR="008A14B9" w:rsidRPr="004E5EFE" w:rsidRDefault="008A14B9" w:rsidP="008A14B9">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8A14B9" w:rsidRPr="004E5EFE" w14:paraId="6EBC3F60" w14:textId="77777777" w:rsidTr="00535191">
        <w:trPr>
          <w:trHeight w:val="170"/>
        </w:trPr>
        <w:tc>
          <w:tcPr>
            <w:tcW w:w="972" w:type="pct"/>
            <w:tcBorders>
              <w:top w:val="nil"/>
              <w:left w:val="nil"/>
              <w:bottom w:val="nil"/>
              <w:right w:val="nil"/>
            </w:tcBorders>
            <w:vAlign w:val="center"/>
            <w:hideMark/>
          </w:tcPr>
          <w:p w14:paraId="1605ECB0" w14:textId="525ABC5E" w:rsidR="008A14B9" w:rsidRPr="004E5EFE" w:rsidRDefault="008A14B9" w:rsidP="008A14B9">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Custos dos serviços prestados</w:t>
            </w:r>
          </w:p>
        </w:tc>
        <w:tc>
          <w:tcPr>
            <w:tcW w:w="591" w:type="pct"/>
            <w:tcBorders>
              <w:top w:val="nil"/>
              <w:left w:val="nil"/>
              <w:bottom w:val="nil"/>
              <w:right w:val="nil"/>
            </w:tcBorders>
            <w:shd w:val="clear" w:color="auto" w:fill="auto"/>
            <w:vAlign w:val="center"/>
          </w:tcPr>
          <w:p w14:paraId="7C55CF1C" w14:textId="7DF953E3"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(456.029)</w:t>
            </w:r>
          </w:p>
        </w:tc>
        <w:tc>
          <w:tcPr>
            <w:tcW w:w="688" w:type="pct"/>
            <w:tcBorders>
              <w:top w:val="nil"/>
              <w:left w:val="nil"/>
              <w:bottom w:val="nil"/>
              <w:right w:val="nil"/>
            </w:tcBorders>
            <w:shd w:val="clear" w:color="auto" w:fill="auto"/>
            <w:vAlign w:val="center"/>
          </w:tcPr>
          <w:p w14:paraId="02F767B3" w14:textId="61142153"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685201AF" w14:textId="5C4F62B7" w:rsidR="008A14B9" w:rsidRPr="004E5EFE" w:rsidRDefault="008A14B9" w:rsidP="00DD323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7D1FD78B" w14:textId="26C3DBDA" w:rsidR="008A14B9" w:rsidRPr="004E5EFE" w:rsidRDefault="008A14B9" w:rsidP="008A14B9">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(322.275)</w:t>
            </w:r>
          </w:p>
        </w:tc>
        <w:tc>
          <w:tcPr>
            <w:tcW w:w="688" w:type="pct"/>
            <w:tcBorders>
              <w:top w:val="nil"/>
              <w:left w:val="nil"/>
              <w:bottom w:val="nil"/>
              <w:right w:val="nil"/>
            </w:tcBorders>
            <w:shd w:val="clear" w:color="auto" w:fill="auto"/>
            <w:vAlign w:val="center"/>
          </w:tcPr>
          <w:p w14:paraId="499CDF37" w14:textId="25D79C77"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5" w:type="pct"/>
            <w:tcBorders>
              <w:top w:val="nil"/>
              <w:left w:val="nil"/>
              <w:bottom w:val="nil"/>
              <w:right w:val="nil"/>
            </w:tcBorders>
            <w:shd w:val="clear" w:color="auto" w:fill="auto"/>
            <w:vAlign w:val="center"/>
          </w:tcPr>
          <w:p w14:paraId="222C143A" w14:textId="4A7F6067" w:rsidR="008A14B9" w:rsidRPr="004E5EFE" w:rsidRDefault="008A14B9" w:rsidP="008A14B9">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8A14B9" w:rsidRPr="00F605D4" w14:paraId="732BEA8F" w14:textId="77777777" w:rsidTr="00535191">
        <w:trPr>
          <w:trHeight w:val="170"/>
        </w:trPr>
        <w:tc>
          <w:tcPr>
            <w:tcW w:w="972"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46D83FDC" w14:textId="4EC51E45" w:rsidR="008A14B9" w:rsidRPr="00F605D4" w:rsidRDefault="008A14B9" w:rsidP="008A14B9">
            <w:pPr>
              <w:spacing w:after="0" w:line="240" w:lineRule="auto"/>
              <w:ind w:firstLineChars="100" w:firstLine="180"/>
              <w:rPr>
                <w:rFonts w:asciiTheme="majorHAnsi" w:eastAsia="Times New Roman" w:hAnsiTheme="majorHAnsi" w:cstheme="majorHAnsi"/>
                <w:b/>
                <w:bCs/>
                <w:color w:val="005CA9"/>
                <w:sz w:val="18"/>
                <w:szCs w:val="18"/>
                <w:lang w:eastAsia="pt-BR"/>
              </w:rPr>
            </w:pPr>
            <w:r w:rsidRPr="00F605D4">
              <w:rPr>
                <w:rFonts w:ascii="Calibri Light" w:hAnsi="Calibri Light" w:cs="Calibri Light"/>
                <w:color w:val="005CA9"/>
                <w:sz w:val="18"/>
                <w:szCs w:val="18"/>
              </w:rPr>
              <w:t>CAIXA</w:t>
            </w:r>
          </w:p>
        </w:tc>
        <w:tc>
          <w:tcPr>
            <w:tcW w:w="591" w:type="pct"/>
            <w:tcBorders>
              <w:top w:val="nil"/>
              <w:left w:val="nil"/>
              <w:bottom w:val="single" w:sz="4" w:space="0" w:color="54BBAB"/>
              <w:right w:val="nil"/>
            </w:tcBorders>
            <w:shd w:val="clear" w:color="auto" w:fill="auto"/>
            <w:vAlign w:val="center"/>
          </w:tcPr>
          <w:p w14:paraId="7116A9AB" w14:textId="7B2716C1" w:rsidR="008A14B9" w:rsidRPr="00F605D4" w:rsidRDefault="008A14B9" w:rsidP="008A14B9">
            <w:pPr>
              <w:spacing w:after="0" w:line="240" w:lineRule="auto"/>
              <w:jc w:val="right"/>
              <w:rPr>
                <w:rFonts w:asciiTheme="majorHAnsi" w:eastAsia="Times New Roman" w:hAnsiTheme="majorHAnsi" w:cstheme="majorHAnsi"/>
                <w:color w:val="005CA9"/>
                <w:sz w:val="18"/>
                <w:szCs w:val="18"/>
                <w:lang w:eastAsia="pt-BR"/>
              </w:rPr>
            </w:pPr>
            <w:r w:rsidRPr="00F605D4">
              <w:rPr>
                <w:rFonts w:ascii="Calibri Light" w:hAnsi="Calibri Light" w:cs="Calibri Light"/>
                <w:color w:val="005CA9"/>
                <w:sz w:val="18"/>
                <w:szCs w:val="18"/>
              </w:rPr>
              <w:t>(456.029)</w:t>
            </w:r>
          </w:p>
        </w:tc>
        <w:tc>
          <w:tcPr>
            <w:tcW w:w="688" w:type="pct"/>
            <w:tcBorders>
              <w:top w:val="nil"/>
              <w:left w:val="nil"/>
              <w:bottom w:val="single" w:sz="4" w:space="0" w:color="54BBAB"/>
              <w:right w:val="nil"/>
            </w:tcBorders>
            <w:shd w:val="clear" w:color="auto" w:fill="auto"/>
            <w:vAlign w:val="center"/>
          </w:tcPr>
          <w:p w14:paraId="0D7801A8" w14:textId="25A0D437" w:rsidR="008A14B9" w:rsidRPr="00F605D4" w:rsidRDefault="008A14B9" w:rsidP="00DD323F">
            <w:pPr>
              <w:spacing w:after="0" w:line="240" w:lineRule="auto"/>
              <w:jc w:val="center"/>
              <w:rPr>
                <w:rFonts w:asciiTheme="majorHAnsi" w:eastAsia="Times New Roman" w:hAnsiTheme="majorHAnsi" w:cstheme="majorHAnsi"/>
                <w:color w:val="005CA9"/>
                <w:sz w:val="18"/>
                <w:szCs w:val="18"/>
                <w:lang w:eastAsia="pt-BR"/>
              </w:rPr>
            </w:pPr>
            <w:r w:rsidRPr="00F605D4">
              <w:rPr>
                <w:rFonts w:ascii="Calibri Light" w:hAnsi="Calibri Light" w:cs="Calibri Light"/>
                <w:color w:val="005CA9"/>
                <w:sz w:val="18"/>
                <w:szCs w:val="18"/>
              </w:rPr>
              <w:t>-</w:t>
            </w:r>
          </w:p>
        </w:tc>
        <w:tc>
          <w:tcPr>
            <w:tcW w:w="688" w:type="pct"/>
            <w:tcBorders>
              <w:top w:val="nil"/>
              <w:left w:val="nil"/>
              <w:bottom w:val="single" w:sz="4" w:space="0" w:color="54BBAB"/>
            </w:tcBorders>
            <w:shd w:val="clear" w:color="auto" w:fill="auto"/>
            <w:vAlign w:val="center"/>
          </w:tcPr>
          <w:p w14:paraId="4FE4394F" w14:textId="25F9FD40" w:rsidR="008A14B9" w:rsidRPr="00F605D4" w:rsidRDefault="008A14B9" w:rsidP="00DD323F">
            <w:pPr>
              <w:spacing w:after="0" w:line="240" w:lineRule="auto"/>
              <w:jc w:val="center"/>
              <w:rPr>
                <w:rFonts w:asciiTheme="majorHAnsi" w:eastAsia="Times New Roman" w:hAnsiTheme="majorHAnsi" w:cstheme="majorHAnsi"/>
                <w:color w:val="005CA9"/>
                <w:sz w:val="18"/>
                <w:szCs w:val="18"/>
                <w:lang w:eastAsia="pt-BR"/>
              </w:rPr>
            </w:pPr>
            <w:r w:rsidRPr="00F605D4">
              <w:rPr>
                <w:rFonts w:ascii="Calibri Light" w:hAnsi="Calibri Light" w:cs="Calibri Light"/>
                <w:color w:val="005CA9"/>
                <w:sz w:val="18"/>
                <w:szCs w:val="18"/>
              </w:rPr>
              <w:t>-</w:t>
            </w:r>
          </w:p>
        </w:tc>
        <w:tc>
          <w:tcPr>
            <w:tcW w:w="688" w:type="pct"/>
            <w:tcBorders>
              <w:top w:val="nil"/>
              <w:left w:val="nil"/>
              <w:bottom w:val="single" w:sz="4" w:space="0" w:color="54BBAB"/>
              <w:right w:val="nil"/>
            </w:tcBorders>
            <w:shd w:val="clear" w:color="auto" w:fill="auto"/>
            <w:vAlign w:val="center"/>
          </w:tcPr>
          <w:p w14:paraId="6008A811" w14:textId="6933AB5D" w:rsidR="008A14B9" w:rsidRPr="00F605D4" w:rsidRDefault="008A14B9" w:rsidP="008A14B9">
            <w:pPr>
              <w:spacing w:after="0" w:line="240" w:lineRule="auto"/>
              <w:jc w:val="right"/>
              <w:rPr>
                <w:rFonts w:asciiTheme="majorHAnsi" w:eastAsia="Times New Roman" w:hAnsiTheme="majorHAnsi" w:cstheme="majorHAnsi"/>
                <w:color w:val="005CA9"/>
                <w:sz w:val="18"/>
                <w:szCs w:val="18"/>
                <w:lang w:eastAsia="pt-BR"/>
              </w:rPr>
            </w:pPr>
            <w:r w:rsidRPr="00F605D4">
              <w:rPr>
                <w:rFonts w:ascii="Calibri Light" w:hAnsi="Calibri Light" w:cs="Calibri Light"/>
                <w:color w:val="005CA9"/>
                <w:sz w:val="18"/>
                <w:szCs w:val="18"/>
              </w:rPr>
              <w:t>(322.275)</w:t>
            </w:r>
          </w:p>
        </w:tc>
        <w:tc>
          <w:tcPr>
            <w:tcW w:w="688" w:type="pct"/>
            <w:tcBorders>
              <w:top w:val="nil"/>
              <w:left w:val="nil"/>
              <w:bottom w:val="single" w:sz="4" w:space="0" w:color="54BBAB"/>
              <w:right w:val="nil"/>
            </w:tcBorders>
            <w:shd w:val="clear" w:color="auto" w:fill="auto"/>
            <w:vAlign w:val="center"/>
          </w:tcPr>
          <w:p w14:paraId="472473C9" w14:textId="459F5B99" w:rsidR="008A14B9" w:rsidRPr="00F605D4" w:rsidRDefault="008A14B9" w:rsidP="008A14B9">
            <w:pPr>
              <w:spacing w:after="0" w:line="240" w:lineRule="auto"/>
              <w:jc w:val="center"/>
              <w:rPr>
                <w:rFonts w:asciiTheme="majorHAnsi" w:eastAsia="Times New Roman" w:hAnsiTheme="majorHAnsi" w:cstheme="majorHAnsi"/>
                <w:color w:val="005CA9"/>
                <w:sz w:val="18"/>
                <w:szCs w:val="18"/>
                <w:lang w:eastAsia="pt-BR"/>
              </w:rPr>
            </w:pPr>
            <w:r w:rsidRPr="00F605D4">
              <w:rPr>
                <w:rFonts w:ascii="Calibri Light" w:hAnsi="Calibri Light" w:cs="Calibri Light"/>
                <w:color w:val="005CA9"/>
                <w:sz w:val="18"/>
                <w:szCs w:val="18"/>
              </w:rPr>
              <w:t>-</w:t>
            </w:r>
          </w:p>
        </w:tc>
        <w:tc>
          <w:tcPr>
            <w:tcW w:w="685" w:type="pct"/>
            <w:tcBorders>
              <w:top w:val="nil"/>
              <w:left w:val="nil"/>
              <w:bottom w:val="single" w:sz="4" w:space="0" w:color="54BBAB"/>
              <w:right w:val="nil"/>
            </w:tcBorders>
            <w:shd w:val="clear" w:color="auto" w:fill="auto"/>
            <w:vAlign w:val="center"/>
          </w:tcPr>
          <w:p w14:paraId="5C7AC2A1" w14:textId="7958DCE8" w:rsidR="008A14B9" w:rsidRPr="00F605D4" w:rsidRDefault="008A14B9" w:rsidP="008A14B9">
            <w:pPr>
              <w:spacing w:after="0" w:line="240" w:lineRule="auto"/>
              <w:jc w:val="center"/>
              <w:rPr>
                <w:rFonts w:asciiTheme="majorHAnsi" w:eastAsia="Times New Roman" w:hAnsiTheme="majorHAnsi" w:cstheme="majorHAnsi"/>
                <w:color w:val="005CA9"/>
                <w:sz w:val="18"/>
                <w:szCs w:val="18"/>
                <w:lang w:eastAsia="pt-BR"/>
              </w:rPr>
            </w:pPr>
            <w:r w:rsidRPr="00F605D4">
              <w:rPr>
                <w:rFonts w:ascii="Calibri Light" w:hAnsi="Calibri Light" w:cs="Calibri Light"/>
                <w:color w:val="005CA9"/>
                <w:sz w:val="18"/>
                <w:szCs w:val="18"/>
              </w:rPr>
              <w:t>-</w:t>
            </w:r>
          </w:p>
        </w:tc>
      </w:tr>
    </w:tbl>
    <w:p w14:paraId="07C3604C" w14:textId="01CAC981" w:rsidR="00AB47E3" w:rsidRPr="00535191" w:rsidRDefault="00AB47E3" w:rsidP="00AB47E3">
      <w:pPr>
        <w:tabs>
          <w:tab w:val="center" w:pos="426"/>
        </w:tabs>
        <w:spacing w:after="0" w:line="240" w:lineRule="auto"/>
        <w:jc w:val="both"/>
        <w:rPr>
          <w:rFonts w:asciiTheme="majorHAnsi" w:hAnsiTheme="majorHAnsi" w:cstheme="majorHAnsi"/>
          <w:color w:val="2F75B5"/>
          <w:sz w:val="13"/>
          <w:szCs w:val="13"/>
        </w:rPr>
      </w:pPr>
      <w:r w:rsidRPr="00535191">
        <w:rPr>
          <w:rFonts w:asciiTheme="majorHAnsi" w:hAnsiTheme="majorHAnsi" w:cstheme="majorHAnsi"/>
          <w:color w:val="2F75B5"/>
          <w:sz w:val="13"/>
          <w:szCs w:val="13"/>
        </w:rPr>
        <w:t xml:space="preserve">(1) O montante não contempla a parcela de R$ </w:t>
      </w:r>
      <w:r w:rsidR="00CE07AF" w:rsidRPr="00535191">
        <w:rPr>
          <w:rFonts w:asciiTheme="majorHAnsi" w:hAnsiTheme="majorHAnsi" w:cstheme="majorHAnsi"/>
          <w:color w:val="2F75B5"/>
          <w:sz w:val="13"/>
          <w:szCs w:val="13"/>
        </w:rPr>
        <w:t>1</w:t>
      </w:r>
      <w:r w:rsidR="00837D2C" w:rsidRPr="00535191">
        <w:rPr>
          <w:rFonts w:asciiTheme="majorHAnsi" w:hAnsiTheme="majorHAnsi" w:cstheme="majorHAnsi"/>
          <w:color w:val="2F75B5"/>
          <w:sz w:val="13"/>
          <w:szCs w:val="13"/>
        </w:rPr>
        <w:t>8.30</w:t>
      </w:r>
      <w:r w:rsidR="000475E3" w:rsidRPr="00535191">
        <w:rPr>
          <w:rFonts w:asciiTheme="majorHAnsi" w:hAnsiTheme="majorHAnsi" w:cstheme="majorHAnsi"/>
          <w:color w:val="2F75B5"/>
          <w:sz w:val="13"/>
          <w:szCs w:val="13"/>
        </w:rPr>
        <w:t xml:space="preserve">3 </w:t>
      </w:r>
      <w:r w:rsidRPr="00535191">
        <w:rPr>
          <w:rFonts w:asciiTheme="majorHAnsi" w:hAnsiTheme="majorHAnsi" w:cstheme="majorHAnsi"/>
          <w:color w:val="2F75B5"/>
          <w:sz w:val="13"/>
          <w:szCs w:val="13"/>
        </w:rPr>
        <w:t xml:space="preserve">(R$ </w:t>
      </w:r>
      <w:r w:rsidR="004F6640" w:rsidRPr="00535191">
        <w:rPr>
          <w:rFonts w:asciiTheme="majorHAnsi" w:hAnsiTheme="majorHAnsi" w:cstheme="majorHAnsi"/>
          <w:color w:val="2F75B5"/>
          <w:sz w:val="13"/>
          <w:szCs w:val="13"/>
        </w:rPr>
        <w:t>1</w:t>
      </w:r>
      <w:r w:rsidR="00BA04EB" w:rsidRPr="00535191">
        <w:rPr>
          <w:rFonts w:asciiTheme="majorHAnsi" w:hAnsiTheme="majorHAnsi" w:cstheme="majorHAnsi"/>
          <w:color w:val="2F75B5"/>
          <w:sz w:val="13"/>
          <w:szCs w:val="13"/>
        </w:rPr>
        <w:t>5</w:t>
      </w:r>
      <w:r w:rsidR="004F6640" w:rsidRPr="00535191">
        <w:rPr>
          <w:rFonts w:asciiTheme="majorHAnsi" w:hAnsiTheme="majorHAnsi" w:cstheme="majorHAnsi"/>
          <w:color w:val="2F75B5"/>
          <w:sz w:val="13"/>
          <w:szCs w:val="13"/>
        </w:rPr>
        <w:t>.</w:t>
      </w:r>
      <w:r w:rsidR="00BA04EB" w:rsidRPr="00535191">
        <w:rPr>
          <w:rFonts w:asciiTheme="majorHAnsi" w:hAnsiTheme="majorHAnsi" w:cstheme="majorHAnsi"/>
          <w:color w:val="2F75B5"/>
          <w:sz w:val="13"/>
          <w:szCs w:val="13"/>
        </w:rPr>
        <w:t>095</w:t>
      </w:r>
      <w:r w:rsidRPr="00535191">
        <w:rPr>
          <w:rFonts w:asciiTheme="majorHAnsi" w:hAnsiTheme="majorHAnsi" w:cstheme="majorHAnsi"/>
          <w:color w:val="2F75B5"/>
          <w:sz w:val="13"/>
          <w:szCs w:val="13"/>
        </w:rPr>
        <w:t xml:space="preserve"> – em igual período do exercício anterior) relativa às Receitas de acesso à rede de distribuição e uso da marca oriundas de partes não-relacionadas à CAIXA Seguridade.</w:t>
      </w:r>
    </w:p>
    <w:p w14:paraId="6D51FB47" w14:textId="08E5EE9A" w:rsidR="00AB47E3" w:rsidRPr="00535191" w:rsidRDefault="00AB47E3" w:rsidP="00AB47E3">
      <w:pPr>
        <w:tabs>
          <w:tab w:val="center" w:pos="426"/>
        </w:tabs>
        <w:spacing w:after="0" w:line="240" w:lineRule="auto"/>
        <w:jc w:val="both"/>
        <w:rPr>
          <w:rFonts w:asciiTheme="majorHAnsi" w:hAnsiTheme="majorHAnsi" w:cstheme="majorHAnsi"/>
          <w:color w:val="2F75B5"/>
          <w:sz w:val="13"/>
          <w:szCs w:val="13"/>
        </w:rPr>
      </w:pPr>
      <w:r w:rsidRPr="00535191">
        <w:rPr>
          <w:rFonts w:asciiTheme="majorHAnsi" w:hAnsiTheme="majorHAnsi" w:cstheme="majorHAnsi"/>
          <w:color w:val="2F75B5"/>
          <w:sz w:val="13"/>
          <w:szCs w:val="13"/>
        </w:rPr>
        <w:t xml:space="preserve">(2) O montante não contempla a parcela de R$ </w:t>
      </w:r>
      <w:r w:rsidR="001F37F5" w:rsidRPr="00535191">
        <w:rPr>
          <w:rFonts w:asciiTheme="majorHAnsi" w:hAnsiTheme="majorHAnsi" w:cstheme="majorHAnsi"/>
          <w:color w:val="2F75B5"/>
          <w:sz w:val="13"/>
          <w:szCs w:val="13"/>
        </w:rPr>
        <w:t>26.9</w:t>
      </w:r>
      <w:r w:rsidR="000475E3" w:rsidRPr="00535191">
        <w:rPr>
          <w:rFonts w:asciiTheme="majorHAnsi" w:hAnsiTheme="majorHAnsi" w:cstheme="majorHAnsi"/>
          <w:color w:val="2F75B5"/>
          <w:sz w:val="13"/>
          <w:szCs w:val="13"/>
        </w:rPr>
        <w:t>80</w:t>
      </w:r>
      <w:r w:rsidRPr="00535191">
        <w:rPr>
          <w:rFonts w:asciiTheme="majorHAnsi" w:hAnsiTheme="majorHAnsi" w:cstheme="majorHAnsi"/>
          <w:color w:val="2F75B5"/>
          <w:sz w:val="13"/>
          <w:szCs w:val="13"/>
        </w:rPr>
        <w:t xml:space="preserve"> (R$ </w:t>
      </w:r>
      <w:r w:rsidR="00BA04EB" w:rsidRPr="00535191">
        <w:rPr>
          <w:rFonts w:asciiTheme="majorHAnsi" w:hAnsiTheme="majorHAnsi" w:cstheme="majorHAnsi"/>
          <w:color w:val="2F75B5"/>
          <w:sz w:val="13"/>
          <w:szCs w:val="13"/>
        </w:rPr>
        <w:t>21</w:t>
      </w:r>
      <w:r w:rsidR="003D61FA" w:rsidRPr="00535191">
        <w:rPr>
          <w:rFonts w:asciiTheme="majorHAnsi" w:hAnsiTheme="majorHAnsi" w:cstheme="majorHAnsi"/>
          <w:color w:val="2F75B5"/>
          <w:sz w:val="13"/>
          <w:szCs w:val="13"/>
        </w:rPr>
        <w:t>.</w:t>
      </w:r>
      <w:r w:rsidR="00BA04EB" w:rsidRPr="00535191">
        <w:rPr>
          <w:rFonts w:asciiTheme="majorHAnsi" w:hAnsiTheme="majorHAnsi" w:cstheme="majorHAnsi"/>
          <w:color w:val="2F75B5"/>
          <w:sz w:val="13"/>
          <w:szCs w:val="13"/>
        </w:rPr>
        <w:t>762</w:t>
      </w:r>
      <w:r w:rsidR="003D61FA" w:rsidRPr="00535191">
        <w:rPr>
          <w:rFonts w:asciiTheme="majorHAnsi" w:hAnsiTheme="majorHAnsi" w:cstheme="majorHAnsi"/>
          <w:color w:val="2F75B5"/>
          <w:sz w:val="13"/>
          <w:szCs w:val="13"/>
        </w:rPr>
        <w:t xml:space="preserve"> </w:t>
      </w:r>
      <w:r w:rsidRPr="00535191">
        <w:rPr>
          <w:rFonts w:asciiTheme="majorHAnsi" w:hAnsiTheme="majorHAnsi" w:cstheme="majorHAnsi"/>
          <w:color w:val="2F75B5"/>
          <w:sz w:val="13"/>
          <w:szCs w:val="13"/>
        </w:rPr>
        <w:t>– em igual período do exercício anterior) relativa às Receitas de Prestação de Serviços oriundas de partes não-relacionadas à CAIXA Seguridade.</w:t>
      </w:r>
    </w:p>
    <w:p w14:paraId="7D21D16B" w14:textId="2C9E9F61" w:rsidR="00AB47E3" w:rsidRPr="00535191" w:rsidRDefault="00AB47E3" w:rsidP="00AB47E3">
      <w:pPr>
        <w:tabs>
          <w:tab w:val="center" w:pos="426"/>
        </w:tabs>
        <w:spacing w:after="0" w:line="240" w:lineRule="auto"/>
        <w:jc w:val="both"/>
        <w:rPr>
          <w:rFonts w:asciiTheme="majorHAnsi" w:hAnsiTheme="majorHAnsi" w:cstheme="majorHAnsi"/>
          <w:color w:val="2F75B5"/>
          <w:sz w:val="13"/>
          <w:szCs w:val="13"/>
        </w:rPr>
      </w:pPr>
      <w:r w:rsidRPr="00535191">
        <w:rPr>
          <w:rFonts w:asciiTheme="majorHAnsi" w:hAnsiTheme="majorHAnsi" w:cstheme="majorHAnsi"/>
          <w:color w:val="2F75B5"/>
          <w:sz w:val="13"/>
          <w:szCs w:val="13"/>
        </w:rPr>
        <w:t xml:space="preserve">(3) O montante não contempla a parcela de R$ </w:t>
      </w:r>
      <w:r w:rsidR="00871DF5" w:rsidRPr="00080508">
        <w:rPr>
          <w:rFonts w:asciiTheme="majorHAnsi" w:hAnsiTheme="majorHAnsi" w:cstheme="majorHAnsi"/>
          <w:color w:val="2F75B5"/>
          <w:sz w:val="13"/>
          <w:szCs w:val="13"/>
        </w:rPr>
        <w:t>122.27</w:t>
      </w:r>
      <w:r w:rsidR="00C726FB" w:rsidRPr="00080508">
        <w:rPr>
          <w:rFonts w:asciiTheme="majorHAnsi" w:hAnsiTheme="majorHAnsi" w:cstheme="majorHAnsi"/>
          <w:color w:val="2F75B5"/>
          <w:sz w:val="13"/>
          <w:szCs w:val="13"/>
        </w:rPr>
        <w:t>2</w:t>
      </w:r>
      <w:r w:rsidRPr="00535191">
        <w:rPr>
          <w:rFonts w:asciiTheme="majorHAnsi" w:hAnsiTheme="majorHAnsi" w:cstheme="majorHAnsi"/>
          <w:color w:val="2F75B5"/>
          <w:sz w:val="13"/>
          <w:szCs w:val="13"/>
        </w:rPr>
        <w:t xml:space="preserve"> (R$ </w:t>
      </w:r>
      <w:r w:rsidR="00BA04EB" w:rsidRPr="00535191">
        <w:rPr>
          <w:rFonts w:asciiTheme="majorHAnsi" w:hAnsiTheme="majorHAnsi" w:cstheme="majorHAnsi"/>
          <w:color w:val="2F75B5"/>
          <w:sz w:val="13"/>
          <w:szCs w:val="13"/>
        </w:rPr>
        <w:t>85</w:t>
      </w:r>
      <w:r w:rsidR="00A81E1D" w:rsidRPr="00535191">
        <w:rPr>
          <w:rFonts w:asciiTheme="majorHAnsi" w:hAnsiTheme="majorHAnsi" w:cstheme="majorHAnsi"/>
          <w:color w:val="2F75B5"/>
          <w:sz w:val="13"/>
          <w:szCs w:val="13"/>
        </w:rPr>
        <w:t>.</w:t>
      </w:r>
      <w:r w:rsidR="00BA04EB" w:rsidRPr="00535191">
        <w:rPr>
          <w:rFonts w:asciiTheme="majorHAnsi" w:hAnsiTheme="majorHAnsi" w:cstheme="majorHAnsi"/>
          <w:color w:val="2F75B5"/>
          <w:sz w:val="13"/>
          <w:szCs w:val="13"/>
        </w:rPr>
        <w:t>169</w:t>
      </w:r>
      <w:r w:rsidRPr="00535191">
        <w:rPr>
          <w:rFonts w:asciiTheme="majorHAnsi" w:hAnsiTheme="majorHAnsi" w:cstheme="majorHAnsi"/>
          <w:color w:val="2F75B5"/>
          <w:sz w:val="13"/>
          <w:szCs w:val="13"/>
        </w:rPr>
        <w:t xml:space="preserve"> – em igual período do exercício anterior) relativa às Receitas financeiras de instrumentos financeiros de partes não relacionadas bem como atualização monetária sobre Pedido Eletrônico de Restituição (PER).</w:t>
      </w:r>
    </w:p>
    <w:p w14:paraId="156BF52D" w14:textId="0E7D7AD4" w:rsidR="00AB47E3" w:rsidRPr="00535191" w:rsidRDefault="00AB47E3" w:rsidP="00AB47E3">
      <w:pPr>
        <w:tabs>
          <w:tab w:val="center" w:pos="426"/>
        </w:tabs>
        <w:spacing w:after="0" w:line="240" w:lineRule="auto"/>
        <w:jc w:val="both"/>
        <w:rPr>
          <w:rFonts w:asciiTheme="majorHAnsi" w:hAnsiTheme="majorHAnsi" w:cstheme="majorHAnsi"/>
          <w:color w:val="2F75B5"/>
          <w:sz w:val="13"/>
          <w:szCs w:val="13"/>
        </w:rPr>
      </w:pPr>
      <w:r w:rsidRPr="00535191">
        <w:rPr>
          <w:rFonts w:asciiTheme="majorHAnsi" w:hAnsiTheme="majorHAnsi" w:cstheme="majorHAnsi"/>
          <w:color w:val="2F75B5"/>
          <w:sz w:val="13"/>
          <w:szCs w:val="13"/>
        </w:rPr>
        <w:t xml:space="preserve">(4) 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 </w:t>
      </w:r>
      <w:r w:rsidR="00F605D4" w:rsidRPr="00535191">
        <w:rPr>
          <w:rFonts w:asciiTheme="majorHAnsi" w:hAnsiTheme="majorHAnsi" w:cstheme="majorHAnsi"/>
          <w:color w:val="2F75B5"/>
          <w:sz w:val="13"/>
          <w:szCs w:val="13"/>
        </w:rPr>
        <w:t>10.653</w:t>
      </w:r>
      <w:r w:rsidRPr="00535191">
        <w:rPr>
          <w:rFonts w:asciiTheme="majorHAnsi" w:hAnsiTheme="majorHAnsi" w:cstheme="majorHAnsi"/>
          <w:color w:val="2F75B5"/>
          <w:sz w:val="13"/>
          <w:szCs w:val="13"/>
        </w:rPr>
        <w:t xml:space="preserve"> (R$ </w:t>
      </w:r>
      <w:r w:rsidR="00BA04EB" w:rsidRPr="00535191">
        <w:rPr>
          <w:rFonts w:asciiTheme="majorHAnsi" w:hAnsiTheme="majorHAnsi" w:cstheme="majorHAnsi"/>
          <w:color w:val="2F75B5"/>
          <w:sz w:val="13"/>
          <w:szCs w:val="13"/>
        </w:rPr>
        <w:t>6</w:t>
      </w:r>
      <w:r w:rsidR="009230B5" w:rsidRPr="00535191">
        <w:rPr>
          <w:rFonts w:asciiTheme="majorHAnsi" w:hAnsiTheme="majorHAnsi" w:cstheme="majorHAnsi"/>
          <w:color w:val="2F75B5"/>
          <w:sz w:val="13"/>
          <w:szCs w:val="13"/>
        </w:rPr>
        <w:t>.58</w:t>
      </w:r>
      <w:r w:rsidR="00BA04EB" w:rsidRPr="00535191">
        <w:rPr>
          <w:rFonts w:asciiTheme="majorHAnsi" w:hAnsiTheme="majorHAnsi" w:cstheme="majorHAnsi"/>
          <w:color w:val="2F75B5"/>
          <w:sz w:val="13"/>
          <w:szCs w:val="13"/>
        </w:rPr>
        <w:t>3</w:t>
      </w:r>
      <w:r w:rsidR="009230B5" w:rsidRPr="00535191">
        <w:rPr>
          <w:rFonts w:asciiTheme="majorHAnsi" w:hAnsiTheme="majorHAnsi" w:cstheme="majorHAnsi"/>
          <w:color w:val="2F75B5"/>
          <w:sz w:val="13"/>
          <w:szCs w:val="13"/>
        </w:rPr>
        <w:t xml:space="preserve"> </w:t>
      </w:r>
      <w:r w:rsidRPr="00535191">
        <w:rPr>
          <w:rFonts w:asciiTheme="majorHAnsi" w:hAnsiTheme="majorHAnsi" w:cstheme="majorHAnsi"/>
          <w:color w:val="2F75B5"/>
          <w:sz w:val="13"/>
          <w:szCs w:val="13"/>
        </w:rPr>
        <w:t xml:space="preserve">– em igual período do exercício anterior) relativas às despesas administrativas realizadas com partes não relacionadas à CAIXA Seguridade. </w:t>
      </w:r>
    </w:p>
    <w:p w14:paraId="3379192E" w14:textId="60686D5E" w:rsidR="00E86E83" w:rsidRPr="00535191" w:rsidRDefault="00AB47E3" w:rsidP="00BA7E9A">
      <w:pPr>
        <w:tabs>
          <w:tab w:val="center" w:pos="426"/>
        </w:tabs>
        <w:spacing w:after="0" w:line="240" w:lineRule="auto"/>
        <w:jc w:val="both"/>
        <w:rPr>
          <w:rFonts w:asciiTheme="majorHAnsi" w:hAnsiTheme="majorHAnsi" w:cstheme="majorHAnsi"/>
          <w:color w:val="2F75B5"/>
          <w:sz w:val="13"/>
          <w:szCs w:val="13"/>
          <w:highlight w:val="yellow"/>
        </w:rPr>
      </w:pPr>
      <w:r w:rsidRPr="00535191">
        <w:rPr>
          <w:rFonts w:asciiTheme="majorHAnsi" w:hAnsiTheme="majorHAnsi" w:cstheme="majorHAnsi"/>
          <w:color w:val="2F75B5"/>
          <w:sz w:val="13"/>
          <w:szCs w:val="13"/>
        </w:rPr>
        <w:t xml:space="preserve">(5) O montante não contempla a parcela de R$ </w:t>
      </w:r>
      <w:r w:rsidR="00F605D4" w:rsidRPr="00535191">
        <w:rPr>
          <w:rFonts w:asciiTheme="majorHAnsi" w:hAnsiTheme="majorHAnsi" w:cstheme="majorHAnsi"/>
          <w:color w:val="2F75B5"/>
          <w:sz w:val="13"/>
          <w:szCs w:val="13"/>
        </w:rPr>
        <w:t>4.297</w:t>
      </w:r>
      <w:r w:rsidRPr="00535191">
        <w:rPr>
          <w:rFonts w:asciiTheme="majorHAnsi" w:hAnsiTheme="majorHAnsi" w:cstheme="majorHAnsi"/>
          <w:color w:val="2F75B5"/>
          <w:sz w:val="13"/>
          <w:szCs w:val="13"/>
        </w:rPr>
        <w:t xml:space="preserve"> (R$ </w:t>
      </w:r>
      <w:r w:rsidR="00A43D8D" w:rsidRPr="00535191">
        <w:rPr>
          <w:rFonts w:asciiTheme="majorHAnsi" w:hAnsiTheme="majorHAnsi" w:cstheme="majorHAnsi"/>
          <w:color w:val="2F75B5"/>
          <w:sz w:val="13"/>
          <w:szCs w:val="13"/>
        </w:rPr>
        <w:t>1</w:t>
      </w:r>
      <w:r w:rsidR="00BA04EB" w:rsidRPr="00535191">
        <w:rPr>
          <w:rFonts w:asciiTheme="majorHAnsi" w:hAnsiTheme="majorHAnsi" w:cstheme="majorHAnsi"/>
          <w:color w:val="2F75B5"/>
          <w:sz w:val="13"/>
          <w:szCs w:val="13"/>
        </w:rPr>
        <w:t>5</w:t>
      </w:r>
      <w:r w:rsidR="00A43D8D" w:rsidRPr="00535191">
        <w:rPr>
          <w:rFonts w:asciiTheme="majorHAnsi" w:hAnsiTheme="majorHAnsi" w:cstheme="majorHAnsi"/>
          <w:color w:val="2F75B5"/>
          <w:sz w:val="13"/>
          <w:szCs w:val="13"/>
        </w:rPr>
        <w:t>.</w:t>
      </w:r>
      <w:r w:rsidR="00BA04EB" w:rsidRPr="00535191">
        <w:rPr>
          <w:rFonts w:asciiTheme="majorHAnsi" w:hAnsiTheme="majorHAnsi" w:cstheme="majorHAnsi"/>
          <w:color w:val="2F75B5"/>
          <w:sz w:val="13"/>
          <w:szCs w:val="13"/>
        </w:rPr>
        <w:t>225</w:t>
      </w:r>
      <w:r w:rsidR="00A43D8D" w:rsidRPr="00535191">
        <w:rPr>
          <w:rFonts w:asciiTheme="majorHAnsi" w:hAnsiTheme="majorHAnsi" w:cstheme="majorHAnsi"/>
          <w:color w:val="2F75B5"/>
          <w:sz w:val="13"/>
          <w:szCs w:val="13"/>
        </w:rPr>
        <w:t xml:space="preserve"> </w:t>
      </w:r>
      <w:r w:rsidRPr="00535191">
        <w:rPr>
          <w:rFonts w:asciiTheme="majorHAnsi" w:hAnsiTheme="majorHAnsi" w:cstheme="majorHAnsi"/>
          <w:color w:val="2F75B5"/>
          <w:sz w:val="13"/>
          <w:szCs w:val="13"/>
        </w:rPr>
        <w:t>– em igual período do exercício anterior) relativa à atualização monetária de dividendos referente a parcela de não controladores bem como marcação a mercado negativa de instrumentos financeiros de partes não-relacionadas à CAIXA Seguridade.</w:t>
      </w:r>
    </w:p>
    <w:p w14:paraId="37433951" w14:textId="77777777" w:rsidR="00E86E83" w:rsidRPr="004E5EFE" w:rsidRDefault="00E86E83" w:rsidP="003C316E">
      <w:pPr>
        <w:tabs>
          <w:tab w:val="center" w:pos="426"/>
        </w:tabs>
        <w:spacing w:after="0"/>
        <w:jc w:val="both"/>
        <w:rPr>
          <w:rFonts w:asciiTheme="majorHAnsi" w:hAnsiTheme="majorHAnsi" w:cstheme="majorHAnsi"/>
          <w:color w:val="2F75B5"/>
          <w:sz w:val="16"/>
          <w:szCs w:val="16"/>
          <w:highlight w:val="yellow"/>
        </w:rPr>
        <w:sectPr w:rsidR="00E86E83" w:rsidRPr="004E5EFE" w:rsidSect="004173B9">
          <w:headerReference w:type="even" r:id="rId81"/>
          <w:headerReference w:type="default" r:id="rId82"/>
          <w:headerReference w:type="first" r:id="rId83"/>
          <w:pgSz w:w="16838" w:h="11906" w:orient="landscape" w:code="9"/>
          <w:pgMar w:top="1418" w:right="851" w:bottom="851" w:left="1418" w:header="0" w:footer="0" w:gutter="0"/>
          <w:cols w:space="708"/>
          <w:docGrid w:linePitch="360"/>
        </w:sectPr>
      </w:pPr>
    </w:p>
    <w:p w14:paraId="53EDCCF3" w14:textId="46EFA3E6" w:rsidR="00C358C7" w:rsidRPr="00F204AA" w:rsidRDefault="00C358C7" w:rsidP="00EF5184">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Remuneração de pessoal-chave da Administração</w:t>
      </w:r>
    </w:p>
    <w:p w14:paraId="64DC5D58" w14:textId="1B62D492"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remuneração de pessoal-chave da Administração, incluindo a remuneração dos administradores das subsidiárias, totalizou até </w:t>
      </w:r>
      <w:r w:rsidR="00513C0B" w:rsidRPr="00B252CF">
        <w:rPr>
          <w:rFonts w:asciiTheme="majorHAnsi" w:hAnsiTheme="majorHAnsi" w:cstheme="majorHAnsi"/>
          <w:sz w:val="20"/>
          <w:szCs w:val="20"/>
        </w:rPr>
        <w:t>3</w:t>
      </w:r>
      <w:r w:rsidR="00FA2136" w:rsidRPr="00B252CF">
        <w:rPr>
          <w:rFonts w:asciiTheme="majorHAnsi" w:hAnsiTheme="majorHAnsi" w:cstheme="majorHAnsi"/>
          <w:sz w:val="20"/>
          <w:szCs w:val="20"/>
        </w:rPr>
        <w:t>0</w:t>
      </w:r>
      <w:r w:rsidR="00513C0B" w:rsidRPr="00B252CF">
        <w:rPr>
          <w:rFonts w:asciiTheme="majorHAnsi" w:hAnsiTheme="majorHAnsi" w:cstheme="majorHAnsi"/>
          <w:sz w:val="20"/>
          <w:szCs w:val="20"/>
        </w:rPr>
        <w:t xml:space="preserve"> de</w:t>
      </w:r>
      <w:r w:rsidR="00FA2136" w:rsidRPr="00B252CF">
        <w:rPr>
          <w:rFonts w:asciiTheme="majorHAnsi" w:hAnsiTheme="majorHAnsi" w:cstheme="majorHAnsi"/>
          <w:sz w:val="20"/>
          <w:szCs w:val="20"/>
        </w:rPr>
        <w:t xml:space="preserve"> </w:t>
      </w:r>
      <w:r w:rsidR="00484641">
        <w:rPr>
          <w:rFonts w:asciiTheme="majorHAnsi" w:hAnsiTheme="majorHAnsi" w:cstheme="majorHAnsi"/>
          <w:sz w:val="20"/>
          <w:szCs w:val="20"/>
        </w:rPr>
        <w:t>setembro</w:t>
      </w:r>
      <w:r w:rsidR="00FC42FF" w:rsidRPr="00B252CF">
        <w:rPr>
          <w:rFonts w:asciiTheme="majorHAnsi" w:hAnsiTheme="majorHAnsi" w:cstheme="majorHAnsi"/>
          <w:sz w:val="20"/>
          <w:szCs w:val="20"/>
        </w:rPr>
        <w:t xml:space="preserve"> de</w:t>
      </w:r>
      <w:r w:rsidRPr="00B252CF">
        <w:rPr>
          <w:rFonts w:asciiTheme="majorHAnsi" w:hAnsiTheme="majorHAnsi" w:cstheme="majorHAnsi"/>
          <w:sz w:val="20"/>
          <w:szCs w:val="20"/>
        </w:rPr>
        <w:t xml:space="preserve"> 202</w:t>
      </w:r>
      <w:r w:rsidR="000A6F4E" w:rsidRPr="00B252CF">
        <w:rPr>
          <w:rFonts w:asciiTheme="majorHAnsi" w:hAnsiTheme="majorHAnsi" w:cstheme="majorHAnsi"/>
          <w:sz w:val="20"/>
          <w:szCs w:val="20"/>
        </w:rPr>
        <w:t>5</w:t>
      </w:r>
      <w:r w:rsidRPr="00B252CF">
        <w:rPr>
          <w:rFonts w:asciiTheme="majorHAnsi" w:hAnsiTheme="majorHAnsi" w:cstheme="majorHAnsi"/>
          <w:sz w:val="20"/>
          <w:szCs w:val="20"/>
        </w:rPr>
        <w:t xml:space="preserve"> o montante de R$ </w:t>
      </w:r>
      <w:r w:rsidR="00645749">
        <w:rPr>
          <w:rFonts w:asciiTheme="majorHAnsi" w:hAnsiTheme="majorHAnsi" w:cstheme="majorHAnsi"/>
          <w:sz w:val="20"/>
          <w:szCs w:val="20"/>
        </w:rPr>
        <w:t>11.544</w:t>
      </w:r>
      <w:r w:rsidR="00A07B7B" w:rsidRPr="00B252CF">
        <w:rPr>
          <w:rFonts w:asciiTheme="majorHAnsi" w:hAnsiTheme="majorHAnsi" w:cstheme="majorHAnsi"/>
          <w:sz w:val="20"/>
          <w:szCs w:val="20"/>
        </w:rPr>
        <w:t xml:space="preserve"> </w:t>
      </w:r>
      <w:r w:rsidRPr="00B252CF">
        <w:rPr>
          <w:rFonts w:asciiTheme="majorHAnsi" w:hAnsiTheme="majorHAnsi" w:cstheme="majorHAnsi"/>
          <w:sz w:val="20"/>
          <w:szCs w:val="20"/>
        </w:rPr>
        <w:t>(</w:t>
      </w:r>
      <w:r w:rsidR="00B841D5" w:rsidRPr="00B252CF">
        <w:rPr>
          <w:rFonts w:asciiTheme="majorHAnsi" w:hAnsiTheme="majorHAnsi" w:cstheme="majorHAnsi"/>
          <w:sz w:val="20"/>
          <w:szCs w:val="20"/>
        </w:rPr>
        <w:t xml:space="preserve">até </w:t>
      </w:r>
      <w:r w:rsidR="001B542E" w:rsidRPr="00B252CF">
        <w:rPr>
          <w:rFonts w:asciiTheme="majorHAnsi" w:hAnsiTheme="majorHAnsi" w:cstheme="majorHAnsi"/>
          <w:sz w:val="20"/>
          <w:szCs w:val="20"/>
        </w:rPr>
        <w:t>3</w:t>
      </w:r>
      <w:r w:rsidR="00911270" w:rsidRPr="00B252CF">
        <w:rPr>
          <w:rFonts w:asciiTheme="majorHAnsi" w:hAnsiTheme="majorHAnsi" w:cstheme="majorHAnsi"/>
          <w:sz w:val="20"/>
          <w:szCs w:val="20"/>
        </w:rPr>
        <w:t>0</w:t>
      </w:r>
      <w:r w:rsidR="001B542E" w:rsidRPr="00B252CF">
        <w:rPr>
          <w:rFonts w:asciiTheme="majorHAnsi" w:hAnsiTheme="majorHAnsi" w:cstheme="majorHAnsi"/>
          <w:sz w:val="20"/>
          <w:szCs w:val="20"/>
        </w:rPr>
        <w:t xml:space="preserve"> de </w:t>
      </w:r>
      <w:r w:rsidR="00484641">
        <w:rPr>
          <w:rFonts w:asciiTheme="majorHAnsi" w:hAnsiTheme="majorHAnsi" w:cstheme="majorHAnsi"/>
          <w:sz w:val="20"/>
          <w:szCs w:val="20"/>
        </w:rPr>
        <w:t>setembro</w:t>
      </w:r>
      <w:r w:rsidR="00FC42FF" w:rsidRPr="00B252CF">
        <w:rPr>
          <w:rFonts w:asciiTheme="majorHAnsi" w:hAnsiTheme="majorHAnsi" w:cstheme="majorHAnsi"/>
          <w:sz w:val="20"/>
          <w:szCs w:val="20"/>
        </w:rPr>
        <w:t xml:space="preserve"> de</w:t>
      </w:r>
      <w:r w:rsidRPr="00B252CF">
        <w:rPr>
          <w:rFonts w:asciiTheme="majorHAnsi" w:hAnsiTheme="majorHAnsi" w:cstheme="majorHAnsi"/>
          <w:sz w:val="20"/>
          <w:szCs w:val="20"/>
        </w:rPr>
        <w:t xml:space="preserve"> 202</w:t>
      </w:r>
      <w:r w:rsidR="000A6F4E" w:rsidRPr="00B252CF">
        <w:rPr>
          <w:rFonts w:asciiTheme="majorHAnsi" w:hAnsiTheme="majorHAnsi" w:cstheme="majorHAnsi"/>
          <w:sz w:val="20"/>
          <w:szCs w:val="20"/>
        </w:rPr>
        <w:t>4</w:t>
      </w:r>
      <w:r w:rsidRPr="00B252CF">
        <w:rPr>
          <w:rFonts w:asciiTheme="majorHAnsi" w:hAnsiTheme="majorHAnsi" w:cstheme="majorHAnsi"/>
          <w:sz w:val="20"/>
          <w:szCs w:val="20"/>
        </w:rPr>
        <w:t xml:space="preserve"> - R$ </w:t>
      </w:r>
      <w:r w:rsidR="00484641">
        <w:rPr>
          <w:rFonts w:asciiTheme="majorHAnsi" w:hAnsiTheme="majorHAnsi" w:cstheme="majorHAnsi"/>
          <w:sz w:val="20"/>
          <w:szCs w:val="20"/>
        </w:rPr>
        <w:t>9</w:t>
      </w:r>
      <w:r w:rsidR="006B69C2" w:rsidRPr="00B252CF">
        <w:rPr>
          <w:rFonts w:asciiTheme="majorHAnsi" w:hAnsiTheme="majorHAnsi" w:cstheme="majorHAnsi"/>
          <w:sz w:val="20"/>
          <w:szCs w:val="20"/>
        </w:rPr>
        <w:t>.</w:t>
      </w:r>
      <w:r w:rsidR="00D30049" w:rsidRPr="00B252CF">
        <w:rPr>
          <w:rFonts w:asciiTheme="majorHAnsi" w:hAnsiTheme="majorHAnsi" w:cstheme="majorHAnsi"/>
          <w:sz w:val="20"/>
          <w:szCs w:val="20"/>
        </w:rPr>
        <w:t>1</w:t>
      </w:r>
      <w:r w:rsidR="00484641">
        <w:rPr>
          <w:rFonts w:asciiTheme="majorHAnsi" w:hAnsiTheme="majorHAnsi" w:cstheme="majorHAnsi"/>
          <w:sz w:val="20"/>
          <w:szCs w:val="20"/>
        </w:rPr>
        <w:t>06</w:t>
      </w:r>
      <w:r w:rsidRPr="00B252CF">
        <w:rPr>
          <w:rFonts w:asciiTheme="majorHAnsi" w:hAnsiTheme="majorHAnsi" w:cstheme="majorHAnsi"/>
          <w:sz w:val="20"/>
          <w:szCs w:val="20"/>
        </w:rPr>
        <w:t xml:space="preserve">), conforme demonstrado na Nota </w:t>
      </w:r>
      <w:r w:rsidR="00177E71" w:rsidRPr="00B252CF">
        <w:rPr>
          <w:rFonts w:asciiTheme="majorHAnsi" w:hAnsiTheme="majorHAnsi" w:cstheme="majorHAnsi"/>
          <w:sz w:val="20"/>
          <w:szCs w:val="20"/>
        </w:rPr>
        <w:t>20</w:t>
      </w:r>
      <w:r w:rsidRPr="00B252CF">
        <w:rPr>
          <w:rFonts w:asciiTheme="majorHAnsi" w:hAnsiTheme="majorHAnsi" w:cstheme="majorHAnsi"/>
          <w:sz w:val="20"/>
          <w:szCs w:val="20"/>
        </w:rPr>
        <w:t xml:space="preserve"> – Despesas Administrativas. </w:t>
      </w:r>
    </w:p>
    <w:p w14:paraId="74F5D55A" w14:textId="77777777"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Dirigentes da Companhia ou subsidiárias com vínculo empregatício com a Controladora têm seus benefícios pós-emprego custeados pela mesma, ao passo que os demais Dirigentes não recebem qualquer auxílio pós-emprego.</w:t>
      </w:r>
    </w:p>
    <w:p w14:paraId="1606DC7A" w14:textId="19E8AFCE"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não possu</w:t>
      </w:r>
      <w:r w:rsidR="00F97DAC" w:rsidRPr="00B252CF">
        <w:rPr>
          <w:rFonts w:asciiTheme="majorHAnsi" w:hAnsiTheme="majorHAnsi" w:cstheme="majorHAnsi"/>
          <w:sz w:val="20"/>
          <w:szCs w:val="20"/>
        </w:rPr>
        <w:t>i</w:t>
      </w:r>
      <w:r w:rsidRPr="00B252CF">
        <w:rPr>
          <w:rFonts w:asciiTheme="majorHAnsi" w:hAnsiTheme="majorHAnsi" w:cstheme="majorHAnsi"/>
          <w:sz w:val="20"/>
          <w:szCs w:val="20"/>
        </w:rPr>
        <w:t xml:space="preserve"> política de remuneração baseada em ações até a data base destas demonstrações. </w:t>
      </w:r>
    </w:p>
    <w:p w14:paraId="2044F4B0" w14:textId="77777777" w:rsidR="00C358C7" w:rsidRPr="006E053E" w:rsidRDefault="00C358C7"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6E053E">
        <w:rPr>
          <w:rFonts w:asciiTheme="majorHAnsi" w:hAnsiTheme="majorHAnsi" w:cstheme="majorHAnsi"/>
          <w:b/>
          <w:color w:val="005CA9"/>
          <w:sz w:val="24"/>
          <w:szCs w:val="24"/>
          <w:lang w:val="pt-BR"/>
        </w:rPr>
        <w:t>Remuneração de empregados e dirigentes</w:t>
      </w:r>
    </w:p>
    <w:p w14:paraId="106BB88A" w14:textId="77777777"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Conforme determina a Lei nº 13.303 de 30 de junho de 2016, regulamentada pelo Decreto nº 8.945/2016, bem como em função das disposições constantes no Pronunciamento Técnico CPC 05 (R1), a seguir são apresentadas informações relativas à remuneração de pessoal, inclusive dirigentes e conselheiros.</w:t>
      </w:r>
    </w:p>
    <w:p w14:paraId="00206824" w14:textId="77777777" w:rsidR="007B2D41" w:rsidRPr="00B252CF" w:rsidRDefault="00C358C7" w:rsidP="00D951D2">
      <w:pPr>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Remuneração mensal paga aos funcionários e à Administração da CAIXA Seguridade (em Reais):</w:t>
      </w:r>
    </w:p>
    <w:tbl>
      <w:tblPr>
        <w:tblW w:w="5000" w:type="pct"/>
        <w:tblCellMar>
          <w:left w:w="70" w:type="dxa"/>
          <w:right w:w="70" w:type="dxa"/>
        </w:tblCellMar>
        <w:tblLook w:val="04A0" w:firstRow="1" w:lastRow="0" w:firstColumn="1" w:lastColumn="0" w:noHBand="0" w:noVBand="1"/>
      </w:tblPr>
      <w:tblGrid>
        <w:gridCol w:w="4677"/>
        <w:gridCol w:w="2479"/>
        <w:gridCol w:w="2481"/>
      </w:tblGrid>
      <w:tr w:rsidR="00C91EAB" w:rsidRPr="004E5EFE" w14:paraId="0C7DFB3F" w14:textId="77777777" w:rsidTr="0012387E">
        <w:trPr>
          <w:trHeight w:val="227"/>
        </w:trPr>
        <w:tc>
          <w:tcPr>
            <w:tcW w:w="2427" w:type="pct"/>
            <w:vMerge w:val="restart"/>
            <w:tcBorders>
              <w:top w:val="single" w:sz="4" w:space="0" w:color="54BBAB"/>
              <w:left w:val="nil"/>
              <w:bottom w:val="single" w:sz="4" w:space="0" w:color="54BBAB"/>
              <w:right w:val="nil"/>
            </w:tcBorders>
            <w:vAlign w:val="center"/>
            <w:hideMark/>
          </w:tcPr>
          <w:p w14:paraId="147B7E84" w14:textId="77777777"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573" w:type="pct"/>
            <w:gridSpan w:val="2"/>
            <w:tcBorders>
              <w:top w:val="single" w:sz="4" w:space="0" w:color="54BBAB"/>
              <w:left w:val="nil"/>
              <w:bottom w:val="single" w:sz="4" w:space="0" w:color="54BBAB"/>
              <w:right w:val="nil"/>
            </w:tcBorders>
            <w:vAlign w:val="center"/>
            <w:hideMark/>
          </w:tcPr>
          <w:p w14:paraId="60B14A58" w14:textId="77777777"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e Consolidado</w:t>
            </w:r>
          </w:p>
        </w:tc>
      </w:tr>
      <w:tr w:rsidR="00C91EAB" w:rsidRPr="004E5EFE" w14:paraId="1BCF69B6" w14:textId="77777777" w:rsidTr="0012387E">
        <w:trPr>
          <w:trHeight w:val="227"/>
        </w:trPr>
        <w:tc>
          <w:tcPr>
            <w:tcW w:w="2427" w:type="pct"/>
            <w:vMerge/>
            <w:tcBorders>
              <w:top w:val="single" w:sz="4" w:space="0" w:color="54BBAB"/>
              <w:left w:val="nil"/>
              <w:bottom w:val="single" w:sz="4" w:space="0" w:color="54BBAB"/>
              <w:right w:val="nil"/>
            </w:tcBorders>
            <w:vAlign w:val="center"/>
            <w:hideMark/>
          </w:tcPr>
          <w:p w14:paraId="581C5B3B" w14:textId="77777777" w:rsidR="00C91EAB" w:rsidRPr="004E5EFE" w:rsidRDefault="00C91EAB" w:rsidP="00C91EAB">
            <w:pPr>
              <w:spacing w:after="0" w:line="240" w:lineRule="auto"/>
              <w:rPr>
                <w:rFonts w:asciiTheme="majorHAnsi" w:eastAsia="Times New Roman" w:hAnsiTheme="majorHAnsi" w:cstheme="majorHAnsi"/>
                <w:b/>
                <w:bCs/>
                <w:color w:val="005CA9"/>
                <w:sz w:val="18"/>
                <w:szCs w:val="18"/>
                <w:lang w:eastAsia="pt-BR"/>
              </w:rPr>
            </w:pPr>
          </w:p>
        </w:tc>
        <w:tc>
          <w:tcPr>
            <w:tcW w:w="1286" w:type="pct"/>
            <w:tcBorders>
              <w:top w:val="nil"/>
              <w:left w:val="nil"/>
              <w:bottom w:val="single" w:sz="4" w:space="0" w:color="54BBAB"/>
              <w:right w:val="nil"/>
            </w:tcBorders>
            <w:vAlign w:val="center"/>
            <w:hideMark/>
          </w:tcPr>
          <w:p w14:paraId="52E4BAE0" w14:textId="7103DD9F"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91127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497333" w:rsidRPr="004E5EFE">
              <w:rPr>
                <w:rFonts w:asciiTheme="majorHAnsi" w:eastAsia="Times New Roman" w:hAnsiTheme="majorHAnsi" w:cstheme="majorHAnsi"/>
                <w:b/>
                <w:bCs/>
                <w:color w:val="005CA9"/>
                <w:sz w:val="18"/>
                <w:szCs w:val="18"/>
                <w:lang w:eastAsia="pt-BR"/>
              </w:rPr>
              <w:t>0</w:t>
            </w:r>
            <w:r w:rsidR="00A84879">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w:t>
            </w:r>
            <w:r w:rsidR="00497333" w:rsidRPr="004E5EFE">
              <w:rPr>
                <w:rFonts w:asciiTheme="majorHAnsi" w:eastAsia="Times New Roman" w:hAnsiTheme="majorHAnsi" w:cstheme="majorHAnsi"/>
                <w:b/>
                <w:bCs/>
                <w:color w:val="005CA9"/>
                <w:sz w:val="18"/>
                <w:szCs w:val="18"/>
                <w:lang w:eastAsia="pt-BR"/>
              </w:rPr>
              <w:t>5</w:t>
            </w:r>
          </w:p>
        </w:tc>
        <w:tc>
          <w:tcPr>
            <w:tcW w:w="1287" w:type="pct"/>
            <w:tcBorders>
              <w:top w:val="nil"/>
              <w:left w:val="nil"/>
              <w:bottom w:val="single" w:sz="4" w:space="0" w:color="54BBAB"/>
              <w:right w:val="nil"/>
            </w:tcBorders>
            <w:vAlign w:val="center"/>
            <w:hideMark/>
          </w:tcPr>
          <w:p w14:paraId="2BE2186A" w14:textId="02CE6E9A"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497333" w:rsidRPr="004E5EFE">
              <w:rPr>
                <w:rFonts w:asciiTheme="majorHAnsi" w:eastAsia="Times New Roman" w:hAnsiTheme="majorHAnsi" w:cstheme="majorHAnsi"/>
                <w:b/>
                <w:bCs/>
                <w:color w:val="005CA9"/>
                <w:sz w:val="18"/>
                <w:szCs w:val="18"/>
                <w:lang w:eastAsia="pt-BR"/>
              </w:rPr>
              <w:t>4</w:t>
            </w:r>
          </w:p>
        </w:tc>
      </w:tr>
      <w:tr w:rsidR="00C91EAB" w:rsidRPr="004E5EFE" w14:paraId="2EED83D5" w14:textId="77777777" w:rsidTr="0012387E">
        <w:trPr>
          <w:trHeight w:val="227"/>
        </w:trPr>
        <w:tc>
          <w:tcPr>
            <w:tcW w:w="2427" w:type="pct"/>
            <w:tcBorders>
              <w:top w:val="nil"/>
              <w:left w:val="nil"/>
              <w:bottom w:val="single" w:sz="4" w:space="0" w:color="54BBAB"/>
              <w:right w:val="nil"/>
            </w:tcBorders>
            <w:vAlign w:val="center"/>
            <w:hideMark/>
          </w:tcPr>
          <w:p w14:paraId="7F171E5D" w14:textId="77777777" w:rsidR="00C91EAB" w:rsidRPr="004E5EFE" w:rsidRDefault="00C91EAB" w:rsidP="00C91EAB">
            <w:pPr>
              <w:spacing w:after="0" w:line="240" w:lineRule="auto"/>
              <w:ind w:firstLineChars="100" w:firstLine="201"/>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Empregados</w:t>
            </w:r>
          </w:p>
        </w:tc>
        <w:tc>
          <w:tcPr>
            <w:tcW w:w="1286" w:type="pct"/>
            <w:tcBorders>
              <w:top w:val="nil"/>
              <w:left w:val="nil"/>
              <w:bottom w:val="single" w:sz="4" w:space="0" w:color="54BBAB"/>
              <w:right w:val="nil"/>
            </w:tcBorders>
            <w:vAlign w:val="center"/>
            <w:hideMark/>
          </w:tcPr>
          <w:p w14:paraId="34F4DF48" w14:textId="77777777" w:rsidR="00C91EAB" w:rsidRPr="004E5EFE" w:rsidRDefault="00C91EAB" w:rsidP="00A84879">
            <w:pPr>
              <w:spacing w:after="0" w:line="240" w:lineRule="auto"/>
              <w:ind w:firstLineChars="100" w:firstLine="201"/>
              <w:jc w:val="right"/>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 </w:t>
            </w:r>
          </w:p>
        </w:tc>
        <w:tc>
          <w:tcPr>
            <w:tcW w:w="1287" w:type="pct"/>
            <w:tcBorders>
              <w:top w:val="nil"/>
              <w:left w:val="nil"/>
              <w:bottom w:val="single" w:sz="4" w:space="0" w:color="54BBAB"/>
              <w:right w:val="nil"/>
            </w:tcBorders>
            <w:vAlign w:val="center"/>
            <w:hideMark/>
          </w:tcPr>
          <w:p w14:paraId="31268C9F" w14:textId="77777777" w:rsidR="00C91EAB" w:rsidRPr="004E5EFE" w:rsidRDefault="00C91EAB" w:rsidP="00A8487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r>
      <w:tr w:rsidR="0012387E" w:rsidRPr="004E5EFE" w14:paraId="747DD402" w14:textId="77777777" w:rsidTr="0012387E">
        <w:trPr>
          <w:trHeight w:val="227"/>
        </w:trPr>
        <w:tc>
          <w:tcPr>
            <w:tcW w:w="2427" w:type="pct"/>
            <w:tcBorders>
              <w:top w:val="nil"/>
              <w:left w:val="nil"/>
              <w:bottom w:val="nil"/>
              <w:right w:val="nil"/>
            </w:tcBorders>
            <w:vAlign w:val="center"/>
            <w:hideMark/>
          </w:tcPr>
          <w:p w14:paraId="68E75493"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Menor salário (1)</w:t>
            </w:r>
          </w:p>
        </w:tc>
        <w:tc>
          <w:tcPr>
            <w:tcW w:w="1286" w:type="pct"/>
            <w:tcBorders>
              <w:top w:val="nil"/>
              <w:left w:val="nil"/>
              <w:bottom w:val="nil"/>
              <w:right w:val="nil"/>
            </w:tcBorders>
            <w:shd w:val="clear" w:color="auto" w:fill="auto"/>
            <w:vAlign w:val="center"/>
          </w:tcPr>
          <w:p w14:paraId="0DA46F36" w14:textId="4F3CA2F3"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13.083</w:t>
            </w:r>
          </w:p>
        </w:tc>
        <w:tc>
          <w:tcPr>
            <w:tcW w:w="1287" w:type="pct"/>
            <w:tcBorders>
              <w:top w:val="nil"/>
              <w:left w:val="nil"/>
              <w:bottom w:val="nil"/>
              <w:right w:val="nil"/>
            </w:tcBorders>
            <w:vAlign w:val="center"/>
            <w:hideMark/>
          </w:tcPr>
          <w:p w14:paraId="784B1BFE" w14:textId="34466492"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12.379</w:t>
            </w:r>
          </w:p>
        </w:tc>
      </w:tr>
      <w:tr w:rsidR="0012387E" w:rsidRPr="004E5EFE" w14:paraId="7B002A49" w14:textId="77777777" w:rsidTr="0012387E">
        <w:trPr>
          <w:trHeight w:val="227"/>
        </w:trPr>
        <w:tc>
          <w:tcPr>
            <w:tcW w:w="2427" w:type="pct"/>
            <w:tcBorders>
              <w:top w:val="nil"/>
              <w:left w:val="nil"/>
              <w:bottom w:val="nil"/>
              <w:right w:val="nil"/>
            </w:tcBorders>
            <w:vAlign w:val="center"/>
            <w:hideMark/>
          </w:tcPr>
          <w:p w14:paraId="1A3B50EE"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Maior salário (1)</w:t>
            </w:r>
          </w:p>
        </w:tc>
        <w:tc>
          <w:tcPr>
            <w:tcW w:w="1286" w:type="pct"/>
            <w:tcBorders>
              <w:top w:val="nil"/>
              <w:left w:val="nil"/>
              <w:bottom w:val="nil"/>
              <w:right w:val="nil"/>
            </w:tcBorders>
            <w:shd w:val="clear" w:color="auto" w:fill="auto"/>
            <w:vAlign w:val="center"/>
          </w:tcPr>
          <w:p w14:paraId="709C8C34" w14:textId="644436B1"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55.194</w:t>
            </w:r>
          </w:p>
        </w:tc>
        <w:tc>
          <w:tcPr>
            <w:tcW w:w="1287" w:type="pct"/>
            <w:tcBorders>
              <w:top w:val="nil"/>
              <w:left w:val="nil"/>
              <w:bottom w:val="nil"/>
              <w:right w:val="nil"/>
            </w:tcBorders>
            <w:vAlign w:val="center"/>
            <w:hideMark/>
          </w:tcPr>
          <w:p w14:paraId="40BBAD9D" w14:textId="3A64633C"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52.227</w:t>
            </w:r>
          </w:p>
        </w:tc>
      </w:tr>
      <w:tr w:rsidR="0012387E" w:rsidRPr="004E5EFE" w14:paraId="48AA859A" w14:textId="77777777" w:rsidTr="0012387E">
        <w:trPr>
          <w:trHeight w:val="227"/>
        </w:trPr>
        <w:tc>
          <w:tcPr>
            <w:tcW w:w="2427" w:type="pct"/>
            <w:tcBorders>
              <w:top w:val="nil"/>
              <w:left w:val="nil"/>
              <w:bottom w:val="nil"/>
              <w:right w:val="nil"/>
            </w:tcBorders>
            <w:vAlign w:val="center"/>
            <w:hideMark/>
          </w:tcPr>
          <w:p w14:paraId="506332F2"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Salário médio (1)</w:t>
            </w:r>
          </w:p>
        </w:tc>
        <w:tc>
          <w:tcPr>
            <w:tcW w:w="1286" w:type="pct"/>
            <w:tcBorders>
              <w:top w:val="nil"/>
              <w:left w:val="nil"/>
              <w:bottom w:val="nil"/>
              <w:right w:val="nil"/>
            </w:tcBorders>
            <w:shd w:val="clear" w:color="auto" w:fill="auto"/>
            <w:vAlign w:val="center"/>
          </w:tcPr>
          <w:p w14:paraId="08A654A5" w14:textId="27F30C27"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26.580</w:t>
            </w:r>
          </w:p>
        </w:tc>
        <w:tc>
          <w:tcPr>
            <w:tcW w:w="1287" w:type="pct"/>
            <w:tcBorders>
              <w:top w:val="nil"/>
              <w:left w:val="nil"/>
              <w:bottom w:val="nil"/>
              <w:right w:val="nil"/>
            </w:tcBorders>
            <w:vAlign w:val="center"/>
            <w:hideMark/>
          </w:tcPr>
          <w:p w14:paraId="7009F28A" w14:textId="016E85D5"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24.737</w:t>
            </w:r>
          </w:p>
        </w:tc>
      </w:tr>
      <w:tr w:rsidR="0012387E" w:rsidRPr="004E5EFE" w14:paraId="66DF44EF" w14:textId="77777777" w:rsidTr="0012387E">
        <w:trPr>
          <w:trHeight w:val="227"/>
        </w:trPr>
        <w:tc>
          <w:tcPr>
            <w:tcW w:w="2427" w:type="pct"/>
            <w:tcBorders>
              <w:top w:val="nil"/>
              <w:left w:val="nil"/>
              <w:bottom w:val="nil"/>
              <w:right w:val="nil"/>
            </w:tcBorders>
            <w:vAlign w:val="center"/>
            <w:hideMark/>
          </w:tcPr>
          <w:p w14:paraId="50D44D52"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Benefício global médio (2)</w:t>
            </w:r>
          </w:p>
        </w:tc>
        <w:tc>
          <w:tcPr>
            <w:tcW w:w="1286" w:type="pct"/>
            <w:tcBorders>
              <w:top w:val="nil"/>
              <w:left w:val="nil"/>
              <w:bottom w:val="nil"/>
              <w:right w:val="nil"/>
            </w:tcBorders>
            <w:shd w:val="clear" w:color="auto" w:fill="auto"/>
            <w:vAlign w:val="center"/>
          </w:tcPr>
          <w:p w14:paraId="7BA71D99" w14:textId="32260491"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8.028</w:t>
            </w:r>
          </w:p>
        </w:tc>
        <w:tc>
          <w:tcPr>
            <w:tcW w:w="1287" w:type="pct"/>
            <w:tcBorders>
              <w:top w:val="nil"/>
              <w:left w:val="nil"/>
              <w:bottom w:val="nil"/>
              <w:right w:val="nil"/>
            </w:tcBorders>
            <w:vAlign w:val="center"/>
            <w:hideMark/>
          </w:tcPr>
          <w:p w14:paraId="55277C7A" w14:textId="0D27923A"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7.920</w:t>
            </w:r>
          </w:p>
        </w:tc>
      </w:tr>
      <w:tr w:rsidR="0012387E" w:rsidRPr="004E5EFE" w14:paraId="78BB3D58" w14:textId="77777777" w:rsidTr="0012387E">
        <w:trPr>
          <w:trHeight w:val="227"/>
        </w:trPr>
        <w:tc>
          <w:tcPr>
            <w:tcW w:w="2427" w:type="pct"/>
            <w:tcBorders>
              <w:top w:val="nil"/>
              <w:left w:val="nil"/>
              <w:bottom w:val="single" w:sz="4" w:space="0" w:color="54BBAB"/>
              <w:right w:val="nil"/>
            </w:tcBorders>
            <w:vAlign w:val="center"/>
            <w:hideMark/>
          </w:tcPr>
          <w:p w14:paraId="1E648541"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1286" w:type="pct"/>
            <w:tcBorders>
              <w:top w:val="nil"/>
              <w:left w:val="nil"/>
              <w:bottom w:val="single" w:sz="4" w:space="0" w:color="54BBAB"/>
              <w:right w:val="nil"/>
            </w:tcBorders>
            <w:vAlign w:val="center"/>
          </w:tcPr>
          <w:p w14:paraId="1158CED4" w14:textId="778A04B1"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1287" w:type="pct"/>
            <w:tcBorders>
              <w:top w:val="nil"/>
              <w:left w:val="nil"/>
              <w:bottom w:val="single" w:sz="4" w:space="0" w:color="54BBAB"/>
              <w:right w:val="nil"/>
            </w:tcBorders>
            <w:vAlign w:val="center"/>
            <w:hideMark/>
          </w:tcPr>
          <w:p w14:paraId="1703680B" w14:textId="4E80F1D3"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p>
        </w:tc>
      </w:tr>
      <w:tr w:rsidR="0012387E" w:rsidRPr="004E5EFE" w14:paraId="3D781A88" w14:textId="77777777" w:rsidTr="0012387E">
        <w:trPr>
          <w:trHeight w:val="227"/>
        </w:trPr>
        <w:tc>
          <w:tcPr>
            <w:tcW w:w="2427" w:type="pct"/>
            <w:tcBorders>
              <w:top w:val="nil"/>
              <w:left w:val="nil"/>
              <w:bottom w:val="single" w:sz="4" w:space="0" w:color="54BBAB"/>
              <w:right w:val="nil"/>
            </w:tcBorders>
            <w:vAlign w:val="center"/>
            <w:hideMark/>
          </w:tcPr>
          <w:p w14:paraId="422D4085" w14:textId="77777777" w:rsidR="0012387E" w:rsidRPr="004E5EFE" w:rsidRDefault="0012387E" w:rsidP="0012387E">
            <w:pPr>
              <w:spacing w:after="0" w:line="240" w:lineRule="auto"/>
              <w:ind w:firstLineChars="100" w:firstLine="201"/>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Dirigentes</w:t>
            </w:r>
          </w:p>
        </w:tc>
        <w:tc>
          <w:tcPr>
            <w:tcW w:w="1286" w:type="pct"/>
            <w:tcBorders>
              <w:top w:val="nil"/>
              <w:left w:val="nil"/>
              <w:bottom w:val="single" w:sz="4" w:space="0" w:color="54BBAB"/>
              <w:right w:val="nil"/>
            </w:tcBorders>
            <w:vAlign w:val="center"/>
          </w:tcPr>
          <w:p w14:paraId="5D11095A" w14:textId="04E2E839" w:rsidR="0012387E" w:rsidRPr="004E5EFE" w:rsidRDefault="0012387E" w:rsidP="0012387E">
            <w:pPr>
              <w:spacing w:after="0" w:line="240" w:lineRule="auto"/>
              <w:jc w:val="right"/>
              <w:rPr>
                <w:rFonts w:asciiTheme="majorHAnsi" w:eastAsia="Times New Roman" w:hAnsiTheme="majorHAnsi" w:cstheme="majorHAnsi"/>
                <w:b/>
                <w:bCs/>
                <w:color w:val="005CA9"/>
                <w:sz w:val="20"/>
                <w:szCs w:val="20"/>
                <w:lang w:eastAsia="pt-BR"/>
              </w:rPr>
            </w:pPr>
            <w:r>
              <w:rPr>
                <w:rFonts w:ascii="Calibri Light" w:hAnsi="Calibri Light" w:cs="Calibri Light"/>
                <w:b/>
                <w:bCs/>
                <w:color w:val="005CA9"/>
                <w:sz w:val="20"/>
                <w:szCs w:val="20"/>
              </w:rPr>
              <w:t> </w:t>
            </w:r>
          </w:p>
        </w:tc>
        <w:tc>
          <w:tcPr>
            <w:tcW w:w="1287" w:type="pct"/>
            <w:tcBorders>
              <w:top w:val="nil"/>
              <w:left w:val="nil"/>
              <w:bottom w:val="single" w:sz="4" w:space="0" w:color="54BBAB"/>
              <w:right w:val="nil"/>
            </w:tcBorders>
            <w:vAlign w:val="center"/>
            <w:hideMark/>
          </w:tcPr>
          <w:p w14:paraId="71A0B622" w14:textId="384D03EE" w:rsidR="0012387E" w:rsidRPr="004E5EFE" w:rsidRDefault="0012387E" w:rsidP="0012387E">
            <w:pPr>
              <w:spacing w:after="0" w:line="240" w:lineRule="auto"/>
              <w:jc w:val="right"/>
              <w:rPr>
                <w:rFonts w:asciiTheme="majorHAnsi" w:eastAsia="Times New Roman" w:hAnsiTheme="majorHAnsi" w:cstheme="majorHAnsi"/>
                <w:b/>
                <w:bCs/>
                <w:color w:val="005CA9"/>
                <w:sz w:val="18"/>
                <w:szCs w:val="18"/>
                <w:lang w:eastAsia="pt-BR"/>
              </w:rPr>
            </w:pPr>
          </w:p>
        </w:tc>
      </w:tr>
      <w:tr w:rsidR="0012387E" w:rsidRPr="004E5EFE" w14:paraId="6A7DA6D3" w14:textId="77777777" w:rsidTr="0012387E">
        <w:trPr>
          <w:trHeight w:val="227"/>
        </w:trPr>
        <w:tc>
          <w:tcPr>
            <w:tcW w:w="2427" w:type="pct"/>
            <w:tcBorders>
              <w:top w:val="nil"/>
              <w:left w:val="nil"/>
              <w:bottom w:val="nil"/>
              <w:right w:val="nil"/>
            </w:tcBorders>
            <w:vAlign w:val="center"/>
            <w:hideMark/>
          </w:tcPr>
          <w:p w14:paraId="439EA7B3"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Diretor-presidente</w:t>
            </w:r>
          </w:p>
        </w:tc>
        <w:tc>
          <w:tcPr>
            <w:tcW w:w="1286" w:type="pct"/>
            <w:tcBorders>
              <w:top w:val="nil"/>
              <w:left w:val="nil"/>
              <w:bottom w:val="nil"/>
              <w:right w:val="nil"/>
            </w:tcBorders>
            <w:shd w:val="clear" w:color="auto" w:fill="auto"/>
            <w:vAlign w:val="center"/>
          </w:tcPr>
          <w:p w14:paraId="38946521" w14:textId="0FF3982B"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65.886</w:t>
            </w:r>
          </w:p>
        </w:tc>
        <w:tc>
          <w:tcPr>
            <w:tcW w:w="1287" w:type="pct"/>
            <w:tcBorders>
              <w:top w:val="nil"/>
              <w:left w:val="nil"/>
              <w:bottom w:val="nil"/>
              <w:right w:val="nil"/>
            </w:tcBorders>
            <w:vAlign w:val="center"/>
            <w:hideMark/>
          </w:tcPr>
          <w:p w14:paraId="2FF87A6E" w14:textId="175CF551"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57.292</w:t>
            </w:r>
          </w:p>
        </w:tc>
      </w:tr>
      <w:tr w:rsidR="0012387E" w:rsidRPr="004E5EFE" w14:paraId="6162D843" w14:textId="77777777" w:rsidTr="0012387E">
        <w:trPr>
          <w:trHeight w:val="227"/>
        </w:trPr>
        <w:tc>
          <w:tcPr>
            <w:tcW w:w="2427" w:type="pct"/>
            <w:tcBorders>
              <w:top w:val="nil"/>
              <w:left w:val="nil"/>
              <w:bottom w:val="nil"/>
              <w:right w:val="nil"/>
            </w:tcBorders>
            <w:vAlign w:val="center"/>
            <w:hideMark/>
          </w:tcPr>
          <w:p w14:paraId="7175D6D3"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Diretores</w:t>
            </w:r>
          </w:p>
        </w:tc>
        <w:tc>
          <w:tcPr>
            <w:tcW w:w="1286" w:type="pct"/>
            <w:tcBorders>
              <w:top w:val="nil"/>
              <w:left w:val="nil"/>
              <w:bottom w:val="nil"/>
              <w:right w:val="nil"/>
            </w:tcBorders>
            <w:shd w:val="clear" w:color="auto" w:fill="auto"/>
            <w:vAlign w:val="center"/>
          </w:tcPr>
          <w:p w14:paraId="50BF4540" w14:textId="0F216BB6"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54.906</w:t>
            </w:r>
          </w:p>
        </w:tc>
        <w:tc>
          <w:tcPr>
            <w:tcW w:w="1287" w:type="pct"/>
            <w:tcBorders>
              <w:top w:val="nil"/>
              <w:left w:val="nil"/>
              <w:bottom w:val="nil"/>
              <w:right w:val="nil"/>
            </w:tcBorders>
            <w:vAlign w:val="center"/>
            <w:hideMark/>
          </w:tcPr>
          <w:p w14:paraId="54D097F8" w14:textId="65AE77E9"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47.744</w:t>
            </w:r>
          </w:p>
        </w:tc>
      </w:tr>
      <w:tr w:rsidR="0012387E" w:rsidRPr="004E5EFE" w14:paraId="5933990D" w14:textId="77777777" w:rsidTr="0012387E">
        <w:trPr>
          <w:trHeight w:val="227"/>
        </w:trPr>
        <w:tc>
          <w:tcPr>
            <w:tcW w:w="2427" w:type="pct"/>
            <w:tcBorders>
              <w:top w:val="nil"/>
              <w:left w:val="nil"/>
              <w:bottom w:val="nil"/>
              <w:right w:val="nil"/>
            </w:tcBorders>
            <w:vAlign w:val="center"/>
            <w:hideMark/>
          </w:tcPr>
          <w:p w14:paraId="280F7402"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Benefício global médio (3)</w:t>
            </w:r>
          </w:p>
        </w:tc>
        <w:tc>
          <w:tcPr>
            <w:tcW w:w="1286" w:type="pct"/>
            <w:tcBorders>
              <w:top w:val="nil"/>
              <w:left w:val="nil"/>
              <w:bottom w:val="nil"/>
              <w:right w:val="nil"/>
            </w:tcBorders>
            <w:shd w:val="clear" w:color="auto" w:fill="auto"/>
            <w:vAlign w:val="center"/>
          </w:tcPr>
          <w:p w14:paraId="73E23941" w14:textId="102DE08A"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11.759</w:t>
            </w:r>
          </w:p>
        </w:tc>
        <w:tc>
          <w:tcPr>
            <w:tcW w:w="1287" w:type="pct"/>
            <w:tcBorders>
              <w:top w:val="nil"/>
              <w:left w:val="nil"/>
              <w:bottom w:val="nil"/>
              <w:right w:val="nil"/>
            </w:tcBorders>
            <w:vAlign w:val="center"/>
            <w:hideMark/>
          </w:tcPr>
          <w:p w14:paraId="48BB6C39" w14:textId="7FB5A639"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8.032</w:t>
            </w:r>
          </w:p>
        </w:tc>
      </w:tr>
      <w:tr w:rsidR="0012387E" w:rsidRPr="004E5EFE" w14:paraId="19BE9419" w14:textId="77777777" w:rsidTr="0012387E">
        <w:trPr>
          <w:trHeight w:val="227"/>
        </w:trPr>
        <w:tc>
          <w:tcPr>
            <w:tcW w:w="2427" w:type="pct"/>
            <w:tcBorders>
              <w:top w:val="nil"/>
              <w:left w:val="nil"/>
              <w:bottom w:val="single" w:sz="4" w:space="0" w:color="54BBAB"/>
              <w:right w:val="nil"/>
            </w:tcBorders>
            <w:vAlign w:val="center"/>
            <w:hideMark/>
          </w:tcPr>
          <w:p w14:paraId="2B837977"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1286" w:type="pct"/>
            <w:tcBorders>
              <w:top w:val="nil"/>
              <w:left w:val="nil"/>
              <w:bottom w:val="single" w:sz="4" w:space="0" w:color="54BBAB"/>
              <w:right w:val="nil"/>
            </w:tcBorders>
            <w:vAlign w:val="center"/>
          </w:tcPr>
          <w:p w14:paraId="6DD799BA" w14:textId="4B0BC32F"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1287" w:type="pct"/>
            <w:tcBorders>
              <w:top w:val="nil"/>
              <w:left w:val="nil"/>
              <w:bottom w:val="single" w:sz="4" w:space="0" w:color="54BBAB"/>
              <w:right w:val="nil"/>
            </w:tcBorders>
            <w:vAlign w:val="center"/>
            <w:hideMark/>
          </w:tcPr>
          <w:p w14:paraId="03316A10" w14:textId="39FFDC78"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p>
        </w:tc>
      </w:tr>
      <w:tr w:rsidR="0012387E" w:rsidRPr="004E5EFE" w14:paraId="15CC1520" w14:textId="77777777" w:rsidTr="0012387E">
        <w:trPr>
          <w:trHeight w:val="227"/>
        </w:trPr>
        <w:tc>
          <w:tcPr>
            <w:tcW w:w="2427" w:type="pct"/>
            <w:tcBorders>
              <w:top w:val="nil"/>
              <w:left w:val="nil"/>
              <w:bottom w:val="single" w:sz="4" w:space="0" w:color="54BBAB"/>
              <w:right w:val="nil"/>
            </w:tcBorders>
            <w:vAlign w:val="center"/>
            <w:hideMark/>
          </w:tcPr>
          <w:p w14:paraId="3F4443F9" w14:textId="77777777" w:rsidR="0012387E" w:rsidRPr="004E5EFE" w:rsidRDefault="0012387E" w:rsidP="0012387E">
            <w:pPr>
              <w:spacing w:after="0" w:line="240" w:lineRule="auto"/>
              <w:ind w:firstLineChars="100" w:firstLine="201"/>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Conselheiros</w:t>
            </w:r>
          </w:p>
        </w:tc>
        <w:tc>
          <w:tcPr>
            <w:tcW w:w="1286" w:type="pct"/>
            <w:tcBorders>
              <w:top w:val="nil"/>
              <w:left w:val="nil"/>
              <w:bottom w:val="single" w:sz="4" w:space="0" w:color="54BBAB"/>
              <w:right w:val="nil"/>
            </w:tcBorders>
            <w:vAlign w:val="center"/>
          </w:tcPr>
          <w:p w14:paraId="38F07D7A" w14:textId="1D4BACA1" w:rsidR="0012387E" w:rsidRPr="004E5EFE" w:rsidRDefault="0012387E" w:rsidP="0012387E">
            <w:pPr>
              <w:spacing w:after="0" w:line="240" w:lineRule="auto"/>
              <w:jc w:val="right"/>
              <w:rPr>
                <w:rFonts w:asciiTheme="majorHAnsi" w:eastAsia="Times New Roman" w:hAnsiTheme="majorHAnsi" w:cstheme="majorHAnsi"/>
                <w:b/>
                <w:bCs/>
                <w:color w:val="005CA9"/>
                <w:sz w:val="20"/>
                <w:szCs w:val="20"/>
                <w:lang w:eastAsia="pt-BR"/>
              </w:rPr>
            </w:pPr>
            <w:r>
              <w:rPr>
                <w:rFonts w:ascii="Calibri Light" w:hAnsi="Calibri Light" w:cs="Calibri Light"/>
                <w:b/>
                <w:bCs/>
                <w:color w:val="005CA9"/>
                <w:sz w:val="20"/>
                <w:szCs w:val="20"/>
              </w:rPr>
              <w:t> </w:t>
            </w:r>
          </w:p>
        </w:tc>
        <w:tc>
          <w:tcPr>
            <w:tcW w:w="1287" w:type="pct"/>
            <w:tcBorders>
              <w:top w:val="nil"/>
              <w:left w:val="nil"/>
              <w:bottom w:val="single" w:sz="4" w:space="0" w:color="54BBAB"/>
              <w:right w:val="nil"/>
            </w:tcBorders>
            <w:vAlign w:val="center"/>
            <w:hideMark/>
          </w:tcPr>
          <w:p w14:paraId="7D0A78E0" w14:textId="1DE51DFD" w:rsidR="0012387E" w:rsidRPr="004E5EFE" w:rsidRDefault="0012387E" w:rsidP="0012387E">
            <w:pPr>
              <w:spacing w:after="0" w:line="240" w:lineRule="auto"/>
              <w:jc w:val="right"/>
              <w:rPr>
                <w:rFonts w:asciiTheme="majorHAnsi" w:eastAsia="Times New Roman" w:hAnsiTheme="majorHAnsi" w:cstheme="majorHAnsi"/>
                <w:b/>
                <w:bCs/>
                <w:color w:val="005CA9"/>
                <w:sz w:val="18"/>
                <w:szCs w:val="18"/>
                <w:lang w:eastAsia="pt-BR"/>
              </w:rPr>
            </w:pPr>
          </w:p>
        </w:tc>
      </w:tr>
      <w:tr w:rsidR="0012387E" w:rsidRPr="004E5EFE" w14:paraId="624FC145" w14:textId="77777777" w:rsidTr="0012387E">
        <w:trPr>
          <w:trHeight w:val="227"/>
        </w:trPr>
        <w:tc>
          <w:tcPr>
            <w:tcW w:w="2427" w:type="pct"/>
            <w:tcBorders>
              <w:top w:val="nil"/>
              <w:left w:val="nil"/>
              <w:bottom w:val="nil"/>
              <w:right w:val="nil"/>
            </w:tcBorders>
            <w:vAlign w:val="center"/>
            <w:hideMark/>
          </w:tcPr>
          <w:p w14:paraId="515327E4" w14:textId="58028D23" w:rsidR="0012387E" w:rsidRPr="00B60885" w:rsidRDefault="0012387E" w:rsidP="0012387E">
            <w:pPr>
              <w:spacing w:after="0" w:line="240" w:lineRule="auto"/>
              <w:rPr>
                <w:rFonts w:asciiTheme="majorHAnsi" w:eastAsia="Times New Roman" w:hAnsiTheme="majorHAnsi" w:cstheme="majorHAnsi"/>
                <w:color w:val="005CA9"/>
                <w:sz w:val="18"/>
                <w:szCs w:val="18"/>
                <w:lang w:eastAsia="pt-BR"/>
              </w:rPr>
            </w:pPr>
            <w:r w:rsidRPr="00B60885">
              <w:rPr>
                <w:rFonts w:asciiTheme="majorHAnsi" w:eastAsia="Times New Roman" w:hAnsiTheme="majorHAnsi" w:cstheme="majorHAnsi"/>
                <w:color w:val="005CA9"/>
                <w:sz w:val="18"/>
                <w:szCs w:val="18"/>
                <w:lang w:eastAsia="pt-BR"/>
              </w:rPr>
              <w:t>Comitê de Auditoria - presidente</w:t>
            </w:r>
          </w:p>
        </w:tc>
        <w:tc>
          <w:tcPr>
            <w:tcW w:w="1286" w:type="pct"/>
            <w:tcBorders>
              <w:top w:val="nil"/>
              <w:left w:val="nil"/>
              <w:bottom w:val="nil"/>
              <w:right w:val="nil"/>
            </w:tcBorders>
            <w:vAlign w:val="center"/>
          </w:tcPr>
          <w:p w14:paraId="7E2E49AA" w14:textId="7B2A6C0F"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24.982</w:t>
            </w:r>
          </w:p>
        </w:tc>
        <w:tc>
          <w:tcPr>
            <w:tcW w:w="1287" w:type="pct"/>
            <w:tcBorders>
              <w:top w:val="nil"/>
              <w:left w:val="nil"/>
              <w:bottom w:val="nil"/>
              <w:right w:val="nil"/>
            </w:tcBorders>
            <w:vAlign w:val="center"/>
            <w:hideMark/>
          </w:tcPr>
          <w:p w14:paraId="50CCF7EB" w14:textId="60306E71"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10.862</w:t>
            </w:r>
          </w:p>
        </w:tc>
      </w:tr>
      <w:tr w:rsidR="0012387E" w:rsidRPr="004E5EFE" w14:paraId="5772474F" w14:textId="77777777" w:rsidTr="0012387E">
        <w:trPr>
          <w:trHeight w:val="227"/>
        </w:trPr>
        <w:tc>
          <w:tcPr>
            <w:tcW w:w="2427" w:type="pct"/>
            <w:tcBorders>
              <w:top w:val="nil"/>
              <w:left w:val="nil"/>
              <w:bottom w:val="nil"/>
              <w:right w:val="nil"/>
            </w:tcBorders>
            <w:vAlign w:val="center"/>
          </w:tcPr>
          <w:p w14:paraId="317B0E8C" w14:textId="571F5033" w:rsidR="0012387E" w:rsidRPr="00B60885" w:rsidRDefault="0012387E" w:rsidP="0012387E">
            <w:pPr>
              <w:spacing w:after="0" w:line="240" w:lineRule="auto"/>
              <w:rPr>
                <w:rFonts w:asciiTheme="majorHAnsi" w:eastAsia="Times New Roman" w:hAnsiTheme="majorHAnsi" w:cstheme="majorHAnsi"/>
                <w:color w:val="005CA9"/>
                <w:sz w:val="18"/>
                <w:szCs w:val="18"/>
                <w:lang w:eastAsia="pt-BR"/>
              </w:rPr>
            </w:pPr>
            <w:r w:rsidRPr="00B60885">
              <w:rPr>
                <w:rFonts w:asciiTheme="majorHAnsi" w:eastAsia="Times New Roman" w:hAnsiTheme="majorHAnsi" w:cstheme="majorHAnsi"/>
                <w:color w:val="005CA9"/>
                <w:sz w:val="18"/>
                <w:szCs w:val="18"/>
                <w:lang w:eastAsia="pt-BR"/>
              </w:rPr>
              <w:t>Comitê de Auditoria - membros</w:t>
            </w:r>
          </w:p>
        </w:tc>
        <w:tc>
          <w:tcPr>
            <w:tcW w:w="1286" w:type="pct"/>
            <w:tcBorders>
              <w:top w:val="nil"/>
              <w:left w:val="nil"/>
              <w:bottom w:val="nil"/>
              <w:right w:val="nil"/>
            </w:tcBorders>
            <w:vAlign w:val="center"/>
          </w:tcPr>
          <w:p w14:paraId="58E9CEAD" w14:textId="258077E8"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18.736</w:t>
            </w:r>
          </w:p>
        </w:tc>
        <w:tc>
          <w:tcPr>
            <w:tcW w:w="1287" w:type="pct"/>
            <w:tcBorders>
              <w:top w:val="nil"/>
              <w:left w:val="nil"/>
              <w:bottom w:val="nil"/>
              <w:right w:val="nil"/>
            </w:tcBorders>
            <w:vAlign w:val="center"/>
          </w:tcPr>
          <w:p w14:paraId="1CAA9712" w14:textId="7D6E9283"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10.862</w:t>
            </w:r>
          </w:p>
        </w:tc>
      </w:tr>
      <w:tr w:rsidR="0012387E" w:rsidRPr="004E5EFE" w14:paraId="68A8ED0F" w14:textId="77777777" w:rsidTr="0012387E">
        <w:trPr>
          <w:trHeight w:val="227"/>
        </w:trPr>
        <w:tc>
          <w:tcPr>
            <w:tcW w:w="2427" w:type="pct"/>
            <w:tcBorders>
              <w:top w:val="nil"/>
              <w:left w:val="nil"/>
              <w:bottom w:val="nil"/>
              <w:right w:val="nil"/>
            </w:tcBorders>
            <w:vAlign w:val="center"/>
            <w:hideMark/>
          </w:tcPr>
          <w:p w14:paraId="28B6582C"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Conselho de Administração</w:t>
            </w:r>
          </w:p>
        </w:tc>
        <w:tc>
          <w:tcPr>
            <w:tcW w:w="1286" w:type="pct"/>
            <w:tcBorders>
              <w:top w:val="nil"/>
              <w:left w:val="nil"/>
              <w:bottom w:val="nil"/>
              <w:right w:val="nil"/>
            </w:tcBorders>
            <w:shd w:val="clear" w:color="auto" w:fill="auto"/>
            <w:vAlign w:val="center"/>
          </w:tcPr>
          <w:p w14:paraId="76615D3C" w14:textId="4C84CDE1"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6.245</w:t>
            </w:r>
          </w:p>
        </w:tc>
        <w:tc>
          <w:tcPr>
            <w:tcW w:w="1287" w:type="pct"/>
            <w:tcBorders>
              <w:top w:val="nil"/>
              <w:left w:val="nil"/>
              <w:bottom w:val="nil"/>
              <w:right w:val="nil"/>
            </w:tcBorders>
            <w:vAlign w:val="center"/>
            <w:hideMark/>
          </w:tcPr>
          <w:p w14:paraId="1042AB0E" w14:textId="3B40333D"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5.431</w:t>
            </w:r>
          </w:p>
        </w:tc>
      </w:tr>
      <w:tr w:rsidR="0012387E" w:rsidRPr="004E5EFE" w14:paraId="479462A4" w14:textId="77777777" w:rsidTr="0012387E">
        <w:trPr>
          <w:trHeight w:val="227"/>
        </w:trPr>
        <w:tc>
          <w:tcPr>
            <w:tcW w:w="2427" w:type="pct"/>
            <w:tcBorders>
              <w:top w:val="nil"/>
              <w:left w:val="nil"/>
              <w:bottom w:val="nil"/>
              <w:right w:val="nil"/>
            </w:tcBorders>
            <w:vAlign w:val="center"/>
            <w:hideMark/>
          </w:tcPr>
          <w:p w14:paraId="339B4266"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Comitê de Pessoas, Elegibilidade, Sucessão e Remuneração</w:t>
            </w:r>
          </w:p>
        </w:tc>
        <w:tc>
          <w:tcPr>
            <w:tcW w:w="1286" w:type="pct"/>
            <w:tcBorders>
              <w:top w:val="nil"/>
              <w:left w:val="nil"/>
              <w:bottom w:val="nil"/>
              <w:right w:val="nil"/>
            </w:tcBorders>
            <w:shd w:val="clear" w:color="auto" w:fill="auto"/>
            <w:vAlign w:val="center"/>
          </w:tcPr>
          <w:p w14:paraId="664F16BF" w14:textId="1DDB1F56"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6.245</w:t>
            </w:r>
          </w:p>
        </w:tc>
        <w:tc>
          <w:tcPr>
            <w:tcW w:w="1287" w:type="pct"/>
            <w:tcBorders>
              <w:top w:val="nil"/>
              <w:left w:val="nil"/>
              <w:bottom w:val="nil"/>
              <w:right w:val="nil"/>
            </w:tcBorders>
            <w:vAlign w:val="center"/>
            <w:hideMark/>
          </w:tcPr>
          <w:p w14:paraId="03289979" w14:textId="2F990DFB"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4.345</w:t>
            </w:r>
          </w:p>
        </w:tc>
      </w:tr>
      <w:tr w:rsidR="0012387E" w:rsidRPr="004E5EFE" w14:paraId="41CB5A61" w14:textId="77777777" w:rsidTr="0012387E">
        <w:trPr>
          <w:trHeight w:val="227"/>
        </w:trPr>
        <w:tc>
          <w:tcPr>
            <w:tcW w:w="2427" w:type="pct"/>
            <w:tcBorders>
              <w:top w:val="nil"/>
              <w:left w:val="nil"/>
              <w:bottom w:val="single" w:sz="4" w:space="0" w:color="54BBAB"/>
              <w:right w:val="nil"/>
            </w:tcBorders>
            <w:vAlign w:val="center"/>
            <w:hideMark/>
          </w:tcPr>
          <w:p w14:paraId="22990373" w14:textId="77777777" w:rsidR="0012387E" w:rsidRPr="004E5EFE" w:rsidRDefault="0012387E" w:rsidP="0012387E">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Conselho Fiscal</w:t>
            </w:r>
          </w:p>
        </w:tc>
        <w:tc>
          <w:tcPr>
            <w:tcW w:w="1286" w:type="pct"/>
            <w:tcBorders>
              <w:top w:val="nil"/>
              <w:left w:val="nil"/>
              <w:bottom w:val="single" w:sz="4" w:space="0" w:color="54BBAB"/>
              <w:right w:val="nil"/>
            </w:tcBorders>
            <w:shd w:val="clear" w:color="auto" w:fill="auto"/>
            <w:vAlign w:val="center"/>
          </w:tcPr>
          <w:p w14:paraId="63262366" w14:textId="7A4DDD9C"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4.996</w:t>
            </w:r>
          </w:p>
        </w:tc>
        <w:tc>
          <w:tcPr>
            <w:tcW w:w="1287" w:type="pct"/>
            <w:tcBorders>
              <w:top w:val="nil"/>
              <w:left w:val="nil"/>
              <w:bottom w:val="single" w:sz="4" w:space="0" w:color="54BBAB"/>
              <w:right w:val="nil"/>
            </w:tcBorders>
            <w:vAlign w:val="center"/>
            <w:hideMark/>
          </w:tcPr>
          <w:p w14:paraId="4928EAFA" w14:textId="09ABF50C" w:rsidR="0012387E" w:rsidRPr="004E5EFE" w:rsidRDefault="0012387E" w:rsidP="0012387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5.431</w:t>
            </w:r>
          </w:p>
        </w:tc>
      </w:tr>
    </w:tbl>
    <w:p w14:paraId="509BAEBB" w14:textId="2DC61E83" w:rsidR="00C91EAB" w:rsidRPr="004E5EFE" w:rsidRDefault="005A1336"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Salário dos empregados disponibilizados pela CAIXA e ressarcido à Controladora conforme Acordo de Compartilhamento de Infraestrutura e Atividades Operacionais.</w:t>
      </w:r>
    </w:p>
    <w:p w14:paraId="107A5C77" w14:textId="7B6DA732" w:rsidR="005A1336" w:rsidRPr="004E5EFE" w:rsidRDefault="005A1336"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Valor médio global dos benefícios oferecidos, considerando assistências médica e odontológica, auxílios alimentação e refeição, auxílio creche, auxílio transporte, previdência complementar e outros benefícios.</w:t>
      </w:r>
    </w:p>
    <w:p w14:paraId="387A4DA8" w14:textId="071E90FB" w:rsidR="005A1336" w:rsidRDefault="0092099D"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(3) O valor em referência não considera os pagamentos realizados a título de remuneração variável de dirigentes (RVD).</w:t>
      </w:r>
    </w:p>
    <w:p w14:paraId="577B4EB1" w14:textId="77777777" w:rsidR="00AB47E3" w:rsidRPr="004E5EFE" w:rsidRDefault="00AB47E3" w:rsidP="00AB47E3">
      <w:pPr>
        <w:tabs>
          <w:tab w:val="center" w:pos="426"/>
        </w:tabs>
        <w:spacing w:after="0" w:line="240" w:lineRule="auto"/>
        <w:jc w:val="both"/>
        <w:rPr>
          <w:rFonts w:asciiTheme="majorHAnsi" w:hAnsiTheme="majorHAnsi" w:cstheme="majorHAnsi"/>
          <w:color w:val="2F75B5"/>
          <w:sz w:val="16"/>
          <w:szCs w:val="16"/>
        </w:rPr>
      </w:pPr>
    </w:p>
    <w:tbl>
      <w:tblPr>
        <w:tblW w:w="5000" w:type="pct"/>
        <w:tblCellMar>
          <w:left w:w="70" w:type="dxa"/>
          <w:right w:w="70" w:type="dxa"/>
        </w:tblCellMar>
        <w:tblLook w:val="04A0" w:firstRow="1" w:lastRow="0" w:firstColumn="1" w:lastColumn="0" w:noHBand="0" w:noVBand="1"/>
      </w:tblPr>
      <w:tblGrid>
        <w:gridCol w:w="5813"/>
        <w:gridCol w:w="1912"/>
        <w:gridCol w:w="1912"/>
      </w:tblGrid>
      <w:tr w:rsidR="00D32A14" w:rsidRPr="004E5EFE" w14:paraId="42AF1A73" w14:textId="77777777" w:rsidTr="001A029A">
        <w:trPr>
          <w:trHeight w:val="227"/>
        </w:trPr>
        <w:tc>
          <w:tcPr>
            <w:tcW w:w="3016" w:type="pct"/>
            <w:tcBorders>
              <w:top w:val="single" w:sz="4" w:space="0" w:color="54BBAB"/>
              <w:left w:val="nil"/>
              <w:bottom w:val="nil"/>
              <w:right w:val="nil"/>
            </w:tcBorders>
            <w:vAlign w:val="center"/>
            <w:hideMark/>
          </w:tcPr>
          <w:p w14:paraId="09BA024B" w14:textId="77777777" w:rsidR="00D32A14" w:rsidRPr="004E5EFE" w:rsidRDefault="00D32A14" w:rsidP="00D32A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992" w:type="pct"/>
            <w:tcBorders>
              <w:top w:val="single" w:sz="4" w:space="0" w:color="54BBAB"/>
              <w:left w:val="nil"/>
              <w:bottom w:val="nil"/>
              <w:right w:val="nil"/>
            </w:tcBorders>
            <w:vAlign w:val="center"/>
            <w:hideMark/>
          </w:tcPr>
          <w:p w14:paraId="3FF6BD01" w14:textId="1796C323" w:rsidR="00D32A14" w:rsidRPr="004E5EFE" w:rsidRDefault="00D32A14" w:rsidP="00D32A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91127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497333" w:rsidRPr="004E5EFE">
              <w:rPr>
                <w:rFonts w:asciiTheme="majorHAnsi" w:eastAsia="Times New Roman" w:hAnsiTheme="majorHAnsi" w:cstheme="majorHAnsi"/>
                <w:b/>
                <w:bCs/>
                <w:color w:val="005CA9"/>
                <w:sz w:val="18"/>
                <w:szCs w:val="18"/>
                <w:lang w:eastAsia="pt-BR"/>
              </w:rPr>
              <w:t>0</w:t>
            </w:r>
            <w:r w:rsidR="00A84879">
              <w:rPr>
                <w:rFonts w:asciiTheme="majorHAnsi" w:eastAsia="Times New Roman" w:hAnsiTheme="majorHAnsi" w:cstheme="majorHAnsi"/>
                <w:b/>
                <w:bCs/>
                <w:color w:val="005CA9"/>
                <w:sz w:val="18"/>
                <w:szCs w:val="18"/>
                <w:lang w:eastAsia="pt-BR"/>
              </w:rPr>
              <w:t>9</w:t>
            </w:r>
            <w:r w:rsidRPr="004E5EFE">
              <w:rPr>
                <w:rFonts w:asciiTheme="majorHAnsi" w:eastAsia="Times New Roman" w:hAnsiTheme="majorHAnsi" w:cstheme="majorHAnsi"/>
                <w:b/>
                <w:bCs/>
                <w:color w:val="005CA9"/>
                <w:sz w:val="18"/>
                <w:szCs w:val="18"/>
                <w:lang w:eastAsia="pt-BR"/>
              </w:rPr>
              <w:t>/202</w:t>
            </w:r>
            <w:r w:rsidR="00497333" w:rsidRPr="004E5EFE">
              <w:rPr>
                <w:rFonts w:asciiTheme="majorHAnsi" w:eastAsia="Times New Roman" w:hAnsiTheme="majorHAnsi" w:cstheme="majorHAnsi"/>
                <w:b/>
                <w:bCs/>
                <w:color w:val="005CA9"/>
                <w:sz w:val="18"/>
                <w:szCs w:val="18"/>
                <w:lang w:eastAsia="pt-BR"/>
              </w:rPr>
              <w:t>5</w:t>
            </w:r>
          </w:p>
        </w:tc>
        <w:tc>
          <w:tcPr>
            <w:tcW w:w="992" w:type="pct"/>
            <w:tcBorders>
              <w:top w:val="single" w:sz="4" w:space="0" w:color="54BBAB"/>
              <w:left w:val="nil"/>
              <w:bottom w:val="nil"/>
              <w:right w:val="nil"/>
            </w:tcBorders>
            <w:vAlign w:val="center"/>
            <w:hideMark/>
          </w:tcPr>
          <w:p w14:paraId="77BDAD52" w14:textId="0422CBA8" w:rsidR="00D32A14" w:rsidRPr="004E5EFE" w:rsidRDefault="00D32A14" w:rsidP="00D32A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497333" w:rsidRPr="004E5EFE">
              <w:rPr>
                <w:rFonts w:asciiTheme="majorHAnsi" w:eastAsia="Times New Roman" w:hAnsiTheme="majorHAnsi" w:cstheme="majorHAnsi"/>
                <w:b/>
                <w:bCs/>
                <w:color w:val="005CA9"/>
                <w:sz w:val="18"/>
                <w:szCs w:val="18"/>
                <w:lang w:eastAsia="pt-BR"/>
              </w:rPr>
              <w:t>4</w:t>
            </w:r>
          </w:p>
        </w:tc>
      </w:tr>
      <w:tr w:rsidR="00B17A6D" w:rsidRPr="004E5EFE" w14:paraId="46D07A47" w14:textId="77777777" w:rsidTr="006E3D4B">
        <w:trPr>
          <w:trHeight w:hRule="exact" w:val="227"/>
        </w:trPr>
        <w:tc>
          <w:tcPr>
            <w:tcW w:w="3016" w:type="pct"/>
            <w:tcBorders>
              <w:top w:val="single" w:sz="4" w:space="0" w:color="54BBAB"/>
              <w:left w:val="nil"/>
              <w:bottom w:val="single" w:sz="4" w:space="0" w:color="54BBAB"/>
              <w:right w:val="nil"/>
            </w:tcBorders>
            <w:vAlign w:val="center"/>
            <w:hideMark/>
          </w:tcPr>
          <w:p w14:paraId="52968AC3" w14:textId="25F9197A" w:rsidR="00B17A6D" w:rsidRPr="004E5EFE" w:rsidRDefault="00B17A6D" w:rsidP="00B17A6D">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Empregados contratados</w:t>
            </w:r>
            <w:r w:rsidR="007B4597" w:rsidRPr="004E5EFE">
              <w:rPr>
                <w:rFonts w:asciiTheme="majorHAnsi" w:eastAsia="Times New Roman" w:hAnsiTheme="majorHAnsi" w:cstheme="majorHAnsi"/>
                <w:color w:val="005CA9"/>
                <w:sz w:val="18"/>
                <w:szCs w:val="18"/>
                <w:lang w:eastAsia="pt-BR"/>
              </w:rPr>
              <w:t xml:space="preserve"> disponibilizados</w:t>
            </w:r>
            <w:r w:rsidR="00183BA7" w:rsidRPr="004E5EFE">
              <w:rPr>
                <w:rFonts w:asciiTheme="majorHAnsi" w:eastAsia="Times New Roman" w:hAnsiTheme="majorHAnsi" w:cstheme="majorHAnsi"/>
                <w:color w:val="005CA9"/>
                <w:sz w:val="18"/>
                <w:szCs w:val="18"/>
                <w:lang w:eastAsia="pt-BR"/>
              </w:rPr>
              <w:t xml:space="preserve"> (1)</w:t>
            </w:r>
          </w:p>
        </w:tc>
        <w:tc>
          <w:tcPr>
            <w:tcW w:w="992" w:type="pct"/>
            <w:tcBorders>
              <w:top w:val="single" w:sz="4" w:space="0" w:color="54BBAB"/>
              <w:left w:val="nil"/>
              <w:bottom w:val="single" w:sz="4" w:space="0" w:color="54BBAB"/>
              <w:right w:val="nil"/>
            </w:tcBorders>
            <w:vAlign w:val="center"/>
          </w:tcPr>
          <w:p w14:paraId="78ED7385" w14:textId="77777777" w:rsidR="0012387E" w:rsidRDefault="0012387E" w:rsidP="0012387E">
            <w:pPr>
              <w:spacing w:after="0" w:line="240" w:lineRule="auto"/>
              <w:jc w:val="right"/>
              <w:rPr>
                <w:rFonts w:ascii="Calibri Light" w:hAnsi="Calibri Light" w:cs="Calibri Light"/>
                <w:color w:val="005CA9"/>
                <w:sz w:val="18"/>
                <w:szCs w:val="18"/>
                <w:lang w:eastAsia="pt-BR"/>
              </w:rPr>
            </w:pPr>
            <w:r>
              <w:rPr>
                <w:rFonts w:ascii="Calibri Light" w:hAnsi="Calibri Light" w:cs="Calibri Light"/>
                <w:color w:val="005CA9"/>
                <w:sz w:val="18"/>
                <w:szCs w:val="18"/>
              </w:rPr>
              <w:t>140</w:t>
            </w:r>
          </w:p>
          <w:p w14:paraId="745644A3" w14:textId="76FD20FB" w:rsidR="00B17A6D" w:rsidRPr="004E5EFE" w:rsidRDefault="00B17A6D" w:rsidP="00B57982">
            <w:pPr>
              <w:spacing w:after="0" w:line="240" w:lineRule="auto"/>
              <w:jc w:val="right"/>
              <w:rPr>
                <w:rFonts w:asciiTheme="majorHAnsi" w:eastAsia="Times New Roman" w:hAnsiTheme="majorHAnsi" w:cstheme="majorHAnsi"/>
                <w:color w:val="005CA9"/>
                <w:sz w:val="18"/>
                <w:szCs w:val="18"/>
                <w:lang w:eastAsia="pt-BR"/>
              </w:rPr>
            </w:pPr>
          </w:p>
        </w:tc>
        <w:tc>
          <w:tcPr>
            <w:tcW w:w="992" w:type="pct"/>
            <w:tcBorders>
              <w:top w:val="single" w:sz="4" w:space="0" w:color="54BBAB"/>
              <w:left w:val="nil"/>
              <w:bottom w:val="single" w:sz="4" w:space="0" w:color="54BBAB"/>
              <w:right w:val="nil"/>
            </w:tcBorders>
            <w:vAlign w:val="center"/>
            <w:hideMark/>
          </w:tcPr>
          <w:p w14:paraId="2C940D56" w14:textId="036AFBEE" w:rsidR="00B17A6D" w:rsidRPr="004E5EFE" w:rsidRDefault="00B17A6D" w:rsidP="006E3D4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r w:rsidR="00497333" w:rsidRPr="004E5EFE">
              <w:rPr>
                <w:rFonts w:asciiTheme="majorHAnsi" w:hAnsiTheme="majorHAnsi" w:cstheme="majorHAnsi"/>
                <w:color w:val="005CA9"/>
                <w:sz w:val="18"/>
                <w:szCs w:val="18"/>
              </w:rPr>
              <w:t>40</w:t>
            </w:r>
          </w:p>
        </w:tc>
      </w:tr>
    </w:tbl>
    <w:p w14:paraId="401BAE9D" w14:textId="77777777" w:rsidR="00183BA7" w:rsidRPr="004E5EFE" w:rsidRDefault="00183BA7"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Salário dos empregados disponibilizados pela CAIXA e ressarcido à Controladora conforme Acordo de Compartilhamento de Infraestrutura e Atividades Operacionais.</w:t>
      </w:r>
    </w:p>
    <w:p w14:paraId="5BB069A6" w14:textId="77777777" w:rsidR="008F4BDD" w:rsidRDefault="008F4BDD">
      <w:pPr>
        <w:spacing w:after="0" w:line="240" w:lineRule="auto"/>
        <w:rPr>
          <w:rFonts w:asciiTheme="majorHAnsi" w:hAnsiTheme="majorHAnsi" w:cstheme="majorHAnsi"/>
          <w:sz w:val="20"/>
          <w:szCs w:val="20"/>
        </w:rPr>
      </w:pPr>
      <w:r>
        <w:rPr>
          <w:rFonts w:asciiTheme="majorHAnsi" w:hAnsiTheme="majorHAnsi" w:cstheme="majorHAnsi"/>
          <w:sz w:val="20"/>
          <w:szCs w:val="20"/>
        </w:rPr>
        <w:br w:type="page"/>
      </w:r>
    </w:p>
    <w:p w14:paraId="0B6FF6AC" w14:textId="77777777" w:rsidR="006546B8" w:rsidRDefault="006546B8" w:rsidP="008F4BDD">
      <w:pPr>
        <w:spacing w:after="0" w:line="240" w:lineRule="auto"/>
        <w:jc w:val="both"/>
        <w:rPr>
          <w:rFonts w:asciiTheme="majorHAnsi" w:hAnsiTheme="majorHAnsi" w:cstheme="majorHAnsi"/>
          <w:sz w:val="20"/>
          <w:szCs w:val="20"/>
        </w:rPr>
      </w:pPr>
    </w:p>
    <w:p w14:paraId="5635B77F" w14:textId="4DA8AF3B" w:rsidR="00606660" w:rsidRPr="004E5EFE" w:rsidRDefault="00606660" w:rsidP="00606660">
      <w:pPr>
        <w:rPr>
          <w:rFonts w:asciiTheme="majorHAnsi" w:hAnsiTheme="majorHAnsi" w:cstheme="majorHAnsi"/>
          <w:color w:val="222A35"/>
          <w:sz w:val="20"/>
          <w:szCs w:val="20"/>
        </w:rPr>
      </w:pPr>
      <w:r w:rsidRPr="004E5EFE">
        <w:rPr>
          <w:rFonts w:asciiTheme="majorHAnsi" w:hAnsiTheme="majorHAnsi" w:cstheme="majorHAnsi"/>
          <w:color w:val="222A35"/>
          <w:sz w:val="20"/>
          <w:szCs w:val="20"/>
        </w:rPr>
        <w:t>CAIXA SEGURIDADE PARTICIPAÇÕES S.A.</w:t>
      </w:r>
    </w:p>
    <w:p w14:paraId="586DA4A8" w14:textId="77777777" w:rsidR="00E41709" w:rsidRPr="004E5EFE" w:rsidRDefault="00E41709" w:rsidP="00606660">
      <w:pPr>
        <w:rPr>
          <w:rFonts w:asciiTheme="majorHAnsi" w:hAnsiTheme="majorHAnsi" w:cstheme="majorHAnsi"/>
          <w:color w:val="222A35"/>
          <w:sz w:val="20"/>
          <w:szCs w:val="20"/>
        </w:rPr>
      </w:pPr>
    </w:p>
    <w:p w14:paraId="16B9035A" w14:textId="77777777" w:rsidR="00606660" w:rsidRPr="004E5EFE" w:rsidRDefault="00606660" w:rsidP="00606660">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DIRETORIA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0"/>
        <w:gridCol w:w="4104"/>
      </w:tblGrid>
      <w:tr w:rsidR="000A6E2C" w:rsidRPr="004E5EFE" w14:paraId="332395D5" w14:textId="77777777" w:rsidTr="00081614">
        <w:trPr>
          <w:trHeight w:hRule="exact" w:val="1465"/>
        </w:trPr>
        <w:tc>
          <w:tcPr>
            <w:tcW w:w="4390" w:type="dxa"/>
            <w:tcBorders>
              <w:top w:val="single" w:sz="4" w:space="0" w:color="FFFFFF"/>
              <w:left w:val="single" w:sz="4" w:space="0" w:color="FFFFFF"/>
              <w:bottom w:val="single" w:sz="4" w:space="0" w:color="FFFFFF"/>
              <w:right w:val="single" w:sz="4" w:space="0" w:color="FFFFFF"/>
            </w:tcBorders>
          </w:tcPr>
          <w:p w14:paraId="05534F3B"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68133344"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73CE4974" w14:textId="77777777" w:rsidR="00ED7D10" w:rsidRDefault="00ED7D10" w:rsidP="000A6E2C">
            <w:pPr>
              <w:tabs>
                <w:tab w:val="center" w:pos="4252"/>
              </w:tabs>
              <w:spacing w:after="0" w:line="240" w:lineRule="auto"/>
              <w:ind w:left="-113"/>
              <w:rPr>
                <w:rFonts w:asciiTheme="majorHAnsi" w:hAnsiTheme="majorHAnsi" w:cstheme="majorHAnsi"/>
                <w:color w:val="222A35"/>
                <w:sz w:val="20"/>
                <w:szCs w:val="20"/>
              </w:rPr>
            </w:pPr>
          </w:p>
          <w:p w14:paraId="43A2B7AE" w14:textId="250CD82E" w:rsidR="000A6E2C" w:rsidRPr="004E5EFE" w:rsidRDefault="00A10BE6" w:rsidP="000A6E2C">
            <w:pPr>
              <w:tabs>
                <w:tab w:val="center" w:pos="4252"/>
              </w:tabs>
              <w:spacing w:after="0" w:line="240" w:lineRule="auto"/>
              <w:ind w:left="-113"/>
              <w:rPr>
                <w:rFonts w:asciiTheme="majorHAnsi" w:hAnsiTheme="majorHAnsi" w:cstheme="majorHAnsi"/>
                <w:color w:val="222A35"/>
                <w:sz w:val="20"/>
                <w:szCs w:val="20"/>
              </w:rPr>
            </w:pPr>
            <w:r>
              <w:rPr>
                <w:rFonts w:asciiTheme="majorHAnsi" w:hAnsiTheme="majorHAnsi" w:cstheme="majorHAnsi"/>
                <w:color w:val="222A35"/>
                <w:sz w:val="20"/>
                <w:szCs w:val="20"/>
              </w:rPr>
              <w:t xml:space="preserve">LUIZ </w:t>
            </w:r>
            <w:r w:rsidR="009346E2">
              <w:rPr>
                <w:rFonts w:asciiTheme="majorHAnsi" w:hAnsiTheme="majorHAnsi" w:cstheme="majorHAnsi"/>
                <w:color w:val="222A35"/>
                <w:sz w:val="20"/>
                <w:szCs w:val="20"/>
              </w:rPr>
              <w:t>GUSTAVO</w:t>
            </w:r>
            <w:r>
              <w:rPr>
                <w:rFonts w:asciiTheme="majorHAnsi" w:hAnsiTheme="majorHAnsi" w:cstheme="majorHAnsi"/>
                <w:color w:val="222A35"/>
                <w:sz w:val="20"/>
                <w:szCs w:val="20"/>
              </w:rPr>
              <w:t xml:space="preserve"> SILVA</w:t>
            </w:r>
            <w:r w:rsidR="009346E2">
              <w:rPr>
                <w:rFonts w:asciiTheme="majorHAnsi" w:hAnsiTheme="majorHAnsi" w:cstheme="majorHAnsi"/>
                <w:color w:val="222A35"/>
                <w:sz w:val="20"/>
                <w:szCs w:val="20"/>
              </w:rPr>
              <w:t xml:space="preserve"> PORTELA</w:t>
            </w:r>
          </w:p>
          <w:p w14:paraId="3DFA0B53" w14:textId="717A6A19" w:rsidR="000A6E2C" w:rsidRDefault="000A6E2C" w:rsidP="000A6E2C">
            <w:pPr>
              <w:tabs>
                <w:tab w:val="center" w:pos="4252"/>
              </w:tabs>
              <w:spacing w:after="0" w:line="240" w:lineRule="auto"/>
              <w:ind w:left="-113"/>
              <w:rPr>
                <w:rFonts w:asciiTheme="majorHAnsi" w:hAnsiTheme="majorHAnsi" w:cstheme="majorHAnsi"/>
                <w:color w:val="222A35"/>
                <w:sz w:val="20"/>
                <w:szCs w:val="20"/>
              </w:rPr>
            </w:pPr>
            <w:r w:rsidRPr="000A6E2C">
              <w:rPr>
                <w:rFonts w:asciiTheme="majorHAnsi" w:hAnsiTheme="majorHAnsi" w:cstheme="majorHAnsi"/>
                <w:color w:val="222A35"/>
                <w:sz w:val="20"/>
                <w:szCs w:val="20"/>
              </w:rPr>
              <w:t>DIRETOR</w:t>
            </w:r>
            <w:r w:rsidR="00A409BA">
              <w:rPr>
                <w:rFonts w:asciiTheme="majorHAnsi" w:hAnsiTheme="majorHAnsi" w:cstheme="majorHAnsi"/>
                <w:color w:val="222A35"/>
                <w:sz w:val="20"/>
                <w:szCs w:val="20"/>
              </w:rPr>
              <w:t>-PRESIDENTE</w:t>
            </w:r>
          </w:p>
          <w:p w14:paraId="69E71FBA" w14:textId="77777777" w:rsidR="000A6E2C" w:rsidRDefault="000A6E2C" w:rsidP="000A6E2C">
            <w:pPr>
              <w:tabs>
                <w:tab w:val="center" w:pos="4252"/>
              </w:tabs>
              <w:spacing w:after="0" w:line="240" w:lineRule="auto"/>
              <w:ind w:left="-113"/>
              <w:rPr>
                <w:rFonts w:asciiTheme="majorHAnsi" w:hAnsiTheme="majorHAnsi" w:cstheme="majorHAnsi"/>
                <w:color w:val="222A35"/>
                <w:sz w:val="20"/>
                <w:szCs w:val="20"/>
              </w:rPr>
            </w:pPr>
          </w:p>
          <w:p w14:paraId="50AE01C9"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311B8E5C" w14:textId="1AB552CF"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tc>
        <w:tc>
          <w:tcPr>
            <w:tcW w:w="4104" w:type="dxa"/>
            <w:tcBorders>
              <w:top w:val="single" w:sz="4" w:space="0" w:color="FFFFFF"/>
              <w:left w:val="single" w:sz="4" w:space="0" w:color="FFFFFF"/>
              <w:bottom w:val="single" w:sz="4" w:space="0" w:color="FFFFFF"/>
              <w:right w:val="single" w:sz="4" w:space="0" w:color="FFFFFF"/>
            </w:tcBorders>
          </w:tcPr>
          <w:p w14:paraId="56C1EF6D" w14:textId="77777777" w:rsidR="000A6E2C" w:rsidRDefault="000A6E2C" w:rsidP="000A6E2C">
            <w:pPr>
              <w:tabs>
                <w:tab w:val="center" w:pos="4252"/>
              </w:tabs>
              <w:spacing w:after="0" w:line="240" w:lineRule="auto"/>
              <w:ind w:left="-102"/>
              <w:rPr>
                <w:rFonts w:asciiTheme="majorHAnsi" w:hAnsiTheme="majorHAnsi" w:cstheme="majorHAnsi"/>
                <w:color w:val="222A35"/>
                <w:sz w:val="20"/>
                <w:szCs w:val="20"/>
              </w:rPr>
            </w:pPr>
          </w:p>
          <w:p w14:paraId="687FFC4D" w14:textId="77777777" w:rsidR="000A6E2C" w:rsidRDefault="000A6E2C" w:rsidP="000A6E2C">
            <w:pPr>
              <w:tabs>
                <w:tab w:val="center" w:pos="4252"/>
              </w:tabs>
              <w:spacing w:after="0" w:line="240" w:lineRule="auto"/>
              <w:ind w:left="-102"/>
              <w:rPr>
                <w:rFonts w:asciiTheme="majorHAnsi" w:hAnsiTheme="majorHAnsi" w:cstheme="majorHAnsi"/>
                <w:color w:val="222A35"/>
                <w:sz w:val="20"/>
                <w:szCs w:val="20"/>
              </w:rPr>
            </w:pPr>
          </w:p>
          <w:p w14:paraId="28358529" w14:textId="77777777" w:rsidR="00ED7D10" w:rsidRDefault="00ED7D10" w:rsidP="000A6E2C">
            <w:pPr>
              <w:tabs>
                <w:tab w:val="center" w:pos="4252"/>
              </w:tabs>
              <w:spacing w:after="0" w:line="240" w:lineRule="auto"/>
              <w:ind w:left="-102"/>
              <w:rPr>
                <w:rFonts w:asciiTheme="majorHAnsi" w:hAnsiTheme="majorHAnsi" w:cstheme="majorHAnsi"/>
                <w:color w:val="222A35"/>
                <w:sz w:val="20"/>
                <w:szCs w:val="20"/>
              </w:rPr>
            </w:pPr>
          </w:p>
          <w:p w14:paraId="4DC2E7FB" w14:textId="4BE4EBC3" w:rsidR="000A6E2C" w:rsidRPr="004E5EFE" w:rsidRDefault="00A409BA" w:rsidP="000A6E2C">
            <w:pPr>
              <w:tabs>
                <w:tab w:val="center" w:pos="4252"/>
              </w:tabs>
              <w:spacing w:after="0" w:line="240" w:lineRule="auto"/>
              <w:ind w:left="-102"/>
              <w:rPr>
                <w:rFonts w:asciiTheme="majorHAnsi" w:hAnsiTheme="majorHAnsi" w:cstheme="majorHAnsi"/>
                <w:color w:val="222A35"/>
                <w:sz w:val="20"/>
                <w:szCs w:val="20"/>
              </w:rPr>
            </w:pPr>
            <w:r>
              <w:rPr>
                <w:rFonts w:asciiTheme="majorHAnsi" w:hAnsiTheme="majorHAnsi" w:cstheme="majorHAnsi"/>
                <w:color w:val="222A35"/>
                <w:sz w:val="20"/>
                <w:szCs w:val="20"/>
              </w:rPr>
              <w:t>EDGAR VIEIRA SOARES</w:t>
            </w:r>
          </w:p>
          <w:p w14:paraId="0B9A2254" w14:textId="489771AD"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 xml:space="preserve">DIRETOR EXECUTIVO </w:t>
            </w:r>
          </w:p>
        </w:tc>
      </w:tr>
      <w:tr w:rsidR="000A6E2C" w:rsidRPr="004E5EFE" w14:paraId="5ADF3D01" w14:textId="77777777" w:rsidTr="00081614">
        <w:trPr>
          <w:trHeight w:val="831"/>
        </w:trPr>
        <w:tc>
          <w:tcPr>
            <w:tcW w:w="4390" w:type="dxa"/>
            <w:tcBorders>
              <w:top w:val="single" w:sz="4" w:space="0" w:color="FFFFFF"/>
              <w:left w:val="single" w:sz="4" w:space="0" w:color="FFFFFF"/>
              <w:bottom w:val="single" w:sz="4" w:space="0" w:color="FFFFFF"/>
              <w:right w:val="single" w:sz="4" w:space="0" w:color="FFFFFF"/>
            </w:tcBorders>
          </w:tcPr>
          <w:p w14:paraId="7737D163"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3368A7F8"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60F4D0D2" w14:textId="77777777" w:rsidR="00A409BA" w:rsidRPr="004E5EFE" w:rsidRDefault="00A409BA" w:rsidP="00A409BA">
            <w:pPr>
              <w:tabs>
                <w:tab w:val="center" w:pos="4252"/>
              </w:tabs>
              <w:spacing w:after="0" w:line="240" w:lineRule="auto"/>
              <w:ind w:left="-102"/>
              <w:rPr>
                <w:rFonts w:asciiTheme="majorHAnsi" w:hAnsiTheme="majorHAnsi" w:cstheme="majorHAnsi"/>
                <w:color w:val="222A35"/>
                <w:sz w:val="20"/>
                <w:szCs w:val="20"/>
              </w:rPr>
            </w:pPr>
            <w:r w:rsidRPr="004E5EFE">
              <w:rPr>
                <w:rFonts w:asciiTheme="majorHAnsi" w:hAnsiTheme="majorHAnsi" w:cstheme="majorHAnsi"/>
                <w:color w:val="222A35"/>
                <w:sz w:val="20"/>
                <w:szCs w:val="20"/>
              </w:rPr>
              <w:t>SALVADOR CONGENTINO NETO</w:t>
            </w:r>
          </w:p>
          <w:p w14:paraId="6E7395CA" w14:textId="77777777" w:rsidR="000A6E2C" w:rsidRDefault="000A6E2C" w:rsidP="000A6E2C">
            <w:pPr>
              <w:tabs>
                <w:tab w:val="center" w:pos="4252"/>
              </w:tabs>
              <w:spacing w:after="0" w:line="240" w:lineRule="auto"/>
              <w:ind w:left="-102"/>
              <w:rPr>
                <w:rFonts w:asciiTheme="majorHAnsi" w:hAnsiTheme="majorHAnsi" w:cstheme="majorHAnsi"/>
                <w:color w:val="222A35"/>
                <w:sz w:val="20"/>
                <w:szCs w:val="20"/>
              </w:rPr>
            </w:pPr>
            <w:r w:rsidRPr="004E5EFE">
              <w:rPr>
                <w:rFonts w:asciiTheme="majorHAnsi" w:hAnsiTheme="majorHAnsi" w:cstheme="majorHAnsi"/>
                <w:color w:val="222A35"/>
                <w:sz w:val="20"/>
                <w:szCs w:val="20"/>
              </w:rPr>
              <w:t>DIRETOR EXECUTIVO</w:t>
            </w:r>
          </w:p>
          <w:p w14:paraId="0149FA09" w14:textId="77777777" w:rsidR="000A6E2C" w:rsidRDefault="000A6E2C" w:rsidP="000A6E2C">
            <w:pPr>
              <w:tabs>
                <w:tab w:val="center" w:pos="4252"/>
              </w:tabs>
              <w:spacing w:after="0" w:line="240" w:lineRule="auto"/>
              <w:ind w:left="-102"/>
              <w:rPr>
                <w:rFonts w:asciiTheme="majorHAnsi" w:hAnsiTheme="majorHAnsi" w:cstheme="majorHAnsi"/>
                <w:color w:val="222A35"/>
                <w:sz w:val="20"/>
                <w:szCs w:val="20"/>
              </w:rPr>
            </w:pPr>
          </w:p>
          <w:p w14:paraId="3E85656E"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21696254" w14:textId="0EFB944B"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tc>
        <w:tc>
          <w:tcPr>
            <w:tcW w:w="4104" w:type="dxa"/>
            <w:tcBorders>
              <w:top w:val="single" w:sz="4" w:space="0" w:color="FFFFFF"/>
              <w:left w:val="single" w:sz="4" w:space="0" w:color="FFFFFF"/>
              <w:bottom w:val="single" w:sz="4" w:space="0" w:color="FFFFFF"/>
              <w:right w:val="single" w:sz="4" w:space="0" w:color="FFFFFF"/>
            </w:tcBorders>
          </w:tcPr>
          <w:p w14:paraId="62EDE9D5"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5C308EDB"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7109C08D" w14:textId="0E701930" w:rsidR="009346E2" w:rsidRPr="004E5EFE" w:rsidRDefault="00A409BA" w:rsidP="009346E2">
            <w:pPr>
              <w:tabs>
                <w:tab w:val="center" w:pos="4252"/>
              </w:tabs>
              <w:spacing w:after="0" w:line="240" w:lineRule="auto"/>
              <w:ind w:left="-102"/>
              <w:rPr>
                <w:rFonts w:asciiTheme="majorHAnsi" w:hAnsiTheme="majorHAnsi" w:cstheme="majorHAnsi"/>
                <w:color w:val="222A35"/>
                <w:sz w:val="20"/>
                <w:szCs w:val="20"/>
              </w:rPr>
            </w:pPr>
            <w:r>
              <w:rPr>
                <w:rFonts w:asciiTheme="majorHAnsi" w:hAnsiTheme="majorHAnsi" w:cstheme="majorHAnsi"/>
                <w:color w:val="222A35"/>
                <w:sz w:val="20"/>
                <w:szCs w:val="20"/>
              </w:rPr>
              <w:t>SIDNEY SOARES FILHO</w:t>
            </w:r>
          </w:p>
          <w:p w14:paraId="6F0841D8" w14:textId="1E2CC9E6" w:rsidR="000A6E2C" w:rsidRPr="004E5EFE" w:rsidRDefault="009346E2" w:rsidP="000A6E2C">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DIRETOR EXECUTIVO</w:t>
            </w:r>
          </w:p>
          <w:p w14:paraId="2AD2F1EF"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p w14:paraId="7998180A" w14:textId="77777777" w:rsidR="000A6E2C" w:rsidRPr="004E5EFE" w:rsidRDefault="000A6E2C" w:rsidP="000A6E2C">
            <w:pPr>
              <w:tabs>
                <w:tab w:val="center" w:pos="4252"/>
              </w:tabs>
              <w:spacing w:after="0" w:line="240" w:lineRule="auto"/>
              <w:ind w:left="-113"/>
              <w:rPr>
                <w:rFonts w:asciiTheme="majorHAnsi" w:hAnsiTheme="majorHAnsi" w:cstheme="majorHAnsi"/>
                <w:color w:val="222A35"/>
                <w:sz w:val="20"/>
                <w:szCs w:val="20"/>
              </w:rPr>
            </w:pPr>
          </w:p>
        </w:tc>
      </w:tr>
    </w:tbl>
    <w:p w14:paraId="2E307C34" w14:textId="0871DB8F" w:rsidR="00362745" w:rsidRPr="004E5EFE" w:rsidRDefault="002B78E3" w:rsidP="00362745">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LEONARDO JOSÉ RODRIGUES PEREIRA</w:t>
      </w:r>
    </w:p>
    <w:p w14:paraId="15199F0D" w14:textId="77777777" w:rsidR="00362745" w:rsidRPr="004E5EFE" w:rsidRDefault="00362745" w:rsidP="00362745">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CONTADOR</w:t>
      </w:r>
    </w:p>
    <w:p w14:paraId="703AE354" w14:textId="378C6170" w:rsidR="00B9648B" w:rsidRPr="004E5EFE" w:rsidRDefault="00362745" w:rsidP="00B9648B">
      <w:pPr>
        <w:pStyle w:val="PargrafodaLista"/>
        <w:tabs>
          <w:tab w:val="center" w:pos="426"/>
        </w:tabs>
        <w:jc w:val="both"/>
        <w:rPr>
          <w:rFonts w:asciiTheme="majorHAnsi" w:hAnsiTheme="majorHAnsi" w:cstheme="majorHAnsi"/>
          <w:color w:val="222A35"/>
          <w:sz w:val="20"/>
          <w:szCs w:val="20"/>
          <w:lang w:val="pt-BR"/>
        </w:rPr>
      </w:pPr>
      <w:r w:rsidRPr="00AE1287">
        <w:rPr>
          <w:rFonts w:asciiTheme="majorHAnsi" w:hAnsiTheme="majorHAnsi" w:cstheme="majorHAnsi"/>
          <w:color w:val="222A35"/>
          <w:sz w:val="20"/>
          <w:szCs w:val="20"/>
          <w:lang w:val="pt-BR"/>
        </w:rPr>
        <w:t>CRC-</w:t>
      </w:r>
      <w:r w:rsidR="00B9648B" w:rsidRPr="004E5EFE">
        <w:rPr>
          <w:rFonts w:asciiTheme="majorHAnsi" w:hAnsiTheme="majorHAnsi" w:cstheme="majorHAnsi"/>
          <w:color w:val="222A35"/>
          <w:sz w:val="20"/>
          <w:szCs w:val="20"/>
          <w:lang w:val="pt-BR"/>
        </w:rPr>
        <w:t xml:space="preserve"> DF-023960/O</w:t>
      </w:r>
    </w:p>
    <w:p w14:paraId="12F76621" w14:textId="1E2FEDE0" w:rsidR="00362745" w:rsidRPr="004E5EFE" w:rsidRDefault="00362745" w:rsidP="00362745">
      <w:pPr>
        <w:tabs>
          <w:tab w:val="center" w:pos="4252"/>
        </w:tabs>
        <w:spacing w:after="0" w:line="240" w:lineRule="auto"/>
        <w:jc w:val="both"/>
        <w:rPr>
          <w:rFonts w:asciiTheme="majorHAnsi" w:hAnsiTheme="majorHAnsi" w:cstheme="majorHAnsi"/>
          <w:color w:val="222A35"/>
          <w:sz w:val="20"/>
          <w:szCs w:val="20"/>
        </w:rPr>
      </w:pPr>
    </w:p>
    <w:p w14:paraId="1699B7D3" w14:textId="77777777" w:rsidR="00F82D33" w:rsidRPr="004E5EFE" w:rsidRDefault="00F82D33" w:rsidP="00606660">
      <w:pPr>
        <w:tabs>
          <w:tab w:val="center" w:pos="4252"/>
        </w:tabs>
        <w:spacing w:after="0" w:line="240" w:lineRule="auto"/>
        <w:jc w:val="both"/>
        <w:rPr>
          <w:rFonts w:asciiTheme="majorHAnsi" w:hAnsiTheme="majorHAnsi" w:cstheme="majorHAnsi"/>
          <w:color w:val="222A35"/>
          <w:sz w:val="20"/>
          <w:szCs w:val="20"/>
        </w:rPr>
      </w:pPr>
    </w:p>
    <w:p w14:paraId="6F32FF31" w14:textId="77777777" w:rsidR="00E43541" w:rsidRPr="004E5EFE" w:rsidRDefault="00E43541" w:rsidP="00606660">
      <w:pPr>
        <w:tabs>
          <w:tab w:val="center" w:pos="4252"/>
        </w:tabs>
        <w:spacing w:after="0" w:line="240" w:lineRule="auto"/>
        <w:jc w:val="both"/>
        <w:rPr>
          <w:rFonts w:asciiTheme="majorHAnsi" w:hAnsiTheme="majorHAnsi" w:cstheme="majorHAnsi"/>
          <w:color w:val="222A35"/>
          <w:sz w:val="20"/>
          <w:szCs w:val="20"/>
        </w:rPr>
        <w:sectPr w:rsidR="00E43541" w:rsidRPr="004E5EFE" w:rsidSect="004173B9">
          <w:headerReference w:type="even" r:id="rId84"/>
          <w:headerReference w:type="default" r:id="rId85"/>
          <w:footerReference w:type="default" r:id="rId86"/>
          <w:headerReference w:type="first" r:id="rId87"/>
          <w:pgSz w:w="11906" w:h="16838" w:code="9"/>
          <w:pgMar w:top="1418" w:right="851" w:bottom="851" w:left="1418" w:header="0" w:footer="0" w:gutter="0"/>
          <w:cols w:space="708"/>
          <w:docGrid w:linePitch="360"/>
        </w:sectPr>
      </w:pPr>
    </w:p>
    <w:p w14:paraId="0B5E3AC3" w14:textId="5DBA646A" w:rsidR="00F82D33" w:rsidRPr="004E5EFE" w:rsidRDefault="00F82D33" w:rsidP="00F82D33">
      <w:pPr>
        <w:tabs>
          <w:tab w:val="center" w:pos="4252"/>
        </w:tabs>
        <w:spacing w:after="0" w:line="240" w:lineRule="auto"/>
        <w:jc w:val="both"/>
        <w:rPr>
          <w:rFonts w:asciiTheme="majorHAnsi" w:eastAsia="Arial" w:hAnsiTheme="majorHAnsi" w:cstheme="majorHAnsi"/>
          <w:b/>
          <w:bCs/>
          <w:color w:val="005B9C"/>
          <w:sz w:val="20"/>
          <w:szCs w:val="20"/>
        </w:rPr>
      </w:pPr>
      <w:r w:rsidRPr="004E5EFE">
        <w:rPr>
          <w:rFonts w:asciiTheme="majorHAnsi" w:eastAsia="Arial" w:hAnsiTheme="majorHAnsi" w:cstheme="majorHAnsi"/>
          <w:b/>
          <w:bCs/>
          <w:color w:val="005B9C"/>
          <w:sz w:val="20"/>
          <w:szCs w:val="20"/>
        </w:rPr>
        <w:t>MEMBROS DA ADMINISTRAÇÃO</w:t>
      </w:r>
    </w:p>
    <w:p w14:paraId="3901067C"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4"/>
          <w:szCs w:val="24"/>
          <w:lang w:val="pt-BR"/>
        </w:rPr>
      </w:pPr>
    </w:p>
    <w:p w14:paraId="77628CFF" w14:textId="52559242"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Diretor-Presidente</w:t>
      </w:r>
    </w:p>
    <w:p w14:paraId="04EB3AB0" w14:textId="56EE5C4A" w:rsidR="00AE59D6" w:rsidRPr="004E5EFE" w:rsidRDefault="00A10BE6" w:rsidP="00AE59D6">
      <w:pPr>
        <w:pStyle w:val="PargrafodaLista"/>
        <w:tabs>
          <w:tab w:val="center" w:pos="426"/>
        </w:tabs>
        <w:jc w:val="both"/>
        <w:rPr>
          <w:rFonts w:asciiTheme="majorHAnsi" w:hAnsiTheme="majorHAnsi" w:cstheme="majorHAnsi"/>
          <w:color w:val="222A35"/>
          <w:sz w:val="20"/>
          <w:szCs w:val="20"/>
          <w:lang w:val="pt-BR"/>
        </w:rPr>
      </w:pPr>
      <w:r>
        <w:rPr>
          <w:rFonts w:asciiTheme="majorHAnsi" w:hAnsiTheme="majorHAnsi" w:cstheme="majorHAnsi"/>
          <w:color w:val="222A35"/>
          <w:sz w:val="20"/>
          <w:szCs w:val="20"/>
          <w:lang w:val="pt-BR"/>
        </w:rPr>
        <w:t xml:space="preserve">Luiz </w:t>
      </w:r>
      <w:r w:rsidR="00D753A5">
        <w:rPr>
          <w:rFonts w:asciiTheme="majorHAnsi" w:hAnsiTheme="majorHAnsi" w:cstheme="majorHAnsi"/>
          <w:color w:val="222A35"/>
          <w:sz w:val="20"/>
          <w:szCs w:val="20"/>
          <w:lang w:val="pt-BR"/>
        </w:rPr>
        <w:t xml:space="preserve">Gustavo </w:t>
      </w:r>
      <w:r>
        <w:rPr>
          <w:rFonts w:asciiTheme="majorHAnsi" w:hAnsiTheme="majorHAnsi" w:cstheme="majorHAnsi"/>
          <w:color w:val="222A35"/>
          <w:sz w:val="20"/>
          <w:szCs w:val="20"/>
          <w:lang w:val="pt-BR"/>
        </w:rPr>
        <w:t xml:space="preserve">Silva </w:t>
      </w:r>
      <w:r w:rsidR="00D753A5">
        <w:rPr>
          <w:rFonts w:asciiTheme="majorHAnsi" w:hAnsiTheme="majorHAnsi" w:cstheme="majorHAnsi"/>
          <w:color w:val="222A35"/>
          <w:sz w:val="20"/>
          <w:szCs w:val="20"/>
          <w:lang w:val="pt-BR"/>
        </w:rPr>
        <w:t>Portela</w:t>
      </w:r>
    </w:p>
    <w:p w14:paraId="0A22A170"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8"/>
          <w:szCs w:val="20"/>
          <w:lang w:val="pt-BR"/>
        </w:rPr>
      </w:pPr>
    </w:p>
    <w:p w14:paraId="6D97F8C9"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Diretores </w:t>
      </w:r>
    </w:p>
    <w:p w14:paraId="64CD1DEA" w14:textId="77777777" w:rsidR="00D753A5" w:rsidRPr="004E5EFE" w:rsidRDefault="00D753A5" w:rsidP="00D753A5">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Edgar Vieira Soares</w:t>
      </w:r>
    </w:p>
    <w:p w14:paraId="1806A981" w14:textId="2C09906F" w:rsidR="004509CF" w:rsidRPr="004E5EFE" w:rsidRDefault="004509CF" w:rsidP="00F82D33">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Salvador Congentino Neto</w:t>
      </w:r>
    </w:p>
    <w:p w14:paraId="1209B926" w14:textId="3E9D078C" w:rsidR="007B6D12" w:rsidRPr="004E5EFE" w:rsidRDefault="007B6D12" w:rsidP="00F82D33">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 xml:space="preserve">Sidney </w:t>
      </w:r>
      <w:r w:rsidR="00013522" w:rsidRPr="004E5EFE">
        <w:rPr>
          <w:rFonts w:asciiTheme="majorHAnsi" w:hAnsiTheme="majorHAnsi" w:cstheme="majorHAnsi"/>
          <w:color w:val="222A35"/>
          <w:sz w:val="20"/>
          <w:szCs w:val="20"/>
          <w:lang w:val="pt-BR"/>
        </w:rPr>
        <w:t>Soares Filho</w:t>
      </w:r>
    </w:p>
    <w:p w14:paraId="79031FAE" w14:textId="77777777" w:rsidR="003E6CA8" w:rsidRPr="004E5EFE" w:rsidRDefault="003E6CA8" w:rsidP="00F82D33">
      <w:pPr>
        <w:pStyle w:val="PargrafodaLista"/>
        <w:tabs>
          <w:tab w:val="center" w:pos="426"/>
        </w:tabs>
        <w:jc w:val="both"/>
        <w:rPr>
          <w:rFonts w:asciiTheme="majorHAnsi" w:eastAsia="Arial" w:hAnsiTheme="majorHAnsi" w:cstheme="majorHAnsi"/>
          <w:b/>
          <w:bCs/>
          <w:color w:val="2F75B5"/>
          <w:sz w:val="24"/>
          <w:szCs w:val="20"/>
          <w:lang w:val="pt-BR"/>
        </w:rPr>
      </w:pPr>
    </w:p>
    <w:p w14:paraId="7A27E472"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Conselho de Administração </w:t>
      </w:r>
    </w:p>
    <w:p w14:paraId="5B8A96BA" w14:textId="77777777" w:rsidR="006C5D28" w:rsidRPr="004E5EFE" w:rsidRDefault="006C5D2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 xml:space="preserve">Fernando Alcântara de Figueredo Beda </w:t>
      </w:r>
    </w:p>
    <w:p w14:paraId="228C4719" w14:textId="00E7E6B6" w:rsidR="00084D0E" w:rsidRPr="004E5EFE" w:rsidRDefault="00084D0E"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Francisco Egídio Pelúcio Martins</w:t>
      </w:r>
    </w:p>
    <w:p w14:paraId="0D574886" w14:textId="77777777" w:rsidR="00DE7597" w:rsidRPr="004E5EFE" w:rsidRDefault="00DE7597" w:rsidP="00DE7597">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Humberto José Teófilo Magalhães</w:t>
      </w:r>
    </w:p>
    <w:p w14:paraId="0F178903" w14:textId="77777777" w:rsidR="003E6CA8" w:rsidRPr="004E5EFE" w:rsidRDefault="003E6CA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Ilana Trombka</w:t>
      </w:r>
    </w:p>
    <w:p w14:paraId="51A31D11" w14:textId="77777777" w:rsidR="003E6CA8" w:rsidRPr="004E5EFE" w:rsidRDefault="003E6CA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Inês da Silva Magalhães</w:t>
      </w:r>
    </w:p>
    <w:p w14:paraId="799EE3B3" w14:textId="77777777" w:rsidR="003E6CA8" w:rsidRPr="004E5EFE" w:rsidRDefault="003E6CA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Karoline Busatto</w:t>
      </w:r>
    </w:p>
    <w:p w14:paraId="7510E76B" w14:textId="5F9231A7" w:rsidR="00D5750E" w:rsidRPr="004E5EFE" w:rsidRDefault="003E6CA8" w:rsidP="003E6CA8">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bCs/>
          <w:color w:val="222A35"/>
          <w:sz w:val="20"/>
          <w:szCs w:val="20"/>
          <w:lang w:val="pt-BR"/>
        </w:rPr>
        <w:t>Waldemir Bargieri</w:t>
      </w:r>
    </w:p>
    <w:p w14:paraId="12B7DED9"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4"/>
          <w:szCs w:val="24"/>
          <w:lang w:val="pt-BR"/>
        </w:rPr>
      </w:pPr>
    </w:p>
    <w:p w14:paraId="32ECF337"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Conselho Fiscal </w:t>
      </w:r>
    </w:p>
    <w:p w14:paraId="3DF74199" w14:textId="77777777" w:rsidR="00DE7597" w:rsidRPr="004E5EFE" w:rsidRDefault="00DE7597" w:rsidP="00DE7597">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Denis do Prado Netto</w:t>
      </w:r>
    </w:p>
    <w:p w14:paraId="30C10554" w14:textId="6244C84C" w:rsidR="0059097C" w:rsidRPr="004E5EFE" w:rsidRDefault="0059097C" w:rsidP="00DE7597">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Letícia Pedercini Issa</w:t>
      </w:r>
    </w:p>
    <w:p w14:paraId="2BAF21FC" w14:textId="77777777" w:rsidR="003E6CA8" w:rsidRPr="004E5EFE" w:rsidRDefault="003E6CA8" w:rsidP="003E6CA8">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Luiz Felipe Figueiredo de Andrade</w:t>
      </w:r>
    </w:p>
    <w:p w14:paraId="13D24E26"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4"/>
          <w:szCs w:val="20"/>
          <w:lang w:val="pt-BR"/>
        </w:rPr>
      </w:pPr>
    </w:p>
    <w:p w14:paraId="060CB30B"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Comitê de Auditoria Estatutário</w:t>
      </w:r>
    </w:p>
    <w:p w14:paraId="4E4DA312" w14:textId="3DC5CD1B" w:rsidR="00772703" w:rsidRDefault="00772703" w:rsidP="003E6CA8">
      <w:pPr>
        <w:pStyle w:val="PargrafodaLista"/>
        <w:tabs>
          <w:tab w:val="center" w:pos="426"/>
        </w:tabs>
        <w:jc w:val="both"/>
        <w:rPr>
          <w:rFonts w:asciiTheme="majorHAnsi" w:hAnsiTheme="majorHAnsi" w:cstheme="majorHAnsi"/>
          <w:bCs/>
          <w:color w:val="222A35"/>
          <w:sz w:val="20"/>
          <w:szCs w:val="20"/>
          <w:lang w:val="pt-BR"/>
        </w:rPr>
      </w:pPr>
      <w:r>
        <w:rPr>
          <w:rFonts w:asciiTheme="majorHAnsi" w:hAnsiTheme="majorHAnsi" w:cstheme="majorHAnsi"/>
          <w:bCs/>
          <w:color w:val="222A35"/>
          <w:sz w:val="20"/>
          <w:szCs w:val="20"/>
          <w:lang w:val="pt-BR"/>
        </w:rPr>
        <w:t>Bernardo Gouthier Macedo</w:t>
      </w:r>
    </w:p>
    <w:p w14:paraId="41497581" w14:textId="25B79E5E" w:rsidR="003E6CA8" w:rsidRPr="004E5EFE" w:rsidRDefault="00D159CC" w:rsidP="003E6CA8">
      <w:pPr>
        <w:pStyle w:val="PargrafodaLista"/>
        <w:tabs>
          <w:tab w:val="center" w:pos="426"/>
        </w:tabs>
        <w:jc w:val="both"/>
        <w:rPr>
          <w:rFonts w:asciiTheme="majorHAnsi" w:hAnsiTheme="majorHAnsi" w:cstheme="majorHAnsi"/>
          <w:bCs/>
          <w:color w:val="222A35"/>
          <w:sz w:val="20"/>
          <w:szCs w:val="20"/>
          <w:lang w:val="pt-BR"/>
        </w:rPr>
      </w:pPr>
      <w:r>
        <w:rPr>
          <w:rFonts w:asciiTheme="majorHAnsi" w:hAnsiTheme="majorHAnsi" w:cstheme="majorHAnsi"/>
          <w:bCs/>
          <w:color w:val="222A35"/>
          <w:sz w:val="20"/>
          <w:szCs w:val="20"/>
          <w:lang w:val="pt-BR"/>
        </w:rPr>
        <w:t>João Aldemir Dornelles</w:t>
      </w:r>
    </w:p>
    <w:p w14:paraId="2DECC8BF" w14:textId="77777777" w:rsidR="00DE7597" w:rsidRPr="004E5EFE" w:rsidRDefault="00DE7597" w:rsidP="00DE7597">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 xml:space="preserve">José Antônio Mendes Fernandes </w:t>
      </w:r>
    </w:p>
    <w:p w14:paraId="78789F40" w14:textId="77777777" w:rsidR="009B2C63" w:rsidRPr="004E5EFE" w:rsidRDefault="009B2C63" w:rsidP="009B2C63">
      <w:pPr>
        <w:pStyle w:val="PargrafodaLista"/>
        <w:tabs>
          <w:tab w:val="center" w:pos="426"/>
        </w:tabs>
        <w:jc w:val="both"/>
        <w:rPr>
          <w:rFonts w:asciiTheme="majorHAnsi" w:hAnsiTheme="majorHAnsi" w:cstheme="majorHAnsi"/>
          <w:color w:val="222A35"/>
          <w:sz w:val="24"/>
          <w:szCs w:val="24"/>
          <w:lang w:val="pt-BR"/>
        </w:rPr>
      </w:pPr>
      <w:r w:rsidRPr="004E5EFE">
        <w:rPr>
          <w:rFonts w:asciiTheme="majorHAnsi" w:hAnsiTheme="majorHAnsi" w:cstheme="majorHAnsi"/>
          <w:bCs/>
          <w:color w:val="222A35"/>
          <w:sz w:val="20"/>
          <w:szCs w:val="20"/>
          <w:lang w:val="pt-BR"/>
        </w:rPr>
        <w:t>Waldemir Bargieri</w:t>
      </w:r>
    </w:p>
    <w:p w14:paraId="60536787" w14:textId="77777777" w:rsidR="00402EC7" w:rsidRPr="004E5EFE" w:rsidRDefault="00402EC7" w:rsidP="00F82D33">
      <w:pPr>
        <w:pStyle w:val="PargrafodaLista"/>
        <w:tabs>
          <w:tab w:val="center" w:pos="426"/>
        </w:tabs>
        <w:jc w:val="both"/>
        <w:rPr>
          <w:rFonts w:asciiTheme="majorHAnsi" w:hAnsiTheme="majorHAnsi" w:cstheme="majorHAnsi"/>
          <w:color w:val="222A35"/>
          <w:sz w:val="24"/>
          <w:szCs w:val="24"/>
          <w:highlight w:val="yellow"/>
          <w:lang w:val="pt-BR"/>
        </w:rPr>
      </w:pPr>
    </w:p>
    <w:p w14:paraId="64B94149"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Contador </w:t>
      </w:r>
    </w:p>
    <w:p w14:paraId="320A74C6" w14:textId="687E9C6A" w:rsidR="00F82D33" w:rsidRPr="004E5EFE" w:rsidRDefault="00B9648B" w:rsidP="00F82D33">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Leonardo José Rodrigues Pereira</w:t>
      </w:r>
    </w:p>
    <w:p w14:paraId="198D40F6" w14:textId="17A90911" w:rsidR="00B9648B" w:rsidRPr="004E5EFE" w:rsidRDefault="00F82D33" w:rsidP="00B9648B">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CRC-</w:t>
      </w:r>
      <w:bookmarkStart w:id="50" w:name="_Hlk202448843"/>
      <w:r w:rsidR="00B9648B" w:rsidRPr="004E5EFE">
        <w:rPr>
          <w:rFonts w:asciiTheme="majorHAnsi" w:hAnsiTheme="majorHAnsi" w:cstheme="majorHAnsi"/>
          <w:color w:val="222A35"/>
          <w:sz w:val="20"/>
          <w:szCs w:val="20"/>
          <w:lang w:val="pt-BR"/>
        </w:rPr>
        <w:t xml:space="preserve"> DF-023960/O</w:t>
      </w:r>
      <w:bookmarkEnd w:id="50"/>
    </w:p>
    <w:p w14:paraId="562E8EF1" w14:textId="2086F896" w:rsidR="00F82D33" w:rsidRPr="004E5EFE" w:rsidRDefault="00F82D33" w:rsidP="00F82D33">
      <w:pPr>
        <w:pStyle w:val="PargrafodaLista"/>
        <w:tabs>
          <w:tab w:val="center" w:pos="426"/>
        </w:tabs>
        <w:jc w:val="both"/>
        <w:rPr>
          <w:rFonts w:asciiTheme="majorHAnsi" w:hAnsiTheme="majorHAnsi" w:cstheme="majorHAnsi"/>
          <w:color w:val="222A35"/>
          <w:sz w:val="20"/>
          <w:szCs w:val="20"/>
          <w:lang w:val="pt-BR"/>
        </w:rPr>
      </w:pPr>
    </w:p>
    <w:sectPr w:rsidR="00F82D33" w:rsidRPr="004E5EFE" w:rsidSect="004173B9">
      <w:pgSz w:w="11906" w:h="16838" w:code="9"/>
      <w:pgMar w:top="1418" w:right="851" w:bottom="851" w:left="1418"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EB3D7D" w14:textId="77777777" w:rsidR="00120AB8" w:rsidRDefault="00120AB8" w:rsidP="00657B73">
      <w:pPr>
        <w:spacing w:after="0" w:line="240" w:lineRule="auto"/>
      </w:pPr>
      <w:r>
        <w:separator/>
      </w:r>
    </w:p>
  </w:endnote>
  <w:endnote w:type="continuationSeparator" w:id="0">
    <w:p w14:paraId="50720E88" w14:textId="77777777" w:rsidR="00120AB8" w:rsidRDefault="00120AB8" w:rsidP="00657B73">
      <w:pPr>
        <w:spacing w:after="0" w:line="240" w:lineRule="auto"/>
      </w:pPr>
      <w:r>
        <w:continuationSeparator/>
      </w:r>
    </w:p>
  </w:endnote>
  <w:endnote w:type="continuationNotice" w:id="1">
    <w:p w14:paraId="38A4C354" w14:textId="77777777" w:rsidR="00120AB8" w:rsidRDefault="00120A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45 Light">
    <w:altName w:val="Arial"/>
    <w:panose1 w:val="00000000000000000000"/>
    <w:charset w:val="00"/>
    <w:family w:val="swiss"/>
    <w:notTrueType/>
    <w:pitch w:val="variable"/>
    <w:sig w:usb0="800000AF" w:usb1="4000004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Yu Mincho">
    <w:charset w:val="80"/>
    <w:family w:val="roman"/>
    <w:pitch w:val="variable"/>
    <w:sig w:usb0="800002E7" w:usb1="2AC7FCFF" w:usb2="00000012" w:usb3="00000000" w:csb0="0002009F" w:csb1="00000000"/>
  </w:font>
  <w:font w:name="CAIXA Std">
    <w:panose1 w:val="020B0603020204030204"/>
    <w:charset w:val="00"/>
    <w:family w:val="swiss"/>
    <w:pitch w:val="variable"/>
    <w:sig w:usb0="A00000EF" w:usb1="4000205B" w:usb2="00000000" w:usb3="00000000" w:csb0="00000093"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BB563" w14:textId="77777777" w:rsidR="001B2CDE" w:rsidRDefault="001B2CDE">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16B9B9" w14:textId="1A8D4E0C" w:rsidR="00ED04F6" w:rsidRDefault="00540A11">
    <w:pPr>
      <w:pStyle w:val="Rodap"/>
    </w:pPr>
    <w:r>
      <w:rPr>
        <w:noProof/>
      </w:rPr>
      <mc:AlternateContent>
        <mc:Choice Requires="wps">
          <w:drawing>
            <wp:anchor distT="0" distB="0" distL="114300" distR="114300" simplePos="0" relativeHeight="251658240" behindDoc="0" locked="0" layoutInCell="0" allowOverlap="1" wp14:anchorId="5A546BCE" wp14:editId="22CC8169">
              <wp:simplePos x="0" y="0"/>
              <wp:positionH relativeFrom="page">
                <wp:align>left</wp:align>
              </wp:positionH>
              <wp:positionV relativeFrom="page">
                <wp:align>bottom</wp:align>
              </wp:positionV>
              <wp:extent cx="7772400" cy="1557655"/>
              <wp:effectExtent l="0" t="0" r="0" b="4445"/>
              <wp:wrapNone/>
              <wp:docPr id="31" name="Caixa de Texto 31" descr="{&quot;HashCode&quot;:-848151416,&quot;Height&quot;:9999999.0,&quot;Width&quot;:9999999.0,&quot;Placement&quot;:&quot;Foot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0" cy="155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512377" w14:textId="7DF5C3AD" w:rsidR="00ED04F6" w:rsidRPr="007B4040" w:rsidRDefault="007B4040" w:rsidP="007B4040">
                          <w:pPr>
                            <w:spacing w:after="0"/>
                            <w:rPr>
                              <w:rFonts w:cs="Calibri"/>
                              <w:color w:val="0000FF"/>
                              <w:sz w:val="16"/>
                            </w:rPr>
                          </w:pPr>
                          <w:r w:rsidRPr="007B4040">
                            <w:rPr>
                              <w:rFonts w:cs="Calibri"/>
                              <w:color w:val="0000FF"/>
                              <w:sz w:val="16"/>
                            </w:rPr>
                            <w:t>## INFORMAÇÃO CONFIDENCIAL: Esta mensagem, incluindo anexos, contém informações confidenciais. O uso, divulgação, distribuição e/ou cópia não autorizados são estritamente proibidos e sujeitos às penalidades legais cabíveis. Caso esta mensagem tenha sido encaminhada indevidamente para você ou se houver necessidade de esclarecimento adicional, favor contatar o remetente. ##</w:t>
                          </w:r>
                        </w:p>
                      </w:txbxContent>
                    </wps:txbx>
                    <wps:bodyPr rot="0" vert="horz" wrap="square" lIns="25400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5A546BCE" id="_x0000_t202" coordsize="21600,21600" o:spt="202" path="m,l,21600r21600,l21600,xe">
              <v:stroke joinstyle="miter"/>
              <v:path gradientshapeok="t" o:connecttype="rect"/>
            </v:shapetype>
            <v:shape id="Caixa de Texto 31" o:spid="_x0000_s1028" type="#_x0000_t202" alt="{&quot;HashCode&quot;:-848151416,&quot;Height&quot;:9999999.0,&quot;Width&quot;:9999999.0,&quot;Placement&quot;:&quot;Footer&quot;,&quot;Index&quot;:&quot;Primary&quot;,&quot;Section&quot;:1,&quot;Top&quot;:0.0,&quot;Left&quot;:0.0}" style="position:absolute;margin-left:0;margin-top:0;width:612pt;height:122.65pt;z-index:25165824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qGo4gEAAJ0DAAAOAAAAZHJzL2Uyb0RvYy54bWysU9tu2zAMfR+wfxD0vtgOkmYz4hRdiw4D&#10;ugvQ7QNkWbKF2aJGKbGzrx8lJ+m2vhV7EURSPjznkN5eT0PPDgq9AVvxYpFzpqyExti24t+/3b95&#10;y5kPwjaiB6sqflSeX+9ev9qOrlRL6KBvFDICsb4cXcW7EFyZZV52ahB+AU5ZKmrAQQQKsc0aFCOh&#10;D322zPOrbARsHIJU3lP2bi7yXcLXWsnwRWuvAusrTtxCOjGddTyz3VaULQrXGXmiIV7AYhDGUtML&#10;1J0Igu3RPIMajETwoMNCwpCB1kaqpIHUFPk/ah474VTSQuZ4d7HJ/z9Y+fnw6L4iC9N7mGiASYR3&#10;DyB/eGbhthO2VTeIMHZKNNS4iJZlo/Pl6dNotS99BKnHT9DQkMU+QAKaNA7RFdLJCJ0GcLyYrqbA&#10;JCU3m81ylVNJUq1YrzdX63XqIcrz5w59+KBgYPFScaSpJnhxePAh0hHl+UnsZuHe9H2abG//StDD&#10;mEn0I+OZe5jqiV5HGTU0RxKCMC8KLTZdOsBfnI20JBX3P/cCFWf9R0tmLNfEPK5ViuiC6fKuWK0o&#10;qM9ZYSVhVFwG5GwObsO8hHuHpu2oyey8hRvyTpuk6onQiTLtQBJ72te4ZH/G6dXTX7X7DQAA//8D&#10;AFBLAwQUAAYACAAAACEAFzr1TdkAAAAGAQAADwAAAGRycy9kb3ducmV2LnhtbEyPwU7DMBBE70j8&#10;g7VI3KhDWhCEbCpAggsnCuG8jZckaryObDdN/x6XC1xGGs1q5m25nu2gJvahd4JwvchAsTTO9NIi&#10;fH68XN2BCpHE0OCEEY4cYF2dn5VUGHeQd542sVWpREJBCF2MY6F1aDq2FBZuZEnZt/OWYrK+1cbT&#10;IZXbQedZdqst9ZIWOhr5ueNmt9lbhKf712Z3rK3UX1MmQktfvwWPeHkxPz6AijzHv2M44Sd0qBLT&#10;1u3FBDUgpEfir56yPF8lv0XIVzdL0FWp/+NXPwAAAP//AwBQSwECLQAUAAYACAAAACEAtoM4kv4A&#10;AADhAQAAEwAAAAAAAAAAAAAAAAAAAAAAW0NvbnRlbnRfVHlwZXNdLnhtbFBLAQItABQABgAIAAAA&#10;IQA4/SH/1gAAAJQBAAALAAAAAAAAAAAAAAAAAC8BAABfcmVscy8ucmVsc1BLAQItABQABgAIAAAA&#10;IQD7zqGo4gEAAJ0DAAAOAAAAAAAAAAAAAAAAAC4CAABkcnMvZTJvRG9jLnhtbFBLAQItABQABgAI&#10;AAAAIQAXOvVN2QAAAAYBAAAPAAAAAAAAAAAAAAAAADwEAABkcnMvZG93bnJldi54bWxQSwUGAAAA&#10;AAQABADzAAAAQgUAAAAA&#10;" o:allowincell="f" filled="f" stroked="f">
              <v:textbox inset="20pt,0,,0">
                <w:txbxContent>
                  <w:p w14:paraId="10512377" w14:textId="7DF5C3AD" w:rsidR="00ED04F6" w:rsidRPr="007B4040" w:rsidRDefault="007B4040" w:rsidP="007B4040">
                    <w:pPr>
                      <w:spacing w:after="0"/>
                      <w:rPr>
                        <w:rFonts w:cs="Calibri"/>
                        <w:color w:val="0000FF"/>
                        <w:sz w:val="16"/>
                      </w:rPr>
                    </w:pPr>
                    <w:r w:rsidRPr="007B4040">
                      <w:rPr>
                        <w:rFonts w:cs="Calibri"/>
                        <w:color w:val="0000FF"/>
                        <w:sz w:val="16"/>
                      </w:rPr>
                      <w:t>## INFORMAÇÃO CONFIDENCIAL: Esta mensagem, incluindo anexos, contém informações confidenciais. O uso, divulgação, distribuição e/ou cópia não autorizados são estritamente proibidos e sujeitos às penalidades legais cabíveis. Caso esta mensagem tenha sido encaminhada indevidamente para você ou se houver necessidade de esclarecimento adicional, favor contatar o remetente. ##</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211A6" w14:textId="77777777" w:rsidR="001B2CDE" w:rsidRDefault="001B2CDE">
    <w:pPr>
      <w:pStyle w:val="Rodap"/>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0994C" w14:textId="0F119D88" w:rsidR="006B58CF" w:rsidRPr="00E27A94" w:rsidRDefault="00DE3012" w:rsidP="00A14316">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76" behindDoc="1" locked="0" layoutInCell="1" allowOverlap="1" wp14:anchorId="406EE951" wp14:editId="78707E45">
          <wp:simplePos x="0" y="0"/>
          <wp:positionH relativeFrom="column">
            <wp:posOffset>518795</wp:posOffset>
          </wp:positionH>
          <wp:positionV relativeFrom="paragraph">
            <wp:posOffset>-390525</wp:posOffset>
          </wp:positionV>
          <wp:extent cx="6116320" cy="1076325"/>
          <wp:effectExtent l="0" t="0" r="0" b="9525"/>
          <wp:wrapNone/>
          <wp:docPr id="25766052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006B58CF" w:rsidRPr="00E27A94">
      <w:rPr>
        <w:rFonts w:ascii="Calibri Light" w:hAnsi="Calibri Light" w:cs="Calibri Light"/>
        <w:sz w:val="24"/>
        <w:szCs w:val="24"/>
      </w:rPr>
      <w:fldChar w:fldCharType="begin"/>
    </w:r>
    <w:r w:rsidR="006B58CF" w:rsidRPr="00E27A94">
      <w:rPr>
        <w:rFonts w:ascii="Calibri Light" w:hAnsi="Calibri Light" w:cs="Calibri Light"/>
        <w:sz w:val="24"/>
        <w:szCs w:val="24"/>
      </w:rPr>
      <w:instrText>PAGE   \* MERGEFORMAT</w:instrText>
    </w:r>
    <w:r w:rsidR="006B58CF" w:rsidRPr="00E27A94">
      <w:rPr>
        <w:rFonts w:ascii="Calibri Light" w:hAnsi="Calibri Light" w:cs="Calibri Light"/>
        <w:sz w:val="24"/>
        <w:szCs w:val="24"/>
      </w:rPr>
      <w:fldChar w:fldCharType="separate"/>
    </w:r>
    <w:r w:rsidR="006B58CF" w:rsidRPr="00E27A94">
      <w:rPr>
        <w:rFonts w:ascii="Calibri Light" w:hAnsi="Calibri Light" w:cs="Calibri Light"/>
        <w:noProof/>
        <w:sz w:val="24"/>
        <w:szCs w:val="24"/>
      </w:rPr>
      <w:t>67</w:t>
    </w:r>
    <w:r w:rsidR="006B58CF" w:rsidRPr="00E27A94">
      <w:rPr>
        <w:rFonts w:ascii="Calibri Light" w:hAnsi="Calibri Light" w:cs="Calibri Light"/>
        <w:sz w:val="24"/>
        <w:szCs w:val="24"/>
      </w:rPr>
      <w:fldChar w:fldCharType="end"/>
    </w:r>
  </w:p>
  <w:p w14:paraId="0C8DF431" w14:textId="28413C04" w:rsidR="00486406" w:rsidRDefault="00E309FE" w:rsidP="003065EB">
    <w:pPr>
      <w:tabs>
        <w:tab w:val="left" w:pos="4252"/>
      </w:tabs>
    </w:pPr>
    <w:r>
      <w:rPr>
        <w:rFonts w:ascii="Calibri Light" w:hAnsi="Calibri Light" w:cs="Calibri Light"/>
        <w:noProof/>
        <w:color w:val="FFFFFF"/>
        <w:sz w:val="20"/>
        <w:szCs w:val="23"/>
      </w:rPr>
      <w:drawing>
        <wp:anchor distT="0" distB="0" distL="114300" distR="114300" simplePos="0" relativeHeight="251658267" behindDoc="1" locked="0" layoutInCell="1" allowOverlap="1" wp14:anchorId="05BF33E3" wp14:editId="1108D56C">
          <wp:simplePos x="0" y="0"/>
          <wp:positionH relativeFrom="page">
            <wp:posOffset>-1566545</wp:posOffset>
          </wp:positionH>
          <wp:positionV relativeFrom="page">
            <wp:posOffset>10814685</wp:posOffset>
          </wp:positionV>
          <wp:extent cx="10681200" cy="1267186"/>
          <wp:effectExtent l="0" t="0" r="0" b="9525"/>
          <wp:wrapNone/>
          <wp:docPr id="227139319"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sidR="00F62E24">
      <w:rPr>
        <w:rFonts w:ascii="Calibri Light" w:hAnsi="Calibri Light" w:cs="Calibri Light"/>
        <w:noProof/>
        <w:color w:val="FFFFFF"/>
        <w:sz w:val="20"/>
        <w:szCs w:val="23"/>
      </w:rPr>
      <w:drawing>
        <wp:anchor distT="0" distB="0" distL="114300" distR="114300" simplePos="0" relativeHeight="251658258" behindDoc="1" locked="0" layoutInCell="1" allowOverlap="1" wp14:anchorId="7E92CB03" wp14:editId="6898E562">
          <wp:simplePos x="0" y="0"/>
          <wp:positionH relativeFrom="page">
            <wp:posOffset>-1566545</wp:posOffset>
          </wp:positionH>
          <wp:positionV relativeFrom="page">
            <wp:posOffset>10809605</wp:posOffset>
          </wp:positionV>
          <wp:extent cx="10678160" cy="1247775"/>
          <wp:effectExtent l="0" t="0" r="0" b="9525"/>
          <wp:wrapNone/>
          <wp:docPr id="128067073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rsidR="003065EB">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907FB" w14:textId="3CC0059B" w:rsidR="00DE3012" w:rsidRPr="00E27A94" w:rsidRDefault="00DE3012" w:rsidP="00DE3012">
    <w:pPr>
      <w:pStyle w:val="Rodap"/>
      <w:tabs>
        <w:tab w:val="left" w:pos="13005"/>
        <w:tab w:val="right" w:pos="14569"/>
      </w:tabs>
      <w:rPr>
        <w:rFonts w:ascii="Calibri Light" w:hAnsi="Calibri Light" w:cs="Calibri Light"/>
        <w:sz w:val="24"/>
        <w:szCs w:val="24"/>
      </w:rPr>
    </w:pPr>
    <w:r>
      <w:rPr>
        <w:noProof/>
      </w:rPr>
      <w:drawing>
        <wp:anchor distT="0" distB="0" distL="114300" distR="114300" simplePos="0" relativeHeight="251658279" behindDoc="1" locked="0" layoutInCell="1" allowOverlap="1" wp14:anchorId="3BF018F3" wp14:editId="388A3CE0">
          <wp:simplePos x="0" y="0"/>
          <wp:positionH relativeFrom="column">
            <wp:posOffset>3650615</wp:posOffset>
          </wp:positionH>
          <wp:positionV relativeFrom="paragraph">
            <wp:posOffset>-600075</wp:posOffset>
          </wp:positionV>
          <wp:extent cx="6116320" cy="1076325"/>
          <wp:effectExtent l="0" t="0" r="0" b="9525"/>
          <wp:wrapNone/>
          <wp:docPr id="137073464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40C40B3E" w14:textId="7708981B" w:rsidR="00DE3012" w:rsidRDefault="00DE3012" w:rsidP="003065EB">
    <w:pPr>
      <w:tabs>
        <w:tab w:val="left" w:pos="4252"/>
      </w:tabs>
    </w:pPr>
    <w:r>
      <w:rPr>
        <w:rFonts w:ascii="Calibri Light" w:hAnsi="Calibri Light" w:cs="Calibri Light"/>
        <w:noProof/>
        <w:color w:val="FFFFFF"/>
        <w:sz w:val="20"/>
        <w:szCs w:val="23"/>
      </w:rPr>
      <w:drawing>
        <wp:anchor distT="0" distB="0" distL="114300" distR="114300" simplePos="0" relativeHeight="251658278" behindDoc="1" locked="0" layoutInCell="1" allowOverlap="1" wp14:anchorId="02A37B18" wp14:editId="2CBEE71E">
          <wp:simplePos x="0" y="0"/>
          <wp:positionH relativeFrom="page">
            <wp:posOffset>-1566545</wp:posOffset>
          </wp:positionH>
          <wp:positionV relativeFrom="page">
            <wp:posOffset>10814685</wp:posOffset>
          </wp:positionV>
          <wp:extent cx="10681200" cy="1267186"/>
          <wp:effectExtent l="0" t="0" r="0" b="9525"/>
          <wp:wrapNone/>
          <wp:docPr id="113873204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77" behindDoc="1" locked="0" layoutInCell="1" allowOverlap="1" wp14:anchorId="6666A855" wp14:editId="0B54C11D">
          <wp:simplePos x="0" y="0"/>
          <wp:positionH relativeFrom="page">
            <wp:posOffset>-1566545</wp:posOffset>
          </wp:positionH>
          <wp:positionV relativeFrom="page">
            <wp:posOffset>10809605</wp:posOffset>
          </wp:positionV>
          <wp:extent cx="10678160" cy="1247775"/>
          <wp:effectExtent l="0" t="0" r="0" b="9525"/>
          <wp:wrapNone/>
          <wp:docPr id="189183734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D5D7BA" w14:textId="77777777" w:rsidR="00162587" w:rsidRPr="00E27A94" w:rsidRDefault="00162587"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82" behindDoc="1" locked="0" layoutInCell="1" allowOverlap="1" wp14:anchorId="0E107F15" wp14:editId="07564FA4">
          <wp:simplePos x="0" y="0"/>
          <wp:positionH relativeFrom="column">
            <wp:posOffset>553720</wp:posOffset>
          </wp:positionH>
          <wp:positionV relativeFrom="paragraph">
            <wp:posOffset>-419100</wp:posOffset>
          </wp:positionV>
          <wp:extent cx="6116320" cy="1076325"/>
          <wp:effectExtent l="0" t="0" r="0" b="9525"/>
          <wp:wrapNone/>
          <wp:docPr id="60057133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67C1BA2F" w14:textId="77777777" w:rsidR="00162587" w:rsidRDefault="00162587" w:rsidP="003065EB">
    <w:pPr>
      <w:tabs>
        <w:tab w:val="left" w:pos="4252"/>
      </w:tabs>
    </w:pPr>
    <w:r>
      <w:rPr>
        <w:rFonts w:ascii="Calibri Light" w:hAnsi="Calibri Light" w:cs="Calibri Light"/>
        <w:noProof/>
        <w:color w:val="FFFFFF"/>
        <w:sz w:val="20"/>
        <w:szCs w:val="23"/>
      </w:rPr>
      <w:drawing>
        <wp:anchor distT="0" distB="0" distL="114300" distR="114300" simplePos="0" relativeHeight="251658281" behindDoc="1" locked="0" layoutInCell="1" allowOverlap="1" wp14:anchorId="471DC2AF" wp14:editId="5BC28445">
          <wp:simplePos x="0" y="0"/>
          <wp:positionH relativeFrom="page">
            <wp:posOffset>-1566545</wp:posOffset>
          </wp:positionH>
          <wp:positionV relativeFrom="page">
            <wp:posOffset>10814685</wp:posOffset>
          </wp:positionV>
          <wp:extent cx="10681200" cy="1267186"/>
          <wp:effectExtent l="0" t="0" r="0" b="9525"/>
          <wp:wrapNone/>
          <wp:docPr id="11759341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0" behindDoc="1" locked="0" layoutInCell="1" allowOverlap="1" wp14:anchorId="50593CF5" wp14:editId="0A846071">
          <wp:simplePos x="0" y="0"/>
          <wp:positionH relativeFrom="page">
            <wp:posOffset>-1566545</wp:posOffset>
          </wp:positionH>
          <wp:positionV relativeFrom="page">
            <wp:posOffset>10809605</wp:posOffset>
          </wp:positionV>
          <wp:extent cx="10678160" cy="1247775"/>
          <wp:effectExtent l="0" t="0" r="0" b="9525"/>
          <wp:wrapNone/>
          <wp:docPr id="162351988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25B400" w14:textId="1EE618B2" w:rsidR="00162587" w:rsidRPr="00E27A94" w:rsidRDefault="00162587"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86" behindDoc="1" locked="0" layoutInCell="1" allowOverlap="1" wp14:anchorId="52D3D2BA" wp14:editId="0B81F600">
          <wp:simplePos x="0" y="0"/>
          <wp:positionH relativeFrom="column">
            <wp:posOffset>3660775</wp:posOffset>
          </wp:positionH>
          <wp:positionV relativeFrom="paragraph">
            <wp:posOffset>-611505</wp:posOffset>
          </wp:positionV>
          <wp:extent cx="6116320" cy="1076325"/>
          <wp:effectExtent l="0" t="0" r="0" b="9525"/>
          <wp:wrapNone/>
          <wp:docPr id="2334896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0477226B" w14:textId="1F584051" w:rsidR="00162587" w:rsidRDefault="00162587" w:rsidP="00C20CC5">
    <w:pPr>
      <w:tabs>
        <w:tab w:val="left" w:pos="4252"/>
        <w:tab w:val="left" w:pos="8504"/>
        <w:tab w:val="left" w:pos="10305"/>
      </w:tabs>
    </w:pPr>
    <w:r>
      <w:rPr>
        <w:noProof/>
      </w:rPr>
      <w:drawing>
        <wp:anchor distT="0" distB="0" distL="114300" distR="114300" simplePos="0" relativeHeight="251658285" behindDoc="1" locked="0" layoutInCell="1" allowOverlap="1" wp14:anchorId="6970221C" wp14:editId="603BD2DB">
          <wp:simplePos x="0" y="0"/>
          <wp:positionH relativeFrom="column">
            <wp:posOffset>2098675</wp:posOffset>
          </wp:positionH>
          <wp:positionV relativeFrom="paragraph">
            <wp:posOffset>2083435</wp:posOffset>
          </wp:positionV>
          <wp:extent cx="6116320" cy="1076325"/>
          <wp:effectExtent l="0" t="0" r="0" b="9525"/>
          <wp:wrapNone/>
          <wp:docPr id="184007618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4" behindDoc="1" locked="0" layoutInCell="1" allowOverlap="1" wp14:anchorId="69EBBE96" wp14:editId="13FB632D">
          <wp:simplePos x="0" y="0"/>
          <wp:positionH relativeFrom="page">
            <wp:posOffset>-1566545</wp:posOffset>
          </wp:positionH>
          <wp:positionV relativeFrom="page">
            <wp:posOffset>10814685</wp:posOffset>
          </wp:positionV>
          <wp:extent cx="10681200" cy="1267186"/>
          <wp:effectExtent l="0" t="0" r="0" b="9525"/>
          <wp:wrapNone/>
          <wp:docPr id="162509469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3" behindDoc="1" locked="0" layoutInCell="1" allowOverlap="1" wp14:anchorId="2E18714B" wp14:editId="7ABF09B5">
          <wp:simplePos x="0" y="0"/>
          <wp:positionH relativeFrom="page">
            <wp:posOffset>-1566545</wp:posOffset>
          </wp:positionH>
          <wp:positionV relativeFrom="page">
            <wp:posOffset>10809605</wp:posOffset>
          </wp:positionV>
          <wp:extent cx="10678160" cy="1247775"/>
          <wp:effectExtent l="0" t="0" r="0" b="9525"/>
          <wp:wrapNone/>
          <wp:docPr id="52509710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rsidR="00C20CC5">
      <w:tab/>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BFEC2" w14:textId="77777777" w:rsidR="00710858"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90" behindDoc="1" locked="0" layoutInCell="1" allowOverlap="1" wp14:anchorId="0E430F30" wp14:editId="5CA53C3E">
          <wp:simplePos x="0" y="0"/>
          <wp:positionH relativeFrom="column">
            <wp:posOffset>517871</wp:posOffset>
          </wp:positionH>
          <wp:positionV relativeFrom="paragraph">
            <wp:posOffset>-261620</wp:posOffset>
          </wp:positionV>
          <wp:extent cx="6116400" cy="1076400"/>
          <wp:effectExtent l="0" t="0" r="0" b="9525"/>
          <wp:wrapNone/>
          <wp:docPr id="138009797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2587">
      <w:rPr>
        <w:rFonts w:ascii="Calibri Light" w:hAnsi="Calibri Light" w:cs="Calibri Light"/>
        <w:sz w:val="24"/>
        <w:szCs w:val="24"/>
      </w:rPr>
      <w:tab/>
    </w:r>
    <w:r w:rsidR="00162587">
      <w:rPr>
        <w:rFonts w:ascii="Calibri Light" w:hAnsi="Calibri Light" w:cs="Calibri Light"/>
        <w:sz w:val="24"/>
        <w:szCs w:val="24"/>
      </w:rPr>
      <w:tab/>
    </w:r>
    <w:r w:rsidR="00162587">
      <w:rPr>
        <w:rFonts w:ascii="Calibri Light" w:hAnsi="Calibri Light" w:cs="Calibri Light"/>
        <w:sz w:val="24"/>
        <w:szCs w:val="24"/>
      </w:rPr>
      <w:tab/>
    </w:r>
    <w:r w:rsidR="00162587">
      <w:rPr>
        <w:rFonts w:ascii="Calibri Light" w:hAnsi="Calibri Light" w:cs="Calibri Light"/>
        <w:sz w:val="24"/>
        <w:szCs w:val="24"/>
      </w:rPr>
      <w:tab/>
    </w:r>
  </w:p>
  <w:p w14:paraId="5AC70A15" w14:textId="72870587" w:rsidR="00162587" w:rsidRDefault="00162587" w:rsidP="00162587">
    <w:pPr>
      <w:pStyle w:val="Rodap"/>
      <w:tabs>
        <w:tab w:val="left" w:pos="13005"/>
        <w:tab w:val="right" w:pos="14569"/>
      </w:tabs>
      <w:jc w:val="right"/>
      <w:rPr>
        <w:rFonts w:ascii="Calibri Light" w:hAnsi="Calibri Light" w:cs="Calibri Light"/>
        <w:sz w:val="24"/>
        <w:szCs w:val="24"/>
      </w:rPr>
    </w:pP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sz w:val="24"/>
        <w:szCs w:val="24"/>
      </w:rPr>
      <w:t>67</w:t>
    </w:r>
    <w:r w:rsidRPr="00E27A94">
      <w:rPr>
        <w:rFonts w:ascii="Calibri Light" w:hAnsi="Calibri Light" w:cs="Calibri Light"/>
        <w:sz w:val="24"/>
        <w:szCs w:val="24"/>
      </w:rPr>
      <w:fldChar w:fldCharType="end"/>
    </w:r>
  </w:p>
  <w:p w14:paraId="20DA9C13" w14:textId="7738D104" w:rsidR="00162587" w:rsidRDefault="00162587" w:rsidP="00695496">
    <w:pPr>
      <w:tabs>
        <w:tab w:val="left" w:pos="4252"/>
        <w:tab w:val="left" w:pos="8504"/>
        <w:tab w:val="left" w:pos="10035"/>
      </w:tabs>
    </w:pPr>
    <w:r>
      <w:rPr>
        <w:noProof/>
      </w:rPr>
      <w:drawing>
        <wp:anchor distT="0" distB="0" distL="114300" distR="114300" simplePos="0" relativeHeight="251658289" behindDoc="1" locked="0" layoutInCell="1" allowOverlap="1" wp14:anchorId="1109946C" wp14:editId="0E3249D3">
          <wp:simplePos x="0" y="0"/>
          <wp:positionH relativeFrom="column">
            <wp:posOffset>2098675</wp:posOffset>
          </wp:positionH>
          <wp:positionV relativeFrom="paragraph">
            <wp:posOffset>2083435</wp:posOffset>
          </wp:positionV>
          <wp:extent cx="6116320" cy="1076325"/>
          <wp:effectExtent l="0" t="0" r="0" b="9525"/>
          <wp:wrapNone/>
          <wp:docPr id="7579302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8" behindDoc="1" locked="0" layoutInCell="1" allowOverlap="1" wp14:anchorId="1F6B29BA" wp14:editId="6D2C920B">
          <wp:simplePos x="0" y="0"/>
          <wp:positionH relativeFrom="page">
            <wp:posOffset>-1566545</wp:posOffset>
          </wp:positionH>
          <wp:positionV relativeFrom="page">
            <wp:posOffset>10814685</wp:posOffset>
          </wp:positionV>
          <wp:extent cx="10681200" cy="1267186"/>
          <wp:effectExtent l="0" t="0" r="0" b="9525"/>
          <wp:wrapNone/>
          <wp:docPr id="94229757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7" behindDoc="1" locked="0" layoutInCell="1" allowOverlap="1" wp14:anchorId="61EBA927" wp14:editId="28C5326F">
          <wp:simplePos x="0" y="0"/>
          <wp:positionH relativeFrom="page">
            <wp:posOffset>-1566545</wp:posOffset>
          </wp:positionH>
          <wp:positionV relativeFrom="page">
            <wp:posOffset>10809605</wp:posOffset>
          </wp:positionV>
          <wp:extent cx="10678160" cy="1247775"/>
          <wp:effectExtent l="0" t="0" r="0" b="9525"/>
          <wp:wrapNone/>
          <wp:docPr id="194265207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04C08" w14:textId="77777777"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94" behindDoc="1" locked="0" layoutInCell="1" allowOverlap="1" wp14:anchorId="3BF7F994" wp14:editId="2604DC57">
          <wp:simplePos x="0" y="0"/>
          <wp:positionH relativeFrom="column">
            <wp:posOffset>3685251</wp:posOffset>
          </wp:positionH>
          <wp:positionV relativeFrom="paragraph">
            <wp:posOffset>-573405</wp:posOffset>
          </wp:positionV>
          <wp:extent cx="6116400" cy="1076400"/>
          <wp:effectExtent l="0" t="0" r="0" b="9525"/>
          <wp:wrapNone/>
          <wp:docPr id="201883209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3191A872" w14:textId="77777777" w:rsidR="00695496" w:rsidRDefault="00695496" w:rsidP="00695496">
    <w:pPr>
      <w:tabs>
        <w:tab w:val="left" w:pos="4252"/>
        <w:tab w:val="left" w:pos="8504"/>
        <w:tab w:val="left" w:pos="10035"/>
      </w:tabs>
    </w:pPr>
    <w:r>
      <w:rPr>
        <w:noProof/>
      </w:rPr>
      <w:drawing>
        <wp:anchor distT="0" distB="0" distL="114300" distR="114300" simplePos="0" relativeHeight="251658293" behindDoc="1" locked="0" layoutInCell="1" allowOverlap="1" wp14:anchorId="16167E86" wp14:editId="78008E27">
          <wp:simplePos x="0" y="0"/>
          <wp:positionH relativeFrom="column">
            <wp:posOffset>2098675</wp:posOffset>
          </wp:positionH>
          <wp:positionV relativeFrom="paragraph">
            <wp:posOffset>2083435</wp:posOffset>
          </wp:positionV>
          <wp:extent cx="6116320" cy="1076325"/>
          <wp:effectExtent l="0" t="0" r="0" b="9525"/>
          <wp:wrapNone/>
          <wp:docPr id="159969314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2" behindDoc="1" locked="0" layoutInCell="1" allowOverlap="1" wp14:anchorId="485A6634" wp14:editId="4F0FB26E">
          <wp:simplePos x="0" y="0"/>
          <wp:positionH relativeFrom="page">
            <wp:posOffset>-1566545</wp:posOffset>
          </wp:positionH>
          <wp:positionV relativeFrom="page">
            <wp:posOffset>10814685</wp:posOffset>
          </wp:positionV>
          <wp:extent cx="10681200" cy="1267186"/>
          <wp:effectExtent l="0" t="0" r="0" b="9525"/>
          <wp:wrapNone/>
          <wp:docPr id="453763219"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1" behindDoc="1" locked="0" layoutInCell="1" allowOverlap="1" wp14:anchorId="283D0220" wp14:editId="47874923">
          <wp:simplePos x="0" y="0"/>
          <wp:positionH relativeFrom="page">
            <wp:posOffset>-1566545</wp:posOffset>
          </wp:positionH>
          <wp:positionV relativeFrom="page">
            <wp:posOffset>10809605</wp:posOffset>
          </wp:positionV>
          <wp:extent cx="10678160" cy="1247775"/>
          <wp:effectExtent l="0" t="0" r="0" b="9525"/>
          <wp:wrapNone/>
          <wp:docPr id="173273856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360B1" w14:textId="77777777" w:rsidR="00690EEF" w:rsidRDefault="00695496" w:rsidP="00690EEF">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98" behindDoc="1" locked="0" layoutInCell="1" allowOverlap="1" wp14:anchorId="551DADBB" wp14:editId="7810C0BF">
          <wp:simplePos x="0" y="0"/>
          <wp:positionH relativeFrom="column">
            <wp:posOffset>527396</wp:posOffset>
          </wp:positionH>
          <wp:positionV relativeFrom="paragraph">
            <wp:posOffset>-267970</wp:posOffset>
          </wp:positionV>
          <wp:extent cx="6116400" cy="1076400"/>
          <wp:effectExtent l="0" t="0" r="0" b="9525"/>
          <wp:wrapNone/>
          <wp:docPr id="94590939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p>
  <w:p w14:paraId="02432F46" w14:textId="306BD5BC" w:rsidR="00695496" w:rsidRPr="00E27A94" w:rsidRDefault="00695496" w:rsidP="00690EEF">
    <w:pPr>
      <w:pStyle w:val="Rodap"/>
      <w:tabs>
        <w:tab w:val="left" w:pos="13005"/>
        <w:tab w:val="right" w:pos="14569"/>
      </w:tabs>
      <w:jc w:val="right"/>
      <w:rPr>
        <w:rFonts w:ascii="Calibri Light" w:hAnsi="Calibri Light" w:cs="Calibri Light"/>
        <w:sz w:val="24"/>
        <w:szCs w:val="24"/>
      </w:rPr>
    </w:pP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66794374" w14:textId="1AD14683" w:rsidR="00695496" w:rsidRDefault="00695496" w:rsidP="00690EEF">
    <w:pPr>
      <w:tabs>
        <w:tab w:val="left" w:pos="4252"/>
        <w:tab w:val="left" w:pos="8504"/>
        <w:tab w:val="left" w:pos="10035"/>
      </w:tabs>
      <w:ind w:left="2124"/>
    </w:pPr>
    <w:r>
      <w:rPr>
        <w:noProof/>
      </w:rPr>
      <w:drawing>
        <wp:anchor distT="0" distB="0" distL="114300" distR="114300" simplePos="0" relativeHeight="251658297" behindDoc="1" locked="0" layoutInCell="1" allowOverlap="1" wp14:anchorId="5B796636" wp14:editId="5B530766">
          <wp:simplePos x="0" y="0"/>
          <wp:positionH relativeFrom="column">
            <wp:posOffset>2098675</wp:posOffset>
          </wp:positionH>
          <wp:positionV relativeFrom="paragraph">
            <wp:posOffset>2083435</wp:posOffset>
          </wp:positionV>
          <wp:extent cx="6116320" cy="1076325"/>
          <wp:effectExtent l="0" t="0" r="0" b="9525"/>
          <wp:wrapNone/>
          <wp:docPr id="150027634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6" behindDoc="1" locked="0" layoutInCell="1" allowOverlap="1" wp14:anchorId="1B4FAF78" wp14:editId="5B0B5925">
          <wp:simplePos x="0" y="0"/>
          <wp:positionH relativeFrom="page">
            <wp:posOffset>-1566545</wp:posOffset>
          </wp:positionH>
          <wp:positionV relativeFrom="page">
            <wp:posOffset>10814685</wp:posOffset>
          </wp:positionV>
          <wp:extent cx="10681200" cy="1267186"/>
          <wp:effectExtent l="0" t="0" r="0" b="9525"/>
          <wp:wrapNone/>
          <wp:docPr id="13003472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5" behindDoc="1" locked="0" layoutInCell="1" allowOverlap="1" wp14:anchorId="5D67D661" wp14:editId="73981D54">
          <wp:simplePos x="0" y="0"/>
          <wp:positionH relativeFrom="page">
            <wp:posOffset>-1566545</wp:posOffset>
          </wp:positionH>
          <wp:positionV relativeFrom="page">
            <wp:posOffset>10809605</wp:posOffset>
          </wp:positionV>
          <wp:extent cx="10678160" cy="1247775"/>
          <wp:effectExtent l="0" t="0" r="0" b="9525"/>
          <wp:wrapNone/>
          <wp:docPr id="213002514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7E1BA" w14:textId="77777777"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02" behindDoc="1" locked="0" layoutInCell="1" allowOverlap="1" wp14:anchorId="2AEAC717" wp14:editId="129E5709">
          <wp:simplePos x="0" y="0"/>
          <wp:positionH relativeFrom="column">
            <wp:posOffset>3654771</wp:posOffset>
          </wp:positionH>
          <wp:positionV relativeFrom="paragraph">
            <wp:posOffset>-630555</wp:posOffset>
          </wp:positionV>
          <wp:extent cx="6116400" cy="1076400"/>
          <wp:effectExtent l="0" t="0" r="0" b="9525"/>
          <wp:wrapNone/>
          <wp:docPr id="101174716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79BB8BB0" w14:textId="609BFBF4" w:rsidR="00695496" w:rsidRDefault="00695496" w:rsidP="000851BC">
    <w:pPr>
      <w:tabs>
        <w:tab w:val="left" w:pos="4252"/>
        <w:tab w:val="left" w:pos="8504"/>
        <w:tab w:val="left" w:pos="10035"/>
        <w:tab w:val="right" w:pos="14569"/>
      </w:tabs>
    </w:pPr>
    <w:r>
      <w:rPr>
        <w:noProof/>
      </w:rPr>
      <w:drawing>
        <wp:anchor distT="0" distB="0" distL="114300" distR="114300" simplePos="0" relativeHeight="251658301" behindDoc="1" locked="0" layoutInCell="1" allowOverlap="1" wp14:anchorId="58924CFA" wp14:editId="7F9FF9FE">
          <wp:simplePos x="0" y="0"/>
          <wp:positionH relativeFrom="column">
            <wp:posOffset>2098675</wp:posOffset>
          </wp:positionH>
          <wp:positionV relativeFrom="paragraph">
            <wp:posOffset>2083435</wp:posOffset>
          </wp:positionV>
          <wp:extent cx="6116320" cy="1076325"/>
          <wp:effectExtent l="0" t="0" r="0" b="9525"/>
          <wp:wrapNone/>
          <wp:docPr id="144119286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0" behindDoc="1" locked="0" layoutInCell="1" allowOverlap="1" wp14:anchorId="37468A0C" wp14:editId="282AC31B">
          <wp:simplePos x="0" y="0"/>
          <wp:positionH relativeFrom="page">
            <wp:posOffset>-1566545</wp:posOffset>
          </wp:positionH>
          <wp:positionV relativeFrom="page">
            <wp:posOffset>10814685</wp:posOffset>
          </wp:positionV>
          <wp:extent cx="10681200" cy="1267186"/>
          <wp:effectExtent l="0" t="0" r="0" b="9525"/>
          <wp:wrapNone/>
          <wp:docPr id="31001220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9" behindDoc="1" locked="0" layoutInCell="1" allowOverlap="1" wp14:anchorId="0B8BA6FF" wp14:editId="0792435B">
          <wp:simplePos x="0" y="0"/>
          <wp:positionH relativeFrom="page">
            <wp:posOffset>-1566545</wp:posOffset>
          </wp:positionH>
          <wp:positionV relativeFrom="page">
            <wp:posOffset>10809605</wp:posOffset>
          </wp:positionV>
          <wp:extent cx="10678160" cy="1247775"/>
          <wp:effectExtent l="0" t="0" r="0" b="9525"/>
          <wp:wrapNone/>
          <wp:docPr id="1663329635"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r w:rsidR="000851BC">
      <w:tab/>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A109C" w14:textId="038847A0" w:rsidR="00690EEF" w:rsidRDefault="000851BC"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06" behindDoc="1" locked="0" layoutInCell="1" allowOverlap="1" wp14:anchorId="00DA353A" wp14:editId="2580038E">
          <wp:simplePos x="0" y="0"/>
          <wp:positionH relativeFrom="column">
            <wp:posOffset>524881</wp:posOffset>
          </wp:positionH>
          <wp:positionV relativeFrom="paragraph">
            <wp:posOffset>-248920</wp:posOffset>
          </wp:positionV>
          <wp:extent cx="6116400" cy="1076400"/>
          <wp:effectExtent l="0" t="0" r="0" b="9525"/>
          <wp:wrapNone/>
          <wp:docPr id="7161759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95496">
      <w:rPr>
        <w:rFonts w:ascii="Calibri Light" w:hAnsi="Calibri Light" w:cs="Calibri Light"/>
        <w:sz w:val="24"/>
        <w:szCs w:val="24"/>
      </w:rPr>
      <w:tab/>
    </w:r>
    <w:r w:rsidR="00695496">
      <w:rPr>
        <w:rFonts w:ascii="Calibri Light" w:hAnsi="Calibri Light" w:cs="Calibri Light"/>
        <w:sz w:val="24"/>
        <w:szCs w:val="24"/>
      </w:rPr>
      <w:tab/>
    </w:r>
    <w:r w:rsidR="00695496">
      <w:rPr>
        <w:rFonts w:ascii="Calibri Light" w:hAnsi="Calibri Light" w:cs="Calibri Light"/>
        <w:sz w:val="24"/>
        <w:szCs w:val="24"/>
      </w:rPr>
      <w:tab/>
    </w:r>
  </w:p>
  <w:p w14:paraId="16725937" w14:textId="0E7CA9FF"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3BD54C3B" w14:textId="5133E6E8" w:rsidR="00695496" w:rsidRDefault="00695496" w:rsidP="00695496">
    <w:pPr>
      <w:tabs>
        <w:tab w:val="left" w:pos="4252"/>
        <w:tab w:val="left" w:pos="8504"/>
        <w:tab w:val="left" w:pos="10035"/>
      </w:tabs>
    </w:pPr>
    <w:r>
      <w:rPr>
        <w:noProof/>
      </w:rPr>
      <w:drawing>
        <wp:anchor distT="0" distB="0" distL="114300" distR="114300" simplePos="0" relativeHeight="251658305" behindDoc="1" locked="0" layoutInCell="1" allowOverlap="1" wp14:anchorId="6B371FEE" wp14:editId="5917C0DA">
          <wp:simplePos x="0" y="0"/>
          <wp:positionH relativeFrom="column">
            <wp:posOffset>2098675</wp:posOffset>
          </wp:positionH>
          <wp:positionV relativeFrom="paragraph">
            <wp:posOffset>2083435</wp:posOffset>
          </wp:positionV>
          <wp:extent cx="6116320" cy="1076325"/>
          <wp:effectExtent l="0" t="0" r="0" b="9525"/>
          <wp:wrapNone/>
          <wp:docPr id="82799219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4" behindDoc="1" locked="0" layoutInCell="1" allowOverlap="1" wp14:anchorId="356E4D9D" wp14:editId="63A44B1D">
          <wp:simplePos x="0" y="0"/>
          <wp:positionH relativeFrom="page">
            <wp:posOffset>-1566545</wp:posOffset>
          </wp:positionH>
          <wp:positionV relativeFrom="page">
            <wp:posOffset>10814685</wp:posOffset>
          </wp:positionV>
          <wp:extent cx="10681200" cy="1267186"/>
          <wp:effectExtent l="0" t="0" r="0" b="9525"/>
          <wp:wrapNone/>
          <wp:docPr id="643914425"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3" behindDoc="1" locked="0" layoutInCell="1" allowOverlap="1" wp14:anchorId="30E27186" wp14:editId="7A2A0149">
          <wp:simplePos x="0" y="0"/>
          <wp:positionH relativeFrom="page">
            <wp:posOffset>-1566545</wp:posOffset>
          </wp:positionH>
          <wp:positionV relativeFrom="page">
            <wp:posOffset>10809605</wp:posOffset>
          </wp:positionV>
          <wp:extent cx="10678160" cy="1247775"/>
          <wp:effectExtent l="0" t="0" r="0" b="9525"/>
          <wp:wrapNone/>
          <wp:docPr id="147956759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03A3B" w14:textId="77777777" w:rsidR="000851BC" w:rsidRDefault="000851BC"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22" behindDoc="1" locked="0" layoutInCell="1" allowOverlap="1" wp14:anchorId="6A826A62" wp14:editId="18FC399B">
          <wp:simplePos x="0" y="0"/>
          <wp:positionH relativeFrom="column">
            <wp:posOffset>4018580</wp:posOffset>
          </wp:positionH>
          <wp:positionV relativeFrom="paragraph">
            <wp:posOffset>-352437</wp:posOffset>
          </wp:positionV>
          <wp:extent cx="6116400" cy="1076400"/>
          <wp:effectExtent l="0" t="0" r="1270" b="0"/>
          <wp:wrapNone/>
          <wp:docPr id="123051924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p>
  <w:p w14:paraId="7586D81A" w14:textId="4185D1B7" w:rsidR="000851BC" w:rsidRPr="00E27A94" w:rsidRDefault="000851BC" w:rsidP="000851BC">
    <w:pPr>
      <w:pStyle w:val="Rodap"/>
      <w:tabs>
        <w:tab w:val="left" w:pos="8722"/>
        <w:tab w:val="left" w:pos="13005"/>
        <w:tab w:val="right" w:pos="14569"/>
      </w:tabs>
      <w:rPr>
        <w:rFonts w:ascii="Calibri Light" w:hAnsi="Calibri Light" w:cs="Calibri Light"/>
        <w:sz w:val="24"/>
        <w:szCs w:val="24"/>
      </w:rPr>
    </w:pP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511D4239" w14:textId="77777777" w:rsidR="000851BC" w:rsidRDefault="000851BC" w:rsidP="00695496">
    <w:pPr>
      <w:tabs>
        <w:tab w:val="left" w:pos="4252"/>
        <w:tab w:val="left" w:pos="8504"/>
        <w:tab w:val="left" w:pos="10035"/>
      </w:tabs>
    </w:pPr>
    <w:r>
      <w:rPr>
        <w:noProof/>
      </w:rPr>
      <w:drawing>
        <wp:anchor distT="0" distB="0" distL="114300" distR="114300" simplePos="0" relativeHeight="251658321" behindDoc="1" locked="0" layoutInCell="1" allowOverlap="1" wp14:anchorId="0BE77F86" wp14:editId="4B13F45F">
          <wp:simplePos x="0" y="0"/>
          <wp:positionH relativeFrom="column">
            <wp:posOffset>2098675</wp:posOffset>
          </wp:positionH>
          <wp:positionV relativeFrom="paragraph">
            <wp:posOffset>2083435</wp:posOffset>
          </wp:positionV>
          <wp:extent cx="6116320" cy="1076325"/>
          <wp:effectExtent l="0" t="0" r="0" b="9525"/>
          <wp:wrapNone/>
          <wp:docPr id="49561677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20" behindDoc="1" locked="0" layoutInCell="1" allowOverlap="1" wp14:anchorId="5792BF4B" wp14:editId="33C197D5">
          <wp:simplePos x="0" y="0"/>
          <wp:positionH relativeFrom="page">
            <wp:posOffset>-1566545</wp:posOffset>
          </wp:positionH>
          <wp:positionV relativeFrom="page">
            <wp:posOffset>10814685</wp:posOffset>
          </wp:positionV>
          <wp:extent cx="10681200" cy="1267186"/>
          <wp:effectExtent l="0" t="0" r="0" b="9525"/>
          <wp:wrapNone/>
          <wp:docPr id="169182726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19" behindDoc="1" locked="0" layoutInCell="1" allowOverlap="1" wp14:anchorId="24EA9C53" wp14:editId="577BDCBD">
          <wp:simplePos x="0" y="0"/>
          <wp:positionH relativeFrom="page">
            <wp:posOffset>-1566545</wp:posOffset>
          </wp:positionH>
          <wp:positionV relativeFrom="page">
            <wp:posOffset>10809605</wp:posOffset>
          </wp:positionV>
          <wp:extent cx="10678160" cy="1247775"/>
          <wp:effectExtent l="0" t="0" r="0" b="9525"/>
          <wp:wrapNone/>
          <wp:docPr id="637488295"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72E13" w14:textId="77777777" w:rsidR="000851BC" w:rsidRDefault="000851BC"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26" behindDoc="1" locked="0" layoutInCell="1" allowOverlap="1" wp14:anchorId="4C0576C2" wp14:editId="0D0E0C09">
          <wp:simplePos x="0" y="0"/>
          <wp:positionH relativeFrom="column">
            <wp:posOffset>516255</wp:posOffset>
          </wp:positionH>
          <wp:positionV relativeFrom="paragraph">
            <wp:posOffset>-39741</wp:posOffset>
          </wp:positionV>
          <wp:extent cx="6116400" cy="1076400"/>
          <wp:effectExtent l="0" t="0" r="0" b="9525"/>
          <wp:wrapNone/>
          <wp:docPr id="15370955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p>
  <w:p w14:paraId="299F9566" w14:textId="77777777" w:rsidR="000851BC" w:rsidRPr="00E27A94" w:rsidRDefault="000851BC" w:rsidP="000851BC">
    <w:pPr>
      <w:pStyle w:val="Rodap"/>
      <w:tabs>
        <w:tab w:val="clear" w:pos="8504"/>
        <w:tab w:val="right" w:pos="9498"/>
        <w:tab w:val="left" w:pos="9637"/>
        <w:tab w:val="left" w:pos="13005"/>
        <w:tab w:val="right" w:pos="14569"/>
      </w:tabs>
      <w:rPr>
        <w:rFonts w:ascii="Calibri Light" w:hAnsi="Calibri Light" w:cs="Calibri Light"/>
        <w:sz w:val="24"/>
        <w:szCs w:val="24"/>
      </w:rPr>
    </w:pP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6A3345B1" w14:textId="77777777" w:rsidR="000851BC" w:rsidRDefault="000851BC" w:rsidP="00695496">
    <w:pPr>
      <w:tabs>
        <w:tab w:val="left" w:pos="4252"/>
        <w:tab w:val="left" w:pos="8504"/>
        <w:tab w:val="left" w:pos="10035"/>
      </w:tabs>
    </w:pPr>
    <w:r>
      <w:rPr>
        <w:noProof/>
      </w:rPr>
      <w:drawing>
        <wp:anchor distT="0" distB="0" distL="114300" distR="114300" simplePos="0" relativeHeight="251658325" behindDoc="1" locked="0" layoutInCell="1" allowOverlap="1" wp14:anchorId="771EFBF0" wp14:editId="7AB41082">
          <wp:simplePos x="0" y="0"/>
          <wp:positionH relativeFrom="column">
            <wp:posOffset>2098675</wp:posOffset>
          </wp:positionH>
          <wp:positionV relativeFrom="paragraph">
            <wp:posOffset>2083435</wp:posOffset>
          </wp:positionV>
          <wp:extent cx="6116320" cy="1076325"/>
          <wp:effectExtent l="0" t="0" r="0" b="9525"/>
          <wp:wrapNone/>
          <wp:docPr id="136270999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24" behindDoc="1" locked="0" layoutInCell="1" allowOverlap="1" wp14:anchorId="68EA41D6" wp14:editId="7DEC9D42">
          <wp:simplePos x="0" y="0"/>
          <wp:positionH relativeFrom="page">
            <wp:posOffset>-1566545</wp:posOffset>
          </wp:positionH>
          <wp:positionV relativeFrom="page">
            <wp:posOffset>10814685</wp:posOffset>
          </wp:positionV>
          <wp:extent cx="10681200" cy="1267186"/>
          <wp:effectExtent l="0" t="0" r="0" b="9525"/>
          <wp:wrapNone/>
          <wp:docPr id="1317107499"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23" behindDoc="1" locked="0" layoutInCell="1" allowOverlap="1" wp14:anchorId="7959EA1B" wp14:editId="0976F4D7">
          <wp:simplePos x="0" y="0"/>
          <wp:positionH relativeFrom="page">
            <wp:posOffset>-1566545</wp:posOffset>
          </wp:positionH>
          <wp:positionV relativeFrom="page">
            <wp:posOffset>10809605</wp:posOffset>
          </wp:positionV>
          <wp:extent cx="10678160" cy="1247775"/>
          <wp:effectExtent l="0" t="0" r="0" b="9525"/>
          <wp:wrapNone/>
          <wp:docPr id="1236012160"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3ECBB" w14:textId="12CBCA09"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10" behindDoc="1" locked="0" layoutInCell="1" allowOverlap="1" wp14:anchorId="60218A46" wp14:editId="062649D8">
          <wp:simplePos x="0" y="0"/>
          <wp:positionH relativeFrom="column">
            <wp:posOffset>3672551</wp:posOffset>
          </wp:positionH>
          <wp:positionV relativeFrom="paragraph">
            <wp:posOffset>-635000</wp:posOffset>
          </wp:positionV>
          <wp:extent cx="6116400" cy="1076400"/>
          <wp:effectExtent l="0" t="0" r="0" b="9525"/>
          <wp:wrapNone/>
          <wp:docPr id="37411286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591D9D1F" w14:textId="07A2FCE0" w:rsidR="00695496" w:rsidRDefault="00695496" w:rsidP="00695496">
    <w:pPr>
      <w:tabs>
        <w:tab w:val="left" w:pos="4252"/>
        <w:tab w:val="left" w:pos="8504"/>
        <w:tab w:val="left" w:pos="10035"/>
      </w:tabs>
    </w:pPr>
    <w:r>
      <w:rPr>
        <w:noProof/>
      </w:rPr>
      <w:drawing>
        <wp:anchor distT="0" distB="0" distL="114300" distR="114300" simplePos="0" relativeHeight="251658309" behindDoc="1" locked="0" layoutInCell="1" allowOverlap="1" wp14:anchorId="1D039A1F" wp14:editId="2E3C49FE">
          <wp:simplePos x="0" y="0"/>
          <wp:positionH relativeFrom="column">
            <wp:posOffset>2098675</wp:posOffset>
          </wp:positionH>
          <wp:positionV relativeFrom="paragraph">
            <wp:posOffset>2083435</wp:posOffset>
          </wp:positionV>
          <wp:extent cx="6116320" cy="1076325"/>
          <wp:effectExtent l="0" t="0" r="0" b="9525"/>
          <wp:wrapNone/>
          <wp:docPr id="67593834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8" behindDoc="1" locked="0" layoutInCell="1" allowOverlap="1" wp14:anchorId="59EF5EA1" wp14:editId="4F0E19A8">
          <wp:simplePos x="0" y="0"/>
          <wp:positionH relativeFrom="page">
            <wp:posOffset>-1566545</wp:posOffset>
          </wp:positionH>
          <wp:positionV relativeFrom="page">
            <wp:posOffset>10814685</wp:posOffset>
          </wp:positionV>
          <wp:extent cx="10681200" cy="1267186"/>
          <wp:effectExtent l="0" t="0" r="0" b="9525"/>
          <wp:wrapNone/>
          <wp:docPr id="131972569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7" behindDoc="1" locked="0" layoutInCell="1" allowOverlap="1" wp14:anchorId="6AFB33B2" wp14:editId="41FB228F">
          <wp:simplePos x="0" y="0"/>
          <wp:positionH relativeFrom="page">
            <wp:posOffset>-1566545</wp:posOffset>
          </wp:positionH>
          <wp:positionV relativeFrom="page">
            <wp:posOffset>10809605</wp:posOffset>
          </wp:positionV>
          <wp:extent cx="10678160" cy="1247775"/>
          <wp:effectExtent l="0" t="0" r="0" b="9525"/>
          <wp:wrapNone/>
          <wp:docPr id="82541665"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42A68" w14:textId="77777777"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14" behindDoc="1" locked="0" layoutInCell="1" allowOverlap="1" wp14:anchorId="5BF53C01" wp14:editId="31415D00">
          <wp:simplePos x="0" y="0"/>
          <wp:positionH relativeFrom="column">
            <wp:posOffset>565785</wp:posOffset>
          </wp:positionH>
          <wp:positionV relativeFrom="paragraph">
            <wp:posOffset>-244475</wp:posOffset>
          </wp:positionV>
          <wp:extent cx="6116400" cy="1076400"/>
          <wp:effectExtent l="0" t="0" r="0" b="9525"/>
          <wp:wrapNone/>
          <wp:docPr id="208537005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33ABAC14" w14:textId="77777777" w:rsidR="00695496" w:rsidRDefault="00695496" w:rsidP="00695496">
    <w:pPr>
      <w:tabs>
        <w:tab w:val="left" w:pos="4252"/>
        <w:tab w:val="left" w:pos="8504"/>
        <w:tab w:val="left" w:pos="10035"/>
      </w:tabs>
    </w:pPr>
    <w:r>
      <w:rPr>
        <w:noProof/>
      </w:rPr>
      <w:drawing>
        <wp:anchor distT="0" distB="0" distL="114300" distR="114300" simplePos="0" relativeHeight="251658313" behindDoc="1" locked="0" layoutInCell="1" allowOverlap="1" wp14:anchorId="6149BCB3" wp14:editId="64D90933">
          <wp:simplePos x="0" y="0"/>
          <wp:positionH relativeFrom="column">
            <wp:posOffset>2098675</wp:posOffset>
          </wp:positionH>
          <wp:positionV relativeFrom="paragraph">
            <wp:posOffset>2083435</wp:posOffset>
          </wp:positionV>
          <wp:extent cx="6116320" cy="1076325"/>
          <wp:effectExtent l="0" t="0" r="0" b="9525"/>
          <wp:wrapNone/>
          <wp:docPr id="56329873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12" behindDoc="1" locked="0" layoutInCell="1" allowOverlap="1" wp14:anchorId="7542D220" wp14:editId="1F840558">
          <wp:simplePos x="0" y="0"/>
          <wp:positionH relativeFrom="page">
            <wp:posOffset>-1566545</wp:posOffset>
          </wp:positionH>
          <wp:positionV relativeFrom="page">
            <wp:posOffset>10814685</wp:posOffset>
          </wp:positionV>
          <wp:extent cx="10681200" cy="1267186"/>
          <wp:effectExtent l="0" t="0" r="0" b="9525"/>
          <wp:wrapNone/>
          <wp:docPr id="141984929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11" behindDoc="1" locked="0" layoutInCell="1" allowOverlap="1" wp14:anchorId="26CDD437" wp14:editId="41531441">
          <wp:simplePos x="0" y="0"/>
          <wp:positionH relativeFrom="page">
            <wp:posOffset>-1566545</wp:posOffset>
          </wp:positionH>
          <wp:positionV relativeFrom="page">
            <wp:posOffset>10809605</wp:posOffset>
          </wp:positionV>
          <wp:extent cx="10678160" cy="1247775"/>
          <wp:effectExtent l="0" t="0" r="0" b="9525"/>
          <wp:wrapNone/>
          <wp:docPr id="4993583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2C1551" w14:textId="77777777" w:rsidR="00120AB8" w:rsidRDefault="00120AB8" w:rsidP="00657B73">
      <w:pPr>
        <w:spacing w:after="0" w:line="240" w:lineRule="auto"/>
      </w:pPr>
      <w:r>
        <w:separator/>
      </w:r>
    </w:p>
  </w:footnote>
  <w:footnote w:type="continuationSeparator" w:id="0">
    <w:p w14:paraId="3E2ED67A" w14:textId="77777777" w:rsidR="00120AB8" w:rsidRDefault="00120AB8" w:rsidP="00657B73">
      <w:pPr>
        <w:spacing w:after="0" w:line="240" w:lineRule="auto"/>
      </w:pPr>
      <w:r>
        <w:continuationSeparator/>
      </w:r>
    </w:p>
  </w:footnote>
  <w:footnote w:type="continuationNotice" w:id="1">
    <w:p w14:paraId="23ED852F" w14:textId="77777777" w:rsidR="00120AB8" w:rsidRDefault="00120AB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FEB3A" w14:textId="501BCBD4" w:rsidR="006B58CF" w:rsidRPr="001710F9" w:rsidRDefault="00540A11" w:rsidP="00783D62">
    <w:pPr>
      <w:pStyle w:val="Cabealho"/>
      <w:ind w:left="-993" w:hanging="425"/>
      <w:rPr>
        <w:b/>
        <w:color w:val="FFFFFF"/>
        <w:sz w:val="24"/>
      </w:rPr>
    </w:pPr>
    <w:r>
      <w:rPr>
        <w:noProof/>
      </w:rPr>
      <w:drawing>
        <wp:anchor distT="0" distB="0" distL="114300" distR="114300" simplePos="0" relativeHeight="251658241" behindDoc="1" locked="0" layoutInCell="1" allowOverlap="1" wp14:anchorId="334BD6A0" wp14:editId="2AE5A2D9">
          <wp:simplePos x="0" y="0"/>
          <wp:positionH relativeFrom="column">
            <wp:posOffset>-1414145</wp:posOffset>
          </wp:positionH>
          <wp:positionV relativeFrom="paragraph">
            <wp:posOffset>-400050</wp:posOffset>
          </wp:positionV>
          <wp:extent cx="7888605" cy="11004550"/>
          <wp:effectExtent l="0" t="0" r="0" b="0"/>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88605" cy="110045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1" locked="0" layoutInCell="1" allowOverlap="1" wp14:anchorId="7F757B1C" wp14:editId="3F73D6EC">
          <wp:simplePos x="0" y="0"/>
          <wp:positionH relativeFrom="page">
            <wp:posOffset>-523875</wp:posOffset>
          </wp:positionH>
          <wp:positionV relativeFrom="paragraph">
            <wp:posOffset>10450830</wp:posOffset>
          </wp:positionV>
          <wp:extent cx="8081645" cy="899795"/>
          <wp:effectExtent l="0" t="0" r="0" b="0"/>
          <wp:wrapNone/>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1645" cy="899795"/>
                  </a:xfrm>
                  <a:prstGeom prst="rect">
                    <a:avLst/>
                  </a:prstGeom>
                  <a:noFill/>
                </pic:spPr>
              </pic:pic>
            </a:graphicData>
          </a:graphic>
          <wp14:sizeRelH relativeFrom="margin">
            <wp14:pctWidth>0</wp14:pctWidth>
          </wp14:sizeRelH>
          <wp14:sizeRelV relativeFrom="margin">
            <wp14:pctHeight>0</wp14:pctHeight>
          </wp14:sizeRelV>
        </wp:anchor>
      </w:drawing>
    </w:r>
    <w:r w:rsidR="006B58CF" w:rsidRPr="001710F9">
      <w:rPr>
        <w:b/>
        <w:color w:val="FFFFFF"/>
        <w:sz w:val="24"/>
      </w:rPr>
      <w:t>3</w:t>
    </w:r>
    <w:r w:rsidR="006B58CF">
      <w:rPr>
        <w:b/>
        <w:color w:val="FFFFFF"/>
        <w:sz w:val="24"/>
      </w:rPr>
      <w:t>0</w:t>
    </w:r>
    <w:r w:rsidR="006B58CF" w:rsidRPr="001710F9">
      <w:rPr>
        <w:b/>
        <w:color w:val="FFFFFF"/>
        <w:sz w:val="24"/>
      </w:rPr>
      <w:t xml:space="preserve"> de</w:t>
    </w:r>
    <w:r w:rsidR="006B58CF">
      <w:rPr>
        <w:b/>
        <w:color w:val="FFFFFF"/>
        <w:sz w:val="24"/>
      </w:rPr>
      <w:t xml:space="preserve"> junho de 2020</w:t>
    </w:r>
    <w:r>
      <w:rPr>
        <w:noProof/>
      </w:rPr>
      <w:drawing>
        <wp:anchor distT="0" distB="0" distL="114300" distR="114300" simplePos="0" relativeHeight="251658243" behindDoc="1" locked="0" layoutInCell="1" allowOverlap="1" wp14:anchorId="5900D77C" wp14:editId="5C7A48B0">
          <wp:simplePos x="0" y="0"/>
          <wp:positionH relativeFrom="column">
            <wp:posOffset>-1857375</wp:posOffset>
          </wp:positionH>
          <wp:positionV relativeFrom="paragraph">
            <wp:posOffset>-390525</wp:posOffset>
          </wp:positionV>
          <wp:extent cx="7888605" cy="11004550"/>
          <wp:effectExtent l="0" t="0" r="0" b="0"/>
          <wp:wrapNone/>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88605" cy="110045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C97A9" w14:textId="04E1F2A2" w:rsidR="006B58CF" w:rsidRDefault="006B58CF">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D25705" w14:textId="6B25E35A" w:rsidR="006B58CF" w:rsidRPr="001710F9" w:rsidRDefault="00540A11" w:rsidP="00C76791">
    <w:pPr>
      <w:pStyle w:val="Cabealho"/>
      <w:ind w:hanging="1418"/>
      <w:rPr>
        <w:b/>
        <w:color w:val="FFFFFF"/>
        <w:sz w:val="24"/>
      </w:rPr>
    </w:pPr>
    <w:r>
      <w:rPr>
        <w:noProof/>
      </w:rPr>
      <w:drawing>
        <wp:anchor distT="0" distB="0" distL="114300" distR="114300" simplePos="0" relativeHeight="251658244" behindDoc="1" locked="0" layoutInCell="1" allowOverlap="1" wp14:anchorId="4051B19A" wp14:editId="4A999892">
          <wp:simplePos x="0" y="0"/>
          <wp:positionH relativeFrom="column">
            <wp:posOffset>-1137285</wp:posOffset>
          </wp:positionH>
          <wp:positionV relativeFrom="paragraph">
            <wp:posOffset>-340995</wp:posOffset>
          </wp:positionV>
          <wp:extent cx="7888605" cy="11004550"/>
          <wp:effectExtent l="0" t="0" r="0" b="0"/>
          <wp:wrapNone/>
          <wp:docPr id="460067621" name="Imagem 460067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88605" cy="11004550"/>
                  </a:xfrm>
                  <a:prstGeom prst="rect">
                    <a:avLst/>
                  </a:prstGeom>
                  <a:noFill/>
                </pic:spPr>
              </pic:pic>
            </a:graphicData>
          </a:graphic>
          <wp14:sizeRelH relativeFrom="page">
            <wp14:pctWidth>0</wp14:pctWidth>
          </wp14:sizeRelH>
          <wp14:sizeRelV relativeFrom="page">
            <wp14:pctHeight>0</wp14:pctHeight>
          </wp14:sizeRelV>
        </wp:anchor>
      </w:drawing>
    </w:r>
    <w:r w:rsidR="006B58CF" w:rsidRPr="001710F9">
      <w:rPr>
        <w:b/>
        <w:color w:val="FFFFFF"/>
        <w:sz w:val="24"/>
      </w:rPr>
      <w:t>31 de Dezembro de 2016</w:t>
    </w:r>
  </w:p>
  <w:p w14:paraId="156162D0" w14:textId="77777777" w:rsidR="006B58CF" w:rsidRPr="001710F9" w:rsidRDefault="006B58CF" w:rsidP="007637B0">
    <w:pPr>
      <w:pStyle w:val="Cabealho"/>
      <w:rPr>
        <w:color w:val="FFFFFF"/>
        <w:sz w:val="20"/>
        <w:szCs w:val="23"/>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64EB4" w14:textId="369B74F0" w:rsidR="006B58CF" w:rsidRDefault="006B58CF">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B4277" w14:textId="553F7653" w:rsidR="006B58CF" w:rsidRDefault="006B58CF">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4466C" w14:textId="7EAB1E79" w:rsidR="00FD37B6" w:rsidRPr="00995593" w:rsidRDefault="00ED454F" w:rsidP="00492B5A">
    <w:pPr>
      <w:pStyle w:val="Cabealho"/>
      <w:tabs>
        <w:tab w:val="clear" w:pos="4252"/>
        <w:tab w:val="clear" w:pos="8504"/>
        <w:tab w:val="left" w:pos="6255"/>
        <w:tab w:val="left" w:pos="8310"/>
        <w:tab w:val="right" w:pos="9637"/>
      </w:tabs>
      <w:ind w:left="-993"/>
      <w:rPr>
        <w:rFonts w:ascii="Calibri Light" w:hAnsi="Calibri Light" w:cs="Calibri Light"/>
        <w:szCs w:val="20"/>
      </w:rPr>
    </w:pPr>
    <w:r>
      <w:rPr>
        <w:rFonts w:ascii="Calibri Light" w:hAnsi="Calibri Light" w:cs="Calibri Light"/>
        <w:noProof/>
        <w:szCs w:val="20"/>
      </w:rPr>
      <mc:AlternateContent>
        <mc:Choice Requires="wps">
          <w:drawing>
            <wp:anchor distT="0" distB="0" distL="114300" distR="114300" simplePos="0" relativeHeight="251658246" behindDoc="0" locked="0" layoutInCell="1" allowOverlap="1" wp14:anchorId="0C8D7BBB" wp14:editId="2DC1C27A">
              <wp:simplePos x="0" y="0"/>
              <wp:positionH relativeFrom="page">
                <wp:posOffset>289560</wp:posOffset>
              </wp:positionH>
              <wp:positionV relativeFrom="page">
                <wp:posOffset>0</wp:posOffset>
              </wp:positionV>
              <wp:extent cx="6867525" cy="662940"/>
              <wp:effectExtent l="0" t="0" r="0" b="3810"/>
              <wp:wrapNone/>
              <wp:docPr id="27959614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67525" cy="662940"/>
                      </a:xfrm>
                      <a:prstGeom prst="rect">
                        <a:avLst/>
                      </a:prstGeom>
                      <a:noFill/>
                      <a:ln w="6350">
                        <a:noFill/>
                      </a:ln>
                    </wps:spPr>
                    <wps:txbx>
                      <w:txbxContent>
                        <w:p w14:paraId="79542FC9" w14:textId="12EF6B2E" w:rsidR="00995593" w:rsidRDefault="00995593" w:rsidP="00995593">
                          <w:pPr>
                            <w:spacing w:after="0"/>
                            <w:rPr>
                              <w:rFonts w:asciiTheme="majorHAnsi" w:hAnsiTheme="majorHAnsi" w:cstheme="majorHAnsi"/>
                              <w:b/>
                              <w:bCs/>
                              <w:color w:val="FFFFFF"/>
                              <w:sz w:val="24"/>
                              <w:szCs w:val="24"/>
                            </w:rPr>
                          </w:pPr>
                          <w:r w:rsidRPr="003C035D">
                            <w:rPr>
                              <w:rFonts w:asciiTheme="majorHAnsi" w:hAnsiTheme="majorHAnsi" w:cstheme="majorHAnsi"/>
                              <w:b/>
                              <w:bCs/>
                              <w:color w:val="FFFFFF"/>
                              <w:sz w:val="24"/>
                              <w:szCs w:val="24"/>
                            </w:rPr>
                            <w:t>Balanço patrimonial</w:t>
                          </w:r>
                        </w:p>
                        <w:p w14:paraId="16D556BE" w14:textId="390B0186" w:rsidR="00FD060F" w:rsidRPr="003C035D" w:rsidRDefault="00FD060F" w:rsidP="00995593">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2DBA2170" w14:textId="49CD2779" w:rsidR="00995593" w:rsidRPr="003C035D" w:rsidRDefault="00995593" w:rsidP="00995593">
                          <w:pPr>
                            <w:spacing w:after="0"/>
                            <w:rPr>
                              <w:rFonts w:asciiTheme="majorHAnsi" w:hAnsiTheme="majorHAnsi" w:cstheme="majorHAnsi"/>
                              <w:color w:val="FFFFFF"/>
                              <w:sz w:val="20"/>
                              <w:szCs w:val="20"/>
                            </w:rPr>
                          </w:pPr>
                          <w:r w:rsidRPr="003C035D">
                            <w:rPr>
                              <w:rFonts w:asciiTheme="majorHAnsi" w:hAnsiTheme="majorHAnsi" w:cstheme="majorHAnsi"/>
                              <w:color w:val="FFFFFF"/>
                              <w:sz w:val="20"/>
                              <w:szCs w:val="20"/>
                            </w:rPr>
                            <w:t>Em milhares de reais</w:t>
                          </w:r>
                          <w:r w:rsidR="00A00800" w:rsidRPr="003C035D">
                            <w:rPr>
                              <w:rFonts w:asciiTheme="majorHAnsi" w:hAnsiTheme="majorHAnsi" w:cstheme="majorHAnsi"/>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8D7BBB" id="_x0000_t202" coordsize="21600,21600" o:spt="202" path="m,l,21600r21600,l21600,xe">
              <v:stroke joinstyle="miter"/>
              <v:path gradientshapeok="t" o:connecttype="rect"/>
            </v:shapetype>
            <v:shape id="_x0000_s1029" type="#_x0000_t202" style="position:absolute;left:0;text-align:left;margin-left:22.8pt;margin-top:0;width:540.75pt;height:52.2pt;z-index:2516582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FuFLwIAAE8EAAAOAAAAZHJzL2Uyb0RvYy54bWysVF1v2jAUfZ+0/2D5fSRQSNuIULFWTJNQ&#10;W4lWfTaOTaI5vp5tSNiv37UToOr2NI0H4+t7fT/OOc78rmsUOQjratAFHY9SSoTmUNZ6V9DXl9WX&#10;G0qcZ7pkCrQo6FE4erf4/GnemlxMoAJVCkswiXZ5awpaeW/yJHG8Eg1zIzBCo1OCbZhH0+6S0rIW&#10;szcqmaRplrRgS2OBC+fw9KF30kXML6Xg/klKJzxRBcXefFxtXLdhTRZzlu8sM1XNhzbYP3TRsFpj&#10;0XOqB+YZ2dv6j1RNzS04kH7EoUlAypqLOANOM04/TLOpmBFxFgTHmTNM7v+l5Y+HjXm2xHdfoUMC&#10;4xDOrIH/cIhN0hqXDzEBU5c7jA6DdtI24R9HIHgRsT2e8RSdJxwPs5vsejaZUcLRl2WT22kEPLnc&#10;Ntb5bwIaEjYFtchX7IAd1s6H+iw/hYRiGla1UpEzpUmLSa9mabxw9uANpYfG+15D177bdqQuw4B4&#10;O5xsoTzi3BZ6STjDVzX2sGbOPzOLGsCJUNf+CRepAGvBsKOkAvvrb+chHqlBLyUtaqqg7ueeWUGJ&#10;+q6RtKssxR+qMFrT2fUEDRuN2/EUwSHb9x69b+4BdTvGJ2R43IZ4r05baaF5Q/0vQ1l0Mc2xeEG5&#10;tyfj3vdixxfExXIZw1B5hvm13hh+YjyA/NK9MWsGJjxy+AgnAbL8AyF9bE/Jcu9B1pGtC7ADA6ja&#10;SOLwwsKzeG/HqMt3YPEbAAD//wMAUEsDBBQABgAIAAAAIQAtXSdL3wAAAAgBAAAPAAAAZHJzL2Rv&#10;d25yZXYueG1sTI/BTsMwEETvSPyDtUjcqJMotFWIUyGkCiFxgFIO3Jx4m0TY6xA7bfr3bE9w29GM&#10;Zt+Um9lZccQx9J4UpIsEBFLjTU+tgv3H9m4NIkRNRltPqOCMATbV9VWpC+NP9I7HXWwFl1AotIIu&#10;xqGQMjQdOh0WfkBi7+BHpyPLsZVm1Ccud1ZmSbKUTvfEHzo94FOHzfducgrW+JZN50P8Wv3sx3pr&#10;X55fPydS6vZmfnwAEXGOf2G44DM6VMxU+4lMEFZBfr/kpAIedHHTbJWCqPlK8hxkVcr/A6pfAAAA&#10;//8DAFBLAQItABQABgAIAAAAIQC2gziS/gAAAOEBAAATAAAAAAAAAAAAAAAAAAAAAABbQ29udGVu&#10;dF9UeXBlc10ueG1sUEsBAi0AFAAGAAgAAAAhADj9If/WAAAAlAEAAAsAAAAAAAAAAAAAAAAALwEA&#10;AF9yZWxzLy5yZWxzUEsBAi0AFAAGAAgAAAAhADsIW4UvAgAATwQAAA4AAAAAAAAAAAAAAAAALgIA&#10;AGRycy9lMm9Eb2MueG1sUEsBAi0AFAAGAAgAAAAhAC1dJ0vfAAAACAEAAA8AAAAAAAAAAAAAAAAA&#10;iQQAAGRycy9kb3ducmV2LnhtbFBLBQYAAAAABAAEAPMAAACVBQAAAAA=&#10;" filled="f" stroked="f" strokeweight=".5pt">
              <v:textbox inset="10mm">
                <w:txbxContent>
                  <w:p w14:paraId="79542FC9" w14:textId="12EF6B2E" w:rsidR="00995593" w:rsidRDefault="00995593" w:rsidP="00995593">
                    <w:pPr>
                      <w:spacing w:after="0"/>
                      <w:rPr>
                        <w:rFonts w:asciiTheme="majorHAnsi" w:hAnsiTheme="majorHAnsi" w:cstheme="majorHAnsi"/>
                        <w:b/>
                        <w:bCs/>
                        <w:color w:val="FFFFFF"/>
                        <w:sz w:val="24"/>
                        <w:szCs w:val="24"/>
                      </w:rPr>
                    </w:pPr>
                    <w:r w:rsidRPr="003C035D">
                      <w:rPr>
                        <w:rFonts w:asciiTheme="majorHAnsi" w:hAnsiTheme="majorHAnsi" w:cstheme="majorHAnsi"/>
                        <w:b/>
                        <w:bCs/>
                        <w:color w:val="FFFFFF"/>
                        <w:sz w:val="24"/>
                        <w:szCs w:val="24"/>
                      </w:rPr>
                      <w:t>Balanço patrimonial</w:t>
                    </w:r>
                  </w:p>
                  <w:p w14:paraId="16D556BE" w14:textId="390B0186" w:rsidR="00FD060F" w:rsidRPr="003C035D" w:rsidRDefault="00FD060F" w:rsidP="00995593">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2DBA2170" w14:textId="49CD2779" w:rsidR="00995593" w:rsidRPr="003C035D" w:rsidRDefault="00995593" w:rsidP="00995593">
                    <w:pPr>
                      <w:spacing w:after="0"/>
                      <w:rPr>
                        <w:rFonts w:asciiTheme="majorHAnsi" w:hAnsiTheme="majorHAnsi" w:cstheme="majorHAnsi"/>
                        <w:color w:val="FFFFFF"/>
                        <w:sz w:val="20"/>
                        <w:szCs w:val="20"/>
                      </w:rPr>
                    </w:pPr>
                    <w:r w:rsidRPr="003C035D">
                      <w:rPr>
                        <w:rFonts w:asciiTheme="majorHAnsi" w:hAnsiTheme="majorHAnsi" w:cstheme="majorHAnsi"/>
                        <w:color w:val="FFFFFF"/>
                        <w:sz w:val="20"/>
                        <w:szCs w:val="20"/>
                      </w:rPr>
                      <w:t>Em milhares de reais</w:t>
                    </w:r>
                    <w:r w:rsidR="00A00800" w:rsidRPr="003C035D">
                      <w:rPr>
                        <w:rFonts w:asciiTheme="majorHAnsi" w:hAnsiTheme="majorHAnsi" w:cstheme="majorHAnsi"/>
                        <w:color w:val="FFFFFF"/>
                        <w:sz w:val="20"/>
                        <w:szCs w:val="20"/>
                      </w:rPr>
                      <w:t>, exceto quando indicado de outra forma</w:t>
                    </w:r>
                  </w:p>
                </w:txbxContent>
              </v:textbox>
              <w10:wrap anchorx="page" anchory="page"/>
            </v:shape>
          </w:pict>
        </mc:Fallback>
      </mc:AlternateContent>
    </w:r>
    <w:r w:rsidR="00252E74">
      <w:rPr>
        <w:rFonts w:ascii="Calibri Light" w:hAnsi="Calibri Light" w:cs="Calibri Light"/>
        <w:noProof/>
        <w:szCs w:val="20"/>
      </w:rPr>
      <w:drawing>
        <wp:anchor distT="0" distB="0" distL="114300" distR="114300" simplePos="0" relativeHeight="251658245" behindDoc="1" locked="0" layoutInCell="1" allowOverlap="1" wp14:anchorId="57BF1EC5" wp14:editId="2837A5A4">
          <wp:simplePos x="0" y="0"/>
          <wp:positionH relativeFrom="page">
            <wp:posOffset>15240</wp:posOffset>
          </wp:positionH>
          <wp:positionV relativeFrom="page">
            <wp:posOffset>0</wp:posOffset>
          </wp:positionV>
          <wp:extent cx="7560000" cy="1333670"/>
          <wp:effectExtent l="0" t="0" r="0" b="0"/>
          <wp:wrapNone/>
          <wp:docPr id="96564334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333670"/>
                  </a:xfrm>
                  <a:prstGeom prst="rect">
                    <a:avLst/>
                  </a:prstGeom>
                  <a:noFill/>
                </pic:spPr>
              </pic:pic>
            </a:graphicData>
          </a:graphic>
          <wp14:sizeRelH relativeFrom="margin">
            <wp14:pctWidth>0</wp14:pctWidth>
          </wp14:sizeRelH>
          <wp14:sizeRelV relativeFrom="margin">
            <wp14:pctHeight>0</wp14:pctHeight>
          </wp14:sizeRelV>
        </wp:anchor>
      </w:drawing>
    </w:r>
    <w:r w:rsidR="00492B5A" w:rsidRPr="00995593">
      <w:rPr>
        <w:rFonts w:ascii="Calibri Light" w:hAnsi="Calibri Light" w:cs="Calibri Light"/>
        <w:szCs w:val="20"/>
      </w:rPr>
      <w:tab/>
    </w:r>
    <w:r w:rsidR="00492B5A" w:rsidRPr="00995593">
      <w:rPr>
        <w:rFonts w:ascii="Calibri Light" w:hAnsi="Calibri Light" w:cs="Calibri Light"/>
        <w:szCs w:val="20"/>
      </w:rPr>
      <w:tab/>
    </w:r>
    <w:r w:rsidR="00492B5A" w:rsidRPr="00995593">
      <w:rPr>
        <w:rFonts w:ascii="Calibri Light" w:hAnsi="Calibri Light" w:cs="Calibri Light"/>
        <w:szCs w:val="20"/>
      </w:rPr>
      <w:tab/>
    </w:r>
  </w:p>
  <w:p w14:paraId="068CC24A" w14:textId="6BA4054E" w:rsidR="00FD37B6" w:rsidRPr="00995593" w:rsidRDefault="00FD37B6" w:rsidP="00B15683">
    <w:pPr>
      <w:pStyle w:val="Cabealho"/>
      <w:tabs>
        <w:tab w:val="clear" w:pos="4252"/>
        <w:tab w:val="clear" w:pos="8504"/>
        <w:tab w:val="left" w:pos="6255"/>
      </w:tabs>
      <w:ind w:hanging="993"/>
      <w:rPr>
        <w:rFonts w:ascii="Calibri Light" w:hAnsi="Calibri Light" w:cs="Calibri Light"/>
        <w:szCs w:val="20"/>
      </w:rPr>
    </w:pPr>
    <w:r w:rsidRPr="00995593">
      <w:rPr>
        <w:rFonts w:ascii="Calibri Light" w:hAnsi="Calibri Light" w:cs="Calibri Light"/>
        <w:szCs w:val="20"/>
      </w:rPr>
      <w:tab/>
    </w:r>
    <w:r w:rsidR="00B15683">
      <w:rPr>
        <w:rFonts w:ascii="Calibri Light" w:hAnsi="Calibri Light" w:cs="Calibri Light"/>
        <w:szCs w:val="20"/>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BDD1D" w14:textId="278FDDDF" w:rsidR="006B58CF" w:rsidRDefault="006B58CF">
    <w:pPr>
      <w:pStyle w:val="Cabealho"/>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0CFB5" w14:textId="3E50F144" w:rsidR="00BF4EBC" w:rsidRDefault="00BF4EBC">
    <w:pPr>
      <w:pStyle w:val="Cabealho"/>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DC504" w14:textId="424489AE" w:rsidR="00DD4556" w:rsidRPr="00F50F9B" w:rsidRDefault="00995593" w:rsidP="00995593">
    <w:pPr>
      <w:pStyle w:val="Cabealho"/>
      <w:tabs>
        <w:tab w:val="clear" w:pos="4252"/>
        <w:tab w:val="clear" w:pos="8504"/>
        <w:tab w:val="left" w:pos="3944"/>
        <w:tab w:val="right" w:pos="14569"/>
      </w:tabs>
      <w:ind w:left="-993"/>
      <w:rPr>
        <w:rFonts w:ascii="Calibri Light" w:hAnsi="Calibri Light" w:cs="Calibri Light"/>
        <w:color w:val="FFFFFF"/>
        <w:sz w:val="20"/>
        <w:szCs w:val="23"/>
      </w:rPr>
    </w:pPr>
    <w:r>
      <w:rPr>
        <w:rFonts w:ascii="Calibri Light" w:hAnsi="Calibri Light" w:cs="Calibri Light"/>
        <w:noProof/>
        <w:color w:val="FFFFFF"/>
        <w:sz w:val="20"/>
        <w:szCs w:val="23"/>
      </w:rPr>
      <mc:AlternateContent>
        <mc:Choice Requires="wps">
          <w:drawing>
            <wp:anchor distT="0" distB="0" distL="114300" distR="114300" simplePos="0" relativeHeight="251658248" behindDoc="0" locked="0" layoutInCell="1" allowOverlap="1" wp14:anchorId="1E68AE1F" wp14:editId="73CB1F8A">
              <wp:simplePos x="0" y="0"/>
              <wp:positionH relativeFrom="page">
                <wp:posOffset>76200</wp:posOffset>
              </wp:positionH>
              <wp:positionV relativeFrom="page">
                <wp:posOffset>-19050</wp:posOffset>
              </wp:positionV>
              <wp:extent cx="9810750" cy="647700"/>
              <wp:effectExtent l="0" t="0" r="0" b="0"/>
              <wp:wrapNone/>
              <wp:docPr id="115412226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7E2AC53C" w14:textId="252B2A8C" w:rsidR="00995593" w:rsidRDefault="00995593"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resultado e do resultado abrangente do período</w:t>
                          </w:r>
                        </w:p>
                        <w:p w14:paraId="5CDF3B15" w14:textId="653B0EF6" w:rsidR="00ED454F" w:rsidRPr="00D610A8" w:rsidRDefault="00ED454F"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49DD8914" w14:textId="7A6CF5DF" w:rsidR="00995593" w:rsidRPr="00D610A8" w:rsidRDefault="00995593"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A00800"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8AE1F" id="_x0000_t202" coordsize="21600,21600" o:spt="202" path="m,l,21600r21600,l21600,xe">
              <v:stroke joinstyle="miter"/>
              <v:path gradientshapeok="t" o:connecttype="rect"/>
            </v:shapetype>
            <v:shape id="Caixa de Texto 6" o:spid="_x0000_s1030" type="#_x0000_t202" style="position:absolute;left:0;text-align:left;margin-left:6pt;margin-top:-1.5pt;width:772.5pt;height:51pt;z-index:251658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pZ/LgIAAE8EAAAOAAAAZHJzL2Uyb0RvYy54bWysVF1v2jAUfZ+0/2D5fSShFNqIULFWTJNQ&#10;W4lOfTaOTaI5vp5tSNiv37UToOv2NI0H4+t7fT/OOc78rmsUOQjratAFzUYpJUJzKGu9K+i3l9Wn&#10;G0qcZ7pkCrQo6FE4erf4+GHemlyMoQJVCkswiXZ5awpaeW/yJHG8Eg1zIzBCo1OCbZhH0+6S0rIW&#10;szcqGafpNGnBlsYCF87h6UPvpIuYX0rB/ZOUTniiCoq9+bjauG7DmizmLN9ZZqqaD22wf+iiYbXG&#10;oudUD8wzsrf1H6mamltwIP2IQ5OAlDUXcQacJkvfTbOpmBFxFgTHmTNM7v+l5Y+HjXm2xHefoUMC&#10;4xDOrIF/d4hN0hqXDzEBU5c7jA6DdtI24R9HIHgRsT2e8RSdJxwPb2+ydHaNLo6+6WQ2SyPgyeW2&#10;sc5/EdCQsCmoRb5iB+ywdj7UZ/kpJBTTsKqVipwpTVpMeoXpf/PgDaWHxvteQ9e+23akLgs6DoyH&#10;ky2UR5zbQi8JZ/iqxh7WzPlnZlED2Dbq2j/hIhVgLRh2lFRgf/7tPMQjNeilpEVNFdT92DMrKFFf&#10;NZJ2NU3xhyqM1uR6NkbDRuM2m0zQ2L716H1zD6jbDJ+Q4XEb4r06baWF5hX1vwxl0cU0x+IF5d6e&#10;jHvfix1fEBfLZQxD5Rnm13pj+InxAPJL98qsGZjwyOEjnATI8neE9LE98Mu9B1lHti7ADgygaiOJ&#10;wwsLz+KtHaMu34HFLwAAAP//AwBQSwMEFAAGAAgAAAAhAONwMaHfAAAACQEAAA8AAABkcnMvZG93&#10;bnJldi54bWxMj0FPwzAMhe9I/IfISNy2lKKxrWs6IaQJIXFgYxy4pY3XVkuc0qRb9+/xTnCyn571&#10;/L18PTorTtiH1pOCh2kCAqnypqVawf5zM1mACFGT0dYTKrhggHVxe5PrzPgzbfG0i7XgEAqZVtDE&#10;2GVShqpBp8PUd0jsHXzvdGTZ19L0+szhzso0SZ6k0y3xh0Z3+NJgddwNTsECP9Lhcojf8599X27s&#10;2+v710BK3d+NzysQEcf4dwxXfEaHgplKP5AJwrJOuUpUMHnkefVnszlvpYLlMgFZ5PJ/g+IXAAD/&#10;/wMAUEsBAi0AFAAGAAgAAAAhALaDOJL+AAAA4QEAABMAAAAAAAAAAAAAAAAAAAAAAFtDb250ZW50&#10;X1R5cGVzXS54bWxQSwECLQAUAAYACAAAACEAOP0h/9YAAACUAQAACwAAAAAAAAAAAAAAAAAvAQAA&#10;X3JlbHMvLnJlbHNQSwECLQAUAAYACAAAACEAt3aWfy4CAABPBAAADgAAAAAAAAAAAAAAAAAuAgAA&#10;ZHJzL2Uyb0RvYy54bWxQSwECLQAUAAYACAAAACEA43Axod8AAAAJAQAADwAAAAAAAAAAAAAAAACI&#10;BAAAZHJzL2Rvd25yZXYueG1sUEsFBgAAAAAEAAQA8wAAAJQFAAAAAA==&#10;" filled="f" stroked="f" strokeweight=".5pt">
              <v:textbox inset="10mm">
                <w:txbxContent>
                  <w:p w14:paraId="7E2AC53C" w14:textId="252B2A8C" w:rsidR="00995593" w:rsidRDefault="00995593"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resultado e do resultado abrangente do período</w:t>
                    </w:r>
                  </w:p>
                  <w:p w14:paraId="5CDF3B15" w14:textId="653B0EF6" w:rsidR="00ED454F" w:rsidRPr="00D610A8" w:rsidRDefault="00ED454F"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49DD8914" w14:textId="7A6CF5DF" w:rsidR="00995593" w:rsidRPr="00D610A8" w:rsidRDefault="00995593"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A00800"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47" behindDoc="1" locked="0" layoutInCell="1" allowOverlap="1" wp14:anchorId="30EC939C" wp14:editId="5AB364D7">
          <wp:simplePos x="0" y="0"/>
          <wp:positionH relativeFrom="page">
            <wp:posOffset>-7620</wp:posOffset>
          </wp:positionH>
          <wp:positionV relativeFrom="page">
            <wp:posOffset>-19050</wp:posOffset>
          </wp:positionV>
          <wp:extent cx="10800000" cy="1175283"/>
          <wp:effectExtent l="0" t="0" r="0" b="6350"/>
          <wp:wrapNone/>
          <wp:docPr id="16947336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175283"/>
                  </a:xfrm>
                  <a:prstGeom prst="rect">
                    <a:avLst/>
                  </a:prstGeom>
                  <a:noFill/>
                </pic:spPr>
              </pic:pic>
            </a:graphicData>
          </a:graphic>
          <wp14:sizeRelH relativeFrom="margin">
            <wp14:pctWidth>0</wp14:pctWidth>
          </wp14:sizeRelH>
          <wp14:sizeRelV relativeFrom="margin">
            <wp14:pctHeight>0</wp14:pctHeight>
          </wp14:sizeRelV>
        </wp:anchor>
      </w:drawing>
    </w:r>
    <w:r w:rsidR="00DD4556" w:rsidRPr="00F50F9B">
      <w:rPr>
        <w:rFonts w:ascii="Calibri Light" w:hAnsi="Calibri Light" w:cs="Calibri Light"/>
        <w:color w:val="FFFFFF"/>
        <w:sz w:val="20"/>
        <w:szCs w:val="23"/>
      </w:rPr>
      <w:tab/>
    </w:r>
    <w:r>
      <w:rPr>
        <w:rFonts w:ascii="Calibri Light" w:hAnsi="Calibri Light" w:cs="Calibri Light"/>
        <w:color w:val="FFFFFF"/>
        <w:sz w:val="20"/>
        <w:szCs w:val="23"/>
      </w:rPr>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C41A4" w14:textId="05BCFD60" w:rsidR="00BF4EBC" w:rsidRDefault="00BF4EBC">
    <w:pPr>
      <w:pStyle w:val="Cabealho"/>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DF96F" w14:textId="1863A23E" w:rsidR="009A5D90" w:rsidRDefault="009A5D90">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2D7C6" w14:textId="4153D3CE" w:rsidR="005D1ADF" w:rsidRPr="00C33E3F" w:rsidRDefault="00A00800" w:rsidP="00A00800">
    <w:pPr>
      <w:pStyle w:val="Cabealho"/>
      <w:tabs>
        <w:tab w:val="clear" w:pos="8504"/>
        <w:tab w:val="left" w:pos="13020"/>
      </w:tabs>
      <w:rPr>
        <w:rFonts w:ascii="CAIXA Std" w:hAnsi="CAIXA Std" w:cs="Calibri Light"/>
        <w:bCs/>
        <w:color w:val="FFFFFF"/>
        <w:sz w:val="18"/>
        <w:szCs w:val="18"/>
      </w:rPr>
    </w:pPr>
    <w:r>
      <w:rPr>
        <w:rFonts w:ascii="Calibri Light" w:hAnsi="Calibri Light" w:cs="Calibri Light"/>
        <w:noProof/>
        <w:color w:val="FFFFFF"/>
        <w:sz w:val="20"/>
        <w:szCs w:val="23"/>
      </w:rPr>
      <mc:AlternateContent>
        <mc:Choice Requires="wps">
          <w:drawing>
            <wp:anchor distT="0" distB="0" distL="114300" distR="114300" simplePos="0" relativeHeight="251658251" behindDoc="0" locked="0" layoutInCell="1" allowOverlap="1" wp14:anchorId="6965AB70" wp14:editId="5CD89939">
              <wp:simplePos x="0" y="0"/>
              <wp:positionH relativeFrom="page">
                <wp:posOffset>123825</wp:posOffset>
              </wp:positionH>
              <wp:positionV relativeFrom="page">
                <wp:posOffset>0</wp:posOffset>
              </wp:positionV>
              <wp:extent cx="9810750" cy="647700"/>
              <wp:effectExtent l="0" t="0" r="0" b="0"/>
              <wp:wrapNone/>
              <wp:docPr id="152244237"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307449F6" w14:textId="7D046DD2" w:rsidR="00A00800" w:rsidRDefault="00F62F95"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das mutações do patrimônio líquido do período</w:t>
                          </w:r>
                        </w:p>
                        <w:p w14:paraId="19F0B7CF" w14:textId="1E74BACC" w:rsidR="00113B1C" w:rsidRPr="00D610A8" w:rsidRDefault="00113B1C"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8461E15" w14:textId="77777777" w:rsidR="00A00800" w:rsidRPr="00D610A8" w:rsidRDefault="00A00800"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65AB70" id="_x0000_t202" coordsize="21600,21600" o:spt="202" path="m,l,21600r21600,l21600,xe">
              <v:stroke joinstyle="miter"/>
              <v:path gradientshapeok="t" o:connecttype="rect"/>
            </v:shapetype>
            <v:shape id="_x0000_s1031" type="#_x0000_t202" style="position:absolute;margin-left:9.75pt;margin-top:0;width:772.5pt;height:51pt;z-index:2516582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asQLgIAAE8EAAAOAAAAZHJzL2Uyb0RvYy54bWysVF1v2jAUfZ+0/2D5fSR8FNqIULFWTJNQ&#10;W4lOfTaOTaI5vp5tSNiv37UToGv7NI0H4+t7fT/OOc78tq0VOQjrKtA5HQ5SSoTmUFR6l9Mfz6sv&#10;15Q4z3TBFGiR06Nw9Hbx+dO8MZkYQQmqEJZgEu2yxuS09N5kSeJ4KWrmBmCERqcEWzOPpt0lhWUN&#10;Zq9VMkrTadKALYwFLpzD0/vOSRcxv5SC+0cpnfBE5RR783G1cd2GNVnMWbazzJQV79tg/9BFzSqN&#10;Rc+p7plnZG+rd6nqiltwIP2AQ52AlBUXcQacZpi+mWZTMiPiLAiOM2eY3P9Lyx8OG/NkiW+/QosE&#10;xiGcWQP/6RCbpDEu62MCpi5zGB0GbaWtwz+OQPAiYns84ylaTzge3lwP09kVujj6ppPZLI2AJ5fb&#10;xjr/TUBNwianFvmKHbDD2vlQn2WnkFBMw6pSKnKmNGkw6RjT/+XBG0r3jXe9hq59u21JVeR0HBgP&#10;J1sojji3hU4SzvBVhT2smfNPzKIGsG3UtX/ERSrAWtDvKCnB/v7oPMQjNeilpEFN5dT92jMrKFHf&#10;NZI2nqb4QxVGa3I1G6Fho3EznEzQ2L726H19B6jbIT4hw+M2xHt12koL9QvqfxnKootpjsVzyr09&#10;GXe+Ezu+IC6WyxiGyjPMr/XG8BPjAeTn9oVZ0zPhkcMHOAmQZW8I6WI74Jd7D7KKbF2A7RlA1UYS&#10;+xcWnsVrO0ZdvgOLPwAAAP//AwBQSwMEFAAGAAgAAAAhAAo8ZJXdAAAACAEAAA8AAABkcnMvZG93&#10;bnJldi54bWxMj8FOwzAQRO9I/IO1SNyoTURLCXEqhFQhJA60lAM3J9kmEfY62E6b/j3bE9x2NKPZ&#10;N8VqclYcMMTek4bbmQKBVPump1bD7mN9swQRk6HGWE+o4YQRVuXlRWHyxh9pg4dtagWXUMyNhi6l&#10;IZcy1h06E2d+QGJv74MziWVoZRPMkcudlZlSC+lMT/yhMwM+d1h/b0enYYnv2Xjap6/7n12o1vb1&#10;5e1zJK2vr6anRxAJp/QXhjM+o0PJTJUfqYnCsn6Yc1IDDzq788Ud64ovlSmQZSH/Dyh/AQAA//8D&#10;AFBLAQItABQABgAIAAAAIQC2gziS/gAAAOEBAAATAAAAAAAAAAAAAAAAAAAAAABbQ29udGVudF9U&#10;eXBlc10ueG1sUEsBAi0AFAAGAAgAAAAhADj9If/WAAAAlAEAAAsAAAAAAAAAAAAAAAAALwEAAF9y&#10;ZWxzLy5yZWxzUEsBAi0AFAAGAAgAAAAhADTJqxAuAgAATwQAAA4AAAAAAAAAAAAAAAAALgIAAGRy&#10;cy9lMm9Eb2MueG1sUEsBAi0AFAAGAAgAAAAhAAo8ZJXdAAAACAEAAA8AAAAAAAAAAAAAAAAAiAQA&#10;AGRycy9kb3ducmV2LnhtbFBLBQYAAAAABAAEAPMAAACSBQAAAAA=&#10;" filled="f" stroked="f" strokeweight=".5pt">
              <v:textbox inset="10mm">
                <w:txbxContent>
                  <w:p w14:paraId="307449F6" w14:textId="7D046DD2" w:rsidR="00A00800" w:rsidRDefault="00F62F95"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das mutações do patrimônio líquido do período</w:t>
                    </w:r>
                  </w:p>
                  <w:p w14:paraId="19F0B7CF" w14:textId="1E74BACC" w:rsidR="00113B1C" w:rsidRPr="00D610A8" w:rsidRDefault="00113B1C"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8461E15" w14:textId="77777777" w:rsidR="00A00800" w:rsidRPr="00D610A8" w:rsidRDefault="00A00800"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49" behindDoc="1" locked="0" layoutInCell="1" allowOverlap="1" wp14:anchorId="634C57C6" wp14:editId="2F1C969A">
          <wp:simplePos x="0" y="0"/>
          <wp:positionH relativeFrom="page">
            <wp:posOffset>9525</wp:posOffset>
          </wp:positionH>
          <wp:positionV relativeFrom="page">
            <wp:posOffset>0</wp:posOffset>
          </wp:positionV>
          <wp:extent cx="10678160" cy="1247775"/>
          <wp:effectExtent l="0" t="0" r="0" b="9525"/>
          <wp:wrapNone/>
          <wp:docPr id="157377566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50" behindDoc="1" locked="0" layoutInCell="1" allowOverlap="1" wp14:anchorId="634C57C6" wp14:editId="06100B16">
          <wp:simplePos x="0" y="0"/>
          <wp:positionH relativeFrom="page">
            <wp:posOffset>9525</wp:posOffset>
          </wp:positionH>
          <wp:positionV relativeFrom="page">
            <wp:posOffset>0</wp:posOffset>
          </wp:positionV>
          <wp:extent cx="10800000" cy="1262012"/>
          <wp:effectExtent l="0" t="0" r="0" b="0"/>
          <wp:wrapNone/>
          <wp:docPr id="112708965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62012"/>
                  </a:xfrm>
                  <a:prstGeom prst="rect">
                    <a:avLst/>
                  </a:prstGeom>
                  <a:noFill/>
                </pic:spPr>
              </pic:pic>
            </a:graphicData>
          </a:graphic>
          <wp14:sizeRelH relativeFrom="margin">
            <wp14:pctWidth>0</wp14:pctWidth>
          </wp14:sizeRelH>
          <wp14:sizeRelV relativeFrom="margin">
            <wp14:pctHeight>0</wp14:pctHeight>
          </wp14:sizeRelV>
        </wp:anchor>
      </w:drawing>
    </w:r>
    <w:r>
      <w:rPr>
        <w:rFonts w:ascii="CAIXA Std" w:hAnsi="CAIXA Std" w:cs="Calibri Light"/>
        <w:bCs/>
        <w:color w:val="FFFFFF"/>
        <w:sz w:val="18"/>
        <w:szCs w:val="18"/>
      </w:rP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FD845" w14:textId="5A62B918" w:rsidR="009A5D90" w:rsidRDefault="009A5D90">
    <w:pPr>
      <w:pStyle w:val="Cabealho"/>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EC1FE" w14:textId="0FB9FB00" w:rsidR="0015107E" w:rsidRDefault="0015107E">
    <w:pPr>
      <w:pStyle w:val="Cabealho"/>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07677" w14:textId="6CDEE83E" w:rsidR="00F62F95" w:rsidRPr="009019C5" w:rsidRDefault="00F62F95" w:rsidP="00F62F95">
    <w:pPr>
      <w:pStyle w:val="Cabealho"/>
      <w:tabs>
        <w:tab w:val="clear" w:pos="4252"/>
        <w:tab w:val="clear" w:pos="8504"/>
        <w:tab w:val="left" w:pos="9300"/>
      </w:tabs>
      <w:ind w:hanging="993"/>
      <w:rPr>
        <w:rFonts w:ascii="CAIXA Std" w:hAnsi="CAIXA Std" w:cs="Calibri Light"/>
        <w:color w:val="FFFFFF"/>
        <w:sz w:val="18"/>
        <w:szCs w:val="18"/>
      </w:rPr>
    </w:pPr>
    <w:r>
      <w:rPr>
        <w:rFonts w:ascii="Calibri Light" w:hAnsi="Calibri Light" w:cs="Calibri Light"/>
        <w:noProof/>
        <w:color w:val="FFFFFF"/>
        <w:sz w:val="20"/>
        <w:szCs w:val="23"/>
      </w:rPr>
      <mc:AlternateContent>
        <mc:Choice Requires="wps">
          <w:drawing>
            <wp:anchor distT="0" distB="0" distL="114300" distR="114300" simplePos="0" relativeHeight="251658253" behindDoc="0" locked="0" layoutInCell="1" allowOverlap="1" wp14:anchorId="05FA6ACD" wp14:editId="1FD26752">
              <wp:simplePos x="0" y="0"/>
              <wp:positionH relativeFrom="page">
                <wp:posOffset>109855</wp:posOffset>
              </wp:positionH>
              <wp:positionV relativeFrom="page">
                <wp:posOffset>19685</wp:posOffset>
              </wp:positionV>
              <wp:extent cx="9810750" cy="647700"/>
              <wp:effectExtent l="0" t="0" r="0" b="0"/>
              <wp:wrapNone/>
              <wp:docPr id="1196581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5210B662" w14:textId="2C17C9E8" w:rsidR="00F62F95" w:rsidRDefault="00F62F95" w:rsidP="00F62F95">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dos fluxos de caixa do período – Método indireto</w:t>
                          </w:r>
                        </w:p>
                        <w:p w14:paraId="7DCE4A73" w14:textId="51367BA3" w:rsidR="00FD060F" w:rsidRPr="00D610A8" w:rsidRDefault="00FD060F" w:rsidP="00F62F95">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66319C59" w14:textId="77777777" w:rsidR="00F62F95" w:rsidRPr="00D610A8" w:rsidRDefault="00F62F95" w:rsidP="00F62F95">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FA6ACD" id="_x0000_t202" coordsize="21600,21600" o:spt="202" path="m,l,21600r21600,l21600,xe">
              <v:stroke joinstyle="miter"/>
              <v:path gradientshapeok="t" o:connecttype="rect"/>
            </v:shapetype>
            <v:shape id="_x0000_s1032" type="#_x0000_t202" style="position:absolute;margin-left:8.65pt;margin-top:1.55pt;width:772.5pt;height:51pt;z-index:25165825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WrGLgIAAE8EAAAOAAAAZHJzL2Uyb0RvYy54bWysVF1v2jAUfZ+0/2D5fSShFNqIULFWTJNQ&#10;W4lOfTaOTaI5vp5tSNiv37UToOv2NI0H4+t7fT/OOc78rmsUOQjratAFzUYpJUJzKGu9K+i3l9Wn&#10;G0qcZ7pkCrQo6FE4erf4+GHemlyMoQJVCkswiXZ5awpaeW/yJHG8Eg1zIzBCo1OCbZhH0+6S0rIW&#10;szcqGafpNGnBlsYCF87h6UPvpIuYX0rB/ZOUTniiCoq9+bjauG7DmizmLN9ZZqqaD22wf+iiYbXG&#10;oudUD8wzsrf1H6mamltwIP2IQ5OAlDUXcQacJkvfTbOpmBFxFgTHmTNM7v+l5Y+HjXm2xHefoUMC&#10;4xDOrIF/d4hN0hqXDzEBU5c7jA6DdtI24R9HIHgRsT2e8RSdJxwPb2+ydHaNLo6+6WQ2SyPgyeW2&#10;sc5/EdCQsCmoRb5iB+ywdj7UZ/kpJBTTsKqVipwpTVpMeoXpf/PgDaWHxvteQ9e+23akLgs6CYyH&#10;ky2UR5zbQi8JZ/iqxh7WzPlnZlED2Dbq2j/hIhVgLRh2lFRgf/7tPMQjNeilpEVNFdT92DMrKFFf&#10;NZJ2NU3xhyqM1uR6NkbDRuM2m0zQ2L716H1zD6jbDJ+Q4XEb4r06baWF5hX1vwxl0cU0x+IF5d6e&#10;jHvfix1fEBfLZQxD5Rnm13pj+InxAPJL98qsGZjwyOEjnATI8neE9LE98Mu9B1lHti7ADgygaiOJ&#10;wwsLz+KtHaMu34HFLwAAAP//AwBQSwMEFAAGAAgAAAAhAFQ9/FffAAAACQEAAA8AAABkcnMvZG93&#10;bnJldi54bWxMj81OwzAQhO9IvIO1SNyok1T9UYhTIaQKIXGAUg7cnHibRNjrEDtt+vZsT/S2szOa&#10;/bbYTM6KIw6h86QgnSUgkGpvOmoU7D+3D2sQIWoy2npCBWcMsClvbwqdG3+iDzzuYiO4hEKuFbQx&#10;9rmUoW7R6TDzPRJ7Bz84HVkOjTSDPnG5szJLkqV0uiO+0Ooen1usf3ajU7DG92w8H+L36nc/VFv7&#10;+vL2NZJS93fT0yOIiFP8D8MFn9GhZKbKj2SCsKxXc04qmKcgLvZimfGi4ilZpCDLQl5/UP4BAAD/&#10;/wMAUEsBAi0AFAAGAAgAAAAhALaDOJL+AAAA4QEAABMAAAAAAAAAAAAAAAAAAAAAAFtDb250ZW50&#10;X1R5cGVzXS54bWxQSwECLQAUAAYACAAAACEAOP0h/9YAAACUAQAACwAAAAAAAAAAAAAAAAAvAQAA&#10;X3JlbHMvLnJlbHNQSwECLQAUAAYACAAAACEA/PFqxi4CAABPBAAADgAAAAAAAAAAAAAAAAAuAgAA&#10;ZHJzL2Uyb0RvYy54bWxQSwECLQAUAAYACAAAACEAVD38V98AAAAJAQAADwAAAAAAAAAAAAAAAACI&#10;BAAAZHJzL2Rvd25yZXYueG1sUEsFBgAAAAAEAAQA8wAAAJQFAAAAAA==&#10;" filled="f" stroked="f" strokeweight=".5pt">
              <v:textbox inset="10mm">
                <w:txbxContent>
                  <w:p w14:paraId="5210B662" w14:textId="2C17C9E8" w:rsidR="00F62F95" w:rsidRDefault="00F62F95" w:rsidP="00F62F95">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dos fluxos de caixa do período – Método indireto</w:t>
                    </w:r>
                  </w:p>
                  <w:p w14:paraId="7DCE4A73" w14:textId="51367BA3" w:rsidR="00FD060F" w:rsidRPr="00D610A8" w:rsidRDefault="00FD060F" w:rsidP="00F62F95">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66319C59" w14:textId="77777777" w:rsidR="00F62F95" w:rsidRPr="00D610A8" w:rsidRDefault="00F62F95" w:rsidP="00F62F95">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p>
  <w:p w14:paraId="3FC79709" w14:textId="4DA95AF6" w:rsidR="0015107E" w:rsidRDefault="00F62F95" w:rsidP="003C1DBB">
    <w:pPr>
      <w:pStyle w:val="Cabealho"/>
      <w:tabs>
        <w:tab w:val="clear" w:pos="8504"/>
        <w:tab w:val="left" w:pos="5339"/>
      </w:tabs>
      <w:ind w:hanging="993"/>
      <w:rPr>
        <w:rFonts w:ascii="Calibri Light" w:hAnsi="Calibri Light" w:cs="Calibri Light"/>
        <w:b/>
        <w:color w:val="FFFFFF"/>
        <w:szCs w:val="20"/>
      </w:rPr>
    </w:pPr>
    <w:r>
      <w:rPr>
        <w:rFonts w:ascii="Calibri Light" w:hAnsi="Calibri Light" w:cs="Calibri Light"/>
        <w:noProof/>
        <w:color w:val="FFFFFF"/>
        <w:sz w:val="20"/>
        <w:szCs w:val="23"/>
      </w:rPr>
      <w:drawing>
        <wp:anchor distT="0" distB="0" distL="114300" distR="114300" simplePos="0" relativeHeight="251658252" behindDoc="1" locked="0" layoutInCell="1" allowOverlap="1" wp14:anchorId="52DED6D5" wp14:editId="13EC7318">
          <wp:simplePos x="0" y="0"/>
          <wp:positionH relativeFrom="page">
            <wp:posOffset>-4445</wp:posOffset>
          </wp:positionH>
          <wp:positionV relativeFrom="page">
            <wp:posOffset>17780</wp:posOffset>
          </wp:positionV>
          <wp:extent cx="10800000" cy="1262012"/>
          <wp:effectExtent l="0" t="0" r="0" b="0"/>
          <wp:wrapNone/>
          <wp:docPr id="150304180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62012"/>
                  </a:xfrm>
                  <a:prstGeom prst="rect">
                    <a:avLst/>
                  </a:prstGeom>
                  <a:noFill/>
                </pic:spPr>
              </pic:pic>
            </a:graphicData>
          </a:graphic>
          <wp14:sizeRelH relativeFrom="margin">
            <wp14:pctWidth>0</wp14:pctWidth>
          </wp14:sizeRelH>
          <wp14:sizeRelV relativeFrom="margin">
            <wp14:pctHeight>0</wp14:pctHeight>
          </wp14:sizeRelV>
        </wp:anchor>
      </w:drawing>
    </w:r>
  </w:p>
  <w:p w14:paraId="416E8A57" w14:textId="0AE80B5B" w:rsidR="00F62F95" w:rsidRDefault="009019C5" w:rsidP="00F62F95">
    <w:pPr>
      <w:pStyle w:val="Cabealho"/>
      <w:tabs>
        <w:tab w:val="clear" w:pos="4252"/>
        <w:tab w:val="clear" w:pos="8504"/>
        <w:tab w:val="left" w:pos="1530"/>
        <w:tab w:val="left" w:pos="11310"/>
      </w:tabs>
      <w:ind w:hanging="993"/>
    </w:pPr>
    <w:r>
      <w:rPr>
        <w:rFonts w:ascii="CAIXA Std" w:hAnsi="CAIXA Std" w:cs="Calibri Light"/>
        <w:b/>
        <w:color w:val="FFFFFF"/>
        <w:sz w:val="20"/>
        <w:szCs w:val="20"/>
      </w:rPr>
      <w:t xml:space="preserve">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3FDB9" w14:textId="47F150EA" w:rsidR="0015107E" w:rsidRDefault="0015107E">
    <w:pPr>
      <w:pStyle w:val="Cabealho"/>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04885" w14:textId="643C4A51" w:rsidR="006B58CF" w:rsidRDefault="006B58CF">
    <w:pPr>
      <w:pStyle w:val="Cabealho"/>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2DEF4" w14:textId="77FBF777" w:rsidR="00336324" w:rsidRDefault="00B15683" w:rsidP="002F0807">
    <w:pPr>
      <w:pStyle w:val="Cabealho"/>
      <w:tabs>
        <w:tab w:val="clear" w:pos="8504"/>
        <w:tab w:val="left" w:pos="13020"/>
      </w:tabs>
      <w:ind w:hanging="993"/>
      <w:rPr>
        <w:rFonts w:ascii="Calibri Light" w:hAnsi="Calibri Light" w:cs="Calibri Light"/>
        <w:b/>
        <w:color w:val="FFFFFF"/>
        <w:szCs w:val="20"/>
      </w:rPr>
    </w:pPr>
    <w:r>
      <w:rPr>
        <w:rFonts w:ascii="Calibri Light" w:hAnsi="Calibri Light" w:cs="Calibri Light"/>
        <w:noProof/>
        <w:color w:val="FFFFFF"/>
        <w:sz w:val="20"/>
        <w:szCs w:val="23"/>
      </w:rPr>
      <mc:AlternateContent>
        <mc:Choice Requires="wps">
          <w:drawing>
            <wp:anchor distT="0" distB="0" distL="114300" distR="114300" simplePos="0" relativeHeight="251658255" behindDoc="0" locked="0" layoutInCell="1" allowOverlap="1" wp14:anchorId="01FC3BC5" wp14:editId="70D861AA">
              <wp:simplePos x="0" y="0"/>
              <wp:positionH relativeFrom="page">
                <wp:posOffset>123825</wp:posOffset>
              </wp:positionH>
              <wp:positionV relativeFrom="page">
                <wp:posOffset>19050</wp:posOffset>
              </wp:positionV>
              <wp:extent cx="9810750" cy="647700"/>
              <wp:effectExtent l="0" t="0" r="0" b="0"/>
              <wp:wrapNone/>
              <wp:docPr id="761278341"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25D1EA44" w14:textId="0A6FB74F" w:rsidR="00B15683" w:rsidRDefault="00B15683" w:rsidP="00B15683">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valor adicionado do período</w:t>
                          </w:r>
                        </w:p>
                        <w:p w14:paraId="614F71C7" w14:textId="32743B25" w:rsidR="00BE12F8" w:rsidRPr="00BE12F8" w:rsidRDefault="00BE12F8" w:rsidP="00B15683">
                          <w:pPr>
                            <w:spacing w:after="0"/>
                            <w:ind w:firstLine="708"/>
                            <w:rPr>
                              <w:rFonts w:asciiTheme="majorHAnsi" w:hAnsiTheme="majorHAnsi" w:cstheme="majorHAnsi"/>
                              <w:b/>
                              <w:bCs/>
                              <w:color w:val="FFFFFF"/>
                              <w:sz w:val="24"/>
                              <w:szCs w:val="24"/>
                            </w:rPr>
                          </w:pPr>
                          <w:r w:rsidRPr="00BE12F8">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sidRPr="00BE12F8">
                            <w:rPr>
                              <w:rFonts w:asciiTheme="majorHAnsi" w:hAnsiTheme="majorHAnsi" w:cstheme="majorHAnsi"/>
                              <w:b/>
                              <w:bCs/>
                              <w:color w:val="FFFFFF"/>
                              <w:sz w:val="24"/>
                              <w:szCs w:val="24"/>
                            </w:rPr>
                            <w:t xml:space="preserve"> de 2025</w:t>
                          </w:r>
                        </w:p>
                        <w:p w14:paraId="0114F8D7" w14:textId="77777777" w:rsidR="00B15683" w:rsidRPr="00D610A8" w:rsidRDefault="00B15683" w:rsidP="00B15683">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FC3BC5" id="_x0000_t202" coordsize="21600,21600" o:spt="202" path="m,l,21600r21600,l21600,xe">
              <v:stroke joinstyle="miter"/>
              <v:path gradientshapeok="t" o:connecttype="rect"/>
            </v:shapetype>
            <v:shape id="_x0000_s1033" type="#_x0000_t202" style="position:absolute;margin-left:9.75pt;margin-top:1.5pt;width:772.5pt;height:51pt;z-index:25165825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epLgIAAE8EAAAOAAAAZHJzL2Uyb0RvYy54bWysVF1v2jAUfZ+0/2D5fSRQPtqIULFWTJNQ&#10;W4lOfTaOTaI5vp5tSNiv37UToGv7NI0H4+t7fT/OOc78tq0VOQjrKtA5HQ5SSoTmUFR6l9Mfz6sv&#10;15Q4z3TBFGiR06Nw9Hbx+dO8MZkYQQmqEJZgEu2yxuS09N5kSeJ4KWrmBmCERqcEWzOPpt0lhWUN&#10;Zq9VMkrTadKALYwFLpzD0/vOSRcxv5SC+0cpnfBE5RR783G1cd2GNVnMWbazzJQV79tg/9BFzSqN&#10;Rc+p7plnZG+rd6nqiltwIP2AQ52AlBUXcQacZpi+mWZTMiPiLAiOM2eY3P9Lyx8OG/NkiW+/QosE&#10;xiGcWQP/6RCbpDEu62MCpi5zGB0GbaWtwz+OQPAiYns84ylaTzge3lwP09kEXRx90/FslkbAk8tt&#10;Y53/JqAmYZNTi3zFDthh7Xyoz7JTSCimYVUpFTlTmjSY9ArT/+XBG0r3jXe9hq59u21JVeR0EhgP&#10;J1sojji3hU4SzvBVhT2smfNPzKIGsG3UtX/ERSrAWtDvKCnB/v7oPMQjNeilpEFN5dT92jMrKFHf&#10;NZJ2NU3xhyqM1ngyG6Fho3EzHI/R2L726H19B6jbIT4hw+M2xHt12koL9QvqfxnKootpjsVzyr09&#10;GXe+Ezu+IC6WyxiGyjPMr/XG8BPjAeTn9oVZ0zPhkcMHOAmQZW8I6WI74Jd7D7KKbF2A7RlA1UYS&#10;+xcWnsVrO0ZdvgOLPwAAAP//AwBQSwMEFAAGAAgAAAAhACLst3XdAAAACQEAAA8AAABkcnMvZG93&#10;bnJldi54bWxMT8tOwzAQvCPxD9YicaM2hZQS4lQIqUJIHKCUAzcn3iYR9jrETpv+PdsT3HZ2RvMo&#10;VpN3Yo9D7AJpuJ4pEEh1sB01GrYf66sliJgMWeMCoYYjRliV52eFyW040DvuN6kRbEIxNxralPpc&#10;yli36E2chR6JuV0YvEkMh0bawRzY3Ds5V2ohvemIE1rT41OL9fdm9BqW+DYfj7v0dfezHaq1e3l+&#10;/RxJ68uL6fEBRMIp/YnhVJ+rQ8mdqjCSjcIxvs9YqeGGF53obHHLj4ovlSmQZSH/Lyh/AQAA//8D&#10;AFBLAQItABQABgAIAAAAIQC2gziS/gAAAOEBAAATAAAAAAAAAAAAAAAAAAAAAABbQ29udGVudF9U&#10;eXBlc10ueG1sUEsBAi0AFAAGAAgAAAAhADj9If/WAAAAlAEAAAsAAAAAAAAAAAAAAAAALwEAAF9y&#10;ZWxzLy5yZWxzUEsBAi0AFAAGAAgAAAAhAH9OV6kuAgAATwQAAA4AAAAAAAAAAAAAAAAALgIAAGRy&#10;cy9lMm9Eb2MueG1sUEsBAi0AFAAGAAgAAAAhACLst3XdAAAACQEAAA8AAAAAAAAAAAAAAAAAiAQA&#10;AGRycy9kb3ducmV2LnhtbFBLBQYAAAAABAAEAPMAAACSBQAAAAA=&#10;" filled="f" stroked="f" strokeweight=".5pt">
              <v:textbox inset="10mm">
                <w:txbxContent>
                  <w:p w14:paraId="25D1EA44" w14:textId="0A6FB74F" w:rsidR="00B15683" w:rsidRDefault="00B15683" w:rsidP="00B15683">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valor adicionado do período</w:t>
                    </w:r>
                  </w:p>
                  <w:p w14:paraId="614F71C7" w14:textId="32743B25" w:rsidR="00BE12F8" w:rsidRPr="00BE12F8" w:rsidRDefault="00BE12F8" w:rsidP="00B15683">
                    <w:pPr>
                      <w:spacing w:after="0"/>
                      <w:ind w:firstLine="708"/>
                      <w:rPr>
                        <w:rFonts w:asciiTheme="majorHAnsi" w:hAnsiTheme="majorHAnsi" w:cstheme="majorHAnsi"/>
                        <w:b/>
                        <w:bCs/>
                        <w:color w:val="FFFFFF"/>
                        <w:sz w:val="24"/>
                        <w:szCs w:val="24"/>
                      </w:rPr>
                    </w:pPr>
                    <w:r w:rsidRPr="00BE12F8">
                      <w:rPr>
                        <w:rFonts w:asciiTheme="majorHAnsi" w:hAnsiTheme="majorHAnsi" w:cstheme="majorHAnsi"/>
                        <w:b/>
                        <w:bCs/>
                        <w:color w:val="FFFFFF"/>
                        <w:sz w:val="24"/>
                        <w:szCs w:val="24"/>
                      </w:rPr>
                      <w:t xml:space="preserve">30 de </w:t>
                    </w:r>
                    <w:r w:rsidR="002F616E">
                      <w:rPr>
                        <w:rFonts w:asciiTheme="majorHAnsi" w:hAnsiTheme="majorHAnsi" w:cstheme="majorHAnsi"/>
                        <w:b/>
                        <w:bCs/>
                        <w:color w:val="FFFFFF"/>
                        <w:sz w:val="24"/>
                        <w:szCs w:val="24"/>
                      </w:rPr>
                      <w:t>setembro</w:t>
                    </w:r>
                    <w:r w:rsidRPr="00BE12F8">
                      <w:rPr>
                        <w:rFonts w:asciiTheme="majorHAnsi" w:hAnsiTheme="majorHAnsi" w:cstheme="majorHAnsi"/>
                        <w:b/>
                        <w:bCs/>
                        <w:color w:val="FFFFFF"/>
                        <w:sz w:val="24"/>
                        <w:szCs w:val="24"/>
                      </w:rPr>
                      <w:t xml:space="preserve"> de 2025</w:t>
                    </w:r>
                  </w:p>
                  <w:p w14:paraId="0114F8D7" w14:textId="77777777" w:rsidR="00B15683" w:rsidRPr="00D610A8" w:rsidRDefault="00B15683" w:rsidP="00B15683">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54" behindDoc="1" locked="0" layoutInCell="1" allowOverlap="1" wp14:anchorId="40BB18DF" wp14:editId="2DF99E5C">
          <wp:simplePos x="0" y="0"/>
          <wp:positionH relativeFrom="page">
            <wp:posOffset>14605</wp:posOffset>
          </wp:positionH>
          <wp:positionV relativeFrom="page">
            <wp:posOffset>17780</wp:posOffset>
          </wp:positionV>
          <wp:extent cx="10800000" cy="1262013"/>
          <wp:effectExtent l="0" t="0" r="0" b="0"/>
          <wp:wrapNone/>
          <wp:docPr id="170778280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62013"/>
                  </a:xfrm>
                  <a:prstGeom prst="rect">
                    <a:avLst/>
                  </a:prstGeom>
                  <a:noFill/>
                </pic:spPr>
              </pic:pic>
            </a:graphicData>
          </a:graphic>
          <wp14:sizeRelH relativeFrom="margin">
            <wp14:pctWidth>0</wp14:pctWidth>
          </wp14:sizeRelH>
          <wp14:sizeRelV relativeFrom="margin">
            <wp14:pctHeight>0</wp14:pctHeight>
          </wp14:sizeRelV>
        </wp:anchor>
      </w:drawing>
    </w:r>
  </w:p>
  <w:p w14:paraId="48425A2A" w14:textId="33CB2923" w:rsidR="006B58CF" w:rsidRPr="00F50F9B" w:rsidRDefault="006B58CF" w:rsidP="00E14BB1">
    <w:pPr>
      <w:pStyle w:val="Cabealho"/>
      <w:tabs>
        <w:tab w:val="clear" w:pos="4252"/>
        <w:tab w:val="clear" w:pos="8504"/>
        <w:tab w:val="left" w:pos="9300"/>
      </w:tabs>
      <w:ind w:hanging="993"/>
      <w:rPr>
        <w:rFonts w:ascii="Calibri Light" w:hAnsi="Calibri Light" w:cs="Calibri Light"/>
        <w:color w:val="FFFFFF"/>
        <w:sz w:val="20"/>
        <w:szCs w:val="23"/>
      </w:rPr>
    </w:pPr>
    <w:r w:rsidRPr="00F50F9B">
      <w:rPr>
        <w:rFonts w:ascii="Calibri Light" w:hAnsi="Calibri Light" w:cs="Calibri Light"/>
        <w:color w:val="FFFFFF"/>
        <w:sz w:val="20"/>
        <w:szCs w:val="23"/>
      </w:rPr>
      <w:tab/>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1D541" w14:textId="3E808A09" w:rsidR="006B58CF" w:rsidRDefault="006B58CF">
    <w:pPr>
      <w:pStyle w:val="Cabealho"/>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37A5F" w14:textId="08FFA807" w:rsidR="006B58CF" w:rsidRDefault="006B58CF">
    <w:pPr>
      <w:pStyle w:val="Cabealho"/>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77A4B" w14:textId="52DDC94B" w:rsidR="00336324" w:rsidRDefault="00113B1C" w:rsidP="004F35B5">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57" behindDoc="0" locked="0" layoutInCell="1" allowOverlap="1" wp14:anchorId="1E68AE1F" wp14:editId="3038A881">
              <wp:simplePos x="0" y="0"/>
              <wp:positionH relativeFrom="page">
                <wp:posOffset>342900</wp:posOffset>
              </wp:positionH>
              <wp:positionV relativeFrom="page">
                <wp:posOffset>22860</wp:posOffset>
              </wp:positionV>
              <wp:extent cx="6765290" cy="685800"/>
              <wp:effectExtent l="0" t="0" r="0" b="0"/>
              <wp:wrapNone/>
              <wp:docPr id="139065224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65290" cy="685800"/>
                      </a:xfrm>
                      <a:prstGeom prst="rect">
                        <a:avLst/>
                      </a:prstGeom>
                      <a:noFill/>
                      <a:ln w="6350">
                        <a:noFill/>
                      </a:ln>
                    </wps:spPr>
                    <wps:txbx>
                      <w:txbxContent>
                        <w:p w14:paraId="13A6412E" w14:textId="760A32A6"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F335E9">
                            <w:rPr>
                              <w:rFonts w:asciiTheme="majorHAnsi" w:hAnsiTheme="majorHAnsi" w:cstheme="majorHAnsi"/>
                              <w:b/>
                              <w:bCs/>
                              <w:color w:val="FFFFFF"/>
                              <w:sz w:val="24"/>
                              <w:szCs w:val="24"/>
                            </w:rPr>
                            <w:t xml:space="preserve"> intermediárias</w:t>
                          </w:r>
                        </w:p>
                        <w:p w14:paraId="1A97E8C5" w14:textId="3D5F9D65" w:rsidR="00F335E9" w:rsidRPr="00D610A8" w:rsidRDefault="00F335E9"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6C1F3D94" w14:textId="468DB57C"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8AE1F" id="_x0000_t202" coordsize="21600,21600" o:spt="202" path="m,l,21600r21600,l21600,xe">
              <v:stroke joinstyle="miter"/>
              <v:path gradientshapeok="t" o:connecttype="rect"/>
            </v:shapetype>
            <v:shape id="Caixa de Texto 4" o:spid="_x0000_s1034" type="#_x0000_t202" style="position:absolute;left:0;text-align:left;margin-left:27pt;margin-top:1.8pt;width:532.7pt;height:54pt;z-index:25165825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cN1LQIAAE8EAAAOAAAAZHJzL2Uyb0RvYy54bWysVN9v2jAQfp+0/8Hy+0igQGlEqFgrpkmo&#10;rUSrPhvHJtEcn2cbEvbX7+wEqLo9VeXB+Hy/7/su89u2VuQgrKtA53Q4SCkRmkNR6V1OX55X32aU&#10;OM90wRRokdOjcPR28fXLvDGZGEEJqhCWYBDtssbktPTeZEnieClq5gZghEalBFszj6LdJYVlDUav&#10;VTJK02nSgC2MBS6cw9f7TkkXMb6UgvtHKZ3wROUUa/PxtPHchjNZzFm2s8yUFe/LYB+oomaVxqTn&#10;UPfMM7K31T+h6opbcCD9gEOdgJQVF7EH7GaYvutmUzIjYi84HGfOY3KfF5Y/HDbmyRLffocWAYxN&#10;OLMG/svhbJLGuKy3CTN1mUPr0GgrbR3+sQWCjjjb43meovWE4+P0ejoZ3aCKo246m8zSOPDk4m2s&#10;8z8E1CRccmoRr1gBO6ydD/lZdjIJyTSsKqUiZkqTBoNeTdLocNagh9J94V2toWrfbltSFegQEA8v&#10;WyiO2LeFjhLO8FWFNayZ80/MIgewbOS1f8RDKsBc0N8oKcH++d97sEdoUEtJg5zKqfu9Z1ZQon5q&#10;BO1qmuIPWRil8eR6hIKNws1wPEZh+1aj9/UdIG+HuEKGx2uw9+p0lRbqV+T/MqRFFdMck+eUe3sS&#10;7nxHdtwgLpbLaIbMM8yv9cbwE+JhyM/tK7OmR8Ijhg9wIiDL3gHS2XaQLPceZBXRugy2RwBZG0Hs&#10;NyysxVs5Wl2+A4u/AAAA//8DAFBLAwQUAAYACAAAACEA4I3JmuAAAAAJAQAADwAAAGRycy9kb3du&#10;cmV2LnhtbEyPwU7DMBBE70j9B2srcaNOSgklxKkQUoWQONBSDtyceJtE2OtgO23697hc6G1Ws5p5&#10;U6xGo9kBne8sCUhnCTCk2qqOGgG7j/XNEpgPkpTUllDACT2syslVIXNlj7TBwzY0LIaQz6WANoQ+&#10;59zXLRrpZ7ZHit7eOiNDPF3DlZPHGG40nydJxo3sKDa0ssfnFuvv7WAELPF9Ppz24ev+Z+eqtX59&#10;efscSIjr6fj0CCzgGP6f4Ywf0aGMTJUdSHmmBdwt4pQg4DYDdrbT9GEBrPpTGfCy4JcLyl8AAAD/&#10;/wMAUEsBAi0AFAAGAAgAAAAhALaDOJL+AAAA4QEAABMAAAAAAAAAAAAAAAAAAAAAAFtDb250ZW50&#10;X1R5cGVzXS54bWxQSwECLQAUAAYACAAAACEAOP0h/9YAAACUAQAACwAAAAAAAAAAAAAAAAAvAQAA&#10;X3JlbHMvLnJlbHNQSwECLQAUAAYACAAAACEAt6HDdS0CAABPBAAADgAAAAAAAAAAAAAAAAAuAgAA&#10;ZHJzL2Uyb0RvYy54bWxQSwECLQAUAAYACAAAACEA4I3JmuAAAAAJAQAADwAAAAAAAAAAAAAAAACH&#10;BAAAZHJzL2Rvd25yZXYueG1sUEsFBgAAAAAEAAQA8wAAAJQFAAAAAA==&#10;" filled="f" stroked="f" strokeweight=".5pt">
              <v:textbox inset="10mm">
                <w:txbxContent>
                  <w:p w14:paraId="13A6412E" w14:textId="760A32A6"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F335E9">
                      <w:rPr>
                        <w:rFonts w:asciiTheme="majorHAnsi" w:hAnsiTheme="majorHAnsi" w:cstheme="majorHAnsi"/>
                        <w:b/>
                        <w:bCs/>
                        <w:color w:val="FFFFFF"/>
                        <w:sz w:val="24"/>
                        <w:szCs w:val="24"/>
                      </w:rPr>
                      <w:t xml:space="preserve"> intermediárias</w:t>
                    </w:r>
                  </w:p>
                  <w:p w14:paraId="1A97E8C5" w14:textId="3D5F9D65" w:rsidR="00F335E9" w:rsidRPr="00D610A8" w:rsidRDefault="00F335E9"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6C1F3D94" w14:textId="468DB57C"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907D71">
      <w:rPr>
        <w:rFonts w:ascii="Calibri Light" w:hAnsi="Calibri Light" w:cs="Calibri Light"/>
        <w:b/>
        <w:noProof/>
        <w:color w:val="FFFFFF"/>
        <w:sz w:val="24"/>
      </w:rPr>
      <w:drawing>
        <wp:anchor distT="0" distB="0" distL="114300" distR="114300" simplePos="0" relativeHeight="251658256" behindDoc="1" locked="0" layoutInCell="1" allowOverlap="1" wp14:anchorId="57BF1EC5" wp14:editId="5DD3E8DF">
          <wp:simplePos x="0" y="0"/>
          <wp:positionH relativeFrom="page">
            <wp:posOffset>15240</wp:posOffset>
          </wp:positionH>
          <wp:positionV relativeFrom="page">
            <wp:posOffset>-30480</wp:posOffset>
          </wp:positionV>
          <wp:extent cx="7560000" cy="1383993"/>
          <wp:effectExtent l="0" t="0" r="0" b="6985"/>
          <wp:wrapNone/>
          <wp:docPr id="1812353990"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383993"/>
                  </a:xfrm>
                  <a:prstGeom prst="rect">
                    <a:avLst/>
                  </a:prstGeom>
                  <a:noFill/>
                </pic:spPr>
              </pic:pic>
            </a:graphicData>
          </a:graphic>
          <wp14:sizeRelH relativeFrom="margin">
            <wp14:pctWidth>0</wp14:pctWidth>
          </wp14:sizeRelH>
          <wp14:sizeRelV relativeFrom="margin">
            <wp14:pctHeight>0</wp14:pctHeight>
          </wp14:sizeRelV>
        </wp:anchor>
      </w:drawing>
    </w:r>
  </w:p>
  <w:p w14:paraId="7C6DECDE" w14:textId="764EA39E" w:rsidR="00F62E24" w:rsidRPr="00F50F9B" w:rsidRDefault="00F62E24" w:rsidP="00F62E24">
    <w:pPr>
      <w:pStyle w:val="Cabealho"/>
      <w:tabs>
        <w:tab w:val="clear" w:pos="8504"/>
        <w:tab w:val="left" w:pos="13020"/>
      </w:tabs>
      <w:ind w:left="-993"/>
      <w:rPr>
        <w:rFonts w:ascii="Calibri Light" w:hAnsi="Calibri Light" w:cs="Calibri Light"/>
        <w:color w:val="FFFFFF"/>
        <w:sz w:val="20"/>
        <w:szCs w:val="23"/>
      </w:rPr>
    </w:pPr>
  </w:p>
  <w:p w14:paraId="2024F491" w14:textId="42AC3E13" w:rsidR="006B58CF" w:rsidRPr="00F50F9B" w:rsidRDefault="006B58CF" w:rsidP="00E14BB1">
    <w:pPr>
      <w:pStyle w:val="Cabealho"/>
      <w:tabs>
        <w:tab w:val="clear" w:pos="4252"/>
        <w:tab w:val="clear" w:pos="8504"/>
        <w:tab w:val="left" w:pos="9300"/>
      </w:tabs>
      <w:ind w:hanging="993"/>
      <w:rPr>
        <w:rFonts w:ascii="Calibri Light" w:hAnsi="Calibri Light" w:cs="Calibri Light"/>
        <w:color w:val="FFFFFF"/>
        <w:sz w:val="20"/>
        <w:szCs w:val="23"/>
      </w:rPr>
    </w:pPr>
    <w:r w:rsidRPr="00F50F9B">
      <w:rPr>
        <w:rFonts w:ascii="Calibri Light" w:hAnsi="Calibri Light" w:cs="Calibri Light"/>
        <w:color w:val="FFFFFF"/>
        <w:sz w:val="20"/>
        <w:szCs w:val="23"/>
      </w:rPr>
      <w:tab/>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033D8" w14:textId="18517B9B" w:rsidR="006B58CF" w:rsidRDefault="006B58CF">
    <w:pPr>
      <w:pStyle w:val="Cabealho"/>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40E5C" w14:textId="4A0A51F1" w:rsidR="006B58CF" w:rsidRDefault="006B58CF">
    <w:pPr>
      <w:pStyle w:val="Cabealho"/>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94918" w14:textId="08F65F26" w:rsidR="00921A09" w:rsidRDefault="00F62E24" w:rsidP="00252E74">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noProof/>
        <w:color w:val="FFFFFF"/>
        <w:sz w:val="20"/>
        <w:szCs w:val="23"/>
      </w:rPr>
      <w:drawing>
        <wp:anchor distT="0" distB="0" distL="114300" distR="114300" simplePos="0" relativeHeight="251658259" behindDoc="1" locked="0" layoutInCell="1" allowOverlap="1" wp14:anchorId="0A700F7A" wp14:editId="1F46F175">
          <wp:simplePos x="0" y="0"/>
          <wp:positionH relativeFrom="page">
            <wp:posOffset>0</wp:posOffset>
          </wp:positionH>
          <wp:positionV relativeFrom="page">
            <wp:posOffset>19050</wp:posOffset>
          </wp:positionV>
          <wp:extent cx="10800000" cy="1281280"/>
          <wp:effectExtent l="0" t="0" r="0" b="0"/>
          <wp:wrapNone/>
          <wp:docPr id="184442390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sidR="00252E74">
      <w:rPr>
        <w:rFonts w:ascii="Calibri Light" w:hAnsi="Calibri Light" w:cs="Calibri Light"/>
        <w:b/>
        <w:color w:val="FFFFFF"/>
        <w:szCs w:val="20"/>
      </w:rPr>
      <w:tab/>
    </w:r>
  </w:p>
  <w:p w14:paraId="24495DED" w14:textId="21C5E0DD" w:rsidR="006B58CF" w:rsidRPr="00F50F9B" w:rsidRDefault="00F62E24" w:rsidP="00E14BB1">
    <w:pPr>
      <w:pStyle w:val="Cabealho"/>
      <w:tabs>
        <w:tab w:val="clear" w:pos="4252"/>
        <w:tab w:val="clear" w:pos="8504"/>
        <w:tab w:val="left" w:pos="9300"/>
      </w:tabs>
      <w:ind w:hanging="993"/>
      <w:rPr>
        <w:rFonts w:ascii="Calibri Light" w:hAnsi="Calibri Light" w:cs="Calibri Light"/>
        <w:color w:val="FFFFFF"/>
        <w:sz w:val="20"/>
        <w:szCs w:val="23"/>
      </w:rPr>
    </w:pPr>
    <w:r>
      <w:rPr>
        <w:rFonts w:ascii="Calibri Light" w:hAnsi="Calibri Light" w:cs="Calibri Light"/>
        <w:noProof/>
        <w:color w:val="FFFFFF"/>
        <w:sz w:val="20"/>
        <w:szCs w:val="23"/>
      </w:rPr>
      <mc:AlternateContent>
        <mc:Choice Requires="wps">
          <w:drawing>
            <wp:anchor distT="0" distB="0" distL="114300" distR="114300" simplePos="0" relativeHeight="251658260" behindDoc="0" locked="0" layoutInCell="1" allowOverlap="1" wp14:anchorId="1E68AE1F" wp14:editId="066D14DC">
              <wp:simplePos x="0" y="0"/>
              <wp:positionH relativeFrom="page">
                <wp:posOffset>584200</wp:posOffset>
              </wp:positionH>
              <wp:positionV relativeFrom="page">
                <wp:posOffset>50800</wp:posOffset>
              </wp:positionV>
              <wp:extent cx="9408160" cy="729615"/>
              <wp:effectExtent l="0" t="0" r="0" b="0"/>
              <wp:wrapNone/>
              <wp:docPr id="1477481682" name="Caixa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08160" cy="729615"/>
                      </a:xfrm>
                      <a:prstGeom prst="rect">
                        <a:avLst/>
                      </a:prstGeom>
                      <a:noFill/>
                      <a:ln w="6350">
                        <a:noFill/>
                      </a:ln>
                    </wps:spPr>
                    <wps:txbx>
                      <w:txbxContent>
                        <w:p w14:paraId="3E558C9F" w14:textId="0F9CA9C2"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2EF15DD9" w14:textId="596D0717" w:rsidR="00113B1C" w:rsidRPr="00D610A8" w:rsidRDefault="00113B1C"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3007943" w14:textId="308CB4D2"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D610A8">
                            <w:rPr>
                              <w:rFonts w:asciiTheme="majorHAnsi" w:hAnsiTheme="majorHAnsi" w:cstheme="majorHAnsi"/>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8AE1F" id="_x0000_t202" coordsize="21600,21600" o:spt="202" path="m,l,21600r21600,l21600,xe">
              <v:stroke joinstyle="miter"/>
              <v:path gradientshapeok="t" o:connecttype="rect"/>
            </v:shapetype>
            <v:shape id="Caixa de Texto 5" o:spid="_x0000_s1035" type="#_x0000_t202" style="position:absolute;margin-left:46pt;margin-top:4pt;width:740.8pt;height:57.45pt;z-index:2516582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WZLwIAAE8EAAAOAAAAZHJzL2Uyb0RvYy54bWysVFFv2jAQfp+0/2D5fSShQEtEqFgrpkmo&#10;rUSrPhvHJtEcn2cbku7X7+wEqLo9TePB+Hznu+/u+5zFbdcochTW1aALmo1SSoTmUNZ6X9CX5/WX&#10;G0qcZ7pkCrQo6Jtw9Hb5+dOiNbkYQwWqFJZgEu3y1hS08t7kSeJ4JRrmRmCERqcE2zCPpt0npWUt&#10;Zm9UMk7TWdKCLY0FLpzD0/veSZcxv5SC+0cpnfBEFRSx+bjauO7CmiwXLN9bZqqaDzDYP6BoWK2x&#10;6DnVPfOMHGz9R6qm5hYcSD/i0CQgZc1F7AG7ydIP3WwrZkTsBYfjzHlM7v+l5Q/HrXmyxHdfoUMC&#10;YxPObID/cDibpDUuH2LCTF3uMDo02knbhH9sgeBFnO3beZ6i84Tj4XyS3mQzdHH0XY/ns2waBp5c&#10;bhvr/DcBDQmbglrkKyJgx43zfegpJBTTsK6VipwpTdqCzq6mabxw9mBypQfgPdaA2ne7jtQloggA&#10;wskOyjfs20IvCWf4ukYMG+b8E7OoAYSNuvaPuEgFWAuGHSUV2F9/Ow/xSA16KWlRUwV1Pw/MCkrU&#10;d42kXc1S/KEKozWZXo/RsNGYZ5MJGrv3Hn1o7gB1m+ETMjxuQ7xXp6200Lyi/lehLLqY5li8oNzb&#10;k3Hne7HjC+JitYphqDzD/EZvDT8xHob83L0yawYmPHL4ACcBsvwDIX1sT8nq4EHWka3LYAcGULWR&#10;7+GFhWfx3o5Rl+/A8jcAAAD//wMAUEsDBBQABgAIAAAAIQBJ2G/d3wAAAAkBAAAPAAAAZHJzL2Rv&#10;d25yZXYueG1sTI/NTsMwEITvSLyDtUjcqIMR/QlxKoRUISQOUMqBm5Nskwh7HWynTd+e7QlOu6sZ&#10;zX5TrCdnxQFD7D1puJ1lIJBq3/TUath9bG6WIGIy1BjrCTWcMMK6vLwoTN74I73jYZtawSEUc6Oh&#10;S2nIpYx1h87EmR+QWNv74EziM7SyCebI4c5KlWVz6UxP/KEzAz51WH9vR6dhiW9qPO3T1+JnF6qN&#10;fXl+/RxJ6+ur6fEBRMIp/ZnhjM/oUDJT5UdqorAaVoqrJM7icZbvF3dzEBVvSq1AloX836D8BQAA&#10;//8DAFBLAQItABQABgAIAAAAIQC2gziS/gAAAOEBAAATAAAAAAAAAAAAAAAAAAAAAABbQ29udGVu&#10;dF9UeXBlc10ueG1sUEsBAi0AFAAGAAgAAAAhADj9If/WAAAAlAEAAAsAAAAAAAAAAAAAAAAALwEA&#10;AF9yZWxzLy5yZWxzUEsBAi0AFAAGAAgAAAAhAKYdlZkvAgAATwQAAA4AAAAAAAAAAAAAAAAALgIA&#10;AGRycy9lMm9Eb2MueG1sUEsBAi0AFAAGAAgAAAAhAEnYb93fAAAACQEAAA8AAAAAAAAAAAAAAAAA&#10;iQQAAGRycy9kb3ducmV2LnhtbFBLBQYAAAAABAAEAPMAAACVBQAAAAA=&#10;" filled="f" stroked="f" strokeweight=".5pt">
              <v:textbox inset="10mm">
                <w:txbxContent>
                  <w:p w14:paraId="3E558C9F" w14:textId="0F9CA9C2"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2EF15DD9" w14:textId="596D0717" w:rsidR="00113B1C" w:rsidRPr="00D610A8" w:rsidRDefault="00113B1C"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3007943" w14:textId="308CB4D2"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D610A8">
                      <w:rPr>
                        <w:rFonts w:asciiTheme="majorHAnsi" w:hAnsiTheme="majorHAnsi" w:cstheme="majorHAnsi"/>
                        <w:color w:val="FFFFFF"/>
                        <w:sz w:val="20"/>
                        <w:szCs w:val="20"/>
                      </w:rPr>
                      <w:t>, exceto quando indicado de outra forma</w:t>
                    </w:r>
                  </w:p>
                </w:txbxContent>
              </v:textbox>
              <w10:wrap anchorx="page" anchory="page"/>
            </v:shape>
          </w:pict>
        </mc:Fallback>
      </mc:AlternateContent>
    </w:r>
    <w:r w:rsidR="006B58CF" w:rsidRPr="00F50F9B">
      <w:rPr>
        <w:rFonts w:ascii="Calibri Light" w:hAnsi="Calibri Light" w:cs="Calibri Light"/>
        <w:color w:val="FFFFFF"/>
        <w:sz w:val="20"/>
        <w:szCs w:val="23"/>
      </w:rPr>
      <w:tab/>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F26E6" w14:textId="2180174B" w:rsidR="006B58CF" w:rsidRDefault="006B58CF">
    <w:pPr>
      <w:pStyle w:val="Cabealho"/>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113BD" w14:textId="7AC23F0A" w:rsidR="00B90D6C" w:rsidRDefault="00B90D6C">
    <w:pPr>
      <w:pStyle w:val="Cabealho"/>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09284" w14:textId="08F96370" w:rsidR="00921A09" w:rsidRDefault="00113B1C" w:rsidP="005D2394">
    <w:pPr>
      <w:pStyle w:val="Cabealho"/>
      <w:tabs>
        <w:tab w:val="clear" w:pos="4252"/>
        <w:tab w:val="clear" w:pos="8504"/>
        <w:tab w:val="right" w:pos="9637"/>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2" behindDoc="0" locked="0" layoutInCell="1" allowOverlap="1" wp14:anchorId="60D58F58" wp14:editId="19F71B67">
              <wp:simplePos x="0" y="0"/>
              <wp:positionH relativeFrom="page">
                <wp:posOffset>45720</wp:posOffset>
              </wp:positionH>
              <wp:positionV relativeFrom="page">
                <wp:posOffset>-38100</wp:posOffset>
              </wp:positionV>
              <wp:extent cx="6765290" cy="662940"/>
              <wp:effectExtent l="0" t="0" r="0" b="3810"/>
              <wp:wrapNone/>
              <wp:docPr id="1497063618"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65290" cy="662940"/>
                      </a:xfrm>
                      <a:prstGeom prst="rect">
                        <a:avLst/>
                      </a:prstGeom>
                      <a:noFill/>
                      <a:ln w="6350">
                        <a:noFill/>
                      </a:ln>
                    </wps:spPr>
                    <wps:txbx>
                      <w:txbxContent>
                        <w:p w14:paraId="31CF2124" w14:textId="3E14BE10" w:rsidR="00313B19" w:rsidRDefault="00313B19" w:rsidP="00313B19">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01150650" w14:textId="7017C5AE" w:rsidR="00113B1C" w:rsidRPr="00D610A8" w:rsidRDefault="00113B1C" w:rsidP="00313B19">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2373266" w14:textId="77777777" w:rsidR="00313B19" w:rsidRPr="00D610A8" w:rsidRDefault="00313B19" w:rsidP="00313B19">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D58F58" id="_x0000_t202" coordsize="21600,21600" o:spt="202" path="m,l,21600r21600,l21600,xe">
              <v:stroke joinstyle="miter"/>
              <v:path gradientshapeok="t" o:connecttype="rect"/>
            </v:shapetype>
            <v:shape id="_x0000_s1036" type="#_x0000_t202" style="position:absolute;left:0;text-align:left;margin-left:3.6pt;margin-top:-3pt;width:532.7pt;height:52.2pt;z-index:25165826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sz5LwIAAE8EAAAOAAAAZHJzL2Uyb0RvYy54bWysVF1v2jAUfZ+0/2D5fSRQSEtEqFgrpkmo&#10;rUSrPhvHJtEcX882JN2v37UToOr2NI0H4+t7fT/OOc7itmsUOQrratAFHY9SSoTmUNZ6X9CX5/WX&#10;G0qcZ7pkCrQo6Jtw9Hb5+dOiNbmYQAWqFJZgEu3y1hS08t7kSeJ4JRrmRmCERqcE2zCPpt0npWUt&#10;Zm9UMknTLGnBlsYCF87h6X3vpMuYX0rB/aOUTniiCoq9+bjauO7CmiwXLN9bZqqaD22wf+iiYbXG&#10;oudU98wzcrD1H6mamltwIP2IQ5OAlDUXcQacZpx+mGZbMSPiLAiOM2eY3P9Lyx+OW/Nkie++QocE&#10;xiGc2QD/4RCbpDUuH2ICpi53GB0G7aRtwj+OQPAiYvt2xlN0nnA8zK6z2WSOLo6+LJvMpxHw5HLb&#10;WOe/CWhI2BTUIl+xA3bcOB/qs/wUEoppWNdKRc6UJi0mvZql8cLZgzeUHhrvew1d+27Xkbos6E1g&#10;PJzsoHzDuS30knCGr2vsYcOcf2IWNYBto679Iy5SAdaCYUdJBfbX385DPFKDXkpa1FRB3c8Ds4IS&#10;9V0jaVdZij9UYbSms+sJGjYa8/EUwSG79x59aO4AdTvGJ2R43IZ4r05baaF5Rf2vQll0Mc2xeEG5&#10;tyfjzvdixxfExWoVw1B5hvmN3hp+YjyA/Ny9MmsGJjxy+AAnAbL8AyF9bE/J6uBB1pGtC7ADA6ja&#10;SOLwwsKzeG/HqMt3YPkbAAD//wMAUEsDBBQABgAIAAAAIQBhFD9n3wAAAAgBAAAPAAAAZHJzL2Rv&#10;d25yZXYueG1sTI8xT8MwFIR3JP6D9ZDYWocIJSGNUyGkCiExQCkDmxO/JlHt52A7bfrvcSc6nu50&#10;9121no1mR3R+sCTgYZkAQ2qtGqgTsPvaLApgPkhSUltCAWf0sK5vbypZKnuiTzxuQ8diCflSCuhD&#10;GEvOfdujkX5pR6To7a0zMkTpOq6cPMVyo3maJBk3cqC40MsRX3psD9vJCCjwI53O+/CT/+5cs9Fv&#10;r+/fEwlxfzc/r4AFnMN/GC74ER3qyNTYiZRnWkCexqCARRYfXewkTzNgjYCn4hF4XfHrA/UfAAAA&#10;//8DAFBLAQItABQABgAIAAAAIQC2gziS/gAAAOEBAAATAAAAAAAAAAAAAAAAAAAAAABbQ29udGVu&#10;dF9UeXBlc10ueG1sUEsBAi0AFAAGAAgAAAAhADj9If/WAAAAlAEAAAsAAAAAAAAAAAAAAAAALwEA&#10;AF9yZWxzLy5yZWxzUEsBAi0AFAAGAAgAAAAhACq6zPkvAgAATwQAAA4AAAAAAAAAAAAAAAAALgIA&#10;AGRycy9lMm9Eb2MueG1sUEsBAi0AFAAGAAgAAAAhAGEUP2ffAAAACAEAAA8AAAAAAAAAAAAAAAAA&#10;iQQAAGRycy9kb3ducmV2LnhtbFBLBQYAAAAABAAEAPMAAACVBQAAAAA=&#10;" filled="f" stroked="f" strokeweight=".5pt">
              <v:textbox inset="10mm">
                <w:txbxContent>
                  <w:p w14:paraId="31CF2124" w14:textId="3E14BE10" w:rsidR="00313B19" w:rsidRDefault="00313B19" w:rsidP="00313B19">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01150650" w14:textId="7017C5AE" w:rsidR="00113B1C" w:rsidRPr="00D610A8" w:rsidRDefault="00113B1C" w:rsidP="00313B19">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2373266" w14:textId="77777777" w:rsidR="00313B19" w:rsidRPr="00D610A8" w:rsidRDefault="00313B19" w:rsidP="00313B19">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313B19">
      <w:rPr>
        <w:rFonts w:ascii="Calibri Light" w:hAnsi="Calibri Light" w:cs="Calibri Light"/>
        <w:b/>
        <w:noProof/>
        <w:color w:val="FFFFFF"/>
        <w:sz w:val="24"/>
      </w:rPr>
      <w:drawing>
        <wp:anchor distT="0" distB="0" distL="114300" distR="114300" simplePos="0" relativeHeight="251658261" behindDoc="1" locked="0" layoutInCell="1" allowOverlap="1" wp14:anchorId="59AF1DB6" wp14:editId="50986E7F">
          <wp:simplePos x="0" y="0"/>
          <wp:positionH relativeFrom="page">
            <wp:posOffset>9525</wp:posOffset>
          </wp:positionH>
          <wp:positionV relativeFrom="page">
            <wp:posOffset>9525</wp:posOffset>
          </wp:positionV>
          <wp:extent cx="7560000" cy="1081367"/>
          <wp:effectExtent l="0" t="0" r="0" b="5080"/>
          <wp:wrapNone/>
          <wp:docPr id="150138883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r w:rsidR="005D2394">
      <w:rPr>
        <w:rFonts w:ascii="Calibri Light" w:hAnsi="Calibri Light" w:cs="Calibri Light"/>
        <w:b/>
        <w:color w:val="FFFFFF"/>
        <w:szCs w:val="20"/>
      </w:rPr>
      <w:tab/>
    </w:r>
  </w:p>
  <w:p w14:paraId="7CAE9168" w14:textId="2C8A05B8" w:rsidR="007650A2" w:rsidRPr="007650A2" w:rsidRDefault="007650A2" w:rsidP="007650A2">
    <w:pPr>
      <w:pStyle w:val="Cabealho"/>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20D8B" w14:textId="6EACEB0D" w:rsidR="00B90D6C" w:rsidRDefault="00B90D6C">
    <w:pPr>
      <w:pStyle w:val="Cabealho"/>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6FB47" w14:textId="5D7B53E4" w:rsidR="006B58CF" w:rsidRDefault="006B58CF">
    <w:pPr>
      <w:pStyle w:val="Cabealho"/>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EDB8D" w14:textId="5F4E454B" w:rsidR="00921A09" w:rsidRDefault="004B2CF7" w:rsidP="004B2CF7">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4" behindDoc="0" locked="0" layoutInCell="1" allowOverlap="1" wp14:anchorId="7F7BBEEF" wp14:editId="18C7DEB1">
              <wp:simplePos x="0" y="0"/>
              <wp:positionH relativeFrom="page">
                <wp:posOffset>556260</wp:posOffset>
              </wp:positionH>
              <wp:positionV relativeFrom="page">
                <wp:posOffset>22860</wp:posOffset>
              </wp:positionV>
              <wp:extent cx="9486900" cy="701040"/>
              <wp:effectExtent l="0" t="0" r="0" b="3810"/>
              <wp:wrapNone/>
              <wp:docPr id="1946387361"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86900" cy="701040"/>
                      </a:xfrm>
                      <a:prstGeom prst="rect">
                        <a:avLst/>
                      </a:prstGeom>
                      <a:noFill/>
                      <a:ln w="6350">
                        <a:noFill/>
                      </a:ln>
                    </wps:spPr>
                    <wps:txbx>
                      <w:txbxContent>
                        <w:p w14:paraId="55B29D06" w14:textId="69FEEAEE" w:rsidR="004B2CF7" w:rsidRDefault="004B2CF7" w:rsidP="004B2CF7">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331AF3EB" w14:textId="6AC04F2C" w:rsidR="00BE14D9" w:rsidRPr="00D610A8" w:rsidRDefault="00BE14D9" w:rsidP="004B2CF7">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403EE198" w14:textId="77777777" w:rsidR="004B2CF7" w:rsidRPr="00D610A8" w:rsidRDefault="004B2CF7" w:rsidP="004B2CF7">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7BBEEF" id="_x0000_t202" coordsize="21600,21600" o:spt="202" path="m,l,21600r21600,l21600,xe">
              <v:stroke joinstyle="miter"/>
              <v:path gradientshapeok="t" o:connecttype="rect"/>
            </v:shapetype>
            <v:shape id="_x0000_s1037" type="#_x0000_t202" style="position:absolute;left:0;text-align:left;margin-left:43.8pt;margin-top:1.8pt;width:747pt;height:55.2pt;z-index:251658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U30LwIAAE8EAAAOAAAAZHJzL2Uyb0RvYy54bWysVF1v2jAUfZ+0/2D5fSRQSktEqFgrpkmo&#10;rUSrPhvHJtEcX882JOzX79pJoOr2NI0H4+t7fT/OOc7irq0VOQrrKtA5HY9SSoTmUFR6n9PXl/WX&#10;W0qcZ7pgCrTI6Uk4erf8/GnRmExMoARVCEswiXZZY3Jaem+yJHG8FDVzIzBCo1OCrZlH0+6TwrIG&#10;s9cqmaTpLGnAFsYCF87h6UPnpMuYX0rB/ZOUTniicoq9+bjauO7CmiwXLNtbZsqK922wf+iiZpXG&#10;oudUD8wzcrDVH6nqiltwIP2IQ52AlBUXcQacZpx+mGZbMiPiLAiOM2eY3P9Lyx+PW/NsiW+/QosE&#10;xiGc2QD/4RCbpDEu62MCpi5zGB0GbaWtwz+OQPAiYns64ylaTzgezqe3s3mKLo6+G5xvGgFPLreN&#10;df6bgJqETU4t8hU7YMeN86E+y4aQUEzDulIqcqY0aXI6u7pO44WzB28o3Tfe9Rq69u2uJVWBLQXG&#10;w8kOihPObaGThDN8XWEPG+b8M7OoAWwbde2fcJEKsBb0O0pKsL/+dh7ikRr0UtKgpnLqfh6YFZSo&#10;7xpJu5ql+EMVRmt6fTNBw0ZjPp4iOGT33qMP9T2gbsf4hAyP2xDv1bCVFuo31P8qlEUX0xyL55R7&#10;Oxj3vhM7viAuVqsYhsozzG/01vCB8QDyS/vGrOmZ8MjhIwwCZNkHQrrYjpLVwYOsIlsXYHsGULWR&#10;xP6FhWfx3o5Rl+/A8jcAAAD//wMAUEsDBBQABgAIAAAAIQC8Eaur3wAAAAkBAAAPAAAAZHJzL2Rv&#10;d25yZXYueG1sTI9BT8MwDIXvSPyHyEjcWNoBW9U1nRDShJA4wBiH3dLGaysSpzTp1v17vBOc/Kz3&#10;9Py5WE/OiiMOofOkIJ0lIJBqbzpqFOw+N3cZiBA1GW09oYIzBliX11eFzo0/0Qcet7ERXEIh1wra&#10;GPtcylC36HSY+R6JvYMfnI68Do00gz5xubNyniQL6XRHfKHVPT63WH9vR6cgw/f5eD7E/fJnN1Qb&#10;+/ry9jWSUrc309MKRMQp/oXhgs/oUDJT5UcyQVjuWC44qeCex8V+zFJWFav0IQFZFvL/B+UvAAAA&#10;//8DAFBLAQItABQABgAIAAAAIQC2gziS/gAAAOEBAAATAAAAAAAAAAAAAAAAAAAAAABbQ29udGVu&#10;dF9UeXBlc10ueG1sUEsBAi0AFAAGAAgAAAAhADj9If/WAAAAlAEAAAsAAAAAAAAAAAAAAAAALwEA&#10;AF9yZWxzLy5yZWxzUEsBAi0AFAAGAAgAAAAhAAiRTfQvAgAATwQAAA4AAAAAAAAAAAAAAAAALgIA&#10;AGRycy9lMm9Eb2MueG1sUEsBAi0AFAAGAAgAAAAhALwRq6vfAAAACQEAAA8AAAAAAAAAAAAAAAAA&#10;iQQAAGRycy9kb3ducmV2LnhtbFBLBQYAAAAABAAEAPMAAACVBQAAAAA=&#10;" filled="f" stroked="f" strokeweight=".5pt">
              <v:textbox inset="10mm">
                <w:txbxContent>
                  <w:p w14:paraId="55B29D06" w14:textId="69FEEAEE" w:rsidR="004B2CF7" w:rsidRDefault="004B2CF7" w:rsidP="004B2CF7">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331AF3EB" w14:textId="6AC04F2C" w:rsidR="00BE14D9" w:rsidRPr="00D610A8" w:rsidRDefault="00BE14D9" w:rsidP="004B2CF7">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403EE198" w14:textId="77777777" w:rsidR="004B2CF7" w:rsidRPr="00D610A8" w:rsidRDefault="004B2CF7" w:rsidP="004B2CF7">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5D2394">
      <w:rPr>
        <w:rFonts w:ascii="Calibri Light" w:hAnsi="Calibri Light" w:cs="Calibri Light"/>
        <w:noProof/>
        <w:color w:val="FFFFFF"/>
        <w:sz w:val="20"/>
        <w:szCs w:val="23"/>
      </w:rPr>
      <w:drawing>
        <wp:anchor distT="0" distB="0" distL="114300" distR="114300" simplePos="0" relativeHeight="251658263" behindDoc="1" locked="0" layoutInCell="1" allowOverlap="1" wp14:anchorId="62864CE7" wp14:editId="04679E3A">
          <wp:simplePos x="0" y="0"/>
          <wp:positionH relativeFrom="page">
            <wp:posOffset>14605</wp:posOffset>
          </wp:positionH>
          <wp:positionV relativeFrom="page">
            <wp:posOffset>22860</wp:posOffset>
          </wp:positionV>
          <wp:extent cx="10800000" cy="1281280"/>
          <wp:effectExtent l="0" t="0" r="0" b="0"/>
          <wp:wrapNone/>
          <wp:docPr id="106113950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b/>
        <w:color w:val="FFFFFF"/>
        <w:szCs w:val="20"/>
      </w:rPr>
      <w:tab/>
    </w:r>
  </w:p>
  <w:p w14:paraId="156CAD58" w14:textId="6568CE05" w:rsidR="00090198" w:rsidRDefault="00090198" w:rsidP="004B2CF7">
    <w:pPr>
      <w:jc w:val="right"/>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D73E6" w14:textId="62687C74" w:rsidR="006B58CF" w:rsidRDefault="006B58CF">
    <w:pPr>
      <w:pStyle w:val="Cabealho"/>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013D5" w14:textId="1E188BBF" w:rsidR="0006578F" w:rsidRDefault="0006578F">
    <w:pPr>
      <w:pStyle w:val="Cabealho"/>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3E0D3" w14:textId="2EB5D34A" w:rsidR="00921A09" w:rsidRDefault="00393EAD" w:rsidP="003A4B46">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6" behindDoc="0" locked="0" layoutInCell="1" allowOverlap="1" wp14:anchorId="36959953" wp14:editId="136DBC1B">
              <wp:simplePos x="0" y="0"/>
              <wp:positionH relativeFrom="page">
                <wp:posOffset>289560</wp:posOffset>
              </wp:positionH>
              <wp:positionV relativeFrom="page">
                <wp:posOffset>-38100</wp:posOffset>
              </wp:positionV>
              <wp:extent cx="7258050" cy="662940"/>
              <wp:effectExtent l="0" t="0" r="0" b="3810"/>
              <wp:wrapNone/>
              <wp:docPr id="559422045"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258050" cy="662940"/>
                      </a:xfrm>
                      <a:prstGeom prst="rect">
                        <a:avLst/>
                      </a:prstGeom>
                      <a:noFill/>
                      <a:ln w="6350">
                        <a:noFill/>
                      </a:ln>
                    </wps:spPr>
                    <wps:txbx>
                      <w:txbxContent>
                        <w:p w14:paraId="434582E7" w14:textId="28FD3E9D" w:rsidR="00393EAD" w:rsidRDefault="00393EAD" w:rsidP="00393EAD">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41F996CF" w14:textId="3EFA76BB" w:rsidR="00BE14D9" w:rsidRPr="00D610A8" w:rsidRDefault="00BE14D9" w:rsidP="00393EAD">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5CBBBBF2" w14:textId="77777777" w:rsidR="00393EAD" w:rsidRPr="00D610A8" w:rsidRDefault="00393EAD" w:rsidP="00393EAD">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959953" id="_x0000_t202" coordsize="21600,21600" o:spt="202" path="m,l,21600r21600,l21600,xe">
              <v:stroke joinstyle="miter"/>
              <v:path gradientshapeok="t" o:connecttype="rect"/>
            </v:shapetype>
            <v:shape id="_x0000_s1038" type="#_x0000_t202" style="position:absolute;left:0;text-align:left;margin-left:22.8pt;margin-top:-3pt;width:571.5pt;height:52.2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Q/LgIAAFAEAAAOAAAAZHJzL2Uyb0RvYy54bWysVF1v2jAUfZ+0/2D5fSSkQNuIULFWTJNQ&#10;W4lOfTaOTaI5vp5tSNiv37UToOv2NI0H4+t7fT/OOc78rmsUOQjratAFHY9SSoTmUNZ6V9BvL6tP&#10;N5Q4z3TJFGhR0KNw9G7x8cO8NbnIoAJVCkswiXZ5awpaeW/yJHG8Eg1zIzBCo1OCbZhH0+6S0rIW&#10;szcqydJ0lrRgS2OBC+fw9KF30kXML6Xg/klKJzxRBcXefFxtXLdhTRZzlu8sM1XNhzbYP3TRsFpj&#10;0XOqB+YZ2dv6j1RNzS04kH7EoUlAypqLOANOM07fTbOpmBFxFgTHmTNM7v+l5Y+HjXm2xHefoUMC&#10;4xDOrIF/d4hN0hqXDzEBU5c7jA6DdtI24R9HIHgRsT2e8RSdJxwPr7PpTTpFF0ffbJbdTiLgyeW2&#10;sc5/EdCQsCmoRb5iB+ywdj7UZ/kpJBTTsKqVipwpTVpMeoXpf/PgDaWHxvteQ9e+23akLnHA2EE4&#10;2kJ5xMEt9Jpwhq9qbGLNnH9mFkWAfaOw/RMuUgEWg2FHSQX259/OQzxyg15KWhRVQd2PPbOCEvVV&#10;I2tXsxR/KMNoTabXGRo2GrfjCaJDtm89et/cAwp3jG/I8LgN8V6dttJC84oPYBnKootpjsULyr09&#10;Gfe+Vzs+IS6WyxiG0jPMr/XG8BPlAeWX7pVZM1DhkcRHOCmQ5e8Y6WN75Jd7D7KOdF2AHShA2UYW&#10;hycW3sVbO0ZdPgSLXwAAAP//AwBQSwMEFAAGAAgAAAAhAMfruOnfAAAACQEAAA8AAABkcnMvZG93&#10;bnJldi54bWxMj8FOwzAQRO9I/IO1SNxap1UJJsSpEFKFkDjQUg7cnHibRNjrYDtt+ve4JzjuzGj2&#10;TbmerGFH9KF3JGExz4AhNU731ErYf2xmAliIirQyjlDCGQOsq+urUhXanWiLx11sWSqhUCgJXYxD&#10;wXloOrQqzN2AlLyD81bFdPqWa69OqdwavsyynFvVU/rQqQGfO2y+d6OVIPB9OZ4P8ev+Z+/rjXl9&#10;efscScrbm+npEVjEKf6F4YKf0KFKTLUbSQdmJKzu8pSUMMvTpIu/ECIptYQHsQJelfz/guoXAAD/&#10;/wMAUEsBAi0AFAAGAAgAAAAhALaDOJL+AAAA4QEAABMAAAAAAAAAAAAAAAAAAAAAAFtDb250ZW50&#10;X1R5cGVzXS54bWxQSwECLQAUAAYACAAAACEAOP0h/9YAAACUAQAACwAAAAAAAAAAAAAAAAAvAQAA&#10;X3JlbHMvLnJlbHNQSwECLQAUAAYACAAAACEASAEUPy4CAABQBAAADgAAAAAAAAAAAAAAAAAuAgAA&#10;ZHJzL2Uyb0RvYy54bWxQSwECLQAUAAYACAAAACEAx+u46d8AAAAJAQAADwAAAAAAAAAAAAAAAACI&#10;BAAAZHJzL2Rvd25yZXYueG1sUEsFBgAAAAAEAAQA8wAAAJQFAAAAAA==&#10;" filled="f" stroked="f" strokeweight=".5pt">
              <v:textbox inset="10mm">
                <w:txbxContent>
                  <w:p w14:paraId="434582E7" w14:textId="28FD3E9D" w:rsidR="00393EAD" w:rsidRDefault="00393EAD" w:rsidP="00393EAD">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41F996CF" w14:textId="3EFA76BB" w:rsidR="00BE14D9" w:rsidRPr="00D610A8" w:rsidRDefault="00BE14D9" w:rsidP="00393EAD">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5CBBBBF2" w14:textId="77777777" w:rsidR="00393EAD" w:rsidRPr="00D610A8" w:rsidRDefault="00393EAD" w:rsidP="00393EAD">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A86157">
      <w:rPr>
        <w:rFonts w:ascii="Calibri Light" w:hAnsi="Calibri Light" w:cs="Calibri Light"/>
        <w:b/>
        <w:noProof/>
        <w:color w:val="FFFFFF"/>
        <w:sz w:val="24"/>
      </w:rPr>
      <w:drawing>
        <wp:anchor distT="0" distB="0" distL="114300" distR="114300" simplePos="0" relativeHeight="251658265" behindDoc="1" locked="0" layoutInCell="1" allowOverlap="1" wp14:anchorId="44F59284" wp14:editId="0A4A90DB">
          <wp:simplePos x="0" y="0"/>
          <wp:positionH relativeFrom="page">
            <wp:posOffset>14605</wp:posOffset>
          </wp:positionH>
          <wp:positionV relativeFrom="page">
            <wp:posOffset>3810</wp:posOffset>
          </wp:positionV>
          <wp:extent cx="7560000" cy="1081367"/>
          <wp:effectExtent l="0" t="0" r="0" b="5080"/>
          <wp:wrapNone/>
          <wp:docPr id="83908183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p>
  <w:p w14:paraId="29BC3685" w14:textId="77777777" w:rsidR="006B58CF" w:rsidRPr="003A4B46" w:rsidRDefault="006B58CF" w:rsidP="003A4B46">
    <w:pPr>
      <w:pStyle w:val="Cabealho"/>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1BAEA" w14:textId="58C52490" w:rsidR="0006578F" w:rsidRDefault="0006578F">
    <w:pPr>
      <w:pStyle w:val="Cabealho"/>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1F9E1" w14:textId="52A35851" w:rsidR="006B58CF" w:rsidRDefault="006B58CF">
    <w:pPr>
      <w:pStyle w:val="Cabealho"/>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91EAB" w14:textId="5F7FF0C4" w:rsidR="00921A09" w:rsidRDefault="00E309FE" w:rsidP="00057FF7">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9" behindDoc="0" locked="0" layoutInCell="1" allowOverlap="1" wp14:anchorId="3C9C7CDC" wp14:editId="4E8351A8">
              <wp:simplePos x="0" y="0"/>
              <wp:positionH relativeFrom="page">
                <wp:posOffset>523875</wp:posOffset>
              </wp:positionH>
              <wp:positionV relativeFrom="page">
                <wp:posOffset>9524</wp:posOffset>
              </wp:positionV>
              <wp:extent cx="9420225" cy="657225"/>
              <wp:effectExtent l="0" t="0" r="0" b="0"/>
              <wp:wrapNone/>
              <wp:docPr id="703036587"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20225" cy="657225"/>
                      </a:xfrm>
                      <a:prstGeom prst="rect">
                        <a:avLst/>
                      </a:prstGeom>
                      <a:noFill/>
                      <a:ln w="6350">
                        <a:noFill/>
                      </a:ln>
                    </wps:spPr>
                    <wps:txbx>
                      <w:txbxContent>
                        <w:p w14:paraId="0D6BC26C" w14:textId="5B9D902C" w:rsidR="00E309FE" w:rsidRDefault="00E309FE" w:rsidP="00E309FE">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A751A60" w14:textId="42A856AC" w:rsidR="00BE14D9" w:rsidRPr="00D610A8" w:rsidRDefault="00BE14D9" w:rsidP="00E309FE">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A0E53CA" w14:textId="77777777" w:rsidR="00E309FE" w:rsidRPr="00D610A8" w:rsidRDefault="00E309FE" w:rsidP="00E309FE">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9C7CDC" id="_x0000_t202" coordsize="21600,21600" o:spt="202" path="m,l,21600r21600,l21600,xe">
              <v:stroke joinstyle="miter"/>
              <v:path gradientshapeok="t" o:connecttype="rect"/>
            </v:shapetype>
            <v:shape id="_x0000_s1039" type="#_x0000_t202" style="position:absolute;left:0;text-align:left;margin-left:41.25pt;margin-top:.75pt;width:741.75pt;height:51.75pt;z-index:2516582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4xGLAIAAFAEAAAOAAAAZHJzL2Uyb0RvYy54bWysVN9v2jAQfp+0/8Hy+0igwNqIULFWTJNQ&#10;W4lOfTaOTaw5Ps82JN1fv7MToOr2NI0Hc+c736/vuyxuu0aTo3BegSnpeJRTIgyHSpl9Sb8/rz9d&#10;U+IDMxXTYERJX4Wnt8uPHxatLcQEatCVcASDGF+0tqR1CLbIMs9r0TA/AisMGiW4hgVU3T6rHGsx&#10;eqOzSZ7PsxZcZR1w4T3e3vdGukzxpRQ8PErpRSC6pFhbSKdL5y6e2XLBir1jtlZ8KIP9QxUNUwaT&#10;nkPds8DIwak/QjWKO/Agw4hDk4GUiovUA3Yzzt91s62ZFakXHI635zH5/xeWPxy39smR0H2BDgFM&#10;TXi7Af7D42yy1vpi8Ikz9YVH79hoJ10T/7EFgg9xtq/neYouEI6XN9NJPpnMKOFom88+RzkGvby2&#10;zoevAhoShZI6xCtVwI4bH3rXk0tMZmCttE6YaUNaDHo1y9ODswWDazMU3tcaqw7driOqwgbHsYJ4&#10;tYPqFRt30HPCW75WWMSG+fDEHJIAW0Jih0c8pAZMBoNESQ3u19/uoz9ig1ZKWiRVSf3PA3OCEv3N&#10;IGpX8xx/SMOkTXEiqLik3IynU1R2by3m0NwBEneMO2R5EqN/0CdROmhecAFWMS2amOGYvKQ8uJNy&#10;F3q24wpxsVolN6SeZWFjtpafII9Tfu5emLMDFAFBfIATA1nxDpHet8dkdQggVYLrMtgBAqRtAnxY&#10;sbgXb/XkdfkQLH8DAAD//wMAUEsDBBQABgAIAAAAIQCYYFej3AAAAAkBAAAPAAAAZHJzL2Rvd25y&#10;ZXYueG1sTE9NS8NAEL0L/odlBG9210BiidmUIhQRPGitB2+b7DQJzc7G7KZN/73Tkz3Nx3u8j2I1&#10;u14ccQydJw2PCwUCqfa2o0bD7mvzsAQRoiFrek+o4YwBVuXtTWFy60/0icdtbASLUMiNhjbGIZcy&#10;1C06ExZ+QGJs70dnIp9jI+1oTizuepkolUlnOmKH1gz40mJ92E5OwxI/kum8jz9Pv7ux2vRvr+/f&#10;E2l9fzevn0FEnOM/GS7xOTqUnKnyE9kgetZIUmbyn8cFTrOMu1W8qVSBLAt53aD8AwAA//8DAFBL&#10;AQItABQABgAIAAAAIQC2gziS/gAAAOEBAAATAAAAAAAAAAAAAAAAAAAAAABbQ29udGVudF9UeXBl&#10;c10ueG1sUEsBAi0AFAAGAAgAAAAhADj9If/WAAAAlAEAAAsAAAAAAAAAAAAAAAAALwEAAF9yZWxz&#10;Ly5yZWxzUEsBAi0AFAAGAAgAAAAhACIPjEYsAgAAUAQAAA4AAAAAAAAAAAAAAAAALgIAAGRycy9l&#10;Mm9Eb2MueG1sUEsBAi0AFAAGAAgAAAAhAJhgV6PcAAAACQEAAA8AAAAAAAAAAAAAAAAAhgQAAGRy&#10;cy9kb3ducmV2LnhtbFBLBQYAAAAABAAEAPMAAACPBQAAAAA=&#10;" filled="f" stroked="f" strokeweight=".5pt">
              <v:textbox inset="10mm">
                <w:txbxContent>
                  <w:p w14:paraId="0D6BC26C" w14:textId="5B9D902C" w:rsidR="00E309FE" w:rsidRDefault="00E309FE" w:rsidP="00E309FE">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A751A60" w14:textId="42A856AC" w:rsidR="00BE14D9" w:rsidRPr="00D610A8" w:rsidRDefault="00BE14D9" w:rsidP="00E309FE">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895AD8">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A0E53CA" w14:textId="77777777" w:rsidR="00E309FE" w:rsidRPr="00D610A8" w:rsidRDefault="00E309FE" w:rsidP="00E309FE">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68" behindDoc="1" locked="0" layoutInCell="1" allowOverlap="1" wp14:anchorId="2EB7C504" wp14:editId="1BF79142">
          <wp:simplePos x="0" y="0"/>
          <wp:positionH relativeFrom="page">
            <wp:posOffset>-13970</wp:posOffset>
          </wp:positionH>
          <wp:positionV relativeFrom="page">
            <wp:posOffset>8255</wp:posOffset>
          </wp:positionV>
          <wp:extent cx="10800000" cy="1281280"/>
          <wp:effectExtent l="0" t="0" r="0" b="0"/>
          <wp:wrapNone/>
          <wp:docPr id="192562748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97ED2" w14:textId="10777A81" w:rsidR="006B58CF" w:rsidRDefault="006B58CF">
    <w:pPr>
      <w:pStyle w:val="Cabealho"/>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E6C49" w14:textId="429A81D3" w:rsidR="00931803" w:rsidRDefault="00931803">
    <w:pPr>
      <w:pStyle w:val="Cabealho"/>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118FA" w14:textId="3C7359C3" w:rsidR="00EF5184" w:rsidRDefault="00EF5184" w:rsidP="00EF5184">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318" behindDoc="0" locked="0" layoutInCell="1" allowOverlap="1" wp14:anchorId="5C043DCE" wp14:editId="29C3EDAA">
              <wp:simplePos x="0" y="0"/>
              <wp:positionH relativeFrom="page">
                <wp:posOffset>556260</wp:posOffset>
              </wp:positionH>
              <wp:positionV relativeFrom="page">
                <wp:posOffset>22860</wp:posOffset>
              </wp:positionV>
              <wp:extent cx="9486900" cy="701040"/>
              <wp:effectExtent l="0" t="0" r="0" b="3810"/>
              <wp:wrapNone/>
              <wp:docPr id="122377684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86900" cy="701040"/>
                      </a:xfrm>
                      <a:prstGeom prst="rect">
                        <a:avLst/>
                      </a:prstGeom>
                      <a:noFill/>
                      <a:ln w="6350">
                        <a:noFill/>
                      </a:ln>
                    </wps:spPr>
                    <wps:txbx>
                      <w:txbxContent>
                        <w:p w14:paraId="4D51A523"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5039147E" w14:textId="347344EE"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F0452B">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38D40B61"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43DCE" id="_x0000_t202" coordsize="21600,21600" o:spt="202" path="m,l,21600r21600,l21600,xe">
              <v:stroke joinstyle="miter"/>
              <v:path gradientshapeok="t" o:connecttype="rect"/>
            </v:shapetype>
            <v:shape id="_x0000_s1040" type="#_x0000_t202" style="position:absolute;left:0;text-align:left;margin-left:43.8pt;margin-top:1.8pt;width:747pt;height:55.2pt;z-index:25165831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IbIMAIAAFAEAAAOAAAAZHJzL2Uyb0RvYy54bWysVFFv2jAQfp+0/2D5fSRQSktEqFgrpkmo&#10;rUSrPhvHJtEcn2cbEvbrd3YSqLo9TePB+Hznu/u+75zFXVsrchTWVaBzOh6llAjNoaj0PqevL+sv&#10;t5Q4z3TBFGiR05Nw9G75+dOiMZmYQAmqEJZgEu2yxuS09N5kSeJ4KWrmRmCERqcEWzOPpt0nhWUN&#10;Zq9VMknTWdKALYwFLpzD04fOSZcxv5SC+ycpnfBE5RR783G1cd2FNVkuWLa3zJQV79tg/9BFzSqN&#10;Rc+pHphn5GCrP1LVFbfgQPoRhzoBKSsuIgZEM04/oNmWzIiIBclx5kyT+39p+eNxa54t8e1XaFHA&#10;CMKZDfAfDrlJGuOyPiZw6jKH0QFoK20d/hECwYvI7enMp2g94Xg4n97O5im6OPpuEN80Ep5cbhvr&#10;/DcBNQmbnFrUK3bAjhvnQ32WDSGhmIZ1pVTUTGnS5HR2dZ3GC2cP3lC6b7zrNXTt211LqgIBToLk&#10;4WgHxQmBW+hmwhm+rrCJDXP+mVkcAuwbB9s/4SIVYDHod5SUYH/97TzEozbopaTBocqp+3lgVlCi&#10;vmtU7WqW4g/HMFrT65sJGjYa8/EU2SG79x59qO8BB3eMb8jwuA3xXg1baaF+wwewCmXRxTTH4jnl&#10;3g7Gve+mHZ8QF6tVDMPRM8xv9NbwQfLA8kv7xqzppfAo4iMME8iyD4p0sZ0mq4MHWUW5LsT2EuDY&#10;RhX7JxbexXs7Rl0+BMvfAAAA//8DAFBLAwQUAAYACAAAACEAvBGrq98AAAAJAQAADwAAAGRycy9k&#10;b3ducmV2LnhtbEyPQU/DMAyF70j8h8hI3FjaAVvVNZ0Q0oSQOMAYh93SxmsrEqc06db9e7wTnPys&#10;9/T8uVhPzoojDqHzpCCdJSCQam86ahTsPjd3GYgQNRltPaGCMwZYl9dXhc6NP9EHHrexEVxCIdcK&#10;2hj7XMpQt+h0mPkeib2DH5yOvA6NNIM+cbmzcp4kC+l0R3yh1T0+t1h/b0enIMP3+Xg+xP3yZzdU&#10;G/v68vY1klK3N9PTCkTEKf6F4YLP6FAyU+VHMkFY7lguOKngnsfFfsxSVhWr9CEBWRby/wflLwAA&#10;AP//AwBQSwECLQAUAAYACAAAACEAtoM4kv4AAADhAQAAEwAAAAAAAAAAAAAAAAAAAAAAW0NvbnRl&#10;bnRfVHlwZXNdLnhtbFBLAQItABQABgAIAAAAIQA4/SH/1gAAAJQBAAALAAAAAAAAAAAAAAAAAC8B&#10;AABfcmVscy8ucmVsc1BLAQItABQABgAIAAAAIQBocIbIMAIAAFAEAAAOAAAAAAAAAAAAAAAAAC4C&#10;AABkcnMvZTJvRG9jLnhtbFBLAQItABQABgAIAAAAIQC8Eaur3wAAAAkBAAAPAAAAAAAAAAAAAAAA&#10;AIoEAABkcnMvZG93bnJldi54bWxQSwUGAAAAAAQABADzAAAAlgUAAAAA&#10;" filled="f" stroked="f" strokeweight=".5pt">
              <v:textbox inset="10mm">
                <w:txbxContent>
                  <w:p w14:paraId="4D51A523"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5039147E" w14:textId="347344EE"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F0452B">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38D40B61"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317" behindDoc="1" locked="0" layoutInCell="1" allowOverlap="1" wp14:anchorId="5C8166D3" wp14:editId="6B52A536">
          <wp:simplePos x="0" y="0"/>
          <wp:positionH relativeFrom="page">
            <wp:posOffset>14605</wp:posOffset>
          </wp:positionH>
          <wp:positionV relativeFrom="page">
            <wp:posOffset>22860</wp:posOffset>
          </wp:positionV>
          <wp:extent cx="10800000" cy="1281280"/>
          <wp:effectExtent l="0" t="0" r="0" b="0"/>
          <wp:wrapNone/>
          <wp:docPr id="34675522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b/>
        <w:color w:val="FFFFFF"/>
        <w:szCs w:val="20"/>
      </w:rPr>
      <w:tab/>
    </w:r>
  </w:p>
  <w:p w14:paraId="22381181" w14:textId="77777777" w:rsidR="00EF5184" w:rsidRDefault="00EF5184" w:rsidP="00EF5184">
    <w:pPr>
      <w:jc w:val="right"/>
    </w:pPr>
  </w:p>
  <w:p w14:paraId="27A6351F" w14:textId="3569E9E6" w:rsidR="00451504" w:rsidRDefault="00451504">
    <w:pPr>
      <w:pStyle w:val="Cabealho"/>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6DED1" w14:textId="4A448B22" w:rsidR="00931803" w:rsidRDefault="00931803">
    <w:pPr>
      <w:pStyle w:val="Cabealho"/>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A8794" w14:textId="3F304692" w:rsidR="00931803" w:rsidRDefault="00931803">
    <w:pPr>
      <w:pStyle w:val="Cabealho"/>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84D24" w14:textId="3A10329F" w:rsidR="00D96286" w:rsidRDefault="00BD4FE9" w:rsidP="0025191E">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71" behindDoc="0" locked="0" layoutInCell="1" allowOverlap="1" wp14:anchorId="4FF8F4BA" wp14:editId="6C74A98E">
              <wp:simplePos x="0" y="0"/>
              <wp:positionH relativeFrom="page">
                <wp:posOffset>266700</wp:posOffset>
              </wp:positionH>
              <wp:positionV relativeFrom="page">
                <wp:posOffset>-15240</wp:posOffset>
              </wp:positionV>
              <wp:extent cx="7267575" cy="678180"/>
              <wp:effectExtent l="0" t="0" r="0" b="7620"/>
              <wp:wrapNone/>
              <wp:docPr id="1651124066"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267575" cy="678180"/>
                      </a:xfrm>
                      <a:prstGeom prst="rect">
                        <a:avLst/>
                      </a:prstGeom>
                      <a:noFill/>
                      <a:ln w="6350">
                        <a:noFill/>
                      </a:ln>
                    </wps:spPr>
                    <wps:txbx>
                      <w:txbxContent>
                        <w:p w14:paraId="0E18C855" w14:textId="77777777" w:rsidR="00475535" w:rsidRDefault="00475535" w:rsidP="0047553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67CA228B" w14:textId="77777777" w:rsidR="00475535" w:rsidRPr="00D610A8" w:rsidRDefault="00475535" w:rsidP="0047553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509C1B24" w14:textId="77777777" w:rsidR="00475535" w:rsidRPr="00D610A8" w:rsidRDefault="00475535" w:rsidP="0047553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p w14:paraId="5AB1F7B6" w14:textId="3A8D2547" w:rsidR="00BD4FE9" w:rsidRPr="00D610A8" w:rsidRDefault="00BD4FE9" w:rsidP="00BD4FE9">
                          <w:pPr>
                            <w:spacing w:after="0"/>
                            <w:rPr>
                              <w:rFonts w:asciiTheme="majorHAnsi" w:hAnsiTheme="majorHAnsi" w:cstheme="majorHAnsi"/>
                              <w:color w:val="FFFFFF"/>
                              <w:sz w:val="20"/>
                              <w:szCs w:val="20"/>
                            </w:rPr>
                          </w:pP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F8F4BA" id="_x0000_t202" coordsize="21600,21600" o:spt="202" path="m,l,21600r21600,l21600,xe">
              <v:stroke joinstyle="miter"/>
              <v:path gradientshapeok="t" o:connecttype="rect"/>
            </v:shapetype>
            <v:shape id="_x0000_s1041" type="#_x0000_t202" style="position:absolute;left:0;text-align:left;margin-left:21pt;margin-top:-1.2pt;width:572.25pt;height:53.4pt;z-index:25165827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fGrMAIAAFAEAAAOAAAAZHJzL2Uyb0RvYy54bWysVE1v2zAMvQ/YfxB0X+x8Z0acImuRYUDQ&#10;FkiHnhVZio3JoiYpsbNfP0p2kqLbaVgOiihSJB/fk5d3ba3ISVhXgc7pcJBSIjSHotKHnH5/2Xxa&#10;UOI80wVToEVOz8LRu9XHD8vGZGIEJahCWIJJtMsak9PSe5MlieOlqJkbgBEanRJszTya9pAUljWY&#10;vVbJKE1nSQO2MBa4cA5PHzonXcX8Ugrun6R0whOVU+zNx9XGdR/WZLVk2cEyU1a8b4P9Qxc1qzQW&#10;vaZ6YJ6Ro63+SFVX3IID6Qcc6gSkrLiIGBDNMH2HZlcyIyIWHI4z1zG5/5eWP5525tkS336BFgmM&#10;IJzZAv/hcDZJY1zWx4SZusxhdADaSluHf4RA8CLO9nydp2g94Xg4H83m0/mUEo6+2XwxXMSBJ7fb&#10;xjr/VUBNwianFvmKHbDT1vlQn2WXkFBMw6ZSKnKmNGkw6XiaxgtXD95Qum+86zV07dt9S6oCAY4D&#10;5eFoD8UZgVvoNOEM31TYxJY5/8wsigAhobD9Ey5SARaDfkdJCfbX385DPHKDXkoaFFVO3c8js4IS&#10;9U0ja+NZij+UYbQm0/kIDRuNz8PJBI39W48+1veAwh3iGzI8bkO8V5ettFC/4gNYh7LoYppj8Zxy&#10;by/Gve/Ujk+Ii/U6hqH0DPNbvTP8QnmY8kv7yqzpqfBI4iNcFMiyd4x0sR0n66MHWUW6boPtKUDZ&#10;Rhb7JxbexVs7Rt0+BKvfAAAA//8DAFBLAwQUAAYACAAAACEADZEz8eEAAAAKAQAADwAAAGRycy9k&#10;b3ducmV2LnhtbEyPwU7DMBBE75X6D9YicWudRqFEIU5VIVUIiQMt5cDNibdJhL0OttOmf497gtus&#10;ZjXzptxMRrMzOt9bErBaJsCQGqt6agUcP3aLHJgPkpTUllDAFT1sqvmslIWyF9rj+RBaFkPIF1JA&#10;F8JQcO6bDo30SzsgRe9knZEhnq7lyslLDDeap0my5kb2FBs6OeBzh833YTQCcnxPx+spfD3+HF29&#10;068vb58jCXF/N22fgAWcwt8z3PAjOlSRqbYjKc+0gCyNU4KARZoBu/mrfP0ArI4qyTLgVcn/T6h+&#10;AQAA//8DAFBLAQItABQABgAIAAAAIQC2gziS/gAAAOEBAAATAAAAAAAAAAAAAAAAAAAAAABbQ29u&#10;dGVudF9UeXBlc10ueG1sUEsBAi0AFAAGAAgAAAAhADj9If/WAAAAlAEAAAsAAAAAAAAAAAAAAAAA&#10;LwEAAF9yZWxzLy5yZWxzUEsBAi0AFAAGAAgAAAAhACmF8aswAgAAUAQAAA4AAAAAAAAAAAAAAAAA&#10;LgIAAGRycy9lMm9Eb2MueG1sUEsBAi0AFAAGAAgAAAAhAA2RM/HhAAAACgEAAA8AAAAAAAAAAAAA&#10;AAAAigQAAGRycy9kb3ducmV2LnhtbFBLBQYAAAAABAAEAPMAAACYBQAAAAA=&#10;" filled="f" stroked="f" strokeweight=".5pt">
              <v:textbox inset="10mm">
                <w:txbxContent>
                  <w:p w14:paraId="0E18C855" w14:textId="77777777" w:rsidR="00475535" w:rsidRDefault="00475535" w:rsidP="0047553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67CA228B" w14:textId="77777777" w:rsidR="00475535" w:rsidRPr="00D610A8" w:rsidRDefault="00475535" w:rsidP="0047553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509C1B24" w14:textId="77777777" w:rsidR="00475535" w:rsidRPr="00D610A8" w:rsidRDefault="00475535" w:rsidP="0047553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p w14:paraId="5AB1F7B6" w14:textId="3A8D2547" w:rsidR="00BD4FE9" w:rsidRPr="00D610A8" w:rsidRDefault="00BD4FE9" w:rsidP="00BD4FE9">
                    <w:pPr>
                      <w:spacing w:after="0"/>
                      <w:rPr>
                        <w:rFonts w:asciiTheme="majorHAnsi" w:hAnsiTheme="majorHAnsi" w:cstheme="majorHAnsi"/>
                        <w:color w:val="FFFFFF"/>
                        <w:sz w:val="20"/>
                        <w:szCs w:val="20"/>
                      </w:rPr>
                    </w:pPr>
                  </w:p>
                </w:txbxContent>
              </v:textbox>
              <w10:wrap anchorx="page" anchory="page"/>
            </v:shape>
          </w:pict>
        </mc:Fallback>
      </mc:AlternateContent>
    </w:r>
    <w:r>
      <w:rPr>
        <w:rFonts w:ascii="Calibri Light" w:hAnsi="Calibri Light" w:cs="Calibri Light"/>
        <w:b/>
        <w:noProof/>
        <w:color w:val="FFFFFF"/>
        <w:sz w:val="24"/>
      </w:rPr>
      <w:drawing>
        <wp:anchor distT="0" distB="0" distL="114300" distR="114300" simplePos="0" relativeHeight="251658270" behindDoc="1" locked="0" layoutInCell="1" allowOverlap="1" wp14:anchorId="3B7C4A09" wp14:editId="140394EF">
          <wp:simplePos x="0" y="0"/>
          <wp:positionH relativeFrom="page">
            <wp:posOffset>5080</wp:posOffset>
          </wp:positionH>
          <wp:positionV relativeFrom="page">
            <wp:posOffset>17780</wp:posOffset>
          </wp:positionV>
          <wp:extent cx="7560000" cy="1081367"/>
          <wp:effectExtent l="0" t="0" r="0" b="5080"/>
          <wp:wrapNone/>
          <wp:docPr id="2039153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27D7A" w14:textId="30476D13" w:rsidR="00931803" w:rsidRDefault="00931803">
    <w:pPr>
      <w:pStyle w:val="Cabealho"/>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56590" w14:textId="77777777" w:rsidR="001B2CDE" w:rsidRDefault="001B2CDE">
    <w:pPr>
      <w:pStyle w:val="Cabealho"/>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CA035" w14:textId="2E77DB57" w:rsidR="0094767D" w:rsidRDefault="0094767D" w:rsidP="0094767D">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330" behindDoc="0" locked="0" layoutInCell="1" allowOverlap="1" wp14:anchorId="224D8D37" wp14:editId="142F4702">
              <wp:simplePos x="0" y="0"/>
              <wp:positionH relativeFrom="page">
                <wp:posOffset>556260</wp:posOffset>
              </wp:positionH>
              <wp:positionV relativeFrom="page">
                <wp:posOffset>22860</wp:posOffset>
              </wp:positionV>
              <wp:extent cx="8391525" cy="670560"/>
              <wp:effectExtent l="0" t="0" r="0" b="0"/>
              <wp:wrapNone/>
              <wp:docPr id="1695918869"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391525" cy="670560"/>
                      </a:xfrm>
                      <a:prstGeom prst="rect">
                        <a:avLst/>
                      </a:prstGeom>
                      <a:noFill/>
                      <a:ln w="6350">
                        <a:noFill/>
                      </a:ln>
                    </wps:spPr>
                    <wps:txbx>
                      <w:txbxContent>
                        <w:p w14:paraId="5C9BCD69" w14:textId="77777777" w:rsidR="0094767D" w:rsidRDefault="0094767D" w:rsidP="0094767D">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602414D4" w14:textId="77777777" w:rsidR="0094767D" w:rsidRPr="00D610A8" w:rsidRDefault="0094767D" w:rsidP="0094767D">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633FE121" w14:textId="77777777" w:rsidR="0094767D" w:rsidRPr="00D610A8" w:rsidRDefault="0094767D" w:rsidP="0094767D">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D8D37" id="_x0000_t202" coordsize="21600,21600" o:spt="202" path="m,l,21600r21600,l21600,xe">
              <v:stroke joinstyle="miter"/>
              <v:path gradientshapeok="t" o:connecttype="rect"/>
            </v:shapetype>
            <v:shape id="_x0000_s1042" type="#_x0000_t202" style="position:absolute;left:0;text-align:left;margin-left:43.8pt;margin-top:1.8pt;width:660.75pt;height:52.8pt;z-index:2516696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1rEMAIAAFAEAAAOAAAAZHJzL2Uyb0RvYy54bWysVE1v2zAMvQ/YfxB0X+x8t0acImuRYUDQ&#10;FkiLnhVZio3JoiYpsbNfP0p2kqLbaVgOiihSJB/fkxd3ba3IUVhXgc7pcJBSIjSHotL7nL6+rL/c&#10;UOI80wVToEVOT8LRu+XnT4vGZGIEJahCWIJJtMsak9PSe5MlieOlqJkbgBEanRJszTyadp8UljWY&#10;vVbJKE1nSQO2MBa4cA5PHzonXcb8Ugrun6R0whOVU+zNx9XGdRfWZLlg2d4yU1a8b4P9Qxc1qzQW&#10;vaR6YJ6Rg63+SFVX3IID6Qcc6gSkrLiIGBDNMP2AZlsyIyIWHI4zlzG5/5eWPx635tkS336FFgmM&#10;IJzZAP/hcDZJY1zWx4SZusxhdADaSluHf4RA8CLO9nSZp2g94Xh4M74dTkdTSjj6ZvN0OosDT663&#10;jXX+m4CahE1OLfIVO2DHjfOhPsvOIaGYhnWlVORMadJg0vE0jRcuHryhdN9412vo2re7llQFApwH&#10;ysPRDooTArfQacIZvq6wiQ1z/plZFAFCQmH7J1ykAiwG/Y6SEuyvv52HeOQGvZQ0KKqcup8HZgUl&#10;6rtG1sazFH8ow2hNpvMRGjYat8PJBI3de48+1PeAwh3iGzI8bkO8V+ettFC/4QNYhbLoYppj8Zxy&#10;b8/Gve/Ujk+Ii9UqhqH0DPMbvTX8THmY8kv7xqzpqfBI4iOcFciyD4x0sR0nq4MHWUW6roPtKUDZ&#10;Rhb7JxbexXs7Rl0/BMvfAAAA//8DAFBLAwQUAAYACAAAACEAX1LQauAAAAAJAQAADwAAAGRycy9k&#10;b3ducmV2LnhtbEyPzU7DMBCE70i8g7VI3KjTgPqTxqkQUoWQONBSDtyceJtEjdfBdtr07dme4LS7&#10;mtHsN/l6tJ04oQ+tIwXTSQICqXKmpVrB/nPzsAARoiajO0eo4IIB1sXtTa4z4860xdMu1oJDKGRa&#10;QRNjn0kZqgatDhPXI7F2cN7qyKevpfH6zOG2k2mSzKTVLfGHRvf40mB13A1WwQI/0uFyiN/zn70v&#10;N93b6/vXQErd343PKxARx/hnhis+o0PBTKUbyATRccZ8xk4Fjzyu8lOynIIoeUuWKcgil/8bFL8A&#10;AAD//wMAUEsBAi0AFAAGAAgAAAAhALaDOJL+AAAA4QEAABMAAAAAAAAAAAAAAAAAAAAAAFtDb250&#10;ZW50X1R5cGVzXS54bWxQSwECLQAUAAYACAAAACEAOP0h/9YAAACUAQAACwAAAAAAAAAAAAAAAAAv&#10;AQAAX3JlbHMvLnJlbHNQSwECLQAUAAYACAAAACEAEktaxDACAABQBAAADgAAAAAAAAAAAAAAAAAu&#10;AgAAZHJzL2Uyb0RvYy54bWxQSwECLQAUAAYACAAAACEAX1LQauAAAAAJAQAADwAAAAAAAAAAAAAA&#10;AACKBAAAZHJzL2Rvd25yZXYueG1sUEsFBgAAAAAEAAQA8wAAAJcFAAAAAA==&#10;" filled="f" stroked="f" strokeweight=".5pt">
              <v:textbox inset="10mm">
                <w:txbxContent>
                  <w:p w14:paraId="5C9BCD69" w14:textId="77777777" w:rsidR="0094767D" w:rsidRDefault="0094767D" w:rsidP="0094767D">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602414D4" w14:textId="77777777" w:rsidR="0094767D" w:rsidRPr="00D610A8" w:rsidRDefault="0094767D" w:rsidP="0094767D">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633FE121" w14:textId="77777777" w:rsidR="0094767D" w:rsidRPr="00D610A8" w:rsidRDefault="0094767D" w:rsidP="0094767D">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329" behindDoc="1" locked="0" layoutInCell="1" allowOverlap="1" wp14:anchorId="74C3CAE6" wp14:editId="164BDC15">
          <wp:simplePos x="0" y="0"/>
          <wp:positionH relativeFrom="page">
            <wp:posOffset>5080</wp:posOffset>
          </wp:positionH>
          <wp:positionV relativeFrom="page">
            <wp:posOffset>22860</wp:posOffset>
          </wp:positionV>
          <wp:extent cx="10800000" cy="1281280"/>
          <wp:effectExtent l="0" t="0" r="0" b="0"/>
          <wp:wrapNone/>
          <wp:docPr id="121500178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p>
  <w:p w14:paraId="0D8AD657" w14:textId="77777777" w:rsidR="0094767D" w:rsidRDefault="0094767D" w:rsidP="0094767D">
    <w:pPr>
      <w:pStyle w:val="Cabealho"/>
      <w:tabs>
        <w:tab w:val="clear" w:pos="4252"/>
        <w:tab w:val="clear" w:pos="8504"/>
        <w:tab w:val="left" w:pos="2085"/>
      </w:tabs>
    </w:pPr>
    <w:r>
      <w:tab/>
    </w:r>
  </w:p>
  <w:p w14:paraId="5DDE91C3" w14:textId="23318D5E" w:rsidR="00A03EFA" w:rsidRDefault="00A03EFA">
    <w:pPr>
      <w:pStyle w:val="Cabealho"/>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B1264" w14:textId="77777777" w:rsidR="001B2CDE" w:rsidRDefault="001B2CDE">
    <w:pPr>
      <w:pStyle w:val="Cabealho"/>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28327" w14:textId="77777777" w:rsidR="001B2CDE" w:rsidRDefault="001B2CDE">
    <w:pPr>
      <w:pStyle w:val="Cabealho"/>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C4906" w14:textId="7811E311" w:rsidR="00A03EFA" w:rsidRDefault="0094767D" w:rsidP="0025191E">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328" behindDoc="0" locked="0" layoutInCell="1" allowOverlap="1" wp14:anchorId="426A5A4C" wp14:editId="0516FDD7">
              <wp:simplePos x="0" y="0"/>
              <wp:positionH relativeFrom="page">
                <wp:posOffset>266700</wp:posOffset>
              </wp:positionH>
              <wp:positionV relativeFrom="page">
                <wp:posOffset>-15240</wp:posOffset>
              </wp:positionV>
              <wp:extent cx="7267575" cy="678180"/>
              <wp:effectExtent l="0" t="0" r="0" b="7620"/>
              <wp:wrapNone/>
              <wp:docPr id="188840576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267575" cy="678180"/>
                      </a:xfrm>
                      <a:prstGeom prst="rect">
                        <a:avLst/>
                      </a:prstGeom>
                      <a:noFill/>
                      <a:ln w="6350">
                        <a:noFill/>
                      </a:ln>
                    </wps:spPr>
                    <wps:txbx>
                      <w:txbxContent>
                        <w:p w14:paraId="1A7FB3CE" w14:textId="77777777" w:rsidR="0094767D" w:rsidRDefault="0094767D" w:rsidP="0047553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3021B6C3" w14:textId="77777777" w:rsidR="0094767D" w:rsidRPr="00D610A8" w:rsidRDefault="0094767D" w:rsidP="0047553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186D10E9" w14:textId="77777777" w:rsidR="0094767D" w:rsidRPr="00D610A8" w:rsidRDefault="0094767D" w:rsidP="0047553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p w14:paraId="2B2E8BB8" w14:textId="77777777" w:rsidR="0094767D" w:rsidRPr="00D610A8" w:rsidRDefault="0094767D" w:rsidP="00BD4FE9">
                          <w:pPr>
                            <w:spacing w:after="0"/>
                            <w:rPr>
                              <w:rFonts w:asciiTheme="majorHAnsi" w:hAnsiTheme="majorHAnsi" w:cstheme="majorHAnsi"/>
                              <w:color w:val="FFFFFF"/>
                              <w:sz w:val="20"/>
                              <w:szCs w:val="20"/>
                            </w:rPr>
                          </w:pP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6A5A4C" id="_x0000_t202" coordsize="21600,21600" o:spt="202" path="m,l,21600r21600,l21600,xe">
              <v:stroke joinstyle="miter"/>
              <v:path gradientshapeok="t" o:connecttype="rect"/>
            </v:shapetype>
            <v:shape id="_x0000_s1043" type="#_x0000_t202" style="position:absolute;left:0;text-align:left;margin-left:21pt;margin-top:-1.2pt;width:572.25pt;height:53.4pt;z-index:2516655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bjVMQIAAFAEAAAOAAAAZHJzL2Uyb0RvYy54bWysVE1v2zAMvQ/YfxB0X+yk+ZoRp8haZBgQ&#10;tAXSoWdFlmJjsqhJSuzs14+SnaTodiqagyKKFMnH9+TFbVsrchTWVaBzOhyklAjNoaj0Pqc/n9df&#10;5pQ4z3TBFGiR05Nw9Hb5+dOiMZkYQQmqEJZgEu2yxuS09N5kSeJ4KWrmBmCERqcEWzOPpt0nhWUN&#10;Zq9VMkrTadKALYwFLpzD0/vOSZcxv5SC+0cpnfBE5RR783G1cd2FNVkuWLa3zJQV79tg7+iiZpXG&#10;opdU98wzcrDVP6nqiltwIP2AQ52AlBUXEQOiGaZv0GxLZkTEgsNx5jIm93Fp+cNxa54s8e03aJHA&#10;CMKZDfBfDmeTNMZlfUyYqcscRgegrbR1+EcIBC/ibE+XeYrWE46Hs9F0NplNKOHom87mw3kceHK9&#10;bazz3wXUJGxyapGv2AE7bpwP9Vl2DgnFNKwrpSJnSpMGk95M0njh4sEbSveNd72Grn27a0lVIMB5&#10;oDwc7aA4IXALnSac4esKm9gw55+YRREgJBS2f8RFKsBi0O8oKcH++d95iEdu0EtJg6LKqft9YFZQ&#10;on5oZO1mmuIPZRit8WQ2QsNG4+twPEZj99qjD/UdoHCH+IYMj9sQ79V5Ky3UL/gAVqEsupjmWDyn&#10;3Nuzcec7teMT4mK1imEoPcP8Rm8NP1MepvzcvjBreio8kvgAZwWy7A0jXWzHyergQVaRrutgewpQ&#10;tpHF/omFd/HajlHXD8HyLwAAAP//AwBQSwMEFAAGAAgAAAAhAA2RM/HhAAAACgEAAA8AAABkcnMv&#10;ZG93bnJldi54bWxMj8FOwzAQRO+V+g/WInFrnUahRCFOVSFVCIkDLeXAzYm3SYS9DrbTpn+Pe4Lb&#10;rGY186bcTEazMzrfWxKwWibAkBqremoFHD92ixyYD5KU1JZQwBU9bKr5rJSFshfa4/kQWhZDyBdS&#10;QBfCUHDumw6N9Es7IEXvZJ2RIZ6u5crJSww3mqdJsuZG9hQbOjngc4fN92E0AnJ8T8frKXw9/hxd&#10;vdOvL2+fIwlxfzdtn4AFnMLfM9zwIzpUkam2IynPtIAsjVOCgEWaAbv5q3z9AKyOKsky4FXJ/0+o&#10;fgEAAP//AwBQSwECLQAUAAYACAAAACEAtoM4kv4AAADhAQAAEwAAAAAAAAAAAAAAAAAAAAAAW0Nv&#10;bnRlbnRfVHlwZXNdLnhtbFBLAQItABQABgAIAAAAIQA4/SH/1gAAAJQBAAALAAAAAAAAAAAAAAAA&#10;AC8BAABfcmVscy8ucmVsc1BLAQItABQABgAIAAAAIQA2tbjVMQIAAFAEAAAOAAAAAAAAAAAAAAAA&#10;AC4CAABkcnMvZTJvRG9jLnhtbFBLAQItABQABgAIAAAAIQANkTPx4QAAAAoBAAAPAAAAAAAAAAAA&#10;AAAAAIsEAABkcnMvZG93bnJldi54bWxQSwUGAAAAAAQABADzAAAAmQUAAAAA&#10;" filled="f" stroked="f" strokeweight=".5pt">
              <v:textbox inset="10mm">
                <w:txbxContent>
                  <w:p w14:paraId="1A7FB3CE" w14:textId="77777777" w:rsidR="0094767D" w:rsidRDefault="0094767D" w:rsidP="0047553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3021B6C3" w14:textId="77777777" w:rsidR="0094767D" w:rsidRPr="00D610A8" w:rsidRDefault="0094767D" w:rsidP="0047553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186D10E9" w14:textId="77777777" w:rsidR="0094767D" w:rsidRPr="00D610A8" w:rsidRDefault="0094767D" w:rsidP="0047553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p w14:paraId="2B2E8BB8" w14:textId="77777777" w:rsidR="0094767D" w:rsidRPr="00D610A8" w:rsidRDefault="0094767D" w:rsidP="00BD4FE9">
                    <w:pPr>
                      <w:spacing w:after="0"/>
                      <w:rPr>
                        <w:rFonts w:asciiTheme="majorHAnsi" w:hAnsiTheme="majorHAnsi" w:cstheme="majorHAnsi"/>
                        <w:color w:val="FFFFFF"/>
                        <w:sz w:val="20"/>
                        <w:szCs w:val="20"/>
                      </w:rPr>
                    </w:pPr>
                  </w:p>
                </w:txbxContent>
              </v:textbox>
              <w10:wrap anchorx="page" anchory="page"/>
            </v:shape>
          </w:pict>
        </mc:Fallback>
      </mc:AlternateContent>
    </w:r>
    <w:r>
      <w:rPr>
        <w:rFonts w:ascii="Calibri Light" w:hAnsi="Calibri Light" w:cs="Calibri Light"/>
        <w:b/>
        <w:noProof/>
        <w:color w:val="FFFFFF"/>
        <w:sz w:val="24"/>
      </w:rPr>
      <w:drawing>
        <wp:anchor distT="0" distB="0" distL="114300" distR="114300" simplePos="0" relativeHeight="251658327" behindDoc="1" locked="0" layoutInCell="1" allowOverlap="1" wp14:anchorId="5E14C79E" wp14:editId="5E3AE02C">
          <wp:simplePos x="0" y="0"/>
          <wp:positionH relativeFrom="page">
            <wp:posOffset>5080</wp:posOffset>
          </wp:positionH>
          <wp:positionV relativeFrom="page">
            <wp:posOffset>17780</wp:posOffset>
          </wp:positionV>
          <wp:extent cx="7560000" cy="1081367"/>
          <wp:effectExtent l="0" t="0" r="0" b="5080"/>
          <wp:wrapNone/>
          <wp:docPr id="111085476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896AEC" w14:textId="77777777" w:rsidR="001B2CDE" w:rsidRDefault="001B2CDE">
    <w:pPr>
      <w:pStyle w:val="Cabealho"/>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4409D" w14:textId="3F538852" w:rsidR="006B58CF" w:rsidRDefault="006B58CF">
    <w:pPr>
      <w:pStyle w:val="Cabealho"/>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EB55C" w14:textId="02A18A5C" w:rsidR="00D96286" w:rsidRDefault="006F4025" w:rsidP="004F35B5">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73" behindDoc="0" locked="0" layoutInCell="1" allowOverlap="1" wp14:anchorId="419EF52A" wp14:editId="68931BE7">
              <wp:simplePos x="0" y="0"/>
              <wp:positionH relativeFrom="page">
                <wp:posOffset>556260</wp:posOffset>
              </wp:positionH>
              <wp:positionV relativeFrom="page">
                <wp:posOffset>22860</wp:posOffset>
              </wp:positionV>
              <wp:extent cx="8391525" cy="670560"/>
              <wp:effectExtent l="0" t="0" r="0" b="0"/>
              <wp:wrapNone/>
              <wp:docPr id="1720161313"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391525" cy="670560"/>
                      </a:xfrm>
                      <a:prstGeom prst="rect">
                        <a:avLst/>
                      </a:prstGeom>
                      <a:noFill/>
                      <a:ln w="6350">
                        <a:noFill/>
                      </a:ln>
                    </wps:spPr>
                    <wps:txbx>
                      <w:txbxContent>
                        <w:p w14:paraId="084FD0E2" w14:textId="60ABBA7C" w:rsidR="006F4025" w:rsidRDefault="006F4025" w:rsidP="006F402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153474B8" w14:textId="0027F5A8" w:rsidR="00BE14D9" w:rsidRPr="00D610A8" w:rsidRDefault="00BE14D9" w:rsidP="006F402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F0452B">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90D18A8" w14:textId="77777777" w:rsidR="006F4025" w:rsidRPr="00D610A8" w:rsidRDefault="006F4025" w:rsidP="006F402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9EF52A" id="_x0000_t202" coordsize="21600,21600" o:spt="202" path="m,l,21600r21600,l21600,xe">
              <v:stroke joinstyle="miter"/>
              <v:path gradientshapeok="t" o:connecttype="rect"/>
            </v:shapetype>
            <v:shape id="_x0000_s1044" type="#_x0000_t202" style="position:absolute;left:0;text-align:left;margin-left:43.8pt;margin-top:1.8pt;width:660.75pt;height:52.8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GerMAIAAFAEAAAOAAAAZHJzL2Uyb0RvYy54bWysVE1v2zAMvQ/YfxB0X+x8tjXiFFmLDAOC&#10;tkBa9KzIUmxMFjVJiZ39+lGykxTdTkVzUESRIvn4njy/bWtFDsK6CnROh4OUEqE5FJXe5fTlefXt&#10;mhLnmS6YAi1yehSO3i6+fpk3JhMjKEEVwhJMol3WmJyW3pssSRwvRc3cAIzQ6JRga+bRtLuksKzB&#10;7LVKRmk6SxqwhbHAhXN4et856SLml1Jw/yilE56onGJvPq42rtuwJos5y3aWmbLifRvsA13UrNJY&#10;9JzqnnlG9rb6J1VdcQsOpB9wqBOQsuIiYkA0w/Qdmk3JjIhYcDjOnMfkPi8tfzhszJMlvv0OLRIY&#10;QTizBv7L4WySxrisjwkzdZnD6AC0lbYO/wiB4EWc7fE8T9F6wvHwenwznI6mlHD0za7S6SwOPLnc&#10;Ntb5HwJqEjY5tchX7IAd1s6H+iw7hYRiGlaVUpEzpUmDScfTNF44e/CG0n3jXa+ha99uW1IVCHAW&#10;KA9HWyiOCNxCpwln+KrCJtbM+SdmUQQICYXtH3GRCrAY9DtKSrB//nce4pEb9FLSoKhy6n7vmRWU&#10;qJ8aWRvPUvyhDKM1mV6N0LDRuBlOJmhs33r0vr4DFO4Q35DhcRvivTptpYX6FR/AMpRFF9Mci+eU&#10;e3sy7nyndnxCXCyXMQylZ5hf643hJ8rDlJ/bV2ZNT4VHEh/gpECWvWOki+04We49yCrSdRlsTwHK&#10;NrLYP7HwLt7aMeryIVj8BQAA//8DAFBLAwQUAAYACAAAACEAX1LQauAAAAAJAQAADwAAAGRycy9k&#10;b3ducmV2LnhtbEyPzU7DMBCE70i8g7VI3KjTgPqTxqkQUoWQONBSDtyceJtEjdfBdtr07dme4LS7&#10;mtHsN/l6tJ04oQ+tIwXTSQICqXKmpVrB/nPzsAARoiajO0eo4IIB1sXtTa4z4860xdMu1oJDKGRa&#10;QRNjn0kZqgatDhPXI7F2cN7qyKevpfH6zOG2k2mSzKTVLfGHRvf40mB13A1WwQI/0uFyiN/zn70v&#10;N93b6/vXQErd343PKxARx/hnhis+o0PBTKUbyATRccZ8xk4Fjzyu8lOynIIoeUuWKcgil/8bFL8A&#10;AAD//wMAUEsBAi0AFAAGAAgAAAAhALaDOJL+AAAA4QEAABMAAAAAAAAAAAAAAAAAAAAAAFtDb250&#10;ZW50X1R5cGVzXS54bWxQSwECLQAUAAYACAAAACEAOP0h/9YAAACUAQAACwAAAAAAAAAAAAAAAAAv&#10;AQAAX3JlbHMvLnJlbHNQSwECLQAUAAYACAAAACEAkfRnqzACAABQBAAADgAAAAAAAAAAAAAAAAAu&#10;AgAAZHJzL2Uyb0RvYy54bWxQSwECLQAUAAYACAAAACEAX1LQauAAAAAJAQAADwAAAAAAAAAAAAAA&#10;AACKBAAAZHJzL2Rvd25yZXYueG1sUEsFBgAAAAAEAAQA8wAAAJcFAAAAAA==&#10;" filled="f" stroked="f" strokeweight=".5pt">
              <v:textbox inset="10mm">
                <w:txbxContent>
                  <w:p w14:paraId="084FD0E2" w14:textId="60ABBA7C" w:rsidR="006F4025" w:rsidRDefault="006F4025" w:rsidP="006F402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153474B8" w14:textId="0027F5A8" w:rsidR="00BE14D9" w:rsidRPr="00D610A8" w:rsidRDefault="00BE14D9" w:rsidP="006F402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F0452B">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790D18A8" w14:textId="77777777" w:rsidR="006F4025" w:rsidRPr="00D610A8" w:rsidRDefault="006F4025" w:rsidP="006F402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72" behindDoc="1" locked="0" layoutInCell="1" allowOverlap="1" wp14:anchorId="3EE01933" wp14:editId="0505D8B5">
          <wp:simplePos x="0" y="0"/>
          <wp:positionH relativeFrom="page">
            <wp:posOffset>5080</wp:posOffset>
          </wp:positionH>
          <wp:positionV relativeFrom="page">
            <wp:posOffset>22860</wp:posOffset>
          </wp:positionV>
          <wp:extent cx="10800000" cy="1281280"/>
          <wp:effectExtent l="0" t="0" r="0" b="0"/>
          <wp:wrapNone/>
          <wp:docPr id="113259112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p>
  <w:p w14:paraId="35C9D200" w14:textId="5E80A53C" w:rsidR="006B58CF" w:rsidRDefault="006F4025" w:rsidP="006F4025">
    <w:pPr>
      <w:pStyle w:val="Cabealho"/>
      <w:tabs>
        <w:tab w:val="clear" w:pos="4252"/>
        <w:tab w:val="clear" w:pos="8504"/>
        <w:tab w:val="left" w:pos="2085"/>
      </w:tabs>
    </w:pPr>
    <w:r>
      <w:tab/>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9E826" w14:textId="1A72C09A" w:rsidR="006B58CF" w:rsidRDefault="006B58CF">
    <w:pPr>
      <w:pStyle w:val="Cabealho"/>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2B190B" w14:textId="2A330326" w:rsidR="006B58CF" w:rsidRDefault="006B58CF">
    <w:pPr>
      <w:pStyle w:val="Cabealho"/>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16C43" w14:textId="020C814C" w:rsidR="00EF5184" w:rsidRDefault="00EF5184" w:rsidP="00EF5184">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316" behindDoc="0" locked="0" layoutInCell="1" allowOverlap="1" wp14:anchorId="69EB12F6" wp14:editId="7A435D27">
              <wp:simplePos x="0" y="0"/>
              <wp:positionH relativeFrom="page">
                <wp:posOffset>556260</wp:posOffset>
              </wp:positionH>
              <wp:positionV relativeFrom="page">
                <wp:posOffset>22860</wp:posOffset>
              </wp:positionV>
              <wp:extent cx="9486900" cy="701040"/>
              <wp:effectExtent l="0" t="0" r="0" b="3810"/>
              <wp:wrapNone/>
              <wp:docPr id="571246176"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86900" cy="701040"/>
                      </a:xfrm>
                      <a:prstGeom prst="rect">
                        <a:avLst/>
                      </a:prstGeom>
                      <a:noFill/>
                      <a:ln w="6350">
                        <a:noFill/>
                      </a:ln>
                    </wps:spPr>
                    <wps:txbx>
                      <w:txbxContent>
                        <w:p w14:paraId="4BEAFCDA"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10F31E26" w14:textId="120A1F90"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F0452B">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59D8614F"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EB12F6" id="_x0000_t202" coordsize="21600,21600" o:spt="202" path="m,l,21600r21600,l21600,xe">
              <v:stroke joinstyle="miter"/>
              <v:path gradientshapeok="t" o:connecttype="rect"/>
            </v:shapetype>
            <v:shape id="_x0000_s1045" type="#_x0000_t202" style="position:absolute;left:0;text-align:left;margin-left:43.8pt;margin-top:1.8pt;width:747pt;height:55.2pt;z-index:2516583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zzAMAIAAFAEAAAOAAAAZHJzL2Uyb0RvYy54bWysVFFv2jAQfp+0/2D5fSRQCiUiVKwV0yTU&#10;VqJVn41jk2iOz7MNCfv1OzsBqm5PVXkwPt/57r7vO2d+29aKHIR1FeicDgcpJUJzKCq9y+nL8+rb&#10;DSXOM10wBVrk9CgcvV18/TJvTCZGUIIqhCWYRLusMTktvTdZkjheipq5ARih0SnB1syjaXdJYVmD&#10;2WuVjNJ0kjRgC2OBC+fw9L5z0kXML6Xg/lFKJzxROcXefFxtXLdhTRZzlu0sM2XF+zbYB7qoWaWx&#10;6DnVPfOM7G31T6q64hYcSD/gUCcgZcVFxIBohuk7NJuSGRGxIDnOnGlyn5eWPxw25skS336HFgWM&#10;IJxZA//lkJukMS7rYwKnLnMYHYC20tbhHyEQvIjcHs98itYTjoez8c1klqKLo2+K+MaR8ORy21jn&#10;fwioSdjk1KJesQN2WDsf6rPsFBKKaVhVSkXNlCZNTidX12m8cPbgDaX7xrteQ9e+3bakKhDgNEge&#10;jrZQHBG4hW4mnOGrCptYM+efmMUhwL5xsP0jLlIBFoN+R0kJ9s//zkM8aoNeShocqpy633tmBSXq&#10;p0bVriYp/nAMozW+no7QsNGYDcfIDtm+9eh9fQc4uEN8Q4bHbYj36rSVFupXfADLUBZdTHMsnlPu&#10;7cm489204xPiYrmMYTh6hvm13hh+kjyw/Ny+Mmt6KTyK+ACnCWTZO0W62E6T5d6DrKJcF2J7CXBs&#10;o4r9Ewvv4q0doy4fgsVfAAAA//8DAFBLAwQUAAYACAAAACEAvBGrq98AAAAJAQAADwAAAGRycy9k&#10;b3ducmV2LnhtbEyPQU/DMAyF70j8h8hI3FjaAVvVNZ0Q0oSQOMAYh93SxmsrEqc06db9e7wTnPys&#10;9/T8uVhPzoojDqHzpCCdJSCQam86ahTsPjd3GYgQNRltPaGCMwZYl9dXhc6NP9EHHrexEVxCIdcK&#10;2hj7XMpQt+h0mPkeib2DH5yOvA6NNIM+cbmzcp4kC+l0R3yh1T0+t1h/b0enIMP3+Xg+xP3yZzdU&#10;G/v68vY1klK3N9PTCkTEKf6F4YLP6FAyU+VHMkFY7lguOKngnsfFfsxSVhWr9CEBWRby/wflLwAA&#10;AP//AwBQSwECLQAUAAYACAAAACEAtoM4kv4AAADhAQAAEwAAAAAAAAAAAAAAAAAAAAAAW0NvbnRl&#10;bnRfVHlwZXNdLnhtbFBLAQItABQABgAIAAAAIQA4/SH/1gAAAJQBAAALAAAAAAAAAAAAAAAAAC8B&#10;AABfcmVscy8ucmVsc1BLAQItABQABgAIAAAAIQCmNzzAMAIAAFAEAAAOAAAAAAAAAAAAAAAAAC4C&#10;AABkcnMvZTJvRG9jLnhtbFBLAQItABQABgAIAAAAIQC8Eaur3wAAAAkBAAAPAAAAAAAAAAAAAAAA&#10;AIoEAABkcnMvZG93bnJldi54bWxQSwUGAAAAAAQABADzAAAAlgUAAAAA&#10;" filled="f" stroked="f" strokeweight=".5pt">
              <v:textbox inset="10mm">
                <w:txbxContent>
                  <w:p w14:paraId="4BEAFCDA"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10F31E26" w14:textId="120A1F90"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 xml:space="preserve">30 de </w:t>
                    </w:r>
                    <w:r w:rsidR="00F0452B">
                      <w:rPr>
                        <w:rFonts w:asciiTheme="majorHAnsi" w:hAnsiTheme="majorHAnsi" w:cstheme="majorHAnsi"/>
                        <w:b/>
                        <w:bCs/>
                        <w:color w:val="FFFFFF"/>
                        <w:sz w:val="24"/>
                        <w:szCs w:val="24"/>
                      </w:rPr>
                      <w:t>setembro</w:t>
                    </w:r>
                    <w:r>
                      <w:rPr>
                        <w:rFonts w:asciiTheme="majorHAnsi" w:hAnsiTheme="majorHAnsi" w:cstheme="majorHAnsi"/>
                        <w:b/>
                        <w:bCs/>
                        <w:color w:val="FFFFFF"/>
                        <w:sz w:val="24"/>
                        <w:szCs w:val="24"/>
                      </w:rPr>
                      <w:t xml:space="preserve"> de 2025</w:t>
                    </w:r>
                  </w:p>
                  <w:p w14:paraId="59D8614F"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315" behindDoc="1" locked="0" layoutInCell="1" allowOverlap="1" wp14:anchorId="05598FB1" wp14:editId="57EA29C7">
          <wp:simplePos x="0" y="0"/>
          <wp:positionH relativeFrom="page">
            <wp:posOffset>14605</wp:posOffset>
          </wp:positionH>
          <wp:positionV relativeFrom="page">
            <wp:posOffset>22860</wp:posOffset>
          </wp:positionV>
          <wp:extent cx="10800000" cy="1281280"/>
          <wp:effectExtent l="0" t="0" r="0" b="0"/>
          <wp:wrapNone/>
          <wp:docPr id="170873628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b/>
        <w:color w:val="FFFFFF"/>
        <w:szCs w:val="20"/>
      </w:rPr>
      <w:tab/>
    </w:r>
  </w:p>
  <w:p w14:paraId="48330F9F" w14:textId="77777777" w:rsidR="00EF5184" w:rsidRDefault="00EF5184" w:rsidP="00EF5184">
    <w:pPr>
      <w:jc w:val="right"/>
    </w:pPr>
  </w:p>
  <w:p w14:paraId="2061B4B7" w14:textId="31285AF5" w:rsidR="00451504" w:rsidRPr="00EF5184" w:rsidRDefault="00451504" w:rsidP="00EF5184">
    <w:pPr>
      <w:pStyle w:val="Cabealho"/>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6FB40" w14:textId="0A45935D" w:rsidR="006B58CF" w:rsidRDefault="006B58CF">
    <w:pPr>
      <w:pStyle w:val="Cabealho"/>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AE5A3" w14:textId="19C08ED5" w:rsidR="006B58CF" w:rsidRDefault="006B58CF">
    <w:pPr>
      <w:pStyle w:val="Cabealho"/>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3DA3E" w14:textId="0B3440CF" w:rsidR="00214A6C" w:rsidRDefault="002B78E3" w:rsidP="004F35B5">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75" behindDoc="0" locked="0" layoutInCell="1" allowOverlap="1" wp14:anchorId="3EB4D76C" wp14:editId="58BC72A2">
              <wp:simplePos x="0" y="0"/>
              <wp:positionH relativeFrom="page">
                <wp:posOffset>266700</wp:posOffset>
              </wp:positionH>
              <wp:positionV relativeFrom="page">
                <wp:posOffset>-53340</wp:posOffset>
              </wp:positionV>
              <wp:extent cx="6610350" cy="685800"/>
              <wp:effectExtent l="0" t="0" r="0" b="0"/>
              <wp:wrapNone/>
              <wp:docPr id="176476236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10350" cy="685800"/>
                      </a:xfrm>
                      <a:prstGeom prst="rect">
                        <a:avLst/>
                      </a:prstGeom>
                      <a:noFill/>
                      <a:ln w="6350">
                        <a:noFill/>
                      </a:ln>
                    </wps:spPr>
                    <wps:txbx>
                      <w:txbxContent>
                        <w:p w14:paraId="42E1800E" w14:textId="77777777" w:rsidR="00475535" w:rsidRDefault="00475535" w:rsidP="0047553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5FFA67D5" w14:textId="77777777" w:rsidR="00475535" w:rsidRPr="00D610A8" w:rsidRDefault="00475535" w:rsidP="0047553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246E52E9" w14:textId="77777777" w:rsidR="00475535" w:rsidRPr="00D610A8" w:rsidRDefault="00475535" w:rsidP="0047553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p w14:paraId="376F8A23" w14:textId="77777777" w:rsidR="00475535" w:rsidRPr="00D610A8" w:rsidRDefault="00475535" w:rsidP="00475535">
                          <w:pPr>
                            <w:spacing w:after="0"/>
                            <w:rPr>
                              <w:rFonts w:asciiTheme="majorHAnsi" w:hAnsiTheme="majorHAnsi" w:cstheme="majorHAnsi"/>
                              <w:color w:val="FFFFFF"/>
                              <w:sz w:val="20"/>
                              <w:szCs w:val="20"/>
                            </w:rPr>
                          </w:pPr>
                        </w:p>
                        <w:p w14:paraId="07C8FF8D" w14:textId="2C388087" w:rsidR="002B78E3" w:rsidRPr="00D610A8" w:rsidRDefault="002B78E3" w:rsidP="002B78E3">
                          <w:pPr>
                            <w:spacing w:after="0"/>
                            <w:rPr>
                              <w:rFonts w:asciiTheme="majorHAnsi" w:hAnsiTheme="majorHAnsi" w:cstheme="majorHAnsi"/>
                              <w:color w:val="FFFFFF"/>
                              <w:sz w:val="20"/>
                              <w:szCs w:val="20"/>
                            </w:rPr>
                          </w:pP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B4D76C" id="_x0000_t202" coordsize="21600,21600" o:spt="202" path="m,l,21600r21600,l21600,xe">
              <v:stroke joinstyle="miter"/>
              <v:path gradientshapeok="t" o:connecttype="rect"/>
            </v:shapetype>
            <v:shape id="_x0000_s1046" type="#_x0000_t202" style="position:absolute;left:0;text-align:left;margin-left:21pt;margin-top:-4.2pt;width:520.5pt;height:54pt;z-index:25165827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BA3LQIAAFAEAAAOAAAAZHJzL2Uyb0RvYy54bWysVE2P2jAQvVfqf7B8L0lYoDQirOiuqCqh&#10;3ZXYas/GsUlUx+PahoT++o6dANttT1U5GI9nPB/vPWdx2zWKHIV1NeiCZqOUEqE5lLXeF/Tb8/rD&#10;nBLnmS6ZAi0KehKO3i7fv1u0JhdjqECVwhJMol3emoJW3ps8SRyvRMPcCIzQ6JRgG+bRtPuktKzF&#10;7I1Kxmk6S1qwpbHAhXN4et876TLml1Jw/yilE56ogmJvPq42rruwJssFy/eWmarmQxvsH7poWK2x&#10;6CXVPfOMHGz9R6qm5hYcSD/i0CQgZc1FnAGnydI302wrZkScBcFx5gKT+39p+cNxa54s8d1n6JDA&#10;OIQzG+DfHWKTtMblQ0zA1OUOo8OgnbRN+McRCF5EbE8XPEXnCcfD2SxLb6bo4uibzafzNAKeXG8b&#10;6/wXAQ0Jm4Ja5Ct2wI4b50N9lp9DQjEN61qpyJnSpMWkIf1vHryh9NB432vo2ne7jtQlDjgPlIej&#10;HZQnHNxCrwln+LrGJjbM+SdmUQTYNwrbP+IiFWAxGHaUVGB//u08xCM36KWkRVEV1P04MCsoUV81&#10;snYzS/GHMozWZPpxjIaNxqdsMkFj99qjD80doHAzfEOGx22I9+q8lRaaF3wAq1AWXUxzLF5Q7u3Z&#10;uPO92vEJcbFaxTCUnmF+o7eGnykPKD93L8yagQqPJD7AWYEsf8NIH9sjvzp4kHWk6wrsQAHKNrI4&#10;PLHwLl7bMer6IVj+AgAA//8DAFBLAwQUAAYACAAAACEABRJa7uAAAAAJAQAADwAAAGRycy9kb3du&#10;cmV2LnhtbEyPwU7DMBBE70j8g7VI3FqHUJU0ZFMhpAohcaClHLg58TaJsNchdtr073FPcJyd1cyb&#10;Yj1ZI440+M4xwt08AUFcO91xg7D/2MwyED4o1so4JoQzeViX11eFyrU78ZaOu9CIGMI+VwhtCH0u&#10;pa9bssrPXU8cvYMbrApRDo3UgzrFcGtkmiRLaVXHsaFVPT23VH/vRouQ0Xs6ng/h6+FnP1Qb8/ry&#10;9jky4u3N9PQIItAU/p7hgh/RoYxMlRtZe2EQFmmcEhBm2QLExU+y+3ipEFarJciykP8XlL8AAAD/&#10;/wMAUEsBAi0AFAAGAAgAAAAhALaDOJL+AAAA4QEAABMAAAAAAAAAAAAAAAAAAAAAAFtDb250ZW50&#10;X1R5cGVzXS54bWxQSwECLQAUAAYACAAAACEAOP0h/9YAAACUAQAACwAAAAAAAAAAAAAAAAAvAQAA&#10;X3JlbHMvLnJlbHNQSwECLQAUAAYACAAAACEAhPQQNy0CAABQBAAADgAAAAAAAAAAAAAAAAAuAgAA&#10;ZHJzL2Uyb0RvYy54bWxQSwECLQAUAAYACAAAACEABRJa7uAAAAAJAQAADwAAAAAAAAAAAAAAAACH&#10;BAAAZHJzL2Rvd25yZXYueG1sUEsFBgAAAAAEAAQA8wAAAJQFAAAAAA==&#10;" filled="f" stroked="f" strokeweight=".5pt">
              <v:textbox inset="10mm">
                <w:txbxContent>
                  <w:p w14:paraId="42E1800E" w14:textId="77777777" w:rsidR="00475535" w:rsidRDefault="00475535" w:rsidP="0047553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5FFA67D5" w14:textId="77777777" w:rsidR="00475535" w:rsidRPr="00D610A8" w:rsidRDefault="00475535" w:rsidP="0047553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setembro de 2025</w:t>
                    </w:r>
                  </w:p>
                  <w:p w14:paraId="246E52E9" w14:textId="77777777" w:rsidR="00475535" w:rsidRPr="00D610A8" w:rsidRDefault="00475535" w:rsidP="0047553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p w14:paraId="376F8A23" w14:textId="77777777" w:rsidR="00475535" w:rsidRPr="00D610A8" w:rsidRDefault="00475535" w:rsidP="00475535">
                    <w:pPr>
                      <w:spacing w:after="0"/>
                      <w:rPr>
                        <w:rFonts w:asciiTheme="majorHAnsi" w:hAnsiTheme="majorHAnsi" w:cstheme="majorHAnsi"/>
                        <w:color w:val="FFFFFF"/>
                        <w:sz w:val="20"/>
                        <w:szCs w:val="20"/>
                      </w:rPr>
                    </w:pPr>
                  </w:p>
                  <w:p w14:paraId="07C8FF8D" w14:textId="2C388087" w:rsidR="002B78E3" w:rsidRPr="00D610A8" w:rsidRDefault="002B78E3" w:rsidP="002B78E3">
                    <w:pPr>
                      <w:spacing w:after="0"/>
                      <w:rPr>
                        <w:rFonts w:asciiTheme="majorHAnsi" w:hAnsiTheme="majorHAnsi" w:cstheme="majorHAnsi"/>
                        <w:color w:val="FFFFFF"/>
                        <w:sz w:val="20"/>
                        <w:szCs w:val="20"/>
                      </w:rPr>
                    </w:pPr>
                  </w:p>
                </w:txbxContent>
              </v:textbox>
              <w10:wrap anchorx="page" anchory="page"/>
            </v:shape>
          </w:pict>
        </mc:Fallback>
      </mc:AlternateContent>
    </w:r>
    <w:r>
      <w:rPr>
        <w:rFonts w:ascii="Calibri Light" w:hAnsi="Calibri Light" w:cs="Calibri Light"/>
        <w:b/>
        <w:noProof/>
        <w:color w:val="FFFFFF"/>
        <w:sz w:val="24"/>
      </w:rPr>
      <w:drawing>
        <wp:anchor distT="0" distB="0" distL="114300" distR="114300" simplePos="0" relativeHeight="251658274" behindDoc="1" locked="0" layoutInCell="1" allowOverlap="1" wp14:anchorId="17840AD9" wp14:editId="654451BA">
          <wp:simplePos x="0" y="0"/>
          <wp:positionH relativeFrom="page">
            <wp:posOffset>-4445</wp:posOffset>
          </wp:positionH>
          <wp:positionV relativeFrom="page">
            <wp:posOffset>-10795</wp:posOffset>
          </wp:positionV>
          <wp:extent cx="7560000" cy="1081367"/>
          <wp:effectExtent l="0" t="0" r="0" b="5080"/>
          <wp:wrapNone/>
          <wp:docPr id="90240787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p>
  <w:p w14:paraId="5E46F630" w14:textId="00FFAE52" w:rsidR="006B58CF" w:rsidRPr="00F50F9B" w:rsidRDefault="002B78E3" w:rsidP="002B78E3">
    <w:pPr>
      <w:pStyle w:val="Cabealho"/>
      <w:tabs>
        <w:tab w:val="clear" w:pos="4252"/>
        <w:tab w:val="clear" w:pos="8504"/>
        <w:tab w:val="left" w:pos="3810"/>
      </w:tabs>
      <w:ind w:hanging="993"/>
      <w:rPr>
        <w:rFonts w:ascii="Calibri Light" w:hAnsi="Calibri Light" w:cs="Calibri Light"/>
        <w:color w:val="FFFFFF"/>
        <w:sz w:val="20"/>
        <w:szCs w:val="23"/>
      </w:rPr>
    </w:pPr>
    <w:r>
      <w:rPr>
        <w:rFonts w:ascii="Calibri Light" w:hAnsi="Calibri Light" w:cs="Calibri Light"/>
        <w:color w:val="FFFFFF"/>
        <w:sz w:val="20"/>
        <w:szCs w:val="23"/>
      </w:rPr>
      <w:tab/>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6FAF9" w14:textId="34C8E331" w:rsidR="006B58CF" w:rsidRDefault="006B58CF">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64A5"/>
    <w:multiLevelType w:val="hybridMultilevel"/>
    <w:tmpl w:val="DBD8AA9C"/>
    <w:lvl w:ilvl="0" w:tplc="FFFFFFFF">
      <w:start w:val="1"/>
      <w:numFmt w:val="decimal"/>
      <w:lvlText w:val="(%1)"/>
      <w:lvlJc w:val="left"/>
      <w:pPr>
        <w:ind w:left="405" w:hanging="360"/>
      </w:pPr>
      <w:rPr>
        <w:rFonts w:hint="default"/>
      </w:rPr>
    </w:lvl>
    <w:lvl w:ilvl="1" w:tplc="FFFFFFFF" w:tentative="1">
      <w:start w:val="1"/>
      <w:numFmt w:val="lowerLetter"/>
      <w:lvlText w:val="%2."/>
      <w:lvlJc w:val="left"/>
      <w:pPr>
        <w:ind w:left="1125" w:hanging="360"/>
      </w:pPr>
    </w:lvl>
    <w:lvl w:ilvl="2" w:tplc="FFFFFFFF" w:tentative="1">
      <w:start w:val="1"/>
      <w:numFmt w:val="lowerRoman"/>
      <w:lvlText w:val="%3."/>
      <w:lvlJc w:val="right"/>
      <w:pPr>
        <w:ind w:left="1845" w:hanging="180"/>
      </w:pPr>
    </w:lvl>
    <w:lvl w:ilvl="3" w:tplc="FFFFFFFF" w:tentative="1">
      <w:start w:val="1"/>
      <w:numFmt w:val="decimal"/>
      <w:lvlText w:val="%4."/>
      <w:lvlJc w:val="left"/>
      <w:pPr>
        <w:ind w:left="2565" w:hanging="360"/>
      </w:pPr>
    </w:lvl>
    <w:lvl w:ilvl="4" w:tplc="FFFFFFFF" w:tentative="1">
      <w:start w:val="1"/>
      <w:numFmt w:val="lowerLetter"/>
      <w:lvlText w:val="%5."/>
      <w:lvlJc w:val="left"/>
      <w:pPr>
        <w:ind w:left="3285" w:hanging="360"/>
      </w:pPr>
    </w:lvl>
    <w:lvl w:ilvl="5" w:tplc="FFFFFFFF" w:tentative="1">
      <w:start w:val="1"/>
      <w:numFmt w:val="lowerRoman"/>
      <w:lvlText w:val="%6."/>
      <w:lvlJc w:val="right"/>
      <w:pPr>
        <w:ind w:left="4005" w:hanging="180"/>
      </w:pPr>
    </w:lvl>
    <w:lvl w:ilvl="6" w:tplc="FFFFFFFF" w:tentative="1">
      <w:start w:val="1"/>
      <w:numFmt w:val="decimal"/>
      <w:lvlText w:val="%7."/>
      <w:lvlJc w:val="left"/>
      <w:pPr>
        <w:ind w:left="4725" w:hanging="360"/>
      </w:pPr>
    </w:lvl>
    <w:lvl w:ilvl="7" w:tplc="FFFFFFFF" w:tentative="1">
      <w:start w:val="1"/>
      <w:numFmt w:val="lowerLetter"/>
      <w:lvlText w:val="%8."/>
      <w:lvlJc w:val="left"/>
      <w:pPr>
        <w:ind w:left="5445" w:hanging="360"/>
      </w:pPr>
    </w:lvl>
    <w:lvl w:ilvl="8" w:tplc="FFFFFFFF" w:tentative="1">
      <w:start w:val="1"/>
      <w:numFmt w:val="lowerRoman"/>
      <w:lvlText w:val="%9."/>
      <w:lvlJc w:val="right"/>
      <w:pPr>
        <w:ind w:left="6165" w:hanging="180"/>
      </w:pPr>
    </w:lvl>
  </w:abstractNum>
  <w:abstractNum w:abstractNumId="1" w15:restartNumberingAfterBreak="0">
    <w:nsid w:val="00D81337"/>
    <w:multiLevelType w:val="hybridMultilevel"/>
    <w:tmpl w:val="86C2507E"/>
    <w:lvl w:ilvl="0" w:tplc="8A4E3BB8">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9E62B2"/>
    <w:multiLevelType w:val="hybridMultilevel"/>
    <w:tmpl w:val="2DB00F4A"/>
    <w:lvl w:ilvl="0" w:tplc="70FCD4E2">
      <w:start w:val="1"/>
      <w:numFmt w:val="decimal"/>
      <w:lvlText w:val="(%1)"/>
      <w:lvlJc w:val="left"/>
      <w:pPr>
        <w:ind w:left="405"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7FC75ED"/>
    <w:multiLevelType w:val="multilevel"/>
    <w:tmpl w:val="B42A466A"/>
    <w:styleLink w:val="List7"/>
    <w:lvl w:ilvl="0">
      <w:start w:val="3"/>
      <w:numFmt w:val="lowerLetter"/>
      <w:lvlText w:val="%1)"/>
      <w:lvlJc w:val="left"/>
      <w:rPr>
        <w:color w:val="231F20"/>
        <w:spacing w:val="0"/>
        <w:position w:val="0"/>
        <w:u w:color="231F20"/>
        <w:rtl w:val="0"/>
        <w:lang w:val="pt-PT"/>
      </w:rPr>
    </w:lvl>
    <w:lvl w:ilvl="1">
      <w:start w:val="1"/>
      <w:numFmt w:val="bullet"/>
      <w:lvlText w:val="•"/>
      <w:lvlJc w:val="left"/>
      <w:rPr>
        <w:color w:val="231F20"/>
        <w:spacing w:val="0"/>
        <w:position w:val="0"/>
        <w:u w:color="231F20"/>
        <w:rtl w:val="0"/>
        <w:lang w:val="pt-PT"/>
      </w:rPr>
    </w:lvl>
    <w:lvl w:ilvl="2">
      <w:start w:val="1"/>
      <w:numFmt w:val="bullet"/>
      <w:lvlText w:val="•"/>
      <w:lvlJc w:val="left"/>
      <w:rPr>
        <w:color w:val="231F20"/>
        <w:spacing w:val="0"/>
        <w:position w:val="0"/>
        <w:u w:color="231F20"/>
        <w:rtl w:val="0"/>
        <w:lang w:val="pt-PT"/>
      </w:rPr>
    </w:lvl>
    <w:lvl w:ilvl="3">
      <w:start w:val="1"/>
      <w:numFmt w:val="bullet"/>
      <w:lvlText w:val="•"/>
      <w:lvlJc w:val="left"/>
      <w:rPr>
        <w:color w:val="231F20"/>
        <w:spacing w:val="0"/>
        <w:position w:val="0"/>
        <w:u w:color="231F20"/>
        <w:rtl w:val="0"/>
        <w:lang w:val="pt-PT"/>
      </w:rPr>
    </w:lvl>
    <w:lvl w:ilvl="4">
      <w:start w:val="1"/>
      <w:numFmt w:val="bullet"/>
      <w:lvlText w:val="•"/>
      <w:lvlJc w:val="left"/>
      <w:rPr>
        <w:color w:val="231F20"/>
        <w:spacing w:val="0"/>
        <w:position w:val="0"/>
        <w:u w:color="231F20"/>
        <w:rtl w:val="0"/>
        <w:lang w:val="pt-PT"/>
      </w:rPr>
    </w:lvl>
    <w:lvl w:ilvl="5">
      <w:start w:val="1"/>
      <w:numFmt w:val="bullet"/>
      <w:lvlText w:val="•"/>
      <w:lvlJc w:val="left"/>
      <w:rPr>
        <w:color w:val="231F20"/>
        <w:spacing w:val="0"/>
        <w:position w:val="0"/>
        <w:u w:color="231F20"/>
        <w:rtl w:val="0"/>
        <w:lang w:val="pt-PT"/>
      </w:rPr>
    </w:lvl>
    <w:lvl w:ilvl="6">
      <w:start w:val="1"/>
      <w:numFmt w:val="bullet"/>
      <w:lvlText w:val="•"/>
      <w:lvlJc w:val="left"/>
      <w:rPr>
        <w:color w:val="231F20"/>
        <w:spacing w:val="0"/>
        <w:position w:val="0"/>
        <w:u w:color="231F20"/>
        <w:rtl w:val="0"/>
        <w:lang w:val="pt-PT"/>
      </w:rPr>
    </w:lvl>
    <w:lvl w:ilvl="7">
      <w:start w:val="1"/>
      <w:numFmt w:val="bullet"/>
      <w:lvlText w:val="•"/>
      <w:lvlJc w:val="left"/>
      <w:rPr>
        <w:color w:val="231F20"/>
        <w:spacing w:val="0"/>
        <w:position w:val="0"/>
        <w:u w:color="231F20"/>
        <w:rtl w:val="0"/>
        <w:lang w:val="pt-PT"/>
      </w:rPr>
    </w:lvl>
    <w:lvl w:ilvl="8">
      <w:start w:val="1"/>
      <w:numFmt w:val="bullet"/>
      <w:lvlText w:val="•"/>
      <w:lvlJc w:val="left"/>
      <w:rPr>
        <w:color w:val="231F20"/>
        <w:spacing w:val="0"/>
        <w:position w:val="0"/>
        <w:u w:color="231F20"/>
        <w:rtl w:val="0"/>
        <w:lang w:val="pt-PT"/>
      </w:rPr>
    </w:lvl>
  </w:abstractNum>
  <w:abstractNum w:abstractNumId="4" w15:restartNumberingAfterBreak="0">
    <w:nsid w:val="0BA72605"/>
    <w:multiLevelType w:val="hybridMultilevel"/>
    <w:tmpl w:val="FBE6428C"/>
    <w:lvl w:ilvl="0" w:tplc="5C627D76">
      <w:start w:val="1"/>
      <w:numFmt w:val="upperRoman"/>
      <w:lvlText w:val="%1."/>
      <w:lvlJc w:val="left"/>
      <w:pPr>
        <w:ind w:left="720" w:hanging="720"/>
      </w:pPr>
      <w:rPr>
        <w:rFonts w:asciiTheme="majorHAnsi" w:hAnsiTheme="majorHAnsi" w:cstheme="majorHAnsi"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5" w15:restartNumberingAfterBreak="0">
    <w:nsid w:val="0F8D3E10"/>
    <w:multiLevelType w:val="multilevel"/>
    <w:tmpl w:val="4BA0CD5C"/>
    <w:styleLink w:val="Lista21"/>
    <w:lvl w:ilvl="0">
      <w:start w:val="1"/>
      <w:numFmt w:val="lowerLetter"/>
      <w:lvlText w:val="%1)"/>
      <w:lvlJc w:val="left"/>
      <w:rPr>
        <w:color w:val="231F20"/>
        <w:position w:val="0"/>
        <w:u w:color="231F20"/>
        <w:rtl w:val="0"/>
        <w:lang w:val="pt-PT"/>
      </w:rPr>
    </w:lvl>
    <w:lvl w:ilvl="1">
      <w:start w:val="1"/>
      <w:numFmt w:val="decimal"/>
      <w:lvlText w:val="%1)%2)"/>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6" w15:restartNumberingAfterBreak="0">
    <w:nsid w:val="11A814AB"/>
    <w:multiLevelType w:val="hybridMultilevel"/>
    <w:tmpl w:val="5B7C0836"/>
    <w:lvl w:ilvl="0" w:tplc="FFFFFFFF">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77F2122"/>
    <w:multiLevelType w:val="hybridMultilevel"/>
    <w:tmpl w:val="B1F69DA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7997198"/>
    <w:multiLevelType w:val="hybridMultilevel"/>
    <w:tmpl w:val="B5B43EB4"/>
    <w:lvl w:ilvl="0" w:tplc="FFFFFFFF">
      <w:start w:val="1"/>
      <w:numFmt w:val="decimal"/>
      <w:lvlText w:val="(%1)"/>
      <w:lvlJc w:val="left"/>
      <w:pPr>
        <w:ind w:left="405" w:hanging="360"/>
      </w:pPr>
      <w:rPr>
        <w:rFonts w:hint="default"/>
        <w:b w:val="0"/>
        <w:bCs/>
        <w:sz w:val="16"/>
        <w:szCs w:val="16"/>
      </w:rPr>
    </w:lvl>
    <w:lvl w:ilvl="1" w:tplc="FFFFFFFF" w:tentative="1">
      <w:start w:val="1"/>
      <w:numFmt w:val="lowerLetter"/>
      <w:lvlText w:val="%2."/>
      <w:lvlJc w:val="left"/>
      <w:pPr>
        <w:ind w:left="1125" w:hanging="360"/>
      </w:pPr>
    </w:lvl>
    <w:lvl w:ilvl="2" w:tplc="FFFFFFFF" w:tentative="1">
      <w:start w:val="1"/>
      <w:numFmt w:val="lowerRoman"/>
      <w:lvlText w:val="%3."/>
      <w:lvlJc w:val="right"/>
      <w:pPr>
        <w:ind w:left="1845" w:hanging="180"/>
      </w:pPr>
    </w:lvl>
    <w:lvl w:ilvl="3" w:tplc="FFFFFFFF" w:tentative="1">
      <w:start w:val="1"/>
      <w:numFmt w:val="decimal"/>
      <w:lvlText w:val="%4."/>
      <w:lvlJc w:val="left"/>
      <w:pPr>
        <w:ind w:left="2565" w:hanging="360"/>
      </w:pPr>
    </w:lvl>
    <w:lvl w:ilvl="4" w:tplc="FFFFFFFF" w:tentative="1">
      <w:start w:val="1"/>
      <w:numFmt w:val="lowerLetter"/>
      <w:lvlText w:val="%5."/>
      <w:lvlJc w:val="left"/>
      <w:pPr>
        <w:ind w:left="3285" w:hanging="360"/>
      </w:pPr>
    </w:lvl>
    <w:lvl w:ilvl="5" w:tplc="FFFFFFFF" w:tentative="1">
      <w:start w:val="1"/>
      <w:numFmt w:val="lowerRoman"/>
      <w:lvlText w:val="%6."/>
      <w:lvlJc w:val="right"/>
      <w:pPr>
        <w:ind w:left="4005" w:hanging="180"/>
      </w:pPr>
    </w:lvl>
    <w:lvl w:ilvl="6" w:tplc="FFFFFFFF" w:tentative="1">
      <w:start w:val="1"/>
      <w:numFmt w:val="decimal"/>
      <w:lvlText w:val="%7."/>
      <w:lvlJc w:val="left"/>
      <w:pPr>
        <w:ind w:left="4725" w:hanging="360"/>
      </w:pPr>
    </w:lvl>
    <w:lvl w:ilvl="7" w:tplc="FFFFFFFF" w:tentative="1">
      <w:start w:val="1"/>
      <w:numFmt w:val="lowerLetter"/>
      <w:lvlText w:val="%8."/>
      <w:lvlJc w:val="left"/>
      <w:pPr>
        <w:ind w:left="5445" w:hanging="360"/>
      </w:pPr>
    </w:lvl>
    <w:lvl w:ilvl="8" w:tplc="FFFFFFFF" w:tentative="1">
      <w:start w:val="1"/>
      <w:numFmt w:val="lowerRoman"/>
      <w:lvlText w:val="%9."/>
      <w:lvlJc w:val="right"/>
      <w:pPr>
        <w:ind w:left="6165" w:hanging="180"/>
      </w:pPr>
    </w:lvl>
  </w:abstractNum>
  <w:abstractNum w:abstractNumId="9" w15:restartNumberingAfterBreak="0">
    <w:nsid w:val="19312F4F"/>
    <w:multiLevelType w:val="hybridMultilevel"/>
    <w:tmpl w:val="5E30F192"/>
    <w:lvl w:ilvl="0" w:tplc="75DC099E">
      <w:start w:val="2"/>
      <w:numFmt w:val="lowerLetter"/>
      <w:lvlText w:val="%1)"/>
      <w:lvlJc w:val="left"/>
      <w:pPr>
        <w:ind w:left="360" w:hanging="360"/>
      </w:pPr>
      <w:rPr>
        <w:rFonts w:asciiTheme="majorHAnsi" w:hAnsiTheme="majorHAnsi" w:cstheme="majorHAnsi" w:hint="default"/>
        <w:b/>
        <w:bCs/>
        <w:color w:val="005CA9"/>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C4124C1"/>
    <w:multiLevelType w:val="hybridMultilevel"/>
    <w:tmpl w:val="7E28432A"/>
    <w:lvl w:ilvl="0" w:tplc="F67E093A">
      <w:start w:val="1"/>
      <w:numFmt w:val="lowerLetter"/>
      <w:lvlText w:val="%1)"/>
      <w:lvlJc w:val="left"/>
      <w:pPr>
        <w:ind w:left="720" w:hanging="360"/>
      </w:pPr>
      <w:rPr>
        <w:rFonts w:asciiTheme="majorHAnsi" w:hAnsiTheme="majorHAnsi" w:cstheme="majorHAnsi" w:hint="default"/>
        <w:b/>
        <w:bCs/>
        <w:color w:val="005CA9"/>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C8B3372"/>
    <w:multiLevelType w:val="hybridMultilevel"/>
    <w:tmpl w:val="31CE2880"/>
    <w:lvl w:ilvl="0" w:tplc="0D4EADD0">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CB1720D"/>
    <w:multiLevelType w:val="multilevel"/>
    <w:tmpl w:val="7FEC17CE"/>
    <w:styleLink w:val="List6"/>
    <w:lvl w:ilvl="0">
      <w:start w:val="2"/>
      <w:numFmt w:val="lowerLetter"/>
      <w:lvlText w:val="%1)"/>
      <w:lvlJc w:val="left"/>
      <w:rPr>
        <w:color w:val="231F20"/>
        <w:position w:val="0"/>
        <w:u w:color="231F20"/>
        <w:rtl w:val="0"/>
        <w:lang w:val="pt-PT"/>
      </w:rPr>
    </w:lvl>
    <w:lvl w:ilvl="1">
      <w:start w:val="1"/>
      <w:numFmt w:val="bullet"/>
      <w:lvlText w:val="•"/>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13" w15:restartNumberingAfterBreak="0">
    <w:nsid w:val="1D4B6DDB"/>
    <w:multiLevelType w:val="hybridMultilevel"/>
    <w:tmpl w:val="E71228D8"/>
    <w:lvl w:ilvl="0" w:tplc="51467E52">
      <w:start w:val="1"/>
      <w:numFmt w:val="upperRoman"/>
      <w:lvlText w:val="%1."/>
      <w:lvlJc w:val="left"/>
      <w:pPr>
        <w:ind w:left="720" w:hanging="720"/>
      </w:pPr>
      <w:rPr>
        <w:rFonts w:asciiTheme="majorHAnsi" w:hAnsiTheme="majorHAnsi" w:cstheme="majorHAnsi"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E751B6C"/>
    <w:multiLevelType w:val="multilevel"/>
    <w:tmpl w:val="88B4C556"/>
    <w:styleLink w:val="Lista51"/>
    <w:lvl w:ilvl="0">
      <w:start w:val="1"/>
      <w:numFmt w:val="lowerLetter"/>
      <w:lvlText w:val="%1)"/>
      <w:lvlJc w:val="left"/>
      <w:rPr>
        <w:color w:val="231F20"/>
        <w:spacing w:val="0"/>
        <w:position w:val="0"/>
        <w:u w:color="231F20"/>
        <w:rtl w:val="0"/>
        <w:lang w:val="pt-PT"/>
      </w:rPr>
    </w:lvl>
    <w:lvl w:ilvl="1">
      <w:start w:val="1"/>
      <w:numFmt w:val="bullet"/>
      <w:lvlText w:val="•"/>
      <w:lvlJc w:val="left"/>
      <w:rPr>
        <w:color w:val="231F20"/>
        <w:spacing w:val="0"/>
        <w:position w:val="0"/>
        <w:u w:color="231F20"/>
        <w:rtl w:val="0"/>
        <w:lang w:val="pt-PT"/>
      </w:rPr>
    </w:lvl>
    <w:lvl w:ilvl="2">
      <w:start w:val="1"/>
      <w:numFmt w:val="bullet"/>
      <w:lvlText w:val="•"/>
      <w:lvlJc w:val="left"/>
      <w:rPr>
        <w:color w:val="231F20"/>
        <w:spacing w:val="0"/>
        <w:position w:val="0"/>
        <w:u w:color="231F20"/>
        <w:rtl w:val="0"/>
        <w:lang w:val="pt-PT"/>
      </w:rPr>
    </w:lvl>
    <w:lvl w:ilvl="3">
      <w:start w:val="1"/>
      <w:numFmt w:val="bullet"/>
      <w:lvlText w:val="•"/>
      <w:lvlJc w:val="left"/>
      <w:rPr>
        <w:color w:val="231F20"/>
        <w:spacing w:val="0"/>
        <w:position w:val="0"/>
        <w:u w:color="231F20"/>
        <w:rtl w:val="0"/>
        <w:lang w:val="pt-PT"/>
      </w:rPr>
    </w:lvl>
    <w:lvl w:ilvl="4">
      <w:start w:val="1"/>
      <w:numFmt w:val="bullet"/>
      <w:lvlText w:val="•"/>
      <w:lvlJc w:val="left"/>
      <w:rPr>
        <w:color w:val="231F20"/>
        <w:spacing w:val="0"/>
        <w:position w:val="0"/>
        <w:u w:color="231F20"/>
        <w:rtl w:val="0"/>
        <w:lang w:val="pt-PT"/>
      </w:rPr>
    </w:lvl>
    <w:lvl w:ilvl="5">
      <w:start w:val="1"/>
      <w:numFmt w:val="bullet"/>
      <w:lvlText w:val="•"/>
      <w:lvlJc w:val="left"/>
      <w:rPr>
        <w:color w:val="231F20"/>
        <w:spacing w:val="0"/>
        <w:position w:val="0"/>
        <w:u w:color="231F20"/>
        <w:rtl w:val="0"/>
        <w:lang w:val="pt-PT"/>
      </w:rPr>
    </w:lvl>
    <w:lvl w:ilvl="6">
      <w:start w:val="1"/>
      <w:numFmt w:val="bullet"/>
      <w:lvlText w:val="•"/>
      <w:lvlJc w:val="left"/>
      <w:rPr>
        <w:color w:val="231F20"/>
        <w:spacing w:val="0"/>
        <w:position w:val="0"/>
        <w:u w:color="231F20"/>
        <w:rtl w:val="0"/>
        <w:lang w:val="pt-PT"/>
      </w:rPr>
    </w:lvl>
    <w:lvl w:ilvl="7">
      <w:start w:val="1"/>
      <w:numFmt w:val="bullet"/>
      <w:lvlText w:val="•"/>
      <w:lvlJc w:val="left"/>
      <w:rPr>
        <w:color w:val="231F20"/>
        <w:spacing w:val="0"/>
        <w:position w:val="0"/>
        <w:u w:color="231F20"/>
        <w:rtl w:val="0"/>
        <w:lang w:val="pt-PT"/>
      </w:rPr>
    </w:lvl>
    <w:lvl w:ilvl="8">
      <w:start w:val="1"/>
      <w:numFmt w:val="bullet"/>
      <w:lvlText w:val="•"/>
      <w:lvlJc w:val="left"/>
      <w:rPr>
        <w:color w:val="231F20"/>
        <w:spacing w:val="0"/>
        <w:position w:val="0"/>
        <w:u w:color="231F20"/>
        <w:rtl w:val="0"/>
        <w:lang w:val="pt-PT"/>
      </w:rPr>
    </w:lvl>
  </w:abstractNum>
  <w:abstractNum w:abstractNumId="15" w15:restartNumberingAfterBreak="0">
    <w:nsid w:val="1F2C0A27"/>
    <w:multiLevelType w:val="hybridMultilevel"/>
    <w:tmpl w:val="C31E0338"/>
    <w:lvl w:ilvl="0" w:tplc="FFFFFFFF">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215335A"/>
    <w:multiLevelType w:val="hybridMultilevel"/>
    <w:tmpl w:val="9914228A"/>
    <w:lvl w:ilvl="0" w:tplc="6218B376">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43B3174"/>
    <w:multiLevelType w:val="multilevel"/>
    <w:tmpl w:val="4DCCECCE"/>
    <w:styleLink w:val="Estilo1"/>
    <w:lvl w:ilvl="0">
      <w:start w:val="2"/>
      <w:numFmt w:val="lowerLetter"/>
      <w:lvlText w:val="%1)"/>
      <w:lvlJc w:val="left"/>
      <w:pPr>
        <w:ind w:left="0" w:firstLine="0"/>
      </w:pPr>
      <w:rPr>
        <w:rFonts w:hint="default"/>
        <w:color w:val="231F20"/>
        <w:position w:val="0"/>
        <w:u w:color="231F20"/>
      </w:rPr>
    </w:lvl>
    <w:lvl w:ilvl="1">
      <w:start w:val="1"/>
      <w:numFmt w:val="decimal"/>
      <w:lvlText w:val="%1.%2)"/>
      <w:lvlJc w:val="left"/>
      <w:pPr>
        <w:ind w:left="0" w:firstLine="0"/>
      </w:pPr>
      <w:rPr>
        <w:rFonts w:hint="default"/>
        <w:color w:val="231F20"/>
        <w:position w:val="0"/>
        <w:u w:color="231F20"/>
        <w:rtl w:val="0"/>
        <w:lang w:val="pt-PT"/>
      </w:rPr>
    </w:lvl>
    <w:lvl w:ilvl="2">
      <w:start w:val="1"/>
      <w:numFmt w:val="bullet"/>
      <w:lvlText w:val="•"/>
      <w:lvlJc w:val="left"/>
      <w:pPr>
        <w:ind w:left="0" w:firstLine="0"/>
      </w:pPr>
      <w:rPr>
        <w:rFonts w:hint="default"/>
        <w:color w:val="231F20"/>
        <w:position w:val="0"/>
        <w:u w:color="231F20"/>
        <w:rtl w:val="0"/>
        <w:lang w:val="pt-PT"/>
      </w:rPr>
    </w:lvl>
    <w:lvl w:ilvl="3">
      <w:start w:val="1"/>
      <w:numFmt w:val="bullet"/>
      <w:lvlText w:val="•"/>
      <w:lvlJc w:val="left"/>
      <w:pPr>
        <w:ind w:left="0" w:firstLine="0"/>
      </w:pPr>
      <w:rPr>
        <w:rFonts w:hint="default"/>
        <w:color w:val="231F20"/>
        <w:position w:val="0"/>
        <w:u w:color="231F20"/>
        <w:rtl w:val="0"/>
        <w:lang w:val="pt-PT"/>
      </w:rPr>
    </w:lvl>
    <w:lvl w:ilvl="4">
      <w:start w:val="1"/>
      <w:numFmt w:val="bullet"/>
      <w:lvlText w:val="•"/>
      <w:lvlJc w:val="left"/>
      <w:pPr>
        <w:ind w:left="0" w:firstLine="0"/>
      </w:pPr>
      <w:rPr>
        <w:rFonts w:hint="default"/>
        <w:color w:val="231F20"/>
        <w:position w:val="0"/>
        <w:u w:color="231F20"/>
        <w:rtl w:val="0"/>
        <w:lang w:val="pt-PT"/>
      </w:rPr>
    </w:lvl>
    <w:lvl w:ilvl="5">
      <w:start w:val="1"/>
      <w:numFmt w:val="bullet"/>
      <w:lvlText w:val="•"/>
      <w:lvlJc w:val="left"/>
      <w:pPr>
        <w:ind w:left="0" w:firstLine="0"/>
      </w:pPr>
      <w:rPr>
        <w:rFonts w:hint="default"/>
        <w:color w:val="231F20"/>
        <w:position w:val="0"/>
        <w:u w:color="231F20"/>
        <w:rtl w:val="0"/>
        <w:lang w:val="pt-PT"/>
      </w:rPr>
    </w:lvl>
    <w:lvl w:ilvl="6">
      <w:start w:val="1"/>
      <w:numFmt w:val="bullet"/>
      <w:lvlText w:val="•"/>
      <w:lvlJc w:val="left"/>
      <w:pPr>
        <w:ind w:left="0" w:firstLine="0"/>
      </w:pPr>
      <w:rPr>
        <w:rFonts w:hint="default"/>
        <w:color w:val="231F20"/>
        <w:position w:val="0"/>
        <w:u w:color="231F20"/>
        <w:rtl w:val="0"/>
        <w:lang w:val="pt-PT"/>
      </w:rPr>
    </w:lvl>
    <w:lvl w:ilvl="7">
      <w:start w:val="1"/>
      <w:numFmt w:val="bullet"/>
      <w:lvlText w:val="•"/>
      <w:lvlJc w:val="left"/>
      <w:pPr>
        <w:ind w:left="0" w:firstLine="0"/>
      </w:pPr>
      <w:rPr>
        <w:rFonts w:hint="default"/>
        <w:color w:val="231F20"/>
        <w:position w:val="0"/>
        <w:u w:color="231F20"/>
        <w:rtl w:val="0"/>
        <w:lang w:val="pt-PT"/>
      </w:rPr>
    </w:lvl>
    <w:lvl w:ilvl="8">
      <w:start w:val="1"/>
      <w:numFmt w:val="bullet"/>
      <w:lvlText w:val="•"/>
      <w:lvlJc w:val="left"/>
      <w:pPr>
        <w:ind w:left="0" w:firstLine="0"/>
      </w:pPr>
      <w:rPr>
        <w:rFonts w:hint="default"/>
        <w:color w:val="231F20"/>
        <w:position w:val="0"/>
        <w:u w:color="231F20"/>
        <w:rtl w:val="0"/>
        <w:lang w:val="pt-PT"/>
      </w:rPr>
    </w:lvl>
  </w:abstractNum>
  <w:abstractNum w:abstractNumId="18" w15:restartNumberingAfterBreak="0">
    <w:nsid w:val="291F4473"/>
    <w:multiLevelType w:val="hybridMultilevel"/>
    <w:tmpl w:val="16C27A7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A110E61"/>
    <w:multiLevelType w:val="hybridMultilevel"/>
    <w:tmpl w:val="C31E0338"/>
    <w:lvl w:ilvl="0" w:tplc="B6D0D07C">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38D634C"/>
    <w:multiLevelType w:val="hybridMultilevel"/>
    <w:tmpl w:val="1E947000"/>
    <w:lvl w:ilvl="0" w:tplc="04160001">
      <w:start w:val="1"/>
      <w:numFmt w:val="upperRoman"/>
      <w:lvlText w:val="%1."/>
      <w:lvlJc w:val="righ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1" w15:restartNumberingAfterBreak="0">
    <w:nsid w:val="38B95DBD"/>
    <w:multiLevelType w:val="multilevel"/>
    <w:tmpl w:val="0714DA96"/>
    <w:styleLink w:val="Lista41"/>
    <w:lvl w:ilvl="0">
      <w:start w:val="8"/>
      <w:numFmt w:val="decimal"/>
      <w:lvlText w:val="%1."/>
      <w:lvlJc w:val="left"/>
      <w:pPr>
        <w:tabs>
          <w:tab w:val="num" w:pos="520"/>
        </w:tabs>
        <w:ind w:left="520" w:hanging="338"/>
      </w:pPr>
      <w:rPr>
        <w:rFonts w:ascii="Arial" w:eastAsia="Arial" w:hAnsi="Arial" w:cs="Arial"/>
        <w:color w:val="231F20"/>
        <w:spacing w:val="-1"/>
        <w:position w:val="0"/>
        <w:sz w:val="18"/>
        <w:szCs w:val="18"/>
        <w:u w:color="231F20"/>
      </w:rPr>
    </w:lvl>
    <w:lvl w:ilvl="1">
      <w:start w:val="1"/>
      <w:numFmt w:val="bullet"/>
      <w:lvlText w:val="•"/>
      <w:lvlJc w:val="left"/>
      <w:pPr>
        <w:tabs>
          <w:tab w:val="num" w:pos="436"/>
        </w:tabs>
        <w:ind w:left="436" w:hanging="254"/>
      </w:pPr>
      <w:rPr>
        <w:rFonts w:ascii="Arial" w:eastAsia="Arial" w:hAnsi="Arial" w:cs="Arial"/>
        <w:color w:val="231F20"/>
        <w:spacing w:val="-1"/>
        <w:position w:val="0"/>
        <w:sz w:val="18"/>
        <w:szCs w:val="18"/>
        <w:u w:color="231F20"/>
      </w:rPr>
    </w:lvl>
    <w:lvl w:ilvl="2">
      <w:start w:val="1"/>
      <w:numFmt w:val="bullet"/>
      <w:lvlText w:val="•"/>
      <w:lvlJc w:val="left"/>
      <w:pPr>
        <w:tabs>
          <w:tab w:val="num" w:pos="1389"/>
        </w:tabs>
        <w:ind w:left="1389" w:hanging="254"/>
      </w:pPr>
      <w:rPr>
        <w:rFonts w:ascii="Arial" w:eastAsia="Arial" w:hAnsi="Arial" w:cs="Arial"/>
        <w:color w:val="231F20"/>
        <w:spacing w:val="-1"/>
        <w:position w:val="0"/>
        <w:sz w:val="18"/>
        <w:szCs w:val="18"/>
        <w:u w:color="231F20"/>
      </w:rPr>
    </w:lvl>
    <w:lvl w:ilvl="3">
      <w:start w:val="1"/>
      <w:numFmt w:val="bullet"/>
      <w:lvlText w:val="•"/>
      <w:lvlJc w:val="left"/>
      <w:pPr>
        <w:tabs>
          <w:tab w:val="num" w:pos="2342"/>
        </w:tabs>
        <w:ind w:left="2342" w:hanging="254"/>
      </w:pPr>
      <w:rPr>
        <w:rFonts w:ascii="Arial" w:eastAsia="Arial" w:hAnsi="Arial" w:cs="Arial"/>
        <w:color w:val="231F20"/>
        <w:spacing w:val="-1"/>
        <w:position w:val="0"/>
        <w:sz w:val="18"/>
        <w:szCs w:val="18"/>
        <w:u w:color="231F20"/>
      </w:rPr>
    </w:lvl>
    <w:lvl w:ilvl="4">
      <w:start w:val="1"/>
      <w:numFmt w:val="bullet"/>
      <w:lvlText w:val="•"/>
      <w:lvlJc w:val="left"/>
      <w:pPr>
        <w:tabs>
          <w:tab w:val="num" w:pos="3295"/>
        </w:tabs>
        <w:ind w:left="3295" w:hanging="254"/>
      </w:pPr>
      <w:rPr>
        <w:rFonts w:ascii="Arial" w:eastAsia="Arial" w:hAnsi="Arial" w:cs="Arial"/>
        <w:color w:val="231F20"/>
        <w:spacing w:val="-1"/>
        <w:position w:val="0"/>
        <w:sz w:val="18"/>
        <w:szCs w:val="18"/>
        <w:u w:color="231F20"/>
      </w:rPr>
    </w:lvl>
    <w:lvl w:ilvl="5">
      <w:start w:val="1"/>
      <w:numFmt w:val="bullet"/>
      <w:lvlText w:val="•"/>
      <w:lvlJc w:val="left"/>
      <w:pPr>
        <w:tabs>
          <w:tab w:val="num" w:pos="4248"/>
        </w:tabs>
        <w:ind w:left="4248" w:hanging="254"/>
      </w:pPr>
      <w:rPr>
        <w:rFonts w:ascii="Arial" w:eastAsia="Arial" w:hAnsi="Arial" w:cs="Arial"/>
        <w:color w:val="231F20"/>
        <w:spacing w:val="-1"/>
        <w:position w:val="0"/>
        <w:sz w:val="18"/>
        <w:szCs w:val="18"/>
        <w:u w:color="231F20"/>
      </w:rPr>
    </w:lvl>
    <w:lvl w:ilvl="6">
      <w:start w:val="1"/>
      <w:numFmt w:val="bullet"/>
      <w:lvlText w:val="•"/>
      <w:lvlJc w:val="left"/>
      <w:pPr>
        <w:tabs>
          <w:tab w:val="num" w:pos="5202"/>
        </w:tabs>
        <w:ind w:left="5202" w:hanging="254"/>
      </w:pPr>
      <w:rPr>
        <w:rFonts w:ascii="Arial" w:eastAsia="Arial" w:hAnsi="Arial" w:cs="Arial"/>
        <w:color w:val="231F20"/>
        <w:spacing w:val="-1"/>
        <w:position w:val="0"/>
        <w:sz w:val="18"/>
        <w:szCs w:val="18"/>
        <w:u w:color="231F20"/>
      </w:rPr>
    </w:lvl>
    <w:lvl w:ilvl="7">
      <w:start w:val="1"/>
      <w:numFmt w:val="bullet"/>
      <w:lvlText w:val="•"/>
      <w:lvlJc w:val="left"/>
      <w:pPr>
        <w:tabs>
          <w:tab w:val="num" w:pos="6155"/>
        </w:tabs>
        <w:ind w:left="6155" w:hanging="254"/>
      </w:pPr>
      <w:rPr>
        <w:rFonts w:ascii="Arial" w:eastAsia="Arial" w:hAnsi="Arial" w:cs="Arial"/>
        <w:color w:val="231F20"/>
        <w:spacing w:val="-1"/>
        <w:position w:val="0"/>
        <w:sz w:val="18"/>
        <w:szCs w:val="18"/>
        <w:u w:color="231F20"/>
      </w:rPr>
    </w:lvl>
    <w:lvl w:ilvl="8">
      <w:start w:val="1"/>
      <w:numFmt w:val="bullet"/>
      <w:lvlText w:val="•"/>
      <w:lvlJc w:val="left"/>
      <w:pPr>
        <w:tabs>
          <w:tab w:val="num" w:pos="7108"/>
        </w:tabs>
        <w:ind w:left="7108" w:hanging="254"/>
      </w:pPr>
      <w:rPr>
        <w:rFonts w:ascii="Arial" w:eastAsia="Arial" w:hAnsi="Arial" w:cs="Arial"/>
        <w:color w:val="231F20"/>
        <w:spacing w:val="-1"/>
        <w:position w:val="0"/>
        <w:sz w:val="18"/>
        <w:szCs w:val="18"/>
        <w:u w:color="231F20"/>
      </w:rPr>
    </w:lvl>
  </w:abstractNum>
  <w:abstractNum w:abstractNumId="22" w15:restartNumberingAfterBreak="0">
    <w:nsid w:val="3A602E24"/>
    <w:multiLevelType w:val="hybridMultilevel"/>
    <w:tmpl w:val="B9487E40"/>
    <w:lvl w:ilvl="0" w:tplc="E3C0E276">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4F414CC"/>
    <w:multiLevelType w:val="hybridMultilevel"/>
    <w:tmpl w:val="CD6E82A8"/>
    <w:lvl w:ilvl="0" w:tplc="C59A4BA8">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68B01DA"/>
    <w:multiLevelType w:val="hybridMultilevel"/>
    <w:tmpl w:val="08143950"/>
    <w:lvl w:ilvl="0" w:tplc="1EF0394C">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94055A4"/>
    <w:multiLevelType w:val="hybridMultilevel"/>
    <w:tmpl w:val="1C9CDB9A"/>
    <w:lvl w:ilvl="0" w:tplc="69CA0186">
      <w:start w:val="1"/>
      <w:numFmt w:val="decimal"/>
      <w:lvlText w:val="(%1)"/>
      <w:lvlJc w:val="left"/>
      <w:pPr>
        <w:ind w:left="390" w:hanging="360"/>
      </w:pPr>
      <w:rPr>
        <w:rFonts w:hint="default"/>
        <w:b w:val="0"/>
        <w:bCs/>
      </w:rPr>
    </w:lvl>
    <w:lvl w:ilvl="1" w:tplc="04160019" w:tentative="1">
      <w:start w:val="1"/>
      <w:numFmt w:val="lowerLetter"/>
      <w:lvlText w:val="%2."/>
      <w:lvlJc w:val="left"/>
      <w:pPr>
        <w:ind w:left="1110" w:hanging="360"/>
      </w:pPr>
    </w:lvl>
    <w:lvl w:ilvl="2" w:tplc="0416001B" w:tentative="1">
      <w:start w:val="1"/>
      <w:numFmt w:val="lowerRoman"/>
      <w:lvlText w:val="%3."/>
      <w:lvlJc w:val="right"/>
      <w:pPr>
        <w:ind w:left="1830" w:hanging="180"/>
      </w:pPr>
    </w:lvl>
    <w:lvl w:ilvl="3" w:tplc="0416000F" w:tentative="1">
      <w:start w:val="1"/>
      <w:numFmt w:val="decimal"/>
      <w:lvlText w:val="%4."/>
      <w:lvlJc w:val="left"/>
      <w:pPr>
        <w:ind w:left="2550" w:hanging="360"/>
      </w:pPr>
    </w:lvl>
    <w:lvl w:ilvl="4" w:tplc="04160019" w:tentative="1">
      <w:start w:val="1"/>
      <w:numFmt w:val="lowerLetter"/>
      <w:lvlText w:val="%5."/>
      <w:lvlJc w:val="left"/>
      <w:pPr>
        <w:ind w:left="3270" w:hanging="360"/>
      </w:pPr>
    </w:lvl>
    <w:lvl w:ilvl="5" w:tplc="0416001B" w:tentative="1">
      <w:start w:val="1"/>
      <w:numFmt w:val="lowerRoman"/>
      <w:lvlText w:val="%6."/>
      <w:lvlJc w:val="right"/>
      <w:pPr>
        <w:ind w:left="3990" w:hanging="180"/>
      </w:pPr>
    </w:lvl>
    <w:lvl w:ilvl="6" w:tplc="0416000F" w:tentative="1">
      <w:start w:val="1"/>
      <w:numFmt w:val="decimal"/>
      <w:lvlText w:val="%7."/>
      <w:lvlJc w:val="left"/>
      <w:pPr>
        <w:ind w:left="4710" w:hanging="360"/>
      </w:pPr>
    </w:lvl>
    <w:lvl w:ilvl="7" w:tplc="04160019" w:tentative="1">
      <w:start w:val="1"/>
      <w:numFmt w:val="lowerLetter"/>
      <w:lvlText w:val="%8."/>
      <w:lvlJc w:val="left"/>
      <w:pPr>
        <w:ind w:left="5430" w:hanging="360"/>
      </w:pPr>
    </w:lvl>
    <w:lvl w:ilvl="8" w:tplc="0416001B" w:tentative="1">
      <w:start w:val="1"/>
      <w:numFmt w:val="lowerRoman"/>
      <w:lvlText w:val="%9."/>
      <w:lvlJc w:val="right"/>
      <w:pPr>
        <w:ind w:left="6150" w:hanging="180"/>
      </w:pPr>
    </w:lvl>
  </w:abstractNum>
  <w:abstractNum w:abstractNumId="26" w15:restartNumberingAfterBreak="0">
    <w:nsid w:val="4B732DE6"/>
    <w:multiLevelType w:val="hybridMultilevel"/>
    <w:tmpl w:val="FCC225E6"/>
    <w:lvl w:ilvl="0" w:tplc="B35E8C4C">
      <w:start w:val="2"/>
      <w:numFmt w:val="lowerLetter"/>
      <w:lvlText w:val="%1)"/>
      <w:lvlJc w:val="left"/>
      <w:pPr>
        <w:ind w:left="360" w:hanging="360"/>
      </w:pPr>
      <w:rPr>
        <w:rFonts w:asciiTheme="majorHAnsi" w:hAnsiTheme="majorHAnsi" w:cstheme="majorHAnsi" w:hint="default"/>
        <w:color w:val="005CA9"/>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4C3D7D8F"/>
    <w:multiLevelType w:val="hybridMultilevel"/>
    <w:tmpl w:val="69EE7088"/>
    <w:lvl w:ilvl="0" w:tplc="EFA06A02">
      <w:start w:val="1"/>
      <w:numFmt w:val="lowerLetter"/>
      <w:lvlText w:val="%1)"/>
      <w:lvlJc w:val="left"/>
      <w:pPr>
        <w:ind w:left="1065" w:hanging="705"/>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4D823655"/>
    <w:multiLevelType w:val="multilevel"/>
    <w:tmpl w:val="43AC7138"/>
    <w:styleLink w:val="List1"/>
    <w:lvl w:ilvl="0">
      <w:start w:val="1"/>
      <w:numFmt w:val="lowerLetter"/>
      <w:lvlText w:val="%1)"/>
      <w:lvlJc w:val="left"/>
      <w:rPr>
        <w:color w:val="231F20"/>
        <w:position w:val="0"/>
        <w:u w:color="231F20"/>
        <w:rtl w:val="0"/>
        <w:lang w:val="pt-PT"/>
      </w:rPr>
    </w:lvl>
    <w:lvl w:ilvl="1">
      <w:start w:val="1"/>
      <w:numFmt w:val="decimal"/>
      <w:lvlText w:val="%1)%2)"/>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29" w15:restartNumberingAfterBreak="0">
    <w:nsid w:val="4F8609FB"/>
    <w:multiLevelType w:val="multilevel"/>
    <w:tmpl w:val="B802C6D4"/>
    <w:styleLink w:val="List0"/>
    <w:lvl w:ilvl="0">
      <w:start w:val="5"/>
      <w:numFmt w:val="decimal"/>
      <w:lvlText w:val="%1."/>
      <w:lvlJc w:val="left"/>
      <w:pPr>
        <w:tabs>
          <w:tab w:val="num" w:pos="521"/>
        </w:tabs>
        <w:ind w:left="521" w:hanging="339"/>
      </w:pPr>
      <w:rPr>
        <w:rFonts w:ascii="Arial" w:eastAsia="Arial" w:hAnsi="Arial" w:cs="Arial"/>
        <w:color w:val="231F20"/>
        <w:position w:val="0"/>
        <w:sz w:val="18"/>
        <w:szCs w:val="18"/>
        <w:u w:color="231F20"/>
      </w:rPr>
    </w:lvl>
    <w:lvl w:ilvl="1">
      <w:start w:val="1"/>
      <w:numFmt w:val="bullet"/>
      <w:lvlText w:val="•"/>
      <w:lvlJc w:val="left"/>
      <w:pPr>
        <w:tabs>
          <w:tab w:val="num" w:pos="436"/>
        </w:tabs>
        <w:ind w:left="436" w:hanging="254"/>
      </w:pPr>
      <w:rPr>
        <w:rFonts w:ascii="Arial" w:eastAsia="Arial" w:hAnsi="Arial" w:cs="Arial"/>
        <w:color w:val="231F20"/>
        <w:position w:val="0"/>
        <w:sz w:val="18"/>
        <w:szCs w:val="18"/>
        <w:u w:color="231F20"/>
      </w:rPr>
    </w:lvl>
    <w:lvl w:ilvl="2">
      <w:start w:val="1"/>
      <w:numFmt w:val="bullet"/>
      <w:lvlText w:val="•"/>
      <w:lvlJc w:val="left"/>
      <w:pPr>
        <w:tabs>
          <w:tab w:val="num" w:pos="1389"/>
        </w:tabs>
        <w:ind w:left="1389" w:hanging="254"/>
      </w:pPr>
      <w:rPr>
        <w:rFonts w:ascii="Arial" w:eastAsia="Arial" w:hAnsi="Arial" w:cs="Arial"/>
        <w:color w:val="231F20"/>
        <w:position w:val="0"/>
        <w:sz w:val="18"/>
        <w:szCs w:val="18"/>
        <w:u w:color="231F20"/>
      </w:rPr>
    </w:lvl>
    <w:lvl w:ilvl="3">
      <w:start w:val="1"/>
      <w:numFmt w:val="bullet"/>
      <w:lvlText w:val="•"/>
      <w:lvlJc w:val="left"/>
      <w:pPr>
        <w:tabs>
          <w:tab w:val="num" w:pos="2342"/>
        </w:tabs>
        <w:ind w:left="2342" w:hanging="254"/>
      </w:pPr>
      <w:rPr>
        <w:rFonts w:ascii="Arial" w:eastAsia="Arial" w:hAnsi="Arial" w:cs="Arial"/>
        <w:color w:val="231F20"/>
        <w:position w:val="0"/>
        <w:sz w:val="18"/>
        <w:szCs w:val="18"/>
        <w:u w:color="231F20"/>
      </w:rPr>
    </w:lvl>
    <w:lvl w:ilvl="4">
      <w:start w:val="1"/>
      <w:numFmt w:val="bullet"/>
      <w:lvlText w:val="•"/>
      <w:lvlJc w:val="left"/>
      <w:pPr>
        <w:tabs>
          <w:tab w:val="num" w:pos="3295"/>
        </w:tabs>
        <w:ind w:left="3295" w:hanging="254"/>
      </w:pPr>
      <w:rPr>
        <w:rFonts w:ascii="Arial" w:eastAsia="Arial" w:hAnsi="Arial" w:cs="Arial"/>
        <w:color w:val="231F20"/>
        <w:position w:val="0"/>
        <w:sz w:val="18"/>
        <w:szCs w:val="18"/>
        <w:u w:color="231F20"/>
      </w:rPr>
    </w:lvl>
    <w:lvl w:ilvl="5">
      <w:start w:val="1"/>
      <w:numFmt w:val="bullet"/>
      <w:lvlText w:val="•"/>
      <w:lvlJc w:val="left"/>
      <w:pPr>
        <w:tabs>
          <w:tab w:val="num" w:pos="4248"/>
        </w:tabs>
        <w:ind w:left="4248" w:hanging="254"/>
      </w:pPr>
      <w:rPr>
        <w:rFonts w:ascii="Arial" w:eastAsia="Arial" w:hAnsi="Arial" w:cs="Arial"/>
        <w:color w:val="231F20"/>
        <w:position w:val="0"/>
        <w:sz w:val="18"/>
        <w:szCs w:val="18"/>
        <w:u w:color="231F20"/>
      </w:rPr>
    </w:lvl>
    <w:lvl w:ilvl="6">
      <w:start w:val="1"/>
      <w:numFmt w:val="bullet"/>
      <w:lvlText w:val="•"/>
      <w:lvlJc w:val="left"/>
      <w:pPr>
        <w:tabs>
          <w:tab w:val="num" w:pos="5202"/>
        </w:tabs>
        <w:ind w:left="5202" w:hanging="254"/>
      </w:pPr>
      <w:rPr>
        <w:rFonts w:ascii="Arial" w:eastAsia="Arial" w:hAnsi="Arial" w:cs="Arial"/>
        <w:color w:val="231F20"/>
        <w:position w:val="0"/>
        <w:sz w:val="18"/>
        <w:szCs w:val="18"/>
        <w:u w:color="231F20"/>
      </w:rPr>
    </w:lvl>
    <w:lvl w:ilvl="7">
      <w:start w:val="1"/>
      <w:numFmt w:val="bullet"/>
      <w:lvlText w:val="•"/>
      <w:lvlJc w:val="left"/>
      <w:pPr>
        <w:tabs>
          <w:tab w:val="num" w:pos="6155"/>
        </w:tabs>
        <w:ind w:left="6155" w:hanging="254"/>
      </w:pPr>
      <w:rPr>
        <w:rFonts w:ascii="Arial" w:eastAsia="Arial" w:hAnsi="Arial" w:cs="Arial"/>
        <w:color w:val="231F20"/>
        <w:position w:val="0"/>
        <w:sz w:val="18"/>
        <w:szCs w:val="18"/>
        <w:u w:color="231F20"/>
      </w:rPr>
    </w:lvl>
    <w:lvl w:ilvl="8">
      <w:start w:val="1"/>
      <w:numFmt w:val="bullet"/>
      <w:lvlText w:val="•"/>
      <w:lvlJc w:val="left"/>
      <w:pPr>
        <w:tabs>
          <w:tab w:val="num" w:pos="7108"/>
        </w:tabs>
        <w:ind w:left="7108" w:hanging="254"/>
      </w:pPr>
      <w:rPr>
        <w:rFonts w:ascii="Arial" w:eastAsia="Arial" w:hAnsi="Arial" w:cs="Arial"/>
        <w:color w:val="231F20"/>
        <w:position w:val="0"/>
        <w:sz w:val="18"/>
        <w:szCs w:val="18"/>
        <w:u w:color="231F20"/>
      </w:rPr>
    </w:lvl>
  </w:abstractNum>
  <w:abstractNum w:abstractNumId="30" w15:restartNumberingAfterBreak="0">
    <w:nsid w:val="505056D8"/>
    <w:multiLevelType w:val="hybridMultilevel"/>
    <w:tmpl w:val="21FE57B8"/>
    <w:lvl w:ilvl="0" w:tplc="0F82536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546C693A"/>
    <w:multiLevelType w:val="hybridMultilevel"/>
    <w:tmpl w:val="A8A0B732"/>
    <w:lvl w:ilvl="0" w:tplc="0F82536C">
      <w:start w:val="1"/>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2" w15:restartNumberingAfterBreak="0">
    <w:nsid w:val="54D82C76"/>
    <w:multiLevelType w:val="multilevel"/>
    <w:tmpl w:val="6CFEB232"/>
    <w:styleLink w:val="Estilo2"/>
    <w:lvl w:ilvl="0">
      <w:start w:val="2"/>
      <w:numFmt w:val="lowerLetter"/>
      <w:lvlText w:val="%1.1)"/>
      <w:lvlJc w:val="left"/>
      <w:pPr>
        <w:ind w:left="0" w:firstLine="0"/>
      </w:pPr>
      <w:rPr>
        <w:rFonts w:hint="default"/>
        <w:color w:val="231F20"/>
        <w:position w:val="0"/>
        <w:u w:color="231F20"/>
        <w:rtl w:val="0"/>
        <w:lang w:val="pt-PT"/>
      </w:rPr>
    </w:lvl>
    <w:lvl w:ilvl="1">
      <w:start w:val="1"/>
      <w:numFmt w:val="decimal"/>
      <w:lvlText w:val="%1)%2)"/>
      <w:lvlJc w:val="left"/>
      <w:pPr>
        <w:ind w:left="0" w:firstLine="0"/>
      </w:pPr>
      <w:rPr>
        <w:rFonts w:hint="default"/>
        <w:color w:val="231F20"/>
        <w:position w:val="0"/>
        <w:u w:color="231F20"/>
        <w:rtl w:val="0"/>
        <w:lang w:val="pt-PT"/>
      </w:rPr>
    </w:lvl>
    <w:lvl w:ilvl="2">
      <w:start w:val="1"/>
      <w:numFmt w:val="bullet"/>
      <w:lvlText w:val="•"/>
      <w:lvlJc w:val="left"/>
      <w:pPr>
        <w:ind w:left="0" w:firstLine="0"/>
      </w:pPr>
      <w:rPr>
        <w:rFonts w:hint="default"/>
        <w:color w:val="231F20"/>
        <w:position w:val="0"/>
        <w:u w:color="231F20"/>
        <w:rtl w:val="0"/>
        <w:lang w:val="pt-PT"/>
      </w:rPr>
    </w:lvl>
    <w:lvl w:ilvl="3">
      <w:start w:val="1"/>
      <w:numFmt w:val="bullet"/>
      <w:lvlText w:val="•"/>
      <w:lvlJc w:val="left"/>
      <w:pPr>
        <w:ind w:left="0" w:firstLine="0"/>
      </w:pPr>
      <w:rPr>
        <w:rFonts w:hint="default"/>
        <w:color w:val="231F20"/>
        <w:position w:val="0"/>
        <w:u w:color="231F20"/>
        <w:rtl w:val="0"/>
        <w:lang w:val="pt-PT"/>
      </w:rPr>
    </w:lvl>
    <w:lvl w:ilvl="4">
      <w:start w:val="1"/>
      <w:numFmt w:val="bullet"/>
      <w:lvlText w:val="•"/>
      <w:lvlJc w:val="left"/>
      <w:pPr>
        <w:ind w:left="0" w:firstLine="0"/>
      </w:pPr>
      <w:rPr>
        <w:rFonts w:hint="default"/>
        <w:color w:val="231F20"/>
        <w:position w:val="0"/>
        <w:u w:color="231F20"/>
        <w:rtl w:val="0"/>
        <w:lang w:val="pt-PT"/>
      </w:rPr>
    </w:lvl>
    <w:lvl w:ilvl="5">
      <w:start w:val="1"/>
      <w:numFmt w:val="bullet"/>
      <w:lvlText w:val="•"/>
      <w:lvlJc w:val="left"/>
      <w:pPr>
        <w:ind w:left="0" w:firstLine="0"/>
      </w:pPr>
      <w:rPr>
        <w:rFonts w:hint="default"/>
        <w:color w:val="231F20"/>
        <w:position w:val="0"/>
        <w:u w:color="231F20"/>
        <w:rtl w:val="0"/>
        <w:lang w:val="pt-PT"/>
      </w:rPr>
    </w:lvl>
    <w:lvl w:ilvl="6">
      <w:start w:val="1"/>
      <w:numFmt w:val="bullet"/>
      <w:lvlText w:val="•"/>
      <w:lvlJc w:val="left"/>
      <w:pPr>
        <w:ind w:left="0" w:firstLine="0"/>
      </w:pPr>
      <w:rPr>
        <w:rFonts w:hint="default"/>
        <w:color w:val="231F20"/>
        <w:position w:val="0"/>
        <w:u w:color="231F20"/>
        <w:rtl w:val="0"/>
        <w:lang w:val="pt-PT"/>
      </w:rPr>
    </w:lvl>
    <w:lvl w:ilvl="7">
      <w:start w:val="1"/>
      <w:numFmt w:val="bullet"/>
      <w:lvlText w:val="•"/>
      <w:lvlJc w:val="left"/>
      <w:pPr>
        <w:ind w:left="0" w:firstLine="0"/>
      </w:pPr>
      <w:rPr>
        <w:rFonts w:hint="default"/>
        <w:color w:val="231F20"/>
        <w:position w:val="0"/>
        <w:u w:color="231F20"/>
        <w:rtl w:val="0"/>
        <w:lang w:val="pt-PT"/>
      </w:rPr>
    </w:lvl>
    <w:lvl w:ilvl="8">
      <w:start w:val="1"/>
      <w:numFmt w:val="bullet"/>
      <w:lvlText w:val="•"/>
      <w:lvlJc w:val="left"/>
      <w:pPr>
        <w:ind w:left="0" w:firstLine="0"/>
      </w:pPr>
      <w:rPr>
        <w:rFonts w:hint="default"/>
        <w:color w:val="231F20"/>
        <w:position w:val="0"/>
        <w:u w:color="231F20"/>
        <w:rtl w:val="0"/>
        <w:lang w:val="pt-PT"/>
      </w:rPr>
    </w:lvl>
  </w:abstractNum>
  <w:abstractNum w:abstractNumId="33" w15:restartNumberingAfterBreak="0">
    <w:nsid w:val="59746D46"/>
    <w:multiLevelType w:val="hybridMultilevel"/>
    <w:tmpl w:val="42D448A2"/>
    <w:lvl w:ilvl="0" w:tplc="06740BA4">
      <w:start w:val="1"/>
      <w:numFmt w:val="upperRoman"/>
      <w:lvlText w:val="%1."/>
      <w:lvlJc w:val="left"/>
      <w:pPr>
        <w:ind w:left="720" w:hanging="720"/>
      </w:pPr>
      <w:rPr>
        <w:rFonts w:asciiTheme="majorHAnsi" w:hAnsiTheme="majorHAnsi" w:cstheme="majorHAnsi" w:hint="default"/>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598624D3"/>
    <w:multiLevelType w:val="hybridMultilevel"/>
    <w:tmpl w:val="F82C3E7C"/>
    <w:lvl w:ilvl="0" w:tplc="DF4E5BEA">
      <w:start w:val="1"/>
      <w:numFmt w:val="lowerLetter"/>
      <w:lvlText w:val="%1)"/>
      <w:lvlJc w:val="left"/>
      <w:pPr>
        <w:ind w:left="360" w:hanging="360"/>
      </w:pPr>
      <w:rPr>
        <w:rFonts w:asciiTheme="majorHAnsi" w:hAnsiTheme="majorHAnsi" w:cstheme="majorHAnsi" w:hint="default"/>
        <w:color w:val="005CA9"/>
        <w:sz w:val="24"/>
        <w:szCs w:val="24"/>
      </w:rPr>
    </w:lvl>
    <w:lvl w:ilvl="1" w:tplc="8DA6AF88" w:tentative="1">
      <w:start w:val="1"/>
      <w:numFmt w:val="lowerLetter"/>
      <w:lvlText w:val="%2."/>
      <w:lvlJc w:val="left"/>
      <w:pPr>
        <w:ind w:left="1440" w:hanging="360"/>
      </w:pPr>
    </w:lvl>
    <w:lvl w:ilvl="2" w:tplc="78281706" w:tentative="1">
      <w:start w:val="1"/>
      <w:numFmt w:val="lowerRoman"/>
      <w:lvlText w:val="%3."/>
      <w:lvlJc w:val="right"/>
      <w:pPr>
        <w:ind w:left="2160" w:hanging="180"/>
      </w:pPr>
    </w:lvl>
    <w:lvl w:ilvl="3" w:tplc="A8E85466" w:tentative="1">
      <w:start w:val="1"/>
      <w:numFmt w:val="decimal"/>
      <w:lvlText w:val="%4."/>
      <w:lvlJc w:val="left"/>
      <w:pPr>
        <w:ind w:left="2880" w:hanging="360"/>
      </w:pPr>
    </w:lvl>
    <w:lvl w:ilvl="4" w:tplc="1F962B2C" w:tentative="1">
      <w:start w:val="1"/>
      <w:numFmt w:val="lowerLetter"/>
      <w:lvlText w:val="%5."/>
      <w:lvlJc w:val="left"/>
      <w:pPr>
        <w:ind w:left="3600" w:hanging="360"/>
      </w:pPr>
    </w:lvl>
    <w:lvl w:ilvl="5" w:tplc="8736BC04" w:tentative="1">
      <w:start w:val="1"/>
      <w:numFmt w:val="lowerRoman"/>
      <w:lvlText w:val="%6."/>
      <w:lvlJc w:val="right"/>
      <w:pPr>
        <w:ind w:left="4320" w:hanging="180"/>
      </w:pPr>
    </w:lvl>
    <w:lvl w:ilvl="6" w:tplc="7D6C08B4" w:tentative="1">
      <w:start w:val="1"/>
      <w:numFmt w:val="decimal"/>
      <w:lvlText w:val="%7."/>
      <w:lvlJc w:val="left"/>
      <w:pPr>
        <w:ind w:left="5040" w:hanging="360"/>
      </w:pPr>
    </w:lvl>
    <w:lvl w:ilvl="7" w:tplc="2194ABA8" w:tentative="1">
      <w:start w:val="1"/>
      <w:numFmt w:val="lowerLetter"/>
      <w:lvlText w:val="%8."/>
      <w:lvlJc w:val="left"/>
      <w:pPr>
        <w:ind w:left="5760" w:hanging="360"/>
      </w:pPr>
    </w:lvl>
    <w:lvl w:ilvl="8" w:tplc="BF26C0D2" w:tentative="1">
      <w:start w:val="1"/>
      <w:numFmt w:val="lowerRoman"/>
      <w:lvlText w:val="%9."/>
      <w:lvlJc w:val="right"/>
      <w:pPr>
        <w:ind w:left="6480" w:hanging="180"/>
      </w:pPr>
    </w:lvl>
  </w:abstractNum>
  <w:abstractNum w:abstractNumId="35" w15:restartNumberingAfterBreak="0">
    <w:nsid w:val="634B06C9"/>
    <w:multiLevelType w:val="hybridMultilevel"/>
    <w:tmpl w:val="B5B43EB4"/>
    <w:lvl w:ilvl="0" w:tplc="FFFFFFFF">
      <w:start w:val="1"/>
      <w:numFmt w:val="decimal"/>
      <w:lvlText w:val="(%1)"/>
      <w:lvlJc w:val="left"/>
      <w:pPr>
        <w:ind w:left="405" w:hanging="360"/>
      </w:pPr>
      <w:rPr>
        <w:rFonts w:hint="default"/>
        <w:b w:val="0"/>
        <w:bCs/>
        <w:sz w:val="16"/>
        <w:szCs w:val="16"/>
      </w:rPr>
    </w:lvl>
    <w:lvl w:ilvl="1" w:tplc="FFFFFFFF" w:tentative="1">
      <w:start w:val="1"/>
      <w:numFmt w:val="lowerLetter"/>
      <w:lvlText w:val="%2."/>
      <w:lvlJc w:val="left"/>
      <w:pPr>
        <w:ind w:left="1125" w:hanging="360"/>
      </w:pPr>
    </w:lvl>
    <w:lvl w:ilvl="2" w:tplc="FFFFFFFF" w:tentative="1">
      <w:start w:val="1"/>
      <w:numFmt w:val="lowerRoman"/>
      <w:lvlText w:val="%3."/>
      <w:lvlJc w:val="right"/>
      <w:pPr>
        <w:ind w:left="1845" w:hanging="180"/>
      </w:pPr>
    </w:lvl>
    <w:lvl w:ilvl="3" w:tplc="FFFFFFFF" w:tentative="1">
      <w:start w:val="1"/>
      <w:numFmt w:val="decimal"/>
      <w:lvlText w:val="%4."/>
      <w:lvlJc w:val="left"/>
      <w:pPr>
        <w:ind w:left="2565" w:hanging="360"/>
      </w:pPr>
    </w:lvl>
    <w:lvl w:ilvl="4" w:tplc="FFFFFFFF" w:tentative="1">
      <w:start w:val="1"/>
      <w:numFmt w:val="lowerLetter"/>
      <w:lvlText w:val="%5."/>
      <w:lvlJc w:val="left"/>
      <w:pPr>
        <w:ind w:left="3285" w:hanging="360"/>
      </w:pPr>
    </w:lvl>
    <w:lvl w:ilvl="5" w:tplc="FFFFFFFF" w:tentative="1">
      <w:start w:val="1"/>
      <w:numFmt w:val="lowerRoman"/>
      <w:lvlText w:val="%6."/>
      <w:lvlJc w:val="right"/>
      <w:pPr>
        <w:ind w:left="4005" w:hanging="180"/>
      </w:pPr>
    </w:lvl>
    <w:lvl w:ilvl="6" w:tplc="FFFFFFFF" w:tentative="1">
      <w:start w:val="1"/>
      <w:numFmt w:val="decimal"/>
      <w:lvlText w:val="%7."/>
      <w:lvlJc w:val="left"/>
      <w:pPr>
        <w:ind w:left="4725" w:hanging="360"/>
      </w:pPr>
    </w:lvl>
    <w:lvl w:ilvl="7" w:tplc="FFFFFFFF" w:tentative="1">
      <w:start w:val="1"/>
      <w:numFmt w:val="lowerLetter"/>
      <w:lvlText w:val="%8."/>
      <w:lvlJc w:val="left"/>
      <w:pPr>
        <w:ind w:left="5445" w:hanging="360"/>
      </w:pPr>
    </w:lvl>
    <w:lvl w:ilvl="8" w:tplc="FFFFFFFF" w:tentative="1">
      <w:start w:val="1"/>
      <w:numFmt w:val="lowerRoman"/>
      <w:lvlText w:val="%9."/>
      <w:lvlJc w:val="right"/>
      <w:pPr>
        <w:ind w:left="6165" w:hanging="180"/>
      </w:pPr>
    </w:lvl>
  </w:abstractNum>
  <w:abstractNum w:abstractNumId="36" w15:restartNumberingAfterBreak="0">
    <w:nsid w:val="67AD378C"/>
    <w:multiLevelType w:val="hybridMultilevel"/>
    <w:tmpl w:val="F3548034"/>
    <w:lvl w:ilvl="0" w:tplc="C9205D88">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C04279F"/>
    <w:multiLevelType w:val="hybridMultilevel"/>
    <w:tmpl w:val="520AE06A"/>
    <w:lvl w:ilvl="0" w:tplc="F48680F2">
      <w:start w:val="1"/>
      <w:numFmt w:val="decimal"/>
      <w:lvlText w:val="(%1)"/>
      <w:lvlJc w:val="left"/>
      <w:pPr>
        <w:ind w:left="405"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407106E"/>
    <w:multiLevelType w:val="multilevel"/>
    <w:tmpl w:val="E42AB550"/>
    <w:styleLink w:val="Lista31"/>
    <w:lvl w:ilvl="0">
      <w:start w:val="1"/>
      <w:numFmt w:val="lowerLetter"/>
      <w:lvlText w:val="%1)"/>
      <w:lvlJc w:val="left"/>
      <w:rPr>
        <w:color w:val="231F20"/>
        <w:position w:val="0"/>
        <w:u w:color="231F20"/>
        <w:rtl w:val="0"/>
        <w:lang w:val="pt-PT"/>
      </w:rPr>
    </w:lvl>
    <w:lvl w:ilvl="1">
      <w:start w:val="5"/>
      <w:numFmt w:val="decimal"/>
      <w:lvlText w:val="%1)%2)"/>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39" w15:restartNumberingAfterBreak="0">
    <w:nsid w:val="74996FEF"/>
    <w:multiLevelType w:val="hybridMultilevel"/>
    <w:tmpl w:val="AB320E4E"/>
    <w:lvl w:ilvl="0" w:tplc="FFFFFFFF">
      <w:start w:val="1"/>
      <w:numFmt w:val="decimal"/>
      <w:lvlText w:val="(%1)"/>
      <w:lvlJc w:val="left"/>
      <w:pPr>
        <w:ind w:left="396" w:hanging="360"/>
      </w:pPr>
      <w:rPr>
        <w:rFonts w:hint="default"/>
      </w:rPr>
    </w:lvl>
    <w:lvl w:ilvl="1" w:tplc="FFFFFFFF" w:tentative="1">
      <w:start w:val="1"/>
      <w:numFmt w:val="lowerLetter"/>
      <w:lvlText w:val="%2."/>
      <w:lvlJc w:val="left"/>
      <w:pPr>
        <w:ind w:left="1116" w:hanging="360"/>
      </w:pPr>
    </w:lvl>
    <w:lvl w:ilvl="2" w:tplc="FFFFFFFF" w:tentative="1">
      <w:start w:val="1"/>
      <w:numFmt w:val="lowerRoman"/>
      <w:lvlText w:val="%3."/>
      <w:lvlJc w:val="right"/>
      <w:pPr>
        <w:ind w:left="1836" w:hanging="180"/>
      </w:pPr>
    </w:lvl>
    <w:lvl w:ilvl="3" w:tplc="FFFFFFFF" w:tentative="1">
      <w:start w:val="1"/>
      <w:numFmt w:val="decimal"/>
      <w:lvlText w:val="%4."/>
      <w:lvlJc w:val="left"/>
      <w:pPr>
        <w:ind w:left="2556" w:hanging="360"/>
      </w:pPr>
    </w:lvl>
    <w:lvl w:ilvl="4" w:tplc="FFFFFFFF" w:tentative="1">
      <w:start w:val="1"/>
      <w:numFmt w:val="lowerLetter"/>
      <w:lvlText w:val="%5."/>
      <w:lvlJc w:val="left"/>
      <w:pPr>
        <w:ind w:left="3276" w:hanging="360"/>
      </w:pPr>
    </w:lvl>
    <w:lvl w:ilvl="5" w:tplc="FFFFFFFF" w:tentative="1">
      <w:start w:val="1"/>
      <w:numFmt w:val="lowerRoman"/>
      <w:lvlText w:val="%6."/>
      <w:lvlJc w:val="right"/>
      <w:pPr>
        <w:ind w:left="3996" w:hanging="180"/>
      </w:pPr>
    </w:lvl>
    <w:lvl w:ilvl="6" w:tplc="FFFFFFFF" w:tentative="1">
      <w:start w:val="1"/>
      <w:numFmt w:val="decimal"/>
      <w:lvlText w:val="%7."/>
      <w:lvlJc w:val="left"/>
      <w:pPr>
        <w:ind w:left="4716" w:hanging="360"/>
      </w:pPr>
    </w:lvl>
    <w:lvl w:ilvl="7" w:tplc="FFFFFFFF" w:tentative="1">
      <w:start w:val="1"/>
      <w:numFmt w:val="lowerLetter"/>
      <w:lvlText w:val="%8."/>
      <w:lvlJc w:val="left"/>
      <w:pPr>
        <w:ind w:left="5436" w:hanging="360"/>
      </w:pPr>
    </w:lvl>
    <w:lvl w:ilvl="8" w:tplc="FFFFFFFF" w:tentative="1">
      <w:start w:val="1"/>
      <w:numFmt w:val="lowerRoman"/>
      <w:lvlText w:val="%9."/>
      <w:lvlJc w:val="right"/>
      <w:pPr>
        <w:ind w:left="6156" w:hanging="180"/>
      </w:pPr>
    </w:lvl>
  </w:abstractNum>
  <w:abstractNum w:abstractNumId="40" w15:restartNumberingAfterBreak="0">
    <w:nsid w:val="78D7201B"/>
    <w:multiLevelType w:val="hybridMultilevel"/>
    <w:tmpl w:val="5B7C0836"/>
    <w:lvl w:ilvl="0" w:tplc="7B3C5290">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D2416F9"/>
    <w:multiLevelType w:val="hybridMultilevel"/>
    <w:tmpl w:val="E190DCF4"/>
    <w:lvl w:ilvl="0" w:tplc="13D41C26">
      <w:start w:val="1"/>
      <w:numFmt w:val="lowerLetter"/>
      <w:lvlText w:val="%1)"/>
      <w:lvlJc w:val="left"/>
      <w:pPr>
        <w:ind w:left="360" w:hanging="360"/>
      </w:pPr>
      <w:rPr>
        <w:rFonts w:asciiTheme="majorHAnsi" w:hAnsiTheme="majorHAnsi" w:cstheme="majorHAnsi" w:hint="default"/>
        <w:b/>
        <w:bCs/>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7DB00A3D"/>
    <w:multiLevelType w:val="hybridMultilevel"/>
    <w:tmpl w:val="53EAAB8A"/>
    <w:lvl w:ilvl="0" w:tplc="FFFFFFFF">
      <w:start w:val="1"/>
      <w:numFmt w:val="decimal"/>
      <w:lvlText w:val="(%1)"/>
      <w:lvlJc w:val="left"/>
      <w:pPr>
        <w:ind w:left="377" w:hanging="360"/>
      </w:pPr>
      <w:rPr>
        <w:rFonts w:hint="default"/>
      </w:rPr>
    </w:lvl>
    <w:lvl w:ilvl="1" w:tplc="FFFFFFFF" w:tentative="1">
      <w:start w:val="1"/>
      <w:numFmt w:val="lowerLetter"/>
      <w:lvlText w:val="%2."/>
      <w:lvlJc w:val="left"/>
      <w:pPr>
        <w:ind w:left="1097" w:hanging="360"/>
      </w:pPr>
    </w:lvl>
    <w:lvl w:ilvl="2" w:tplc="FFFFFFFF" w:tentative="1">
      <w:start w:val="1"/>
      <w:numFmt w:val="lowerRoman"/>
      <w:lvlText w:val="%3."/>
      <w:lvlJc w:val="right"/>
      <w:pPr>
        <w:ind w:left="1817" w:hanging="180"/>
      </w:pPr>
    </w:lvl>
    <w:lvl w:ilvl="3" w:tplc="FFFFFFFF" w:tentative="1">
      <w:start w:val="1"/>
      <w:numFmt w:val="decimal"/>
      <w:lvlText w:val="%4."/>
      <w:lvlJc w:val="left"/>
      <w:pPr>
        <w:ind w:left="2537" w:hanging="360"/>
      </w:pPr>
    </w:lvl>
    <w:lvl w:ilvl="4" w:tplc="FFFFFFFF" w:tentative="1">
      <w:start w:val="1"/>
      <w:numFmt w:val="lowerLetter"/>
      <w:lvlText w:val="%5."/>
      <w:lvlJc w:val="left"/>
      <w:pPr>
        <w:ind w:left="3257" w:hanging="360"/>
      </w:pPr>
    </w:lvl>
    <w:lvl w:ilvl="5" w:tplc="FFFFFFFF" w:tentative="1">
      <w:start w:val="1"/>
      <w:numFmt w:val="lowerRoman"/>
      <w:lvlText w:val="%6."/>
      <w:lvlJc w:val="right"/>
      <w:pPr>
        <w:ind w:left="3977" w:hanging="180"/>
      </w:pPr>
    </w:lvl>
    <w:lvl w:ilvl="6" w:tplc="FFFFFFFF" w:tentative="1">
      <w:start w:val="1"/>
      <w:numFmt w:val="decimal"/>
      <w:lvlText w:val="%7."/>
      <w:lvlJc w:val="left"/>
      <w:pPr>
        <w:ind w:left="4697" w:hanging="360"/>
      </w:pPr>
    </w:lvl>
    <w:lvl w:ilvl="7" w:tplc="FFFFFFFF" w:tentative="1">
      <w:start w:val="1"/>
      <w:numFmt w:val="lowerLetter"/>
      <w:lvlText w:val="%8."/>
      <w:lvlJc w:val="left"/>
      <w:pPr>
        <w:ind w:left="5417" w:hanging="360"/>
      </w:pPr>
    </w:lvl>
    <w:lvl w:ilvl="8" w:tplc="FFFFFFFF" w:tentative="1">
      <w:start w:val="1"/>
      <w:numFmt w:val="lowerRoman"/>
      <w:lvlText w:val="%9."/>
      <w:lvlJc w:val="right"/>
      <w:pPr>
        <w:ind w:left="6137" w:hanging="180"/>
      </w:pPr>
    </w:lvl>
  </w:abstractNum>
  <w:num w:numId="1" w16cid:durableId="1534805141">
    <w:abstractNumId w:val="5"/>
  </w:num>
  <w:num w:numId="2" w16cid:durableId="1449203800">
    <w:abstractNumId w:val="38"/>
  </w:num>
  <w:num w:numId="3" w16cid:durableId="2046906160">
    <w:abstractNumId w:val="14"/>
  </w:num>
  <w:num w:numId="4" w16cid:durableId="478230688">
    <w:abstractNumId w:val="12"/>
  </w:num>
  <w:num w:numId="5" w16cid:durableId="787285798">
    <w:abstractNumId w:val="3"/>
  </w:num>
  <w:num w:numId="6" w16cid:durableId="1515222460">
    <w:abstractNumId w:val="21"/>
  </w:num>
  <w:num w:numId="7" w16cid:durableId="1300568713">
    <w:abstractNumId w:val="28"/>
  </w:num>
  <w:num w:numId="8" w16cid:durableId="1835948453">
    <w:abstractNumId w:val="29"/>
  </w:num>
  <w:num w:numId="9" w16cid:durableId="2140875765">
    <w:abstractNumId w:val="20"/>
  </w:num>
  <w:num w:numId="10" w16cid:durableId="330571089">
    <w:abstractNumId w:val="17"/>
  </w:num>
  <w:num w:numId="11" w16cid:durableId="105740981">
    <w:abstractNumId w:val="32"/>
  </w:num>
  <w:num w:numId="12" w16cid:durableId="1107962980">
    <w:abstractNumId w:val="18"/>
  </w:num>
  <w:num w:numId="13" w16cid:durableId="190456909">
    <w:abstractNumId w:val="34"/>
  </w:num>
  <w:num w:numId="14" w16cid:durableId="643320503">
    <w:abstractNumId w:val="27"/>
  </w:num>
  <w:num w:numId="15" w16cid:durableId="1872258338">
    <w:abstractNumId w:val="39"/>
  </w:num>
  <w:num w:numId="16" w16cid:durableId="1698383813">
    <w:abstractNumId w:val="0"/>
  </w:num>
  <w:num w:numId="17" w16cid:durableId="827206358">
    <w:abstractNumId w:val="25"/>
  </w:num>
  <w:num w:numId="18" w16cid:durableId="1929925264">
    <w:abstractNumId w:val="35"/>
  </w:num>
  <w:num w:numId="19" w16cid:durableId="297997121">
    <w:abstractNumId w:val="8"/>
  </w:num>
  <w:num w:numId="20" w16cid:durableId="453256383">
    <w:abstractNumId w:val="37"/>
  </w:num>
  <w:num w:numId="21" w16cid:durableId="933593029">
    <w:abstractNumId w:val="2"/>
  </w:num>
  <w:num w:numId="22" w16cid:durableId="1856457844">
    <w:abstractNumId w:val="42"/>
  </w:num>
  <w:num w:numId="23" w16cid:durableId="801656083">
    <w:abstractNumId w:val="30"/>
  </w:num>
  <w:num w:numId="24" w16cid:durableId="349643099">
    <w:abstractNumId w:val="31"/>
  </w:num>
  <w:num w:numId="25" w16cid:durableId="1045567752">
    <w:abstractNumId w:val="4"/>
  </w:num>
  <w:num w:numId="26" w16cid:durableId="1052079195">
    <w:abstractNumId w:val="13"/>
  </w:num>
  <w:num w:numId="27" w16cid:durableId="893540846">
    <w:abstractNumId w:val="33"/>
  </w:num>
  <w:num w:numId="28" w16cid:durableId="1228105748">
    <w:abstractNumId w:val="11"/>
  </w:num>
  <w:num w:numId="29" w16cid:durableId="218909111">
    <w:abstractNumId w:val="23"/>
  </w:num>
  <w:num w:numId="30" w16cid:durableId="1442143230">
    <w:abstractNumId w:val="40"/>
  </w:num>
  <w:num w:numId="31" w16cid:durableId="717513362">
    <w:abstractNumId w:val="24"/>
  </w:num>
  <w:num w:numId="32" w16cid:durableId="651060254">
    <w:abstractNumId w:val="36"/>
  </w:num>
  <w:num w:numId="33" w16cid:durableId="1278684498">
    <w:abstractNumId w:val="1"/>
  </w:num>
  <w:num w:numId="34" w16cid:durableId="1183011683">
    <w:abstractNumId w:val="16"/>
  </w:num>
  <w:num w:numId="35" w16cid:durableId="1536695192">
    <w:abstractNumId w:val="22"/>
  </w:num>
  <w:num w:numId="36" w16cid:durableId="249772872">
    <w:abstractNumId w:val="41"/>
  </w:num>
  <w:num w:numId="37" w16cid:durableId="1127971369">
    <w:abstractNumId w:val="19"/>
  </w:num>
  <w:num w:numId="38" w16cid:durableId="518154802">
    <w:abstractNumId w:val="6"/>
  </w:num>
  <w:num w:numId="39" w16cid:durableId="1247954617">
    <w:abstractNumId w:val="7"/>
  </w:num>
  <w:num w:numId="40" w16cid:durableId="1694182858">
    <w:abstractNumId w:val="26"/>
  </w:num>
  <w:num w:numId="41" w16cid:durableId="508105699">
    <w:abstractNumId w:val="9"/>
  </w:num>
  <w:num w:numId="42" w16cid:durableId="770931890">
    <w:abstractNumId w:val="10"/>
  </w:num>
  <w:num w:numId="43" w16cid:durableId="415829242">
    <w:abstractNumId w:val="1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3srAwMzOxMLIwNDBX0lEKTi0uzszPAykwrAUAdqNzQSwAAAA="/>
  </w:docVars>
  <w:rsids>
    <w:rsidRoot w:val="00657B73"/>
    <w:rsid w:val="00000109"/>
    <w:rsid w:val="000005FF"/>
    <w:rsid w:val="0000066D"/>
    <w:rsid w:val="0000083B"/>
    <w:rsid w:val="00000DBD"/>
    <w:rsid w:val="00000E8A"/>
    <w:rsid w:val="00000FF7"/>
    <w:rsid w:val="000010A7"/>
    <w:rsid w:val="00001746"/>
    <w:rsid w:val="00001D73"/>
    <w:rsid w:val="00001D97"/>
    <w:rsid w:val="00001E03"/>
    <w:rsid w:val="00002BDB"/>
    <w:rsid w:val="00002FD4"/>
    <w:rsid w:val="0000319E"/>
    <w:rsid w:val="0000353B"/>
    <w:rsid w:val="00003954"/>
    <w:rsid w:val="00003980"/>
    <w:rsid w:val="00003D02"/>
    <w:rsid w:val="00004BAC"/>
    <w:rsid w:val="00004D0E"/>
    <w:rsid w:val="00004DD0"/>
    <w:rsid w:val="0000503B"/>
    <w:rsid w:val="00005149"/>
    <w:rsid w:val="0000522A"/>
    <w:rsid w:val="000059D7"/>
    <w:rsid w:val="00006033"/>
    <w:rsid w:val="00006363"/>
    <w:rsid w:val="000067B1"/>
    <w:rsid w:val="00006CC0"/>
    <w:rsid w:val="00006D79"/>
    <w:rsid w:val="00006F40"/>
    <w:rsid w:val="0000721A"/>
    <w:rsid w:val="0000723B"/>
    <w:rsid w:val="000075F2"/>
    <w:rsid w:val="000076EE"/>
    <w:rsid w:val="00007770"/>
    <w:rsid w:val="0000780A"/>
    <w:rsid w:val="00007A4D"/>
    <w:rsid w:val="00007DC4"/>
    <w:rsid w:val="000100CD"/>
    <w:rsid w:val="00010192"/>
    <w:rsid w:val="000101CC"/>
    <w:rsid w:val="00010217"/>
    <w:rsid w:val="0001044D"/>
    <w:rsid w:val="000108C6"/>
    <w:rsid w:val="00010AAE"/>
    <w:rsid w:val="00010CF3"/>
    <w:rsid w:val="000111BE"/>
    <w:rsid w:val="000111DA"/>
    <w:rsid w:val="00011339"/>
    <w:rsid w:val="00011422"/>
    <w:rsid w:val="0001159E"/>
    <w:rsid w:val="000116A7"/>
    <w:rsid w:val="00011DCF"/>
    <w:rsid w:val="000121DE"/>
    <w:rsid w:val="0001232C"/>
    <w:rsid w:val="0001282F"/>
    <w:rsid w:val="00012921"/>
    <w:rsid w:val="00012ABC"/>
    <w:rsid w:val="00012C98"/>
    <w:rsid w:val="00012DF1"/>
    <w:rsid w:val="00013018"/>
    <w:rsid w:val="0001335C"/>
    <w:rsid w:val="00013424"/>
    <w:rsid w:val="00013522"/>
    <w:rsid w:val="0001352D"/>
    <w:rsid w:val="00013748"/>
    <w:rsid w:val="00013FE7"/>
    <w:rsid w:val="00014018"/>
    <w:rsid w:val="00014422"/>
    <w:rsid w:val="00014696"/>
    <w:rsid w:val="00014A9B"/>
    <w:rsid w:val="00014AE5"/>
    <w:rsid w:val="00014BBC"/>
    <w:rsid w:val="00014E8E"/>
    <w:rsid w:val="000150DF"/>
    <w:rsid w:val="0001539B"/>
    <w:rsid w:val="00015940"/>
    <w:rsid w:val="000159F2"/>
    <w:rsid w:val="00015A2F"/>
    <w:rsid w:val="00015A55"/>
    <w:rsid w:val="00015B0B"/>
    <w:rsid w:val="00015E20"/>
    <w:rsid w:val="00015EE5"/>
    <w:rsid w:val="00015F9D"/>
    <w:rsid w:val="00015FDF"/>
    <w:rsid w:val="0001629A"/>
    <w:rsid w:val="00016A0D"/>
    <w:rsid w:val="00016F41"/>
    <w:rsid w:val="000171E3"/>
    <w:rsid w:val="000173AC"/>
    <w:rsid w:val="00017B47"/>
    <w:rsid w:val="00017C21"/>
    <w:rsid w:val="00017DC1"/>
    <w:rsid w:val="00017E06"/>
    <w:rsid w:val="0002070D"/>
    <w:rsid w:val="00020727"/>
    <w:rsid w:val="00020787"/>
    <w:rsid w:val="00020855"/>
    <w:rsid w:val="00020A31"/>
    <w:rsid w:val="00020D0A"/>
    <w:rsid w:val="000212D6"/>
    <w:rsid w:val="00021859"/>
    <w:rsid w:val="00021A4C"/>
    <w:rsid w:val="00021CE7"/>
    <w:rsid w:val="00021D67"/>
    <w:rsid w:val="00022C6C"/>
    <w:rsid w:val="00022D4D"/>
    <w:rsid w:val="00022EF7"/>
    <w:rsid w:val="00023001"/>
    <w:rsid w:val="00023008"/>
    <w:rsid w:val="00023034"/>
    <w:rsid w:val="000230DD"/>
    <w:rsid w:val="0002317E"/>
    <w:rsid w:val="00023229"/>
    <w:rsid w:val="0002369B"/>
    <w:rsid w:val="000236B4"/>
    <w:rsid w:val="00023972"/>
    <w:rsid w:val="00023C16"/>
    <w:rsid w:val="00023C2B"/>
    <w:rsid w:val="00023C37"/>
    <w:rsid w:val="00023CAA"/>
    <w:rsid w:val="00024146"/>
    <w:rsid w:val="00024201"/>
    <w:rsid w:val="000244BA"/>
    <w:rsid w:val="000247F7"/>
    <w:rsid w:val="00024EA0"/>
    <w:rsid w:val="000250D0"/>
    <w:rsid w:val="00025285"/>
    <w:rsid w:val="000252F1"/>
    <w:rsid w:val="000259A8"/>
    <w:rsid w:val="00025BD4"/>
    <w:rsid w:val="000260BE"/>
    <w:rsid w:val="0002611D"/>
    <w:rsid w:val="000263BC"/>
    <w:rsid w:val="000269F5"/>
    <w:rsid w:val="00026A69"/>
    <w:rsid w:val="000272CE"/>
    <w:rsid w:val="00027420"/>
    <w:rsid w:val="0002758F"/>
    <w:rsid w:val="000278F5"/>
    <w:rsid w:val="00027C77"/>
    <w:rsid w:val="00027CCE"/>
    <w:rsid w:val="00027CDF"/>
    <w:rsid w:val="00027D10"/>
    <w:rsid w:val="00027D5F"/>
    <w:rsid w:val="00027D6C"/>
    <w:rsid w:val="00027D8A"/>
    <w:rsid w:val="00027F19"/>
    <w:rsid w:val="00027F57"/>
    <w:rsid w:val="00027F8E"/>
    <w:rsid w:val="00027FCD"/>
    <w:rsid w:val="000302AB"/>
    <w:rsid w:val="0003031F"/>
    <w:rsid w:val="000304F2"/>
    <w:rsid w:val="000306CD"/>
    <w:rsid w:val="000309D2"/>
    <w:rsid w:val="00030C19"/>
    <w:rsid w:val="00030D64"/>
    <w:rsid w:val="0003159F"/>
    <w:rsid w:val="000318AA"/>
    <w:rsid w:val="00031949"/>
    <w:rsid w:val="00031978"/>
    <w:rsid w:val="000319CC"/>
    <w:rsid w:val="00031A8F"/>
    <w:rsid w:val="00031B75"/>
    <w:rsid w:val="00031D22"/>
    <w:rsid w:val="00032E1B"/>
    <w:rsid w:val="0003308C"/>
    <w:rsid w:val="000330A4"/>
    <w:rsid w:val="00033812"/>
    <w:rsid w:val="00033AEB"/>
    <w:rsid w:val="00033B16"/>
    <w:rsid w:val="00033EDE"/>
    <w:rsid w:val="00033EF1"/>
    <w:rsid w:val="0003459D"/>
    <w:rsid w:val="0003466E"/>
    <w:rsid w:val="0003495F"/>
    <w:rsid w:val="000350ED"/>
    <w:rsid w:val="000354A2"/>
    <w:rsid w:val="00035E9C"/>
    <w:rsid w:val="00035FE2"/>
    <w:rsid w:val="0003611A"/>
    <w:rsid w:val="00036163"/>
    <w:rsid w:val="000362C3"/>
    <w:rsid w:val="00036304"/>
    <w:rsid w:val="0003642C"/>
    <w:rsid w:val="0003652A"/>
    <w:rsid w:val="0003687B"/>
    <w:rsid w:val="000368F3"/>
    <w:rsid w:val="00037115"/>
    <w:rsid w:val="000374FF"/>
    <w:rsid w:val="00037607"/>
    <w:rsid w:val="00037617"/>
    <w:rsid w:val="0003795C"/>
    <w:rsid w:val="000379B7"/>
    <w:rsid w:val="00037A46"/>
    <w:rsid w:val="00037DA9"/>
    <w:rsid w:val="000400BB"/>
    <w:rsid w:val="00040560"/>
    <w:rsid w:val="000407A4"/>
    <w:rsid w:val="00040AF3"/>
    <w:rsid w:val="00040B5D"/>
    <w:rsid w:val="0004133F"/>
    <w:rsid w:val="00041647"/>
    <w:rsid w:val="000419DA"/>
    <w:rsid w:val="0004234E"/>
    <w:rsid w:val="00042533"/>
    <w:rsid w:val="00042B64"/>
    <w:rsid w:val="00042C20"/>
    <w:rsid w:val="00042FA4"/>
    <w:rsid w:val="0004310C"/>
    <w:rsid w:val="00043152"/>
    <w:rsid w:val="00043210"/>
    <w:rsid w:val="000438E4"/>
    <w:rsid w:val="00043AB7"/>
    <w:rsid w:val="00043AF2"/>
    <w:rsid w:val="00043AFC"/>
    <w:rsid w:val="00043E79"/>
    <w:rsid w:val="000447CA"/>
    <w:rsid w:val="00044AAD"/>
    <w:rsid w:val="00044EEA"/>
    <w:rsid w:val="00045681"/>
    <w:rsid w:val="0004570E"/>
    <w:rsid w:val="000459CB"/>
    <w:rsid w:val="00045A98"/>
    <w:rsid w:val="00045E2A"/>
    <w:rsid w:val="00045F9C"/>
    <w:rsid w:val="0004601C"/>
    <w:rsid w:val="00046419"/>
    <w:rsid w:val="0004682B"/>
    <w:rsid w:val="000468DF"/>
    <w:rsid w:val="0004693E"/>
    <w:rsid w:val="00046AFD"/>
    <w:rsid w:val="00046BCB"/>
    <w:rsid w:val="00046EAC"/>
    <w:rsid w:val="00046EC2"/>
    <w:rsid w:val="000472BC"/>
    <w:rsid w:val="000472EC"/>
    <w:rsid w:val="00047313"/>
    <w:rsid w:val="000474AA"/>
    <w:rsid w:val="000475E3"/>
    <w:rsid w:val="000476D5"/>
    <w:rsid w:val="0004771E"/>
    <w:rsid w:val="00047970"/>
    <w:rsid w:val="00047C85"/>
    <w:rsid w:val="00047D77"/>
    <w:rsid w:val="00047EE5"/>
    <w:rsid w:val="00047F04"/>
    <w:rsid w:val="00047F55"/>
    <w:rsid w:val="000500B7"/>
    <w:rsid w:val="00050B5E"/>
    <w:rsid w:val="00050BF8"/>
    <w:rsid w:val="00050EF5"/>
    <w:rsid w:val="00051124"/>
    <w:rsid w:val="000514C8"/>
    <w:rsid w:val="0005164B"/>
    <w:rsid w:val="0005174E"/>
    <w:rsid w:val="00051C05"/>
    <w:rsid w:val="00052274"/>
    <w:rsid w:val="0005236E"/>
    <w:rsid w:val="000527C6"/>
    <w:rsid w:val="000529EE"/>
    <w:rsid w:val="00052D3E"/>
    <w:rsid w:val="00052E38"/>
    <w:rsid w:val="00052F9A"/>
    <w:rsid w:val="00053298"/>
    <w:rsid w:val="0005331B"/>
    <w:rsid w:val="000533B1"/>
    <w:rsid w:val="0005372B"/>
    <w:rsid w:val="000539BC"/>
    <w:rsid w:val="00053A5B"/>
    <w:rsid w:val="00053F49"/>
    <w:rsid w:val="00053FCF"/>
    <w:rsid w:val="00053FE5"/>
    <w:rsid w:val="00054377"/>
    <w:rsid w:val="0005442F"/>
    <w:rsid w:val="0005455C"/>
    <w:rsid w:val="00054693"/>
    <w:rsid w:val="000547B3"/>
    <w:rsid w:val="000547C0"/>
    <w:rsid w:val="000549EC"/>
    <w:rsid w:val="00054A21"/>
    <w:rsid w:val="00054A34"/>
    <w:rsid w:val="00054AE0"/>
    <w:rsid w:val="00054B05"/>
    <w:rsid w:val="00054BD6"/>
    <w:rsid w:val="00054CB6"/>
    <w:rsid w:val="00054CC7"/>
    <w:rsid w:val="00054D9E"/>
    <w:rsid w:val="0005534E"/>
    <w:rsid w:val="000554B1"/>
    <w:rsid w:val="0005595F"/>
    <w:rsid w:val="00055DF5"/>
    <w:rsid w:val="00055E2A"/>
    <w:rsid w:val="00055EC7"/>
    <w:rsid w:val="00056075"/>
    <w:rsid w:val="000561CC"/>
    <w:rsid w:val="000562C2"/>
    <w:rsid w:val="0005632D"/>
    <w:rsid w:val="000563FE"/>
    <w:rsid w:val="00056494"/>
    <w:rsid w:val="00056573"/>
    <w:rsid w:val="000565D9"/>
    <w:rsid w:val="000567E5"/>
    <w:rsid w:val="00056851"/>
    <w:rsid w:val="00056884"/>
    <w:rsid w:val="00056F70"/>
    <w:rsid w:val="0005748D"/>
    <w:rsid w:val="00057557"/>
    <w:rsid w:val="0005756F"/>
    <w:rsid w:val="00057597"/>
    <w:rsid w:val="000575A9"/>
    <w:rsid w:val="000575BA"/>
    <w:rsid w:val="000575DC"/>
    <w:rsid w:val="00057724"/>
    <w:rsid w:val="000578C4"/>
    <w:rsid w:val="000579F3"/>
    <w:rsid w:val="00057A32"/>
    <w:rsid w:val="00057FF7"/>
    <w:rsid w:val="00060282"/>
    <w:rsid w:val="000603AA"/>
    <w:rsid w:val="000603AB"/>
    <w:rsid w:val="00060944"/>
    <w:rsid w:val="00060F7E"/>
    <w:rsid w:val="00061504"/>
    <w:rsid w:val="000615B2"/>
    <w:rsid w:val="0006166C"/>
    <w:rsid w:val="00061776"/>
    <w:rsid w:val="000619EF"/>
    <w:rsid w:val="00061BAD"/>
    <w:rsid w:val="00061D7B"/>
    <w:rsid w:val="0006246A"/>
    <w:rsid w:val="0006253C"/>
    <w:rsid w:val="0006294C"/>
    <w:rsid w:val="00062EA0"/>
    <w:rsid w:val="00062F94"/>
    <w:rsid w:val="00063250"/>
    <w:rsid w:val="00063397"/>
    <w:rsid w:val="00063567"/>
    <w:rsid w:val="00063816"/>
    <w:rsid w:val="00063A0C"/>
    <w:rsid w:val="00063BA3"/>
    <w:rsid w:val="00063EAE"/>
    <w:rsid w:val="00064016"/>
    <w:rsid w:val="000641CF"/>
    <w:rsid w:val="0006450E"/>
    <w:rsid w:val="00064733"/>
    <w:rsid w:val="000647AF"/>
    <w:rsid w:val="000647F8"/>
    <w:rsid w:val="00064E60"/>
    <w:rsid w:val="00065109"/>
    <w:rsid w:val="00065416"/>
    <w:rsid w:val="000656CB"/>
    <w:rsid w:val="0006578F"/>
    <w:rsid w:val="00065AE2"/>
    <w:rsid w:val="00065E56"/>
    <w:rsid w:val="000662CD"/>
    <w:rsid w:val="000662E0"/>
    <w:rsid w:val="000667D8"/>
    <w:rsid w:val="00066DBB"/>
    <w:rsid w:val="00067049"/>
    <w:rsid w:val="0006750E"/>
    <w:rsid w:val="0006761A"/>
    <w:rsid w:val="000678AF"/>
    <w:rsid w:val="00067BF2"/>
    <w:rsid w:val="00067BF3"/>
    <w:rsid w:val="00067DD1"/>
    <w:rsid w:val="0007049A"/>
    <w:rsid w:val="00070984"/>
    <w:rsid w:val="00070A3E"/>
    <w:rsid w:val="00070BD8"/>
    <w:rsid w:val="00071036"/>
    <w:rsid w:val="000711D9"/>
    <w:rsid w:val="0007178F"/>
    <w:rsid w:val="00071822"/>
    <w:rsid w:val="00071870"/>
    <w:rsid w:val="00071C0F"/>
    <w:rsid w:val="00071E4F"/>
    <w:rsid w:val="00072009"/>
    <w:rsid w:val="00072111"/>
    <w:rsid w:val="00072915"/>
    <w:rsid w:val="00072990"/>
    <w:rsid w:val="00072D65"/>
    <w:rsid w:val="00072DCF"/>
    <w:rsid w:val="00073BAD"/>
    <w:rsid w:val="00073E5C"/>
    <w:rsid w:val="00073ED3"/>
    <w:rsid w:val="00073EE0"/>
    <w:rsid w:val="00073F90"/>
    <w:rsid w:val="000745B5"/>
    <w:rsid w:val="00074752"/>
    <w:rsid w:val="0007479E"/>
    <w:rsid w:val="00074876"/>
    <w:rsid w:val="00074B8D"/>
    <w:rsid w:val="00074C2B"/>
    <w:rsid w:val="00074CBC"/>
    <w:rsid w:val="000759F6"/>
    <w:rsid w:val="0007631C"/>
    <w:rsid w:val="000765E4"/>
    <w:rsid w:val="00076718"/>
    <w:rsid w:val="0007673C"/>
    <w:rsid w:val="000768EC"/>
    <w:rsid w:val="000769F6"/>
    <w:rsid w:val="00076AFF"/>
    <w:rsid w:val="00076BE1"/>
    <w:rsid w:val="00076C20"/>
    <w:rsid w:val="00077425"/>
    <w:rsid w:val="00077531"/>
    <w:rsid w:val="00077681"/>
    <w:rsid w:val="000778A0"/>
    <w:rsid w:val="00077915"/>
    <w:rsid w:val="00077CA4"/>
    <w:rsid w:val="00077FEE"/>
    <w:rsid w:val="00080354"/>
    <w:rsid w:val="00080508"/>
    <w:rsid w:val="00080AEA"/>
    <w:rsid w:val="00080D6A"/>
    <w:rsid w:val="00080F27"/>
    <w:rsid w:val="00080F3C"/>
    <w:rsid w:val="0008117F"/>
    <w:rsid w:val="00081349"/>
    <w:rsid w:val="00081440"/>
    <w:rsid w:val="00081485"/>
    <w:rsid w:val="00081614"/>
    <w:rsid w:val="00081817"/>
    <w:rsid w:val="00081CF7"/>
    <w:rsid w:val="00081D11"/>
    <w:rsid w:val="00081F20"/>
    <w:rsid w:val="000821AE"/>
    <w:rsid w:val="00082469"/>
    <w:rsid w:val="0008246D"/>
    <w:rsid w:val="00082490"/>
    <w:rsid w:val="0008252F"/>
    <w:rsid w:val="000829B2"/>
    <w:rsid w:val="00082A8D"/>
    <w:rsid w:val="00082F6E"/>
    <w:rsid w:val="000834F3"/>
    <w:rsid w:val="00083596"/>
    <w:rsid w:val="00083648"/>
    <w:rsid w:val="000836FD"/>
    <w:rsid w:val="000838A2"/>
    <w:rsid w:val="000839C4"/>
    <w:rsid w:val="00083CB0"/>
    <w:rsid w:val="00083CFD"/>
    <w:rsid w:val="0008423C"/>
    <w:rsid w:val="00084253"/>
    <w:rsid w:val="0008464B"/>
    <w:rsid w:val="000847F1"/>
    <w:rsid w:val="00084D0E"/>
    <w:rsid w:val="00084D1C"/>
    <w:rsid w:val="00084E65"/>
    <w:rsid w:val="0008513C"/>
    <w:rsid w:val="000851BC"/>
    <w:rsid w:val="0008528F"/>
    <w:rsid w:val="000852C4"/>
    <w:rsid w:val="000857AE"/>
    <w:rsid w:val="00085A3D"/>
    <w:rsid w:val="00085C0D"/>
    <w:rsid w:val="00085C53"/>
    <w:rsid w:val="00085C88"/>
    <w:rsid w:val="00085D0C"/>
    <w:rsid w:val="00085EFA"/>
    <w:rsid w:val="00086554"/>
    <w:rsid w:val="00086817"/>
    <w:rsid w:val="00086A53"/>
    <w:rsid w:val="00086B0D"/>
    <w:rsid w:val="00086BD7"/>
    <w:rsid w:val="00086C2F"/>
    <w:rsid w:val="0008716C"/>
    <w:rsid w:val="000872DB"/>
    <w:rsid w:val="00087330"/>
    <w:rsid w:val="00087431"/>
    <w:rsid w:val="00087564"/>
    <w:rsid w:val="0008795B"/>
    <w:rsid w:val="00087E8C"/>
    <w:rsid w:val="000900D5"/>
    <w:rsid w:val="00090198"/>
    <w:rsid w:val="000904EA"/>
    <w:rsid w:val="000905E5"/>
    <w:rsid w:val="0009069B"/>
    <w:rsid w:val="0009088F"/>
    <w:rsid w:val="00090927"/>
    <w:rsid w:val="00090C96"/>
    <w:rsid w:val="00090FC2"/>
    <w:rsid w:val="00090FEA"/>
    <w:rsid w:val="00091302"/>
    <w:rsid w:val="0009134D"/>
    <w:rsid w:val="00091656"/>
    <w:rsid w:val="000916FB"/>
    <w:rsid w:val="000919B6"/>
    <w:rsid w:val="00091CE9"/>
    <w:rsid w:val="00092452"/>
    <w:rsid w:val="0009249B"/>
    <w:rsid w:val="000926A8"/>
    <w:rsid w:val="00092728"/>
    <w:rsid w:val="000927DE"/>
    <w:rsid w:val="00092C9F"/>
    <w:rsid w:val="0009317E"/>
    <w:rsid w:val="00093310"/>
    <w:rsid w:val="00093363"/>
    <w:rsid w:val="000934F2"/>
    <w:rsid w:val="000936A6"/>
    <w:rsid w:val="000937B9"/>
    <w:rsid w:val="00093D17"/>
    <w:rsid w:val="000942C0"/>
    <w:rsid w:val="0009447F"/>
    <w:rsid w:val="00094A08"/>
    <w:rsid w:val="00094FAC"/>
    <w:rsid w:val="00094FCA"/>
    <w:rsid w:val="00095094"/>
    <w:rsid w:val="000950F7"/>
    <w:rsid w:val="00095274"/>
    <w:rsid w:val="000953EF"/>
    <w:rsid w:val="000954F5"/>
    <w:rsid w:val="0009563F"/>
    <w:rsid w:val="00095EC9"/>
    <w:rsid w:val="00095EFB"/>
    <w:rsid w:val="00095F41"/>
    <w:rsid w:val="00096800"/>
    <w:rsid w:val="00096A98"/>
    <w:rsid w:val="00096B5E"/>
    <w:rsid w:val="00096E05"/>
    <w:rsid w:val="00096F28"/>
    <w:rsid w:val="00097601"/>
    <w:rsid w:val="00097ACF"/>
    <w:rsid w:val="00097C79"/>
    <w:rsid w:val="000A02BB"/>
    <w:rsid w:val="000A0546"/>
    <w:rsid w:val="000A05A1"/>
    <w:rsid w:val="000A06EB"/>
    <w:rsid w:val="000A07A8"/>
    <w:rsid w:val="000A0ED9"/>
    <w:rsid w:val="000A0EFA"/>
    <w:rsid w:val="000A14F5"/>
    <w:rsid w:val="000A1709"/>
    <w:rsid w:val="000A196F"/>
    <w:rsid w:val="000A1A03"/>
    <w:rsid w:val="000A1B54"/>
    <w:rsid w:val="000A1FB7"/>
    <w:rsid w:val="000A206B"/>
    <w:rsid w:val="000A215A"/>
    <w:rsid w:val="000A3647"/>
    <w:rsid w:val="000A375E"/>
    <w:rsid w:val="000A397B"/>
    <w:rsid w:val="000A397F"/>
    <w:rsid w:val="000A3CAC"/>
    <w:rsid w:val="000A3EA5"/>
    <w:rsid w:val="000A4014"/>
    <w:rsid w:val="000A4380"/>
    <w:rsid w:val="000A43C1"/>
    <w:rsid w:val="000A449A"/>
    <w:rsid w:val="000A4542"/>
    <w:rsid w:val="000A4841"/>
    <w:rsid w:val="000A52E0"/>
    <w:rsid w:val="000A565B"/>
    <w:rsid w:val="000A5681"/>
    <w:rsid w:val="000A576B"/>
    <w:rsid w:val="000A5A09"/>
    <w:rsid w:val="000A5AFD"/>
    <w:rsid w:val="000A5B4D"/>
    <w:rsid w:val="000A5D91"/>
    <w:rsid w:val="000A5F0F"/>
    <w:rsid w:val="000A614F"/>
    <w:rsid w:val="000A6453"/>
    <w:rsid w:val="000A65C1"/>
    <w:rsid w:val="000A65D6"/>
    <w:rsid w:val="000A68F7"/>
    <w:rsid w:val="000A6A03"/>
    <w:rsid w:val="000A6BC4"/>
    <w:rsid w:val="000A6D42"/>
    <w:rsid w:val="000A6E11"/>
    <w:rsid w:val="000A6E2C"/>
    <w:rsid w:val="000A6E8E"/>
    <w:rsid w:val="000A6F1C"/>
    <w:rsid w:val="000A6F4E"/>
    <w:rsid w:val="000A7087"/>
    <w:rsid w:val="000A7089"/>
    <w:rsid w:val="000A72D6"/>
    <w:rsid w:val="000A7407"/>
    <w:rsid w:val="000A7497"/>
    <w:rsid w:val="000A7647"/>
    <w:rsid w:val="000A79B4"/>
    <w:rsid w:val="000A7B68"/>
    <w:rsid w:val="000A7BE1"/>
    <w:rsid w:val="000A7C6D"/>
    <w:rsid w:val="000A7C71"/>
    <w:rsid w:val="000B0351"/>
    <w:rsid w:val="000B0456"/>
    <w:rsid w:val="000B04BD"/>
    <w:rsid w:val="000B0632"/>
    <w:rsid w:val="000B0BD2"/>
    <w:rsid w:val="000B0CC8"/>
    <w:rsid w:val="000B0CD0"/>
    <w:rsid w:val="000B0FD1"/>
    <w:rsid w:val="000B1391"/>
    <w:rsid w:val="000B1850"/>
    <w:rsid w:val="000B1A87"/>
    <w:rsid w:val="000B1C00"/>
    <w:rsid w:val="000B1CD2"/>
    <w:rsid w:val="000B1E03"/>
    <w:rsid w:val="000B2113"/>
    <w:rsid w:val="000B277B"/>
    <w:rsid w:val="000B2867"/>
    <w:rsid w:val="000B2926"/>
    <w:rsid w:val="000B2A4B"/>
    <w:rsid w:val="000B2C04"/>
    <w:rsid w:val="000B2D2D"/>
    <w:rsid w:val="000B300D"/>
    <w:rsid w:val="000B31AB"/>
    <w:rsid w:val="000B33B1"/>
    <w:rsid w:val="000B3700"/>
    <w:rsid w:val="000B3A85"/>
    <w:rsid w:val="000B3B60"/>
    <w:rsid w:val="000B3BB5"/>
    <w:rsid w:val="000B3D67"/>
    <w:rsid w:val="000B3EFD"/>
    <w:rsid w:val="000B4010"/>
    <w:rsid w:val="000B4596"/>
    <w:rsid w:val="000B47EF"/>
    <w:rsid w:val="000B48D4"/>
    <w:rsid w:val="000B52BE"/>
    <w:rsid w:val="000B52FD"/>
    <w:rsid w:val="000B53A0"/>
    <w:rsid w:val="000B582A"/>
    <w:rsid w:val="000B59BF"/>
    <w:rsid w:val="000B5BBD"/>
    <w:rsid w:val="000B61AC"/>
    <w:rsid w:val="000B65B5"/>
    <w:rsid w:val="000B6916"/>
    <w:rsid w:val="000B6A4C"/>
    <w:rsid w:val="000B6F3F"/>
    <w:rsid w:val="000B6FAF"/>
    <w:rsid w:val="000B7398"/>
    <w:rsid w:val="000B7400"/>
    <w:rsid w:val="000B76B7"/>
    <w:rsid w:val="000B771D"/>
    <w:rsid w:val="000B775D"/>
    <w:rsid w:val="000B77D9"/>
    <w:rsid w:val="000B7A1A"/>
    <w:rsid w:val="000B7AA7"/>
    <w:rsid w:val="000B7D73"/>
    <w:rsid w:val="000B7F5C"/>
    <w:rsid w:val="000C0364"/>
    <w:rsid w:val="000C03C4"/>
    <w:rsid w:val="000C08D3"/>
    <w:rsid w:val="000C0E66"/>
    <w:rsid w:val="000C0FDE"/>
    <w:rsid w:val="000C1021"/>
    <w:rsid w:val="000C110B"/>
    <w:rsid w:val="000C13FB"/>
    <w:rsid w:val="000C181D"/>
    <w:rsid w:val="000C1867"/>
    <w:rsid w:val="000C20F5"/>
    <w:rsid w:val="000C237F"/>
    <w:rsid w:val="000C2FC1"/>
    <w:rsid w:val="000C3622"/>
    <w:rsid w:val="000C376A"/>
    <w:rsid w:val="000C386A"/>
    <w:rsid w:val="000C3957"/>
    <w:rsid w:val="000C399B"/>
    <w:rsid w:val="000C3AC9"/>
    <w:rsid w:val="000C3E41"/>
    <w:rsid w:val="000C3E55"/>
    <w:rsid w:val="000C4800"/>
    <w:rsid w:val="000C495B"/>
    <w:rsid w:val="000C497B"/>
    <w:rsid w:val="000C5A87"/>
    <w:rsid w:val="000C5B8A"/>
    <w:rsid w:val="000C60C6"/>
    <w:rsid w:val="000C667D"/>
    <w:rsid w:val="000C66E4"/>
    <w:rsid w:val="000C6D07"/>
    <w:rsid w:val="000C7345"/>
    <w:rsid w:val="000C769F"/>
    <w:rsid w:val="000C77F6"/>
    <w:rsid w:val="000C7AA0"/>
    <w:rsid w:val="000C7E96"/>
    <w:rsid w:val="000D0125"/>
    <w:rsid w:val="000D0345"/>
    <w:rsid w:val="000D044F"/>
    <w:rsid w:val="000D048E"/>
    <w:rsid w:val="000D0828"/>
    <w:rsid w:val="000D0E8E"/>
    <w:rsid w:val="000D1294"/>
    <w:rsid w:val="000D144C"/>
    <w:rsid w:val="000D169E"/>
    <w:rsid w:val="000D16C4"/>
    <w:rsid w:val="000D197E"/>
    <w:rsid w:val="000D212A"/>
    <w:rsid w:val="000D2430"/>
    <w:rsid w:val="000D2509"/>
    <w:rsid w:val="000D262D"/>
    <w:rsid w:val="000D27AE"/>
    <w:rsid w:val="000D2E89"/>
    <w:rsid w:val="000D2F1D"/>
    <w:rsid w:val="000D3091"/>
    <w:rsid w:val="000D30BB"/>
    <w:rsid w:val="000D335B"/>
    <w:rsid w:val="000D33B9"/>
    <w:rsid w:val="000D345D"/>
    <w:rsid w:val="000D37EB"/>
    <w:rsid w:val="000D3945"/>
    <w:rsid w:val="000D3965"/>
    <w:rsid w:val="000D39A3"/>
    <w:rsid w:val="000D3B18"/>
    <w:rsid w:val="000D3B2B"/>
    <w:rsid w:val="000D4444"/>
    <w:rsid w:val="000D4893"/>
    <w:rsid w:val="000D4896"/>
    <w:rsid w:val="000D50F7"/>
    <w:rsid w:val="000D53E7"/>
    <w:rsid w:val="000D541A"/>
    <w:rsid w:val="000D5742"/>
    <w:rsid w:val="000D59B7"/>
    <w:rsid w:val="000D5A5A"/>
    <w:rsid w:val="000D5F93"/>
    <w:rsid w:val="000D5FF2"/>
    <w:rsid w:val="000D619C"/>
    <w:rsid w:val="000D64BF"/>
    <w:rsid w:val="000D6516"/>
    <w:rsid w:val="000D6E77"/>
    <w:rsid w:val="000D6E87"/>
    <w:rsid w:val="000D72FC"/>
    <w:rsid w:val="000D7736"/>
    <w:rsid w:val="000D7A27"/>
    <w:rsid w:val="000E0048"/>
    <w:rsid w:val="000E01BB"/>
    <w:rsid w:val="000E06B0"/>
    <w:rsid w:val="000E06D7"/>
    <w:rsid w:val="000E07E2"/>
    <w:rsid w:val="000E0C2F"/>
    <w:rsid w:val="000E0C56"/>
    <w:rsid w:val="000E0C7A"/>
    <w:rsid w:val="000E0D2B"/>
    <w:rsid w:val="000E10A0"/>
    <w:rsid w:val="000E12B3"/>
    <w:rsid w:val="000E1465"/>
    <w:rsid w:val="000E14D3"/>
    <w:rsid w:val="000E1702"/>
    <w:rsid w:val="000E1868"/>
    <w:rsid w:val="000E19AA"/>
    <w:rsid w:val="000E1BBB"/>
    <w:rsid w:val="000E1E2C"/>
    <w:rsid w:val="000E23DB"/>
    <w:rsid w:val="000E2723"/>
    <w:rsid w:val="000E2A27"/>
    <w:rsid w:val="000E2F31"/>
    <w:rsid w:val="000E3189"/>
    <w:rsid w:val="000E36DA"/>
    <w:rsid w:val="000E4021"/>
    <w:rsid w:val="000E429D"/>
    <w:rsid w:val="000E4426"/>
    <w:rsid w:val="000E44AB"/>
    <w:rsid w:val="000E48AA"/>
    <w:rsid w:val="000E4B25"/>
    <w:rsid w:val="000E4E9D"/>
    <w:rsid w:val="000E4F1B"/>
    <w:rsid w:val="000E52C5"/>
    <w:rsid w:val="000E53C1"/>
    <w:rsid w:val="000E5950"/>
    <w:rsid w:val="000E5A12"/>
    <w:rsid w:val="000E5DF0"/>
    <w:rsid w:val="000E5F24"/>
    <w:rsid w:val="000E61E0"/>
    <w:rsid w:val="000E62A9"/>
    <w:rsid w:val="000E6429"/>
    <w:rsid w:val="000E6D15"/>
    <w:rsid w:val="000E6D5C"/>
    <w:rsid w:val="000E6FAC"/>
    <w:rsid w:val="000E74EA"/>
    <w:rsid w:val="000E7506"/>
    <w:rsid w:val="000E7573"/>
    <w:rsid w:val="000E7D7F"/>
    <w:rsid w:val="000E7E0A"/>
    <w:rsid w:val="000F00F0"/>
    <w:rsid w:val="000F029A"/>
    <w:rsid w:val="000F0769"/>
    <w:rsid w:val="000F09AB"/>
    <w:rsid w:val="000F0A11"/>
    <w:rsid w:val="000F12C1"/>
    <w:rsid w:val="000F1454"/>
    <w:rsid w:val="000F18C8"/>
    <w:rsid w:val="000F1F61"/>
    <w:rsid w:val="000F21D5"/>
    <w:rsid w:val="000F2478"/>
    <w:rsid w:val="000F2856"/>
    <w:rsid w:val="000F2E08"/>
    <w:rsid w:val="000F2EDD"/>
    <w:rsid w:val="000F30A5"/>
    <w:rsid w:val="000F35BA"/>
    <w:rsid w:val="000F36D7"/>
    <w:rsid w:val="000F3AC4"/>
    <w:rsid w:val="000F3C02"/>
    <w:rsid w:val="000F4228"/>
    <w:rsid w:val="000F4285"/>
    <w:rsid w:val="000F451B"/>
    <w:rsid w:val="000F455B"/>
    <w:rsid w:val="000F4738"/>
    <w:rsid w:val="000F477B"/>
    <w:rsid w:val="000F4E77"/>
    <w:rsid w:val="000F5167"/>
    <w:rsid w:val="000F5254"/>
    <w:rsid w:val="000F53C1"/>
    <w:rsid w:val="000F556A"/>
    <w:rsid w:val="000F58D0"/>
    <w:rsid w:val="000F5956"/>
    <w:rsid w:val="000F5D81"/>
    <w:rsid w:val="000F6128"/>
    <w:rsid w:val="000F63A0"/>
    <w:rsid w:val="000F660B"/>
    <w:rsid w:val="000F67A8"/>
    <w:rsid w:val="000F694C"/>
    <w:rsid w:val="000F6F73"/>
    <w:rsid w:val="000F70A8"/>
    <w:rsid w:val="000F71AF"/>
    <w:rsid w:val="000F76A9"/>
    <w:rsid w:val="000F7BDA"/>
    <w:rsid w:val="000F7F5B"/>
    <w:rsid w:val="0010034C"/>
    <w:rsid w:val="0010049C"/>
    <w:rsid w:val="001009F8"/>
    <w:rsid w:val="00100C03"/>
    <w:rsid w:val="00100CE5"/>
    <w:rsid w:val="001015E4"/>
    <w:rsid w:val="00101673"/>
    <w:rsid w:val="00101B2F"/>
    <w:rsid w:val="00101BC6"/>
    <w:rsid w:val="00101DF0"/>
    <w:rsid w:val="0010219F"/>
    <w:rsid w:val="00102859"/>
    <w:rsid w:val="00102912"/>
    <w:rsid w:val="0010299D"/>
    <w:rsid w:val="001029FD"/>
    <w:rsid w:val="00102AED"/>
    <w:rsid w:val="00102E38"/>
    <w:rsid w:val="001030A6"/>
    <w:rsid w:val="001030FF"/>
    <w:rsid w:val="001033CB"/>
    <w:rsid w:val="0010351C"/>
    <w:rsid w:val="00103A7A"/>
    <w:rsid w:val="00103C2B"/>
    <w:rsid w:val="00103DE2"/>
    <w:rsid w:val="0010434F"/>
    <w:rsid w:val="00104A16"/>
    <w:rsid w:val="00104A19"/>
    <w:rsid w:val="00104EC6"/>
    <w:rsid w:val="00104F15"/>
    <w:rsid w:val="00105121"/>
    <w:rsid w:val="0010516F"/>
    <w:rsid w:val="001051EF"/>
    <w:rsid w:val="00105398"/>
    <w:rsid w:val="00105C10"/>
    <w:rsid w:val="00105D44"/>
    <w:rsid w:val="001060A4"/>
    <w:rsid w:val="001064A6"/>
    <w:rsid w:val="0010666D"/>
    <w:rsid w:val="0010671C"/>
    <w:rsid w:val="001068C1"/>
    <w:rsid w:val="00106931"/>
    <w:rsid w:val="00106E82"/>
    <w:rsid w:val="001073CF"/>
    <w:rsid w:val="0010759F"/>
    <w:rsid w:val="00107973"/>
    <w:rsid w:val="00107EAA"/>
    <w:rsid w:val="00110915"/>
    <w:rsid w:val="00110ACB"/>
    <w:rsid w:val="00110C31"/>
    <w:rsid w:val="00110C36"/>
    <w:rsid w:val="00111444"/>
    <w:rsid w:val="001114B5"/>
    <w:rsid w:val="00111770"/>
    <w:rsid w:val="0011183D"/>
    <w:rsid w:val="00111973"/>
    <w:rsid w:val="001119A5"/>
    <w:rsid w:val="00111B1C"/>
    <w:rsid w:val="00111BB0"/>
    <w:rsid w:val="00111C53"/>
    <w:rsid w:val="00111C6C"/>
    <w:rsid w:val="00111DE0"/>
    <w:rsid w:val="0011216A"/>
    <w:rsid w:val="0011217B"/>
    <w:rsid w:val="001122CC"/>
    <w:rsid w:val="00112541"/>
    <w:rsid w:val="00112BCB"/>
    <w:rsid w:val="00113089"/>
    <w:rsid w:val="001134B8"/>
    <w:rsid w:val="001134C7"/>
    <w:rsid w:val="001139F7"/>
    <w:rsid w:val="00113B1C"/>
    <w:rsid w:val="00113BA1"/>
    <w:rsid w:val="00113EA7"/>
    <w:rsid w:val="0011401D"/>
    <w:rsid w:val="0011409D"/>
    <w:rsid w:val="001149DA"/>
    <w:rsid w:val="00114EF2"/>
    <w:rsid w:val="00115530"/>
    <w:rsid w:val="001156B5"/>
    <w:rsid w:val="00115846"/>
    <w:rsid w:val="00115A1E"/>
    <w:rsid w:val="00115A5D"/>
    <w:rsid w:val="00115BCA"/>
    <w:rsid w:val="00115EB3"/>
    <w:rsid w:val="00116170"/>
    <w:rsid w:val="001166F6"/>
    <w:rsid w:val="001167C4"/>
    <w:rsid w:val="001167F5"/>
    <w:rsid w:val="00116819"/>
    <w:rsid w:val="001168BA"/>
    <w:rsid w:val="001170FC"/>
    <w:rsid w:val="0011745B"/>
    <w:rsid w:val="00117480"/>
    <w:rsid w:val="001175CB"/>
    <w:rsid w:val="00117BD0"/>
    <w:rsid w:val="00117BD6"/>
    <w:rsid w:val="00117CEB"/>
    <w:rsid w:val="00120044"/>
    <w:rsid w:val="00120488"/>
    <w:rsid w:val="00120491"/>
    <w:rsid w:val="001204AE"/>
    <w:rsid w:val="001204C1"/>
    <w:rsid w:val="001208A2"/>
    <w:rsid w:val="00120AB8"/>
    <w:rsid w:val="00120AF1"/>
    <w:rsid w:val="00120F3E"/>
    <w:rsid w:val="001214C7"/>
    <w:rsid w:val="001216DE"/>
    <w:rsid w:val="001216E3"/>
    <w:rsid w:val="00121728"/>
    <w:rsid w:val="001218CF"/>
    <w:rsid w:val="001218FE"/>
    <w:rsid w:val="00121996"/>
    <w:rsid w:val="00121A5B"/>
    <w:rsid w:val="00121B94"/>
    <w:rsid w:val="00121BBC"/>
    <w:rsid w:val="00121C07"/>
    <w:rsid w:val="00122178"/>
    <w:rsid w:val="00122208"/>
    <w:rsid w:val="00122399"/>
    <w:rsid w:val="001223CE"/>
    <w:rsid w:val="00122504"/>
    <w:rsid w:val="001228CA"/>
    <w:rsid w:val="001228D0"/>
    <w:rsid w:val="00122B04"/>
    <w:rsid w:val="00123644"/>
    <w:rsid w:val="0012373E"/>
    <w:rsid w:val="00123850"/>
    <w:rsid w:val="0012387E"/>
    <w:rsid w:val="0012396F"/>
    <w:rsid w:val="00123C76"/>
    <w:rsid w:val="00124319"/>
    <w:rsid w:val="001243BF"/>
    <w:rsid w:val="00124A85"/>
    <w:rsid w:val="00124A91"/>
    <w:rsid w:val="00124C20"/>
    <w:rsid w:val="00124C88"/>
    <w:rsid w:val="00124F6D"/>
    <w:rsid w:val="00125149"/>
    <w:rsid w:val="001254DD"/>
    <w:rsid w:val="00125511"/>
    <w:rsid w:val="001259E5"/>
    <w:rsid w:val="00125B96"/>
    <w:rsid w:val="00125E4E"/>
    <w:rsid w:val="00125E5A"/>
    <w:rsid w:val="00125F48"/>
    <w:rsid w:val="00126214"/>
    <w:rsid w:val="00126220"/>
    <w:rsid w:val="0012622B"/>
    <w:rsid w:val="00126375"/>
    <w:rsid w:val="00126754"/>
    <w:rsid w:val="0012738B"/>
    <w:rsid w:val="0012748E"/>
    <w:rsid w:val="001277C3"/>
    <w:rsid w:val="001279C4"/>
    <w:rsid w:val="00127C54"/>
    <w:rsid w:val="00127CF5"/>
    <w:rsid w:val="00127DEC"/>
    <w:rsid w:val="0013019C"/>
    <w:rsid w:val="001301D3"/>
    <w:rsid w:val="00130488"/>
    <w:rsid w:val="00130785"/>
    <w:rsid w:val="001308DB"/>
    <w:rsid w:val="00130964"/>
    <w:rsid w:val="00130CAB"/>
    <w:rsid w:val="00130E06"/>
    <w:rsid w:val="001311FF"/>
    <w:rsid w:val="0013125D"/>
    <w:rsid w:val="0013140B"/>
    <w:rsid w:val="00131466"/>
    <w:rsid w:val="001314BB"/>
    <w:rsid w:val="0013175D"/>
    <w:rsid w:val="001317D6"/>
    <w:rsid w:val="00131B01"/>
    <w:rsid w:val="001321D6"/>
    <w:rsid w:val="00132CE4"/>
    <w:rsid w:val="00132E7F"/>
    <w:rsid w:val="00132F92"/>
    <w:rsid w:val="0013307E"/>
    <w:rsid w:val="00133ABE"/>
    <w:rsid w:val="00134082"/>
    <w:rsid w:val="00134366"/>
    <w:rsid w:val="001345CF"/>
    <w:rsid w:val="001346F0"/>
    <w:rsid w:val="001347CF"/>
    <w:rsid w:val="00134856"/>
    <w:rsid w:val="00134AC1"/>
    <w:rsid w:val="00134DBC"/>
    <w:rsid w:val="0013512F"/>
    <w:rsid w:val="001351A2"/>
    <w:rsid w:val="0013521F"/>
    <w:rsid w:val="001356AD"/>
    <w:rsid w:val="001359AA"/>
    <w:rsid w:val="001359DF"/>
    <w:rsid w:val="00136003"/>
    <w:rsid w:val="00136021"/>
    <w:rsid w:val="00136102"/>
    <w:rsid w:val="00136188"/>
    <w:rsid w:val="0013640D"/>
    <w:rsid w:val="00136A1B"/>
    <w:rsid w:val="00136E13"/>
    <w:rsid w:val="0013725B"/>
    <w:rsid w:val="00137725"/>
    <w:rsid w:val="00137781"/>
    <w:rsid w:val="00137787"/>
    <w:rsid w:val="001377C0"/>
    <w:rsid w:val="001379CE"/>
    <w:rsid w:val="00137BBE"/>
    <w:rsid w:val="00137C92"/>
    <w:rsid w:val="00137DFB"/>
    <w:rsid w:val="00137F8C"/>
    <w:rsid w:val="00140053"/>
    <w:rsid w:val="001400BE"/>
    <w:rsid w:val="00140290"/>
    <w:rsid w:val="00140329"/>
    <w:rsid w:val="001404C6"/>
    <w:rsid w:val="00140867"/>
    <w:rsid w:val="00140B6F"/>
    <w:rsid w:val="00141267"/>
    <w:rsid w:val="001412A9"/>
    <w:rsid w:val="001412AD"/>
    <w:rsid w:val="0014143D"/>
    <w:rsid w:val="001414E1"/>
    <w:rsid w:val="00141603"/>
    <w:rsid w:val="00141908"/>
    <w:rsid w:val="00141C9B"/>
    <w:rsid w:val="00141E7E"/>
    <w:rsid w:val="00142342"/>
    <w:rsid w:val="00142619"/>
    <w:rsid w:val="001427B2"/>
    <w:rsid w:val="00142B95"/>
    <w:rsid w:val="001430BF"/>
    <w:rsid w:val="001437D9"/>
    <w:rsid w:val="00143CFC"/>
    <w:rsid w:val="00143E21"/>
    <w:rsid w:val="00144759"/>
    <w:rsid w:val="00144A31"/>
    <w:rsid w:val="00144A93"/>
    <w:rsid w:val="00144E1D"/>
    <w:rsid w:val="00144F39"/>
    <w:rsid w:val="00144F3C"/>
    <w:rsid w:val="00145618"/>
    <w:rsid w:val="00145751"/>
    <w:rsid w:val="00145C53"/>
    <w:rsid w:val="00145CE4"/>
    <w:rsid w:val="00145D32"/>
    <w:rsid w:val="001460C8"/>
    <w:rsid w:val="001463CD"/>
    <w:rsid w:val="00146917"/>
    <w:rsid w:val="001469D8"/>
    <w:rsid w:val="00146D4A"/>
    <w:rsid w:val="00146E3F"/>
    <w:rsid w:val="00146EE9"/>
    <w:rsid w:val="00146F89"/>
    <w:rsid w:val="001471D7"/>
    <w:rsid w:val="0014738C"/>
    <w:rsid w:val="001475C8"/>
    <w:rsid w:val="0014765E"/>
    <w:rsid w:val="001476BF"/>
    <w:rsid w:val="00147E16"/>
    <w:rsid w:val="00150104"/>
    <w:rsid w:val="001501A9"/>
    <w:rsid w:val="00150296"/>
    <w:rsid w:val="001509BE"/>
    <w:rsid w:val="00150A09"/>
    <w:rsid w:val="00150D5B"/>
    <w:rsid w:val="0015107E"/>
    <w:rsid w:val="001513E1"/>
    <w:rsid w:val="0015148E"/>
    <w:rsid w:val="001517FA"/>
    <w:rsid w:val="00151A78"/>
    <w:rsid w:val="00151F60"/>
    <w:rsid w:val="00152074"/>
    <w:rsid w:val="00152085"/>
    <w:rsid w:val="001520FD"/>
    <w:rsid w:val="00152174"/>
    <w:rsid w:val="00152195"/>
    <w:rsid w:val="00152B49"/>
    <w:rsid w:val="00152C76"/>
    <w:rsid w:val="00152E98"/>
    <w:rsid w:val="00152F3F"/>
    <w:rsid w:val="00153182"/>
    <w:rsid w:val="00153207"/>
    <w:rsid w:val="001532A3"/>
    <w:rsid w:val="001534B1"/>
    <w:rsid w:val="001534D7"/>
    <w:rsid w:val="00153809"/>
    <w:rsid w:val="0015397A"/>
    <w:rsid w:val="00153A38"/>
    <w:rsid w:val="00153A4F"/>
    <w:rsid w:val="00153B2D"/>
    <w:rsid w:val="00153CDB"/>
    <w:rsid w:val="00153F1F"/>
    <w:rsid w:val="00153FE1"/>
    <w:rsid w:val="00154453"/>
    <w:rsid w:val="00154630"/>
    <w:rsid w:val="00154969"/>
    <w:rsid w:val="00154B58"/>
    <w:rsid w:val="00154C73"/>
    <w:rsid w:val="00155075"/>
    <w:rsid w:val="00155183"/>
    <w:rsid w:val="00155967"/>
    <w:rsid w:val="00155A2D"/>
    <w:rsid w:val="00155D2F"/>
    <w:rsid w:val="0015606C"/>
    <w:rsid w:val="00156283"/>
    <w:rsid w:val="001564BB"/>
    <w:rsid w:val="00156698"/>
    <w:rsid w:val="001567E8"/>
    <w:rsid w:val="00156846"/>
    <w:rsid w:val="00156D14"/>
    <w:rsid w:val="00156F82"/>
    <w:rsid w:val="001570C0"/>
    <w:rsid w:val="00157575"/>
    <w:rsid w:val="00157638"/>
    <w:rsid w:val="00157689"/>
    <w:rsid w:val="00160410"/>
    <w:rsid w:val="00160C08"/>
    <w:rsid w:val="001611DE"/>
    <w:rsid w:val="00161421"/>
    <w:rsid w:val="001615C6"/>
    <w:rsid w:val="0016183C"/>
    <w:rsid w:val="00161DCA"/>
    <w:rsid w:val="00161E90"/>
    <w:rsid w:val="00162587"/>
    <w:rsid w:val="00162982"/>
    <w:rsid w:val="00162E67"/>
    <w:rsid w:val="00162F24"/>
    <w:rsid w:val="00163040"/>
    <w:rsid w:val="00163743"/>
    <w:rsid w:val="00163766"/>
    <w:rsid w:val="0016389A"/>
    <w:rsid w:val="00163CBC"/>
    <w:rsid w:val="0016434E"/>
    <w:rsid w:val="00164E91"/>
    <w:rsid w:val="00165050"/>
    <w:rsid w:val="0016507D"/>
    <w:rsid w:val="00165261"/>
    <w:rsid w:val="0016544C"/>
    <w:rsid w:val="00165930"/>
    <w:rsid w:val="00165ABC"/>
    <w:rsid w:val="00165FA1"/>
    <w:rsid w:val="00166307"/>
    <w:rsid w:val="00166844"/>
    <w:rsid w:val="00166876"/>
    <w:rsid w:val="00166A48"/>
    <w:rsid w:val="00167042"/>
    <w:rsid w:val="00167152"/>
    <w:rsid w:val="00167602"/>
    <w:rsid w:val="001678E1"/>
    <w:rsid w:val="001679DA"/>
    <w:rsid w:val="001701FF"/>
    <w:rsid w:val="0017032F"/>
    <w:rsid w:val="00170B27"/>
    <w:rsid w:val="00170E6C"/>
    <w:rsid w:val="001710F9"/>
    <w:rsid w:val="0017159F"/>
    <w:rsid w:val="0017165A"/>
    <w:rsid w:val="00171786"/>
    <w:rsid w:val="00171BA4"/>
    <w:rsid w:val="00171BEB"/>
    <w:rsid w:val="00171C26"/>
    <w:rsid w:val="00171DF3"/>
    <w:rsid w:val="00171E4B"/>
    <w:rsid w:val="00172A59"/>
    <w:rsid w:val="00172F24"/>
    <w:rsid w:val="00172F59"/>
    <w:rsid w:val="0017323A"/>
    <w:rsid w:val="001734A3"/>
    <w:rsid w:val="001736ED"/>
    <w:rsid w:val="001737F9"/>
    <w:rsid w:val="00173EF6"/>
    <w:rsid w:val="00174763"/>
    <w:rsid w:val="00174F17"/>
    <w:rsid w:val="00174FBE"/>
    <w:rsid w:val="00174FEC"/>
    <w:rsid w:val="00175343"/>
    <w:rsid w:val="00175543"/>
    <w:rsid w:val="00175946"/>
    <w:rsid w:val="001759EB"/>
    <w:rsid w:val="00175C26"/>
    <w:rsid w:val="0017615F"/>
    <w:rsid w:val="0017625C"/>
    <w:rsid w:val="00176285"/>
    <w:rsid w:val="001762BE"/>
    <w:rsid w:val="001763EE"/>
    <w:rsid w:val="0017695C"/>
    <w:rsid w:val="0017695E"/>
    <w:rsid w:val="00176A5E"/>
    <w:rsid w:val="00176B2A"/>
    <w:rsid w:val="00176E80"/>
    <w:rsid w:val="00176EC6"/>
    <w:rsid w:val="0017744C"/>
    <w:rsid w:val="00177653"/>
    <w:rsid w:val="00177890"/>
    <w:rsid w:val="00177C6A"/>
    <w:rsid w:val="00177E71"/>
    <w:rsid w:val="00180161"/>
    <w:rsid w:val="0018028C"/>
    <w:rsid w:val="00180B32"/>
    <w:rsid w:val="00180D37"/>
    <w:rsid w:val="00181002"/>
    <w:rsid w:val="001810F3"/>
    <w:rsid w:val="001816A1"/>
    <w:rsid w:val="0018191E"/>
    <w:rsid w:val="00181CB6"/>
    <w:rsid w:val="00181D9F"/>
    <w:rsid w:val="0018249C"/>
    <w:rsid w:val="001825E8"/>
    <w:rsid w:val="001826AB"/>
    <w:rsid w:val="001826BE"/>
    <w:rsid w:val="001829AF"/>
    <w:rsid w:val="00182BF0"/>
    <w:rsid w:val="00182CD6"/>
    <w:rsid w:val="00182EE5"/>
    <w:rsid w:val="00182FAF"/>
    <w:rsid w:val="001831D6"/>
    <w:rsid w:val="0018333A"/>
    <w:rsid w:val="00183596"/>
    <w:rsid w:val="00183647"/>
    <w:rsid w:val="00183948"/>
    <w:rsid w:val="001839E7"/>
    <w:rsid w:val="00183AE8"/>
    <w:rsid w:val="00183BA5"/>
    <w:rsid w:val="00183BA7"/>
    <w:rsid w:val="00183DA8"/>
    <w:rsid w:val="0018419C"/>
    <w:rsid w:val="001841DE"/>
    <w:rsid w:val="001844A3"/>
    <w:rsid w:val="001844B6"/>
    <w:rsid w:val="00184576"/>
    <w:rsid w:val="00184A0A"/>
    <w:rsid w:val="00184BB6"/>
    <w:rsid w:val="00184D7A"/>
    <w:rsid w:val="00184FFB"/>
    <w:rsid w:val="0018511E"/>
    <w:rsid w:val="0018589B"/>
    <w:rsid w:val="00185A7F"/>
    <w:rsid w:val="00185AC6"/>
    <w:rsid w:val="00185AD8"/>
    <w:rsid w:val="00185F19"/>
    <w:rsid w:val="00186272"/>
    <w:rsid w:val="0018658A"/>
    <w:rsid w:val="001866E0"/>
    <w:rsid w:val="00186EF4"/>
    <w:rsid w:val="0018709E"/>
    <w:rsid w:val="001870B7"/>
    <w:rsid w:val="001871C2"/>
    <w:rsid w:val="001871DA"/>
    <w:rsid w:val="00187858"/>
    <w:rsid w:val="001878DD"/>
    <w:rsid w:val="00190167"/>
    <w:rsid w:val="001904DF"/>
    <w:rsid w:val="001905DF"/>
    <w:rsid w:val="00190765"/>
    <w:rsid w:val="00190819"/>
    <w:rsid w:val="0019086D"/>
    <w:rsid w:val="00190A36"/>
    <w:rsid w:val="00190D98"/>
    <w:rsid w:val="001911D9"/>
    <w:rsid w:val="001914B0"/>
    <w:rsid w:val="00191D6B"/>
    <w:rsid w:val="00192363"/>
    <w:rsid w:val="00192475"/>
    <w:rsid w:val="00192636"/>
    <w:rsid w:val="00192681"/>
    <w:rsid w:val="00192889"/>
    <w:rsid w:val="00192968"/>
    <w:rsid w:val="00192A52"/>
    <w:rsid w:val="00192F66"/>
    <w:rsid w:val="00193646"/>
    <w:rsid w:val="00193682"/>
    <w:rsid w:val="001938B2"/>
    <w:rsid w:val="001938C3"/>
    <w:rsid w:val="00193B50"/>
    <w:rsid w:val="00194397"/>
    <w:rsid w:val="0019444D"/>
    <w:rsid w:val="001947DE"/>
    <w:rsid w:val="00194FD7"/>
    <w:rsid w:val="00195053"/>
    <w:rsid w:val="001952A2"/>
    <w:rsid w:val="00195650"/>
    <w:rsid w:val="001959D6"/>
    <w:rsid w:val="00195FE8"/>
    <w:rsid w:val="00196002"/>
    <w:rsid w:val="001960E9"/>
    <w:rsid w:val="00196214"/>
    <w:rsid w:val="001963EC"/>
    <w:rsid w:val="00196D38"/>
    <w:rsid w:val="00196EB4"/>
    <w:rsid w:val="001977A5"/>
    <w:rsid w:val="00197B23"/>
    <w:rsid w:val="00197DD7"/>
    <w:rsid w:val="001A0061"/>
    <w:rsid w:val="001A029A"/>
    <w:rsid w:val="001A02BA"/>
    <w:rsid w:val="001A03DA"/>
    <w:rsid w:val="001A05E6"/>
    <w:rsid w:val="001A16E0"/>
    <w:rsid w:val="001A19C6"/>
    <w:rsid w:val="001A1D49"/>
    <w:rsid w:val="001A2307"/>
    <w:rsid w:val="001A269E"/>
    <w:rsid w:val="001A2953"/>
    <w:rsid w:val="001A296D"/>
    <w:rsid w:val="001A2F9D"/>
    <w:rsid w:val="001A3257"/>
    <w:rsid w:val="001A3854"/>
    <w:rsid w:val="001A3CCC"/>
    <w:rsid w:val="001A3ED0"/>
    <w:rsid w:val="001A417A"/>
    <w:rsid w:val="001A4461"/>
    <w:rsid w:val="001A45C6"/>
    <w:rsid w:val="001A48BA"/>
    <w:rsid w:val="001A4999"/>
    <w:rsid w:val="001A5024"/>
    <w:rsid w:val="001A51CA"/>
    <w:rsid w:val="001A55E4"/>
    <w:rsid w:val="001A55EE"/>
    <w:rsid w:val="001A59E8"/>
    <w:rsid w:val="001A5E9F"/>
    <w:rsid w:val="001A5FDA"/>
    <w:rsid w:val="001A6221"/>
    <w:rsid w:val="001A6466"/>
    <w:rsid w:val="001A6712"/>
    <w:rsid w:val="001A6935"/>
    <w:rsid w:val="001A6A65"/>
    <w:rsid w:val="001A6C31"/>
    <w:rsid w:val="001A7112"/>
    <w:rsid w:val="001A723D"/>
    <w:rsid w:val="001A73A7"/>
    <w:rsid w:val="001A74CA"/>
    <w:rsid w:val="001A7BF3"/>
    <w:rsid w:val="001A7E81"/>
    <w:rsid w:val="001A7EAC"/>
    <w:rsid w:val="001A7EBC"/>
    <w:rsid w:val="001A7F25"/>
    <w:rsid w:val="001B0544"/>
    <w:rsid w:val="001B0978"/>
    <w:rsid w:val="001B0EC2"/>
    <w:rsid w:val="001B13AD"/>
    <w:rsid w:val="001B15CF"/>
    <w:rsid w:val="001B1702"/>
    <w:rsid w:val="001B1E29"/>
    <w:rsid w:val="001B21D2"/>
    <w:rsid w:val="001B21D3"/>
    <w:rsid w:val="001B22AE"/>
    <w:rsid w:val="001B2658"/>
    <w:rsid w:val="001B2757"/>
    <w:rsid w:val="001B2CDE"/>
    <w:rsid w:val="001B30B0"/>
    <w:rsid w:val="001B386B"/>
    <w:rsid w:val="001B3D25"/>
    <w:rsid w:val="001B3DA0"/>
    <w:rsid w:val="001B3DA9"/>
    <w:rsid w:val="001B3FB3"/>
    <w:rsid w:val="001B462A"/>
    <w:rsid w:val="001B46B9"/>
    <w:rsid w:val="001B470C"/>
    <w:rsid w:val="001B473E"/>
    <w:rsid w:val="001B4828"/>
    <w:rsid w:val="001B49DA"/>
    <w:rsid w:val="001B4C73"/>
    <w:rsid w:val="001B50BD"/>
    <w:rsid w:val="001B53A9"/>
    <w:rsid w:val="001B542E"/>
    <w:rsid w:val="001B555C"/>
    <w:rsid w:val="001B55DC"/>
    <w:rsid w:val="001B5D93"/>
    <w:rsid w:val="001B5ED0"/>
    <w:rsid w:val="001B615F"/>
    <w:rsid w:val="001B6470"/>
    <w:rsid w:val="001B6D30"/>
    <w:rsid w:val="001B722F"/>
    <w:rsid w:val="001B7535"/>
    <w:rsid w:val="001B7835"/>
    <w:rsid w:val="001B7A48"/>
    <w:rsid w:val="001C0C75"/>
    <w:rsid w:val="001C0C9B"/>
    <w:rsid w:val="001C0F31"/>
    <w:rsid w:val="001C1993"/>
    <w:rsid w:val="001C1B4B"/>
    <w:rsid w:val="001C1CD8"/>
    <w:rsid w:val="001C21B9"/>
    <w:rsid w:val="001C2214"/>
    <w:rsid w:val="001C22B7"/>
    <w:rsid w:val="001C264B"/>
    <w:rsid w:val="001C266A"/>
    <w:rsid w:val="001C2723"/>
    <w:rsid w:val="001C2794"/>
    <w:rsid w:val="001C29E2"/>
    <w:rsid w:val="001C2B47"/>
    <w:rsid w:val="001C2BF8"/>
    <w:rsid w:val="001C2DBE"/>
    <w:rsid w:val="001C2E5C"/>
    <w:rsid w:val="001C3037"/>
    <w:rsid w:val="001C31F3"/>
    <w:rsid w:val="001C33AE"/>
    <w:rsid w:val="001C34C7"/>
    <w:rsid w:val="001C3AED"/>
    <w:rsid w:val="001C3D8D"/>
    <w:rsid w:val="001C43B9"/>
    <w:rsid w:val="001C461D"/>
    <w:rsid w:val="001C4C4D"/>
    <w:rsid w:val="001C5124"/>
    <w:rsid w:val="001C5A5D"/>
    <w:rsid w:val="001C5D6F"/>
    <w:rsid w:val="001C6103"/>
    <w:rsid w:val="001C61CB"/>
    <w:rsid w:val="001C63F5"/>
    <w:rsid w:val="001C6B4C"/>
    <w:rsid w:val="001C77C5"/>
    <w:rsid w:val="001C77D9"/>
    <w:rsid w:val="001C7975"/>
    <w:rsid w:val="001C7BF0"/>
    <w:rsid w:val="001C7F70"/>
    <w:rsid w:val="001D07A9"/>
    <w:rsid w:val="001D0CAA"/>
    <w:rsid w:val="001D0F9B"/>
    <w:rsid w:val="001D10F9"/>
    <w:rsid w:val="001D158A"/>
    <w:rsid w:val="001D1593"/>
    <w:rsid w:val="001D1780"/>
    <w:rsid w:val="001D179B"/>
    <w:rsid w:val="001D1B36"/>
    <w:rsid w:val="001D1FBF"/>
    <w:rsid w:val="001D204B"/>
    <w:rsid w:val="001D2751"/>
    <w:rsid w:val="001D29AA"/>
    <w:rsid w:val="001D2C17"/>
    <w:rsid w:val="001D33C4"/>
    <w:rsid w:val="001D35F0"/>
    <w:rsid w:val="001D367C"/>
    <w:rsid w:val="001D3C63"/>
    <w:rsid w:val="001D4886"/>
    <w:rsid w:val="001D4937"/>
    <w:rsid w:val="001D4E68"/>
    <w:rsid w:val="001D501A"/>
    <w:rsid w:val="001D56B5"/>
    <w:rsid w:val="001D595F"/>
    <w:rsid w:val="001D5976"/>
    <w:rsid w:val="001D5CB3"/>
    <w:rsid w:val="001D61EA"/>
    <w:rsid w:val="001D64D5"/>
    <w:rsid w:val="001D697A"/>
    <w:rsid w:val="001D6D2A"/>
    <w:rsid w:val="001D6D48"/>
    <w:rsid w:val="001D6DD4"/>
    <w:rsid w:val="001D6F15"/>
    <w:rsid w:val="001D71D9"/>
    <w:rsid w:val="001D72DC"/>
    <w:rsid w:val="001D7476"/>
    <w:rsid w:val="001D76D1"/>
    <w:rsid w:val="001D7E03"/>
    <w:rsid w:val="001E01C6"/>
    <w:rsid w:val="001E04F2"/>
    <w:rsid w:val="001E06BD"/>
    <w:rsid w:val="001E0706"/>
    <w:rsid w:val="001E0747"/>
    <w:rsid w:val="001E078F"/>
    <w:rsid w:val="001E0D1B"/>
    <w:rsid w:val="001E0ED2"/>
    <w:rsid w:val="001E105B"/>
    <w:rsid w:val="001E110B"/>
    <w:rsid w:val="001E110F"/>
    <w:rsid w:val="001E14C6"/>
    <w:rsid w:val="001E155E"/>
    <w:rsid w:val="001E19D6"/>
    <w:rsid w:val="001E1A80"/>
    <w:rsid w:val="001E1AD1"/>
    <w:rsid w:val="001E1BB9"/>
    <w:rsid w:val="001E1BE7"/>
    <w:rsid w:val="001E1C62"/>
    <w:rsid w:val="001E1DDF"/>
    <w:rsid w:val="001E1E4A"/>
    <w:rsid w:val="001E2007"/>
    <w:rsid w:val="001E204F"/>
    <w:rsid w:val="001E2426"/>
    <w:rsid w:val="001E28D9"/>
    <w:rsid w:val="001E2B80"/>
    <w:rsid w:val="001E3196"/>
    <w:rsid w:val="001E321D"/>
    <w:rsid w:val="001E3600"/>
    <w:rsid w:val="001E4333"/>
    <w:rsid w:val="001E4625"/>
    <w:rsid w:val="001E516E"/>
    <w:rsid w:val="001E5488"/>
    <w:rsid w:val="001E58DD"/>
    <w:rsid w:val="001E591D"/>
    <w:rsid w:val="001E5A4D"/>
    <w:rsid w:val="001E5A8C"/>
    <w:rsid w:val="001E5DF7"/>
    <w:rsid w:val="001E5F75"/>
    <w:rsid w:val="001E6037"/>
    <w:rsid w:val="001E645C"/>
    <w:rsid w:val="001E64A9"/>
    <w:rsid w:val="001E67C8"/>
    <w:rsid w:val="001E7439"/>
    <w:rsid w:val="001E753C"/>
    <w:rsid w:val="001E7CA1"/>
    <w:rsid w:val="001E7D8B"/>
    <w:rsid w:val="001E7DFE"/>
    <w:rsid w:val="001F0070"/>
    <w:rsid w:val="001F0383"/>
    <w:rsid w:val="001F0595"/>
    <w:rsid w:val="001F0895"/>
    <w:rsid w:val="001F09F3"/>
    <w:rsid w:val="001F0A14"/>
    <w:rsid w:val="001F0C28"/>
    <w:rsid w:val="001F0D9E"/>
    <w:rsid w:val="001F0DCD"/>
    <w:rsid w:val="001F0F92"/>
    <w:rsid w:val="001F11F2"/>
    <w:rsid w:val="001F1650"/>
    <w:rsid w:val="001F16EF"/>
    <w:rsid w:val="001F18FA"/>
    <w:rsid w:val="001F1B62"/>
    <w:rsid w:val="001F1D82"/>
    <w:rsid w:val="001F1EF0"/>
    <w:rsid w:val="001F20A2"/>
    <w:rsid w:val="001F2258"/>
    <w:rsid w:val="001F2388"/>
    <w:rsid w:val="001F23AC"/>
    <w:rsid w:val="001F2515"/>
    <w:rsid w:val="001F2932"/>
    <w:rsid w:val="001F29D6"/>
    <w:rsid w:val="001F2D32"/>
    <w:rsid w:val="001F2DF4"/>
    <w:rsid w:val="001F3726"/>
    <w:rsid w:val="001F37F5"/>
    <w:rsid w:val="001F41D7"/>
    <w:rsid w:val="001F43D6"/>
    <w:rsid w:val="001F48AD"/>
    <w:rsid w:val="001F4F8B"/>
    <w:rsid w:val="001F5019"/>
    <w:rsid w:val="001F5238"/>
    <w:rsid w:val="001F5336"/>
    <w:rsid w:val="001F53C4"/>
    <w:rsid w:val="001F53DF"/>
    <w:rsid w:val="001F5482"/>
    <w:rsid w:val="001F552A"/>
    <w:rsid w:val="001F557E"/>
    <w:rsid w:val="001F566D"/>
    <w:rsid w:val="001F56DB"/>
    <w:rsid w:val="001F5976"/>
    <w:rsid w:val="001F5978"/>
    <w:rsid w:val="001F5998"/>
    <w:rsid w:val="001F5CB9"/>
    <w:rsid w:val="001F618F"/>
    <w:rsid w:val="001F63EC"/>
    <w:rsid w:val="001F68A3"/>
    <w:rsid w:val="001F6A66"/>
    <w:rsid w:val="001F6E62"/>
    <w:rsid w:val="001F70BE"/>
    <w:rsid w:val="001F7238"/>
    <w:rsid w:val="001F7457"/>
    <w:rsid w:val="001F7512"/>
    <w:rsid w:val="001F7579"/>
    <w:rsid w:val="001F7702"/>
    <w:rsid w:val="001F784C"/>
    <w:rsid w:val="001F7884"/>
    <w:rsid w:val="001F7B88"/>
    <w:rsid w:val="001F7C9D"/>
    <w:rsid w:val="001F7CD7"/>
    <w:rsid w:val="001F7CEA"/>
    <w:rsid w:val="00200207"/>
    <w:rsid w:val="0020034F"/>
    <w:rsid w:val="00200439"/>
    <w:rsid w:val="00200AAC"/>
    <w:rsid w:val="00200B94"/>
    <w:rsid w:val="00200D9D"/>
    <w:rsid w:val="00201508"/>
    <w:rsid w:val="00201515"/>
    <w:rsid w:val="00201F3B"/>
    <w:rsid w:val="002020DB"/>
    <w:rsid w:val="002020E2"/>
    <w:rsid w:val="00202180"/>
    <w:rsid w:val="002027BB"/>
    <w:rsid w:val="0020297F"/>
    <w:rsid w:val="00202D8F"/>
    <w:rsid w:val="00202E19"/>
    <w:rsid w:val="00202F6E"/>
    <w:rsid w:val="0020334A"/>
    <w:rsid w:val="00203D0D"/>
    <w:rsid w:val="00203E50"/>
    <w:rsid w:val="00204151"/>
    <w:rsid w:val="0020481B"/>
    <w:rsid w:val="00204A88"/>
    <w:rsid w:val="00204B9B"/>
    <w:rsid w:val="00205147"/>
    <w:rsid w:val="0020542C"/>
    <w:rsid w:val="002055E7"/>
    <w:rsid w:val="002055EF"/>
    <w:rsid w:val="00205810"/>
    <w:rsid w:val="00205BEB"/>
    <w:rsid w:val="00205DEB"/>
    <w:rsid w:val="00205EDD"/>
    <w:rsid w:val="00205FD2"/>
    <w:rsid w:val="00206520"/>
    <w:rsid w:val="002065E0"/>
    <w:rsid w:val="00206760"/>
    <w:rsid w:val="00206804"/>
    <w:rsid w:val="00206C82"/>
    <w:rsid w:val="00206C97"/>
    <w:rsid w:val="00206CCC"/>
    <w:rsid w:val="00206E77"/>
    <w:rsid w:val="0020765A"/>
    <w:rsid w:val="0020782F"/>
    <w:rsid w:val="00207B04"/>
    <w:rsid w:val="00207BF2"/>
    <w:rsid w:val="00207FBC"/>
    <w:rsid w:val="00210400"/>
    <w:rsid w:val="0021082C"/>
    <w:rsid w:val="00210BCD"/>
    <w:rsid w:val="00210D0A"/>
    <w:rsid w:val="002110A2"/>
    <w:rsid w:val="00211211"/>
    <w:rsid w:val="0021155A"/>
    <w:rsid w:val="002116CC"/>
    <w:rsid w:val="002116E5"/>
    <w:rsid w:val="00211C33"/>
    <w:rsid w:val="00211E86"/>
    <w:rsid w:val="00212758"/>
    <w:rsid w:val="002127E0"/>
    <w:rsid w:val="00212E74"/>
    <w:rsid w:val="00212F7F"/>
    <w:rsid w:val="00212FB1"/>
    <w:rsid w:val="00213208"/>
    <w:rsid w:val="0021326D"/>
    <w:rsid w:val="002135E0"/>
    <w:rsid w:val="0021392F"/>
    <w:rsid w:val="00213D38"/>
    <w:rsid w:val="00213D88"/>
    <w:rsid w:val="00213F5A"/>
    <w:rsid w:val="00213FF6"/>
    <w:rsid w:val="00214049"/>
    <w:rsid w:val="00214495"/>
    <w:rsid w:val="0021459C"/>
    <w:rsid w:val="0021464C"/>
    <w:rsid w:val="00214A6C"/>
    <w:rsid w:val="00214B30"/>
    <w:rsid w:val="00214EB7"/>
    <w:rsid w:val="002153C1"/>
    <w:rsid w:val="00215789"/>
    <w:rsid w:val="0021584B"/>
    <w:rsid w:val="00215BB1"/>
    <w:rsid w:val="00215E31"/>
    <w:rsid w:val="00215E8C"/>
    <w:rsid w:val="00215EDB"/>
    <w:rsid w:val="002167B3"/>
    <w:rsid w:val="00216A93"/>
    <w:rsid w:val="00217157"/>
    <w:rsid w:val="0021747E"/>
    <w:rsid w:val="002174B1"/>
    <w:rsid w:val="0021762C"/>
    <w:rsid w:val="0021798F"/>
    <w:rsid w:val="00217B0F"/>
    <w:rsid w:val="00217B9B"/>
    <w:rsid w:val="00217B9D"/>
    <w:rsid w:val="00217C1D"/>
    <w:rsid w:val="00217D57"/>
    <w:rsid w:val="0022021D"/>
    <w:rsid w:val="00220861"/>
    <w:rsid w:val="00220908"/>
    <w:rsid w:val="00220B46"/>
    <w:rsid w:val="00220BC9"/>
    <w:rsid w:val="00220C7C"/>
    <w:rsid w:val="00221375"/>
    <w:rsid w:val="00221434"/>
    <w:rsid w:val="00221866"/>
    <w:rsid w:val="002218F5"/>
    <w:rsid w:val="00221A41"/>
    <w:rsid w:val="00221AFE"/>
    <w:rsid w:val="00222095"/>
    <w:rsid w:val="0022220E"/>
    <w:rsid w:val="0022227E"/>
    <w:rsid w:val="0022250F"/>
    <w:rsid w:val="00223123"/>
    <w:rsid w:val="002233B9"/>
    <w:rsid w:val="00223CDA"/>
    <w:rsid w:val="00223CFF"/>
    <w:rsid w:val="00223EEE"/>
    <w:rsid w:val="002244F7"/>
    <w:rsid w:val="00224AA5"/>
    <w:rsid w:val="00224D32"/>
    <w:rsid w:val="0022500C"/>
    <w:rsid w:val="002250ED"/>
    <w:rsid w:val="0022510E"/>
    <w:rsid w:val="00225535"/>
    <w:rsid w:val="00225577"/>
    <w:rsid w:val="0022595B"/>
    <w:rsid w:val="00225AB5"/>
    <w:rsid w:val="00225C15"/>
    <w:rsid w:val="00225F9C"/>
    <w:rsid w:val="002260BD"/>
    <w:rsid w:val="0022656A"/>
    <w:rsid w:val="00226A77"/>
    <w:rsid w:val="00226E5A"/>
    <w:rsid w:val="00226F16"/>
    <w:rsid w:val="00226F5A"/>
    <w:rsid w:val="002272DF"/>
    <w:rsid w:val="002275D3"/>
    <w:rsid w:val="00227642"/>
    <w:rsid w:val="00227666"/>
    <w:rsid w:val="0022788E"/>
    <w:rsid w:val="00227931"/>
    <w:rsid w:val="0022799F"/>
    <w:rsid w:val="002279DA"/>
    <w:rsid w:val="00227A83"/>
    <w:rsid w:val="00227D3A"/>
    <w:rsid w:val="00227E8D"/>
    <w:rsid w:val="002302CB"/>
    <w:rsid w:val="00230395"/>
    <w:rsid w:val="0023050C"/>
    <w:rsid w:val="00230703"/>
    <w:rsid w:val="00230903"/>
    <w:rsid w:val="002309C3"/>
    <w:rsid w:val="002314DE"/>
    <w:rsid w:val="002318A9"/>
    <w:rsid w:val="00231928"/>
    <w:rsid w:val="00231E4C"/>
    <w:rsid w:val="0023294A"/>
    <w:rsid w:val="00232A49"/>
    <w:rsid w:val="00232D58"/>
    <w:rsid w:val="00232D79"/>
    <w:rsid w:val="00232E3D"/>
    <w:rsid w:val="00232EFC"/>
    <w:rsid w:val="002330D5"/>
    <w:rsid w:val="0023314A"/>
    <w:rsid w:val="002332E8"/>
    <w:rsid w:val="00233703"/>
    <w:rsid w:val="00233B62"/>
    <w:rsid w:val="00233E5C"/>
    <w:rsid w:val="0023401D"/>
    <w:rsid w:val="00234601"/>
    <w:rsid w:val="00234E86"/>
    <w:rsid w:val="00235110"/>
    <w:rsid w:val="00235261"/>
    <w:rsid w:val="002353DB"/>
    <w:rsid w:val="0023541C"/>
    <w:rsid w:val="00235971"/>
    <w:rsid w:val="00235FE6"/>
    <w:rsid w:val="00236208"/>
    <w:rsid w:val="00236349"/>
    <w:rsid w:val="002364F8"/>
    <w:rsid w:val="00236685"/>
    <w:rsid w:val="00236747"/>
    <w:rsid w:val="002367CD"/>
    <w:rsid w:val="00236C64"/>
    <w:rsid w:val="00236D4F"/>
    <w:rsid w:val="00236E30"/>
    <w:rsid w:val="00236E45"/>
    <w:rsid w:val="00236F3C"/>
    <w:rsid w:val="002371B5"/>
    <w:rsid w:val="00237442"/>
    <w:rsid w:val="00237928"/>
    <w:rsid w:val="00237AFB"/>
    <w:rsid w:val="00237B75"/>
    <w:rsid w:val="00237BA1"/>
    <w:rsid w:val="00237DD9"/>
    <w:rsid w:val="00237E36"/>
    <w:rsid w:val="002401CB"/>
    <w:rsid w:val="00240301"/>
    <w:rsid w:val="002404D9"/>
    <w:rsid w:val="00240EBC"/>
    <w:rsid w:val="00241033"/>
    <w:rsid w:val="00241061"/>
    <w:rsid w:val="002416A1"/>
    <w:rsid w:val="002418DB"/>
    <w:rsid w:val="0024197E"/>
    <w:rsid w:val="00241A1B"/>
    <w:rsid w:val="00241F65"/>
    <w:rsid w:val="002420ED"/>
    <w:rsid w:val="00242217"/>
    <w:rsid w:val="00242291"/>
    <w:rsid w:val="002422F8"/>
    <w:rsid w:val="002424FA"/>
    <w:rsid w:val="00242962"/>
    <w:rsid w:val="00242E26"/>
    <w:rsid w:val="0024308C"/>
    <w:rsid w:val="00243ACE"/>
    <w:rsid w:val="00243D24"/>
    <w:rsid w:val="00243E6B"/>
    <w:rsid w:val="00243F10"/>
    <w:rsid w:val="00243FCF"/>
    <w:rsid w:val="002447E3"/>
    <w:rsid w:val="002449FD"/>
    <w:rsid w:val="00244ED1"/>
    <w:rsid w:val="00244FE6"/>
    <w:rsid w:val="002452C2"/>
    <w:rsid w:val="00245372"/>
    <w:rsid w:val="002454D2"/>
    <w:rsid w:val="002455B4"/>
    <w:rsid w:val="00245CAD"/>
    <w:rsid w:val="00246493"/>
    <w:rsid w:val="002466A0"/>
    <w:rsid w:val="00246988"/>
    <w:rsid w:val="00246B44"/>
    <w:rsid w:val="00246E94"/>
    <w:rsid w:val="00246FCA"/>
    <w:rsid w:val="002470EF"/>
    <w:rsid w:val="00247164"/>
    <w:rsid w:val="00247171"/>
    <w:rsid w:val="002472E0"/>
    <w:rsid w:val="002473A1"/>
    <w:rsid w:val="002473EE"/>
    <w:rsid w:val="0024740F"/>
    <w:rsid w:val="00247620"/>
    <w:rsid w:val="00247715"/>
    <w:rsid w:val="00247A97"/>
    <w:rsid w:val="00250601"/>
    <w:rsid w:val="00250C4A"/>
    <w:rsid w:val="00250DD9"/>
    <w:rsid w:val="00250F2E"/>
    <w:rsid w:val="002511B5"/>
    <w:rsid w:val="00251680"/>
    <w:rsid w:val="0025191E"/>
    <w:rsid w:val="00251942"/>
    <w:rsid w:val="00251CD1"/>
    <w:rsid w:val="00251D00"/>
    <w:rsid w:val="00251D49"/>
    <w:rsid w:val="00251E00"/>
    <w:rsid w:val="00252542"/>
    <w:rsid w:val="002525C4"/>
    <w:rsid w:val="00252663"/>
    <w:rsid w:val="00252A13"/>
    <w:rsid w:val="00252AB3"/>
    <w:rsid w:val="00252B6B"/>
    <w:rsid w:val="00252E2C"/>
    <w:rsid w:val="00252E74"/>
    <w:rsid w:val="002530B9"/>
    <w:rsid w:val="002531E4"/>
    <w:rsid w:val="00253337"/>
    <w:rsid w:val="0025333C"/>
    <w:rsid w:val="002537F4"/>
    <w:rsid w:val="00253FCE"/>
    <w:rsid w:val="0025407D"/>
    <w:rsid w:val="00254670"/>
    <w:rsid w:val="002546D2"/>
    <w:rsid w:val="00254963"/>
    <w:rsid w:val="002549E8"/>
    <w:rsid w:val="00254DFA"/>
    <w:rsid w:val="00254E56"/>
    <w:rsid w:val="00255374"/>
    <w:rsid w:val="00255850"/>
    <w:rsid w:val="00255BF2"/>
    <w:rsid w:val="00255D12"/>
    <w:rsid w:val="00255E6E"/>
    <w:rsid w:val="00255ECB"/>
    <w:rsid w:val="002561EB"/>
    <w:rsid w:val="002565D2"/>
    <w:rsid w:val="00256A8D"/>
    <w:rsid w:val="00256B93"/>
    <w:rsid w:val="00256BB6"/>
    <w:rsid w:val="00256CC2"/>
    <w:rsid w:val="0025707A"/>
    <w:rsid w:val="002577D3"/>
    <w:rsid w:val="00257D36"/>
    <w:rsid w:val="00260031"/>
    <w:rsid w:val="00260399"/>
    <w:rsid w:val="002607A2"/>
    <w:rsid w:val="002609F7"/>
    <w:rsid w:val="00260A42"/>
    <w:rsid w:val="002610E9"/>
    <w:rsid w:val="00261416"/>
    <w:rsid w:val="0026169F"/>
    <w:rsid w:val="00261978"/>
    <w:rsid w:val="00261BDA"/>
    <w:rsid w:val="00261CAE"/>
    <w:rsid w:val="002622CD"/>
    <w:rsid w:val="00262302"/>
    <w:rsid w:val="00262554"/>
    <w:rsid w:val="00262731"/>
    <w:rsid w:val="00262874"/>
    <w:rsid w:val="00262BCC"/>
    <w:rsid w:val="00263170"/>
    <w:rsid w:val="00263512"/>
    <w:rsid w:val="0026362B"/>
    <w:rsid w:val="00263808"/>
    <w:rsid w:val="0026394A"/>
    <w:rsid w:val="00263BB3"/>
    <w:rsid w:val="00263C5B"/>
    <w:rsid w:val="00264092"/>
    <w:rsid w:val="002642B7"/>
    <w:rsid w:val="00264493"/>
    <w:rsid w:val="00264744"/>
    <w:rsid w:val="00264E47"/>
    <w:rsid w:val="00264F61"/>
    <w:rsid w:val="00265065"/>
    <w:rsid w:val="0026514B"/>
    <w:rsid w:val="0026580D"/>
    <w:rsid w:val="002659A1"/>
    <w:rsid w:val="00265A84"/>
    <w:rsid w:val="00265B62"/>
    <w:rsid w:val="0026650B"/>
    <w:rsid w:val="002668C7"/>
    <w:rsid w:val="002669DE"/>
    <w:rsid w:val="00266B79"/>
    <w:rsid w:val="0026701A"/>
    <w:rsid w:val="002671EF"/>
    <w:rsid w:val="00267289"/>
    <w:rsid w:val="00267400"/>
    <w:rsid w:val="0026797D"/>
    <w:rsid w:val="00267A92"/>
    <w:rsid w:val="002706B8"/>
    <w:rsid w:val="00270BD0"/>
    <w:rsid w:val="0027139B"/>
    <w:rsid w:val="0027153B"/>
    <w:rsid w:val="002718E4"/>
    <w:rsid w:val="00271AB7"/>
    <w:rsid w:val="00271C9D"/>
    <w:rsid w:val="00272290"/>
    <w:rsid w:val="0027247D"/>
    <w:rsid w:val="002728AA"/>
    <w:rsid w:val="00272B93"/>
    <w:rsid w:val="0027300A"/>
    <w:rsid w:val="002731A9"/>
    <w:rsid w:val="0027323B"/>
    <w:rsid w:val="002736A7"/>
    <w:rsid w:val="00273912"/>
    <w:rsid w:val="00273A8C"/>
    <w:rsid w:val="00273B5F"/>
    <w:rsid w:val="00273BFF"/>
    <w:rsid w:val="00273CA4"/>
    <w:rsid w:val="00274165"/>
    <w:rsid w:val="00274249"/>
    <w:rsid w:val="00274710"/>
    <w:rsid w:val="00274754"/>
    <w:rsid w:val="002747F0"/>
    <w:rsid w:val="00274C71"/>
    <w:rsid w:val="00274EFF"/>
    <w:rsid w:val="00275102"/>
    <w:rsid w:val="00275321"/>
    <w:rsid w:val="0027578B"/>
    <w:rsid w:val="00275848"/>
    <w:rsid w:val="002758DB"/>
    <w:rsid w:val="002759EE"/>
    <w:rsid w:val="00275B3A"/>
    <w:rsid w:val="00275E96"/>
    <w:rsid w:val="00275F53"/>
    <w:rsid w:val="00275FA2"/>
    <w:rsid w:val="002760EF"/>
    <w:rsid w:val="002760F1"/>
    <w:rsid w:val="002762BF"/>
    <w:rsid w:val="002768A3"/>
    <w:rsid w:val="00276AC3"/>
    <w:rsid w:val="00276B33"/>
    <w:rsid w:val="00276D70"/>
    <w:rsid w:val="00276FAE"/>
    <w:rsid w:val="002776C5"/>
    <w:rsid w:val="00277F50"/>
    <w:rsid w:val="00280343"/>
    <w:rsid w:val="0028035E"/>
    <w:rsid w:val="00280881"/>
    <w:rsid w:val="0028096E"/>
    <w:rsid w:val="00280BE5"/>
    <w:rsid w:val="00280CD4"/>
    <w:rsid w:val="00280F2E"/>
    <w:rsid w:val="002812FD"/>
    <w:rsid w:val="002813F7"/>
    <w:rsid w:val="00281921"/>
    <w:rsid w:val="00281A9E"/>
    <w:rsid w:val="00281B6C"/>
    <w:rsid w:val="00281DE2"/>
    <w:rsid w:val="00281F70"/>
    <w:rsid w:val="00282047"/>
    <w:rsid w:val="0028229E"/>
    <w:rsid w:val="0028333D"/>
    <w:rsid w:val="002833A1"/>
    <w:rsid w:val="00283742"/>
    <w:rsid w:val="0028375D"/>
    <w:rsid w:val="002837A4"/>
    <w:rsid w:val="00283CD0"/>
    <w:rsid w:val="00283D22"/>
    <w:rsid w:val="00284815"/>
    <w:rsid w:val="00284832"/>
    <w:rsid w:val="00284941"/>
    <w:rsid w:val="002849D2"/>
    <w:rsid w:val="002849D7"/>
    <w:rsid w:val="00284A60"/>
    <w:rsid w:val="002850C8"/>
    <w:rsid w:val="00285120"/>
    <w:rsid w:val="00285184"/>
    <w:rsid w:val="002852FB"/>
    <w:rsid w:val="00285469"/>
    <w:rsid w:val="00285537"/>
    <w:rsid w:val="002857A5"/>
    <w:rsid w:val="00285929"/>
    <w:rsid w:val="00285A3D"/>
    <w:rsid w:val="00285FB8"/>
    <w:rsid w:val="002861A0"/>
    <w:rsid w:val="00286436"/>
    <w:rsid w:val="00286855"/>
    <w:rsid w:val="0028687D"/>
    <w:rsid w:val="00286C61"/>
    <w:rsid w:val="00286E9E"/>
    <w:rsid w:val="00287242"/>
    <w:rsid w:val="00287527"/>
    <w:rsid w:val="002902D5"/>
    <w:rsid w:val="002909F7"/>
    <w:rsid w:val="00290CE1"/>
    <w:rsid w:val="00290D9D"/>
    <w:rsid w:val="002913E6"/>
    <w:rsid w:val="002914B1"/>
    <w:rsid w:val="0029176B"/>
    <w:rsid w:val="00291D69"/>
    <w:rsid w:val="00291E10"/>
    <w:rsid w:val="00291EC3"/>
    <w:rsid w:val="00292172"/>
    <w:rsid w:val="002921DD"/>
    <w:rsid w:val="002926EB"/>
    <w:rsid w:val="00292727"/>
    <w:rsid w:val="0029279E"/>
    <w:rsid w:val="002927E6"/>
    <w:rsid w:val="002929C7"/>
    <w:rsid w:val="00292DA5"/>
    <w:rsid w:val="00293181"/>
    <w:rsid w:val="0029347F"/>
    <w:rsid w:val="002947FB"/>
    <w:rsid w:val="00294D5E"/>
    <w:rsid w:val="00294E82"/>
    <w:rsid w:val="00295154"/>
    <w:rsid w:val="0029516D"/>
    <w:rsid w:val="0029526A"/>
    <w:rsid w:val="00295A14"/>
    <w:rsid w:val="00295C6A"/>
    <w:rsid w:val="00296C6C"/>
    <w:rsid w:val="002971B0"/>
    <w:rsid w:val="002974B6"/>
    <w:rsid w:val="00297666"/>
    <w:rsid w:val="002A04AF"/>
    <w:rsid w:val="002A06E2"/>
    <w:rsid w:val="002A09A0"/>
    <w:rsid w:val="002A14F1"/>
    <w:rsid w:val="002A15B3"/>
    <w:rsid w:val="002A174E"/>
    <w:rsid w:val="002A1844"/>
    <w:rsid w:val="002A1A01"/>
    <w:rsid w:val="002A1AB2"/>
    <w:rsid w:val="002A1B2B"/>
    <w:rsid w:val="002A21EA"/>
    <w:rsid w:val="002A2301"/>
    <w:rsid w:val="002A243B"/>
    <w:rsid w:val="002A25AD"/>
    <w:rsid w:val="002A2A8C"/>
    <w:rsid w:val="002A2AA0"/>
    <w:rsid w:val="002A2D90"/>
    <w:rsid w:val="002A312F"/>
    <w:rsid w:val="002A330A"/>
    <w:rsid w:val="002A34C9"/>
    <w:rsid w:val="002A3614"/>
    <w:rsid w:val="002A3820"/>
    <w:rsid w:val="002A3870"/>
    <w:rsid w:val="002A3C79"/>
    <w:rsid w:val="002A3CF9"/>
    <w:rsid w:val="002A3FB1"/>
    <w:rsid w:val="002A4828"/>
    <w:rsid w:val="002A4B65"/>
    <w:rsid w:val="002A4C86"/>
    <w:rsid w:val="002A54BA"/>
    <w:rsid w:val="002A5CD3"/>
    <w:rsid w:val="002A5DEA"/>
    <w:rsid w:val="002A5DF4"/>
    <w:rsid w:val="002A60DF"/>
    <w:rsid w:val="002A626E"/>
    <w:rsid w:val="002A6B43"/>
    <w:rsid w:val="002A6C58"/>
    <w:rsid w:val="002A6DD8"/>
    <w:rsid w:val="002A6F1F"/>
    <w:rsid w:val="002A6F7D"/>
    <w:rsid w:val="002A790B"/>
    <w:rsid w:val="002A7B27"/>
    <w:rsid w:val="002A7FF9"/>
    <w:rsid w:val="002B0842"/>
    <w:rsid w:val="002B0A9E"/>
    <w:rsid w:val="002B0BC2"/>
    <w:rsid w:val="002B0DCC"/>
    <w:rsid w:val="002B1228"/>
    <w:rsid w:val="002B1488"/>
    <w:rsid w:val="002B14FA"/>
    <w:rsid w:val="002B15D9"/>
    <w:rsid w:val="002B1BBF"/>
    <w:rsid w:val="002B1BE3"/>
    <w:rsid w:val="002B1EEF"/>
    <w:rsid w:val="002B1F12"/>
    <w:rsid w:val="002B2119"/>
    <w:rsid w:val="002B227D"/>
    <w:rsid w:val="002B2442"/>
    <w:rsid w:val="002B2808"/>
    <w:rsid w:val="002B28DA"/>
    <w:rsid w:val="002B2AD0"/>
    <w:rsid w:val="002B2B8E"/>
    <w:rsid w:val="002B2E4B"/>
    <w:rsid w:val="002B31C9"/>
    <w:rsid w:val="002B34E3"/>
    <w:rsid w:val="002B37C8"/>
    <w:rsid w:val="002B3D83"/>
    <w:rsid w:val="002B404B"/>
    <w:rsid w:val="002B43A6"/>
    <w:rsid w:val="002B4B92"/>
    <w:rsid w:val="002B4C44"/>
    <w:rsid w:val="002B4C55"/>
    <w:rsid w:val="002B4CCA"/>
    <w:rsid w:val="002B4E3F"/>
    <w:rsid w:val="002B5274"/>
    <w:rsid w:val="002B57FE"/>
    <w:rsid w:val="002B5855"/>
    <w:rsid w:val="002B58A5"/>
    <w:rsid w:val="002B5EF8"/>
    <w:rsid w:val="002B6026"/>
    <w:rsid w:val="002B6314"/>
    <w:rsid w:val="002B6610"/>
    <w:rsid w:val="002B6632"/>
    <w:rsid w:val="002B67F4"/>
    <w:rsid w:val="002B695A"/>
    <w:rsid w:val="002B6D10"/>
    <w:rsid w:val="002B70D2"/>
    <w:rsid w:val="002B712B"/>
    <w:rsid w:val="002B72F8"/>
    <w:rsid w:val="002B76FE"/>
    <w:rsid w:val="002B77B5"/>
    <w:rsid w:val="002B78E3"/>
    <w:rsid w:val="002B7945"/>
    <w:rsid w:val="002B7A91"/>
    <w:rsid w:val="002B7B84"/>
    <w:rsid w:val="002B7EAA"/>
    <w:rsid w:val="002C01A8"/>
    <w:rsid w:val="002C04F5"/>
    <w:rsid w:val="002C05AB"/>
    <w:rsid w:val="002C0730"/>
    <w:rsid w:val="002C09D2"/>
    <w:rsid w:val="002C0A99"/>
    <w:rsid w:val="002C0CF2"/>
    <w:rsid w:val="002C0DCF"/>
    <w:rsid w:val="002C1154"/>
    <w:rsid w:val="002C11A0"/>
    <w:rsid w:val="002C150E"/>
    <w:rsid w:val="002C15B7"/>
    <w:rsid w:val="002C1C85"/>
    <w:rsid w:val="002C1E7E"/>
    <w:rsid w:val="002C22A3"/>
    <w:rsid w:val="002C2475"/>
    <w:rsid w:val="002C294C"/>
    <w:rsid w:val="002C29FD"/>
    <w:rsid w:val="002C2A61"/>
    <w:rsid w:val="002C2B34"/>
    <w:rsid w:val="002C2C87"/>
    <w:rsid w:val="002C2CC5"/>
    <w:rsid w:val="002C2D63"/>
    <w:rsid w:val="002C303C"/>
    <w:rsid w:val="002C387A"/>
    <w:rsid w:val="002C38F5"/>
    <w:rsid w:val="002C39A4"/>
    <w:rsid w:val="002C39B9"/>
    <w:rsid w:val="002C3F68"/>
    <w:rsid w:val="002C4001"/>
    <w:rsid w:val="002C41D6"/>
    <w:rsid w:val="002C44CE"/>
    <w:rsid w:val="002C465C"/>
    <w:rsid w:val="002C489B"/>
    <w:rsid w:val="002C48AF"/>
    <w:rsid w:val="002C4AFC"/>
    <w:rsid w:val="002C4CA7"/>
    <w:rsid w:val="002C5019"/>
    <w:rsid w:val="002C5159"/>
    <w:rsid w:val="002C536D"/>
    <w:rsid w:val="002C5559"/>
    <w:rsid w:val="002C56B1"/>
    <w:rsid w:val="002C6229"/>
    <w:rsid w:val="002C64F9"/>
    <w:rsid w:val="002C6554"/>
    <w:rsid w:val="002C6C11"/>
    <w:rsid w:val="002C6D95"/>
    <w:rsid w:val="002C7158"/>
    <w:rsid w:val="002C7402"/>
    <w:rsid w:val="002C7819"/>
    <w:rsid w:val="002C7ADA"/>
    <w:rsid w:val="002C7C41"/>
    <w:rsid w:val="002C7FCF"/>
    <w:rsid w:val="002D0864"/>
    <w:rsid w:val="002D0D62"/>
    <w:rsid w:val="002D0F0C"/>
    <w:rsid w:val="002D0FEA"/>
    <w:rsid w:val="002D107D"/>
    <w:rsid w:val="002D11E5"/>
    <w:rsid w:val="002D11F7"/>
    <w:rsid w:val="002D1323"/>
    <w:rsid w:val="002D14CC"/>
    <w:rsid w:val="002D1983"/>
    <w:rsid w:val="002D1A8C"/>
    <w:rsid w:val="002D1D51"/>
    <w:rsid w:val="002D257A"/>
    <w:rsid w:val="002D276E"/>
    <w:rsid w:val="002D28D0"/>
    <w:rsid w:val="002D2B71"/>
    <w:rsid w:val="002D2D13"/>
    <w:rsid w:val="002D2ECA"/>
    <w:rsid w:val="002D374F"/>
    <w:rsid w:val="002D3925"/>
    <w:rsid w:val="002D3C7B"/>
    <w:rsid w:val="002D3DBA"/>
    <w:rsid w:val="002D3FB3"/>
    <w:rsid w:val="002D3FC5"/>
    <w:rsid w:val="002D41F1"/>
    <w:rsid w:val="002D427F"/>
    <w:rsid w:val="002D4883"/>
    <w:rsid w:val="002D4A24"/>
    <w:rsid w:val="002D4B1C"/>
    <w:rsid w:val="002D4B86"/>
    <w:rsid w:val="002D50F7"/>
    <w:rsid w:val="002D59FE"/>
    <w:rsid w:val="002D5C0C"/>
    <w:rsid w:val="002D60DB"/>
    <w:rsid w:val="002D6125"/>
    <w:rsid w:val="002D631A"/>
    <w:rsid w:val="002D65C7"/>
    <w:rsid w:val="002D65E2"/>
    <w:rsid w:val="002D693D"/>
    <w:rsid w:val="002D69B8"/>
    <w:rsid w:val="002D6E2A"/>
    <w:rsid w:val="002D70D1"/>
    <w:rsid w:val="002D724A"/>
    <w:rsid w:val="002D761D"/>
    <w:rsid w:val="002D777E"/>
    <w:rsid w:val="002D7998"/>
    <w:rsid w:val="002D7B78"/>
    <w:rsid w:val="002D7DE1"/>
    <w:rsid w:val="002E08E9"/>
    <w:rsid w:val="002E14EF"/>
    <w:rsid w:val="002E1535"/>
    <w:rsid w:val="002E1648"/>
    <w:rsid w:val="002E1860"/>
    <w:rsid w:val="002E18CF"/>
    <w:rsid w:val="002E18DE"/>
    <w:rsid w:val="002E1A66"/>
    <w:rsid w:val="002E1D69"/>
    <w:rsid w:val="002E2B4D"/>
    <w:rsid w:val="002E2E60"/>
    <w:rsid w:val="002E367F"/>
    <w:rsid w:val="002E3719"/>
    <w:rsid w:val="002E3A0B"/>
    <w:rsid w:val="002E3B0B"/>
    <w:rsid w:val="002E3E8A"/>
    <w:rsid w:val="002E3E92"/>
    <w:rsid w:val="002E4188"/>
    <w:rsid w:val="002E45CB"/>
    <w:rsid w:val="002E4652"/>
    <w:rsid w:val="002E46C3"/>
    <w:rsid w:val="002E4A2A"/>
    <w:rsid w:val="002E4BEF"/>
    <w:rsid w:val="002E5F8C"/>
    <w:rsid w:val="002E6371"/>
    <w:rsid w:val="002E6492"/>
    <w:rsid w:val="002E6713"/>
    <w:rsid w:val="002E6CD3"/>
    <w:rsid w:val="002E72A7"/>
    <w:rsid w:val="002E72F2"/>
    <w:rsid w:val="002E75C8"/>
    <w:rsid w:val="002E768B"/>
    <w:rsid w:val="002E7897"/>
    <w:rsid w:val="002E78B4"/>
    <w:rsid w:val="002E7A73"/>
    <w:rsid w:val="002F01A4"/>
    <w:rsid w:val="002F065B"/>
    <w:rsid w:val="002F0807"/>
    <w:rsid w:val="002F0B42"/>
    <w:rsid w:val="002F0DDF"/>
    <w:rsid w:val="002F0FF9"/>
    <w:rsid w:val="002F110B"/>
    <w:rsid w:val="002F12B4"/>
    <w:rsid w:val="002F1382"/>
    <w:rsid w:val="002F13EB"/>
    <w:rsid w:val="002F1639"/>
    <w:rsid w:val="002F1656"/>
    <w:rsid w:val="002F1677"/>
    <w:rsid w:val="002F1B49"/>
    <w:rsid w:val="002F1BA1"/>
    <w:rsid w:val="002F1D03"/>
    <w:rsid w:val="002F1DBB"/>
    <w:rsid w:val="002F211B"/>
    <w:rsid w:val="002F229B"/>
    <w:rsid w:val="002F23C3"/>
    <w:rsid w:val="002F2799"/>
    <w:rsid w:val="002F2928"/>
    <w:rsid w:val="002F30C3"/>
    <w:rsid w:val="002F343D"/>
    <w:rsid w:val="002F3725"/>
    <w:rsid w:val="002F37D5"/>
    <w:rsid w:val="002F3952"/>
    <w:rsid w:val="002F39B8"/>
    <w:rsid w:val="002F3B09"/>
    <w:rsid w:val="002F42A7"/>
    <w:rsid w:val="002F444D"/>
    <w:rsid w:val="002F4953"/>
    <w:rsid w:val="002F4B84"/>
    <w:rsid w:val="002F54AD"/>
    <w:rsid w:val="002F54B8"/>
    <w:rsid w:val="002F5758"/>
    <w:rsid w:val="002F594F"/>
    <w:rsid w:val="002F59C5"/>
    <w:rsid w:val="002F5A73"/>
    <w:rsid w:val="002F5EF5"/>
    <w:rsid w:val="002F616E"/>
    <w:rsid w:val="002F62D2"/>
    <w:rsid w:val="002F699A"/>
    <w:rsid w:val="002F6C80"/>
    <w:rsid w:val="002F6F11"/>
    <w:rsid w:val="002F6F8D"/>
    <w:rsid w:val="002F7119"/>
    <w:rsid w:val="002F711D"/>
    <w:rsid w:val="002F71AE"/>
    <w:rsid w:val="002F7332"/>
    <w:rsid w:val="002F791A"/>
    <w:rsid w:val="002F7AC7"/>
    <w:rsid w:val="003002E5"/>
    <w:rsid w:val="003003FF"/>
    <w:rsid w:val="00300456"/>
    <w:rsid w:val="00300701"/>
    <w:rsid w:val="003009D5"/>
    <w:rsid w:val="00300A10"/>
    <w:rsid w:val="00300B47"/>
    <w:rsid w:val="00300BD6"/>
    <w:rsid w:val="00300DEE"/>
    <w:rsid w:val="00300FD2"/>
    <w:rsid w:val="003013D2"/>
    <w:rsid w:val="00301403"/>
    <w:rsid w:val="00301C45"/>
    <w:rsid w:val="00301CDD"/>
    <w:rsid w:val="00301DC0"/>
    <w:rsid w:val="00301FEC"/>
    <w:rsid w:val="00302013"/>
    <w:rsid w:val="003020D7"/>
    <w:rsid w:val="00302101"/>
    <w:rsid w:val="00302566"/>
    <w:rsid w:val="00302671"/>
    <w:rsid w:val="0030288C"/>
    <w:rsid w:val="003028AD"/>
    <w:rsid w:val="00302919"/>
    <w:rsid w:val="00302D9C"/>
    <w:rsid w:val="00302DB5"/>
    <w:rsid w:val="00302E96"/>
    <w:rsid w:val="00302EEE"/>
    <w:rsid w:val="0030393E"/>
    <w:rsid w:val="00303986"/>
    <w:rsid w:val="00303AA9"/>
    <w:rsid w:val="003040F2"/>
    <w:rsid w:val="00304424"/>
    <w:rsid w:val="00305188"/>
    <w:rsid w:val="00305250"/>
    <w:rsid w:val="0030542A"/>
    <w:rsid w:val="003056BD"/>
    <w:rsid w:val="00305990"/>
    <w:rsid w:val="00305BB2"/>
    <w:rsid w:val="00305DA0"/>
    <w:rsid w:val="00305DD3"/>
    <w:rsid w:val="00305E65"/>
    <w:rsid w:val="00305FE0"/>
    <w:rsid w:val="00306048"/>
    <w:rsid w:val="0030626B"/>
    <w:rsid w:val="0030639E"/>
    <w:rsid w:val="003063E2"/>
    <w:rsid w:val="003065EB"/>
    <w:rsid w:val="0030673E"/>
    <w:rsid w:val="00306872"/>
    <w:rsid w:val="00306EB5"/>
    <w:rsid w:val="003071BE"/>
    <w:rsid w:val="00307214"/>
    <w:rsid w:val="00307954"/>
    <w:rsid w:val="00307DB6"/>
    <w:rsid w:val="0031014D"/>
    <w:rsid w:val="0031046C"/>
    <w:rsid w:val="00310715"/>
    <w:rsid w:val="00310771"/>
    <w:rsid w:val="00310A6F"/>
    <w:rsid w:val="00310AFB"/>
    <w:rsid w:val="00310BC0"/>
    <w:rsid w:val="00310BFE"/>
    <w:rsid w:val="00310DB7"/>
    <w:rsid w:val="00310E39"/>
    <w:rsid w:val="00310FE5"/>
    <w:rsid w:val="003110F9"/>
    <w:rsid w:val="003111D6"/>
    <w:rsid w:val="003115B1"/>
    <w:rsid w:val="00311603"/>
    <w:rsid w:val="00311695"/>
    <w:rsid w:val="00311800"/>
    <w:rsid w:val="00311BD0"/>
    <w:rsid w:val="00311EBA"/>
    <w:rsid w:val="00311FAC"/>
    <w:rsid w:val="003122D6"/>
    <w:rsid w:val="00312501"/>
    <w:rsid w:val="00312550"/>
    <w:rsid w:val="0031261F"/>
    <w:rsid w:val="00312A1D"/>
    <w:rsid w:val="00312F62"/>
    <w:rsid w:val="00313090"/>
    <w:rsid w:val="00313150"/>
    <w:rsid w:val="0031369D"/>
    <w:rsid w:val="003137A2"/>
    <w:rsid w:val="00313B19"/>
    <w:rsid w:val="00313EF3"/>
    <w:rsid w:val="003140DB"/>
    <w:rsid w:val="00314762"/>
    <w:rsid w:val="00314A6E"/>
    <w:rsid w:val="00314B24"/>
    <w:rsid w:val="00314D44"/>
    <w:rsid w:val="00315231"/>
    <w:rsid w:val="003152A3"/>
    <w:rsid w:val="00315714"/>
    <w:rsid w:val="003157AB"/>
    <w:rsid w:val="003159A9"/>
    <w:rsid w:val="00315AC4"/>
    <w:rsid w:val="00315BF2"/>
    <w:rsid w:val="003163A1"/>
    <w:rsid w:val="00316C3D"/>
    <w:rsid w:val="003174E0"/>
    <w:rsid w:val="0031763A"/>
    <w:rsid w:val="003177AA"/>
    <w:rsid w:val="00317FAA"/>
    <w:rsid w:val="00320236"/>
    <w:rsid w:val="00320989"/>
    <w:rsid w:val="00320DA5"/>
    <w:rsid w:val="00321152"/>
    <w:rsid w:val="00321157"/>
    <w:rsid w:val="00321296"/>
    <w:rsid w:val="003212B4"/>
    <w:rsid w:val="00321340"/>
    <w:rsid w:val="00321375"/>
    <w:rsid w:val="003213B7"/>
    <w:rsid w:val="003214B0"/>
    <w:rsid w:val="003215E4"/>
    <w:rsid w:val="00321759"/>
    <w:rsid w:val="0032195C"/>
    <w:rsid w:val="00321C21"/>
    <w:rsid w:val="00321CC7"/>
    <w:rsid w:val="003221DD"/>
    <w:rsid w:val="00322553"/>
    <w:rsid w:val="00322767"/>
    <w:rsid w:val="00322B0C"/>
    <w:rsid w:val="00322C6C"/>
    <w:rsid w:val="00322CC8"/>
    <w:rsid w:val="00322CEB"/>
    <w:rsid w:val="00322D1A"/>
    <w:rsid w:val="00322E77"/>
    <w:rsid w:val="003231B3"/>
    <w:rsid w:val="003236E2"/>
    <w:rsid w:val="00323781"/>
    <w:rsid w:val="00323BC3"/>
    <w:rsid w:val="00323E3A"/>
    <w:rsid w:val="00323F7A"/>
    <w:rsid w:val="0032409A"/>
    <w:rsid w:val="00324301"/>
    <w:rsid w:val="003243B7"/>
    <w:rsid w:val="003246D3"/>
    <w:rsid w:val="00324897"/>
    <w:rsid w:val="00324B03"/>
    <w:rsid w:val="00324B6C"/>
    <w:rsid w:val="00324C29"/>
    <w:rsid w:val="00324DBE"/>
    <w:rsid w:val="00324FA3"/>
    <w:rsid w:val="00325003"/>
    <w:rsid w:val="003250AC"/>
    <w:rsid w:val="00325226"/>
    <w:rsid w:val="0032528B"/>
    <w:rsid w:val="00325B06"/>
    <w:rsid w:val="00325D7B"/>
    <w:rsid w:val="00325DAE"/>
    <w:rsid w:val="00325F92"/>
    <w:rsid w:val="003260DA"/>
    <w:rsid w:val="00326120"/>
    <w:rsid w:val="0032671D"/>
    <w:rsid w:val="0032685C"/>
    <w:rsid w:val="00326A39"/>
    <w:rsid w:val="00326AC7"/>
    <w:rsid w:val="00326F93"/>
    <w:rsid w:val="00326FE5"/>
    <w:rsid w:val="003272BD"/>
    <w:rsid w:val="003273FE"/>
    <w:rsid w:val="0032757D"/>
    <w:rsid w:val="003275C8"/>
    <w:rsid w:val="00327697"/>
    <w:rsid w:val="003276FA"/>
    <w:rsid w:val="00327918"/>
    <w:rsid w:val="00327E13"/>
    <w:rsid w:val="00330246"/>
    <w:rsid w:val="003302A6"/>
    <w:rsid w:val="0033047F"/>
    <w:rsid w:val="003304DA"/>
    <w:rsid w:val="0033068D"/>
    <w:rsid w:val="003308D3"/>
    <w:rsid w:val="003313D1"/>
    <w:rsid w:val="00331651"/>
    <w:rsid w:val="0033206D"/>
    <w:rsid w:val="003321B2"/>
    <w:rsid w:val="0033221B"/>
    <w:rsid w:val="00332223"/>
    <w:rsid w:val="0033232C"/>
    <w:rsid w:val="0033241E"/>
    <w:rsid w:val="00332534"/>
    <w:rsid w:val="00332B44"/>
    <w:rsid w:val="00332EB3"/>
    <w:rsid w:val="00333184"/>
    <w:rsid w:val="0033357A"/>
    <w:rsid w:val="003335F6"/>
    <w:rsid w:val="00333967"/>
    <w:rsid w:val="00333D0D"/>
    <w:rsid w:val="00334208"/>
    <w:rsid w:val="0033424F"/>
    <w:rsid w:val="00334311"/>
    <w:rsid w:val="00334550"/>
    <w:rsid w:val="00334606"/>
    <w:rsid w:val="00335233"/>
    <w:rsid w:val="003356C0"/>
    <w:rsid w:val="0033578E"/>
    <w:rsid w:val="00335B6F"/>
    <w:rsid w:val="00335D81"/>
    <w:rsid w:val="00336324"/>
    <w:rsid w:val="003364F1"/>
    <w:rsid w:val="003365CA"/>
    <w:rsid w:val="003365EF"/>
    <w:rsid w:val="00336A01"/>
    <w:rsid w:val="00336D1A"/>
    <w:rsid w:val="00337021"/>
    <w:rsid w:val="003377AB"/>
    <w:rsid w:val="00337BA6"/>
    <w:rsid w:val="00337C3A"/>
    <w:rsid w:val="00337E7F"/>
    <w:rsid w:val="00340095"/>
    <w:rsid w:val="0034011A"/>
    <w:rsid w:val="0034025A"/>
    <w:rsid w:val="00340784"/>
    <w:rsid w:val="00340797"/>
    <w:rsid w:val="003407C8"/>
    <w:rsid w:val="003408F0"/>
    <w:rsid w:val="003408F9"/>
    <w:rsid w:val="00340C17"/>
    <w:rsid w:val="003410A9"/>
    <w:rsid w:val="00341234"/>
    <w:rsid w:val="00341599"/>
    <w:rsid w:val="00341766"/>
    <w:rsid w:val="00341B03"/>
    <w:rsid w:val="00341B4B"/>
    <w:rsid w:val="00341CE5"/>
    <w:rsid w:val="00341FB8"/>
    <w:rsid w:val="00342134"/>
    <w:rsid w:val="00342479"/>
    <w:rsid w:val="003426DC"/>
    <w:rsid w:val="00342902"/>
    <w:rsid w:val="00342DE6"/>
    <w:rsid w:val="003430E7"/>
    <w:rsid w:val="0034338C"/>
    <w:rsid w:val="003434A4"/>
    <w:rsid w:val="003434A9"/>
    <w:rsid w:val="0034361A"/>
    <w:rsid w:val="003437D5"/>
    <w:rsid w:val="00343824"/>
    <w:rsid w:val="00343945"/>
    <w:rsid w:val="00343981"/>
    <w:rsid w:val="00343BBA"/>
    <w:rsid w:val="00344221"/>
    <w:rsid w:val="003442D1"/>
    <w:rsid w:val="003444EE"/>
    <w:rsid w:val="003446A0"/>
    <w:rsid w:val="0034472F"/>
    <w:rsid w:val="00344743"/>
    <w:rsid w:val="003447DC"/>
    <w:rsid w:val="00344831"/>
    <w:rsid w:val="0034483D"/>
    <w:rsid w:val="00344938"/>
    <w:rsid w:val="00344A8C"/>
    <w:rsid w:val="00345100"/>
    <w:rsid w:val="003456FF"/>
    <w:rsid w:val="003457BB"/>
    <w:rsid w:val="00345E08"/>
    <w:rsid w:val="0034611B"/>
    <w:rsid w:val="00346994"/>
    <w:rsid w:val="00346DB4"/>
    <w:rsid w:val="0034703A"/>
    <w:rsid w:val="003471F5"/>
    <w:rsid w:val="00347443"/>
    <w:rsid w:val="00347455"/>
    <w:rsid w:val="003475E7"/>
    <w:rsid w:val="00350000"/>
    <w:rsid w:val="00350311"/>
    <w:rsid w:val="00351405"/>
    <w:rsid w:val="003517A0"/>
    <w:rsid w:val="00351D08"/>
    <w:rsid w:val="00351EA9"/>
    <w:rsid w:val="00352440"/>
    <w:rsid w:val="00352444"/>
    <w:rsid w:val="003524BB"/>
    <w:rsid w:val="00352566"/>
    <w:rsid w:val="00352731"/>
    <w:rsid w:val="00352DA0"/>
    <w:rsid w:val="00352DB3"/>
    <w:rsid w:val="003530E3"/>
    <w:rsid w:val="003539B8"/>
    <w:rsid w:val="00353AB1"/>
    <w:rsid w:val="00353AB4"/>
    <w:rsid w:val="00353B21"/>
    <w:rsid w:val="00353D46"/>
    <w:rsid w:val="00353E99"/>
    <w:rsid w:val="003541A6"/>
    <w:rsid w:val="003541B5"/>
    <w:rsid w:val="0035423D"/>
    <w:rsid w:val="0035437F"/>
    <w:rsid w:val="0035456B"/>
    <w:rsid w:val="00354616"/>
    <w:rsid w:val="00354C11"/>
    <w:rsid w:val="00354D9F"/>
    <w:rsid w:val="0035507F"/>
    <w:rsid w:val="003552CB"/>
    <w:rsid w:val="00355373"/>
    <w:rsid w:val="00355894"/>
    <w:rsid w:val="003559DF"/>
    <w:rsid w:val="00355E61"/>
    <w:rsid w:val="00356058"/>
    <w:rsid w:val="003560A1"/>
    <w:rsid w:val="00356210"/>
    <w:rsid w:val="003563DE"/>
    <w:rsid w:val="00356446"/>
    <w:rsid w:val="0035700F"/>
    <w:rsid w:val="003577BA"/>
    <w:rsid w:val="00357C93"/>
    <w:rsid w:val="00357CE2"/>
    <w:rsid w:val="00360184"/>
    <w:rsid w:val="0036046D"/>
    <w:rsid w:val="00360501"/>
    <w:rsid w:val="00360522"/>
    <w:rsid w:val="0036057C"/>
    <w:rsid w:val="003605F0"/>
    <w:rsid w:val="0036098D"/>
    <w:rsid w:val="00360B11"/>
    <w:rsid w:val="00360C29"/>
    <w:rsid w:val="00360C2D"/>
    <w:rsid w:val="00360D7A"/>
    <w:rsid w:val="0036180B"/>
    <w:rsid w:val="00361874"/>
    <w:rsid w:val="003618C9"/>
    <w:rsid w:val="00361903"/>
    <w:rsid w:val="00361977"/>
    <w:rsid w:val="00361B68"/>
    <w:rsid w:val="00361E9A"/>
    <w:rsid w:val="00361F81"/>
    <w:rsid w:val="0036230C"/>
    <w:rsid w:val="00362333"/>
    <w:rsid w:val="0036255F"/>
    <w:rsid w:val="00362582"/>
    <w:rsid w:val="00362675"/>
    <w:rsid w:val="00362680"/>
    <w:rsid w:val="00362745"/>
    <w:rsid w:val="00362849"/>
    <w:rsid w:val="00362945"/>
    <w:rsid w:val="0036296C"/>
    <w:rsid w:val="003629E5"/>
    <w:rsid w:val="00362C44"/>
    <w:rsid w:val="00362D40"/>
    <w:rsid w:val="00362DB1"/>
    <w:rsid w:val="00362FF1"/>
    <w:rsid w:val="003632DB"/>
    <w:rsid w:val="00363491"/>
    <w:rsid w:val="003634C8"/>
    <w:rsid w:val="003635B0"/>
    <w:rsid w:val="00363673"/>
    <w:rsid w:val="00363725"/>
    <w:rsid w:val="00363EE9"/>
    <w:rsid w:val="00363F2E"/>
    <w:rsid w:val="00363F5F"/>
    <w:rsid w:val="00364BAB"/>
    <w:rsid w:val="00364C6F"/>
    <w:rsid w:val="00364DFA"/>
    <w:rsid w:val="00364F2D"/>
    <w:rsid w:val="00365285"/>
    <w:rsid w:val="003653B5"/>
    <w:rsid w:val="00365409"/>
    <w:rsid w:val="00365500"/>
    <w:rsid w:val="00365638"/>
    <w:rsid w:val="00365649"/>
    <w:rsid w:val="00365976"/>
    <w:rsid w:val="00365B42"/>
    <w:rsid w:val="00365B86"/>
    <w:rsid w:val="00365E6B"/>
    <w:rsid w:val="00365E9E"/>
    <w:rsid w:val="00366095"/>
    <w:rsid w:val="003661C4"/>
    <w:rsid w:val="003665B9"/>
    <w:rsid w:val="00366679"/>
    <w:rsid w:val="00366AC6"/>
    <w:rsid w:val="00366D37"/>
    <w:rsid w:val="00366EDC"/>
    <w:rsid w:val="00367172"/>
    <w:rsid w:val="0036730C"/>
    <w:rsid w:val="003673EB"/>
    <w:rsid w:val="00367A88"/>
    <w:rsid w:val="00367B60"/>
    <w:rsid w:val="00367C91"/>
    <w:rsid w:val="00367D5B"/>
    <w:rsid w:val="00367D81"/>
    <w:rsid w:val="00367EF4"/>
    <w:rsid w:val="003701E5"/>
    <w:rsid w:val="003707AC"/>
    <w:rsid w:val="00370B43"/>
    <w:rsid w:val="00370E17"/>
    <w:rsid w:val="0037132B"/>
    <w:rsid w:val="0037160C"/>
    <w:rsid w:val="00371A2F"/>
    <w:rsid w:val="00371D30"/>
    <w:rsid w:val="00371E12"/>
    <w:rsid w:val="00371FC2"/>
    <w:rsid w:val="00372013"/>
    <w:rsid w:val="003722AF"/>
    <w:rsid w:val="003723CA"/>
    <w:rsid w:val="00372859"/>
    <w:rsid w:val="00372918"/>
    <w:rsid w:val="00372975"/>
    <w:rsid w:val="00373215"/>
    <w:rsid w:val="003734A7"/>
    <w:rsid w:val="003739B2"/>
    <w:rsid w:val="00373AA1"/>
    <w:rsid w:val="00373AD3"/>
    <w:rsid w:val="00373C7F"/>
    <w:rsid w:val="00374073"/>
    <w:rsid w:val="0037419A"/>
    <w:rsid w:val="00374B76"/>
    <w:rsid w:val="00374C0E"/>
    <w:rsid w:val="00374E5C"/>
    <w:rsid w:val="00374EF5"/>
    <w:rsid w:val="003750E0"/>
    <w:rsid w:val="00375112"/>
    <w:rsid w:val="003752A3"/>
    <w:rsid w:val="003757EC"/>
    <w:rsid w:val="00375A0F"/>
    <w:rsid w:val="00375A4E"/>
    <w:rsid w:val="00375D5C"/>
    <w:rsid w:val="00375D8B"/>
    <w:rsid w:val="00375E9C"/>
    <w:rsid w:val="00376349"/>
    <w:rsid w:val="0037657C"/>
    <w:rsid w:val="003768DF"/>
    <w:rsid w:val="0037698C"/>
    <w:rsid w:val="00376C87"/>
    <w:rsid w:val="00376EB2"/>
    <w:rsid w:val="00376FDE"/>
    <w:rsid w:val="003776A0"/>
    <w:rsid w:val="00377745"/>
    <w:rsid w:val="003779F7"/>
    <w:rsid w:val="00377B61"/>
    <w:rsid w:val="00377CAC"/>
    <w:rsid w:val="00380010"/>
    <w:rsid w:val="00380103"/>
    <w:rsid w:val="00380363"/>
    <w:rsid w:val="0038082B"/>
    <w:rsid w:val="003809E7"/>
    <w:rsid w:val="00380D4A"/>
    <w:rsid w:val="003812FA"/>
    <w:rsid w:val="00381520"/>
    <w:rsid w:val="00381761"/>
    <w:rsid w:val="00381E14"/>
    <w:rsid w:val="00382832"/>
    <w:rsid w:val="00382973"/>
    <w:rsid w:val="00382A22"/>
    <w:rsid w:val="00382C62"/>
    <w:rsid w:val="003834D3"/>
    <w:rsid w:val="0038375F"/>
    <w:rsid w:val="00383A23"/>
    <w:rsid w:val="00383BF0"/>
    <w:rsid w:val="0038415B"/>
    <w:rsid w:val="00384178"/>
    <w:rsid w:val="003846D2"/>
    <w:rsid w:val="00384956"/>
    <w:rsid w:val="00384980"/>
    <w:rsid w:val="00384BAD"/>
    <w:rsid w:val="00384D08"/>
    <w:rsid w:val="003852AD"/>
    <w:rsid w:val="00385788"/>
    <w:rsid w:val="003858EF"/>
    <w:rsid w:val="00385D50"/>
    <w:rsid w:val="00385EBA"/>
    <w:rsid w:val="00385FA1"/>
    <w:rsid w:val="00386155"/>
    <w:rsid w:val="0038645C"/>
    <w:rsid w:val="003869DB"/>
    <w:rsid w:val="00386C6F"/>
    <w:rsid w:val="0038700B"/>
    <w:rsid w:val="0038719E"/>
    <w:rsid w:val="003872E7"/>
    <w:rsid w:val="003874FC"/>
    <w:rsid w:val="003876C6"/>
    <w:rsid w:val="003879CC"/>
    <w:rsid w:val="00387A2F"/>
    <w:rsid w:val="00387B83"/>
    <w:rsid w:val="00390136"/>
    <w:rsid w:val="0039047B"/>
    <w:rsid w:val="0039083C"/>
    <w:rsid w:val="00390A65"/>
    <w:rsid w:val="00390C95"/>
    <w:rsid w:val="0039104C"/>
    <w:rsid w:val="00391492"/>
    <w:rsid w:val="00391B01"/>
    <w:rsid w:val="00391BAD"/>
    <w:rsid w:val="0039220B"/>
    <w:rsid w:val="003924D6"/>
    <w:rsid w:val="003924E5"/>
    <w:rsid w:val="00392577"/>
    <w:rsid w:val="003926A9"/>
    <w:rsid w:val="00392B03"/>
    <w:rsid w:val="00392B1F"/>
    <w:rsid w:val="00392DDF"/>
    <w:rsid w:val="00393131"/>
    <w:rsid w:val="0039315E"/>
    <w:rsid w:val="00393A6C"/>
    <w:rsid w:val="00393BD1"/>
    <w:rsid w:val="00393C0F"/>
    <w:rsid w:val="00393DFA"/>
    <w:rsid w:val="00393E3E"/>
    <w:rsid w:val="00393EAD"/>
    <w:rsid w:val="003945A1"/>
    <w:rsid w:val="00394E2F"/>
    <w:rsid w:val="00395037"/>
    <w:rsid w:val="0039507C"/>
    <w:rsid w:val="00395291"/>
    <w:rsid w:val="003952C6"/>
    <w:rsid w:val="003955A6"/>
    <w:rsid w:val="00395928"/>
    <w:rsid w:val="00395AF4"/>
    <w:rsid w:val="00396458"/>
    <w:rsid w:val="0039667C"/>
    <w:rsid w:val="003969BD"/>
    <w:rsid w:val="00396B42"/>
    <w:rsid w:val="00396E22"/>
    <w:rsid w:val="00396F1B"/>
    <w:rsid w:val="003970A4"/>
    <w:rsid w:val="003972D0"/>
    <w:rsid w:val="0039752C"/>
    <w:rsid w:val="00397718"/>
    <w:rsid w:val="00397A4A"/>
    <w:rsid w:val="00397CAE"/>
    <w:rsid w:val="00397E84"/>
    <w:rsid w:val="003A08BE"/>
    <w:rsid w:val="003A0AD9"/>
    <w:rsid w:val="003A0B33"/>
    <w:rsid w:val="003A0C00"/>
    <w:rsid w:val="003A0E68"/>
    <w:rsid w:val="003A0EE4"/>
    <w:rsid w:val="003A0FA3"/>
    <w:rsid w:val="003A12DF"/>
    <w:rsid w:val="003A164D"/>
    <w:rsid w:val="003A19D7"/>
    <w:rsid w:val="003A2221"/>
    <w:rsid w:val="003A232D"/>
    <w:rsid w:val="003A2350"/>
    <w:rsid w:val="003A245B"/>
    <w:rsid w:val="003A2631"/>
    <w:rsid w:val="003A277E"/>
    <w:rsid w:val="003A2BB2"/>
    <w:rsid w:val="003A2D62"/>
    <w:rsid w:val="003A2E2F"/>
    <w:rsid w:val="003A32B0"/>
    <w:rsid w:val="003A3515"/>
    <w:rsid w:val="003A3560"/>
    <w:rsid w:val="003A3B17"/>
    <w:rsid w:val="003A3B87"/>
    <w:rsid w:val="003A439F"/>
    <w:rsid w:val="003A4639"/>
    <w:rsid w:val="003A4812"/>
    <w:rsid w:val="003A4A70"/>
    <w:rsid w:val="003A4B2E"/>
    <w:rsid w:val="003A4B46"/>
    <w:rsid w:val="003A4F89"/>
    <w:rsid w:val="003A5127"/>
    <w:rsid w:val="003A569D"/>
    <w:rsid w:val="003A5719"/>
    <w:rsid w:val="003A58E7"/>
    <w:rsid w:val="003A5BF6"/>
    <w:rsid w:val="003A6546"/>
    <w:rsid w:val="003A65C5"/>
    <w:rsid w:val="003A69C0"/>
    <w:rsid w:val="003A6AE1"/>
    <w:rsid w:val="003A6B8A"/>
    <w:rsid w:val="003A6CF6"/>
    <w:rsid w:val="003A73E2"/>
    <w:rsid w:val="003A799F"/>
    <w:rsid w:val="003A7A8A"/>
    <w:rsid w:val="003A7B55"/>
    <w:rsid w:val="003B02D7"/>
    <w:rsid w:val="003B0408"/>
    <w:rsid w:val="003B051E"/>
    <w:rsid w:val="003B0809"/>
    <w:rsid w:val="003B08E1"/>
    <w:rsid w:val="003B0A82"/>
    <w:rsid w:val="003B0AD4"/>
    <w:rsid w:val="003B0BC3"/>
    <w:rsid w:val="003B10B1"/>
    <w:rsid w:val="003B1115"/>
    <w:rsid w:val="003B13CB"/>
    <w:rsid w:val="003B15AF"/>
    <w:rsid w:val="003B16E9"/>
    <w:rsid w:val="003B1B67"/>
    <w:rsid w:val="003B1C3B"/>
    <w:rsid w:val="003B1C76"/>
    <w:rsid w:val="003B1C7B"/>
    <w:rsid w:val="003B1C7C"/>
    <w:rsid w:val="003B1CCD"/>
    <w:rsid w:val="003B2131"/>
    <w:rsid w:val="003B21A7"/>
    <w:rsid w:val="003B21B4"/>
    <w:rsid w:val="003B2536"/>
    <w:rsid w:val="003B280F"/>
    <w:rsid w:val="003B2BF4"/>
    <w:rsid w:val="003B2D95"/>
    <w:rsid w:val="003B2DFC"/>
    <w:rsid w:val="003B2F84"/>
    <w:rsid w:val="003B3367"/>
    <w:rsid w:val="003B3384"/>
    <w:rsid w:val="003B34F3"/>
    <w:rsid w:val="003B36E1"/>
    <w:rsid w:val="003B3EBE"/>
    <w:rsid w:val="003B40B3"/>
    <w:rsid w:val="003B41C0"/>
    <w:rsid w:val="003B42B0"/>
    <w:rsid w:val="003B42BF"/>
    <w:rsid w:val="003B460D"/>
    <w:rsid w:val="003B46C4"/>
    <w:rsid w:val="003B4E22"/>
    <w:rsid w:val="003B50B5"/>
    <w:rsid w:val="003B5249"/>
    <w:rsid w:val="003B56C3"/>
    <w:rsid w:val="003B5958"/>
    <w:rsid w:val="003B5961"/>
    <w:rsid w:val="003B5C51"/>
    <w:rsid w:val="003B65A5"/>
    <w:rsid w:val="003B6988"/>
    <w:rsid w:val="003B6AE2"/>
    <w:rsid w:val="003B6C09"/>
    <w:rsid w:val="003B6CF3"/>
    <w:rsid w:val="003B7347"/>
    <w:rsid w:val="003B77C2"/>
    <w:rsid w:val="003B797F"/>
    <w:rsid w:val="003B7B20"/>
    <w:rsid w:val="003B7B28"/>
    <w:rsid w:val="003B7BCC"/>
    <w:rsid w:val="003C007E"/>
    <w:rsid w:val="003C023F"/>
    <w:rsid w:val="003C0243"/>
    <w:rsid w:val="003C035D"/>
    <w:rsid w:val="003C03CC"/>
    <w:rsid w:val="003C05D0"/>
    <w:rsid w:val="003C0726"/>
    <w:rsid w:val="003C0923"/>
    <w:rsid w:val="003C1124"/>
    <w:rsid w:val="003C14CC"/>
    <w:rsid w:val="003C1772"/>
    <w:rsid w:val="003C1831"/>
    <w:rsid w:val="003C1D2B"/>
    <w:rsid w:val="003C1DBB"/>
    <w:rsid w:val="003C1DCA"/>
    <w:rsid w:val="003C1E31"/>
    <w:rsid w:val="003C1F74"/>
    <w:rsid w:val="003C2516"/>
    <w:rsid w:val="003C2699"/>
    <w:rsid w:val="003C2806"/>
    <w:rsid w:val="003C287F"/>
    <w:rsid w:val="003C2BE5"/>
    <w:rsid w:val="003C2E27"/>
    <w:rsid w:val="003C2F0B"/>
    <w:rsid w:val="003C316E"/>
    <w:rsid w:val="003C328A"/>
    <w:rsid w:val="003C3893"/>
    <w:rsid w:val="003C38DE"/>
    <w:rsid w:val="003C38EF"/>
    <w:rsid w:val="003C3DAE"/>
    <w:rsid w:val="003C4597"/>
    <w:rsid w:val="003C4EFF"/>
    <w:rsid w:val="003C4FE4"/>
    <w:rsid w:val="003C50C6"/>
    <w:rsid w:val="003C5236"/>
    <w:rsid w:val="003C54CA"/>
    <w:rsid w:val="003C5885"/>
    <w:rsid w:val="003C5B76"/>
    <w:rsid w:val="003C5B9B"/>
    <w:rsid w:val="003C5D29"/>
    <w:rsid w:val="003C5D68"/>
    <w:rsid w:val="003C614B"/>
    <w:rsid w:val="003C65C2"/>
    <w:rsid w:val="003C6C48"/>
    <w:rsid w:val="003C6D1E"/>
    <w:rsid w:val="003C71FD"/>
    <w:rsid w:val="003C7326"/>
    <w:rsid w:val="003C7BA0"/>
    <w:rsid w:val="003C7BD2"/>
    <w:rsid w:val="003C7DEF"/>
    <w:rsid w:val="003D0F6B"/>
    <w:rsid w:val="003D1356"/>
    <w:rsid w:val="003D1396"/>
    <w:rsid w:val="003D151E"/>
    <w:rsid w:val="003D1A72"/>
    <w:rsid w:val="003D1B13"/>
    <w:rsid w:val="003D1EBC"/>
    <w:rsid w:val="003D2071"/>
    <w:rsid w:val="003D297D"/>
    <w:rsid w:val="003D2D51"/>
    <w:rsid w:val="003D30FC"/>
    <w:rsid w:val="003D3405"/>
    <w:rsid w:val="003D3513"/>
    <w:rsid w:val="003D3572"/>
    <w:rsid w:val="003D369B"/>
    <w:rsid w:val="003D38ED"/>
    <w:rsid w:val="003D3B5E"/>
    <w:rsid w:val="003D3B94"/>
    <w:rsid w:val="003D3BDA"/>
    <w:rsid w:val="003D41B4"/>
    <w:rsid w:val="003D426C"/>
    <w:rsid w:val="003D4338"/>
    <w:rsid w:val="003D44C3"/>
    <w:rsid w:val="003D4678"/>
    <w:rsid w:val="003D4686"/>
    <w:rsid w:val="003D4712"/>
    <w:rsid w:val="003D4AAF"/>
    <w:rsid w:val="003D4D3B"/>
    <w:rsid w:val="003D4D53"/>
    <w:rsid w:val="003D4DB1"/>
    <w:rsid w:val="003D4FFB"/>
    <w:rsid w:val="003D5714"/>
    <w:rsid w:val="003D593A"/>
    <w:rsid w:val="003D5B7B"/>
    <w:rsid w:val="003D61FA"/>
    <w:rsid w:val="003D691B"/>
    <w:rsid w:val="003D6A99"/>
    <w:rsid w:val="003D6BF6"/>
    <w:rsid w:val="003D6D3C"/>
    <w:rsid w:val="003D6ECC"/>
    <w:rsid w:val="003D6FCE"/>
    <w:rsid w:val="003D74EE"/>
    <w:rsid w:val="003D7677"/>
    <w:rsid w:val="003D7733"/>
    <w:rsid w:val="003D77F4"/>
    <w:rsid w:val="003D786E"/>
    <w:rsid w:val="003D7AE6"/>
    <w:rsid w:val="003D7B06"/>
    <w:rsid w:val="003D7F6A"/>
    <w:rsid w:val="003E0133"/>
    <w:rsid w:val="003E0680"/>
    <w:rsid w:val="003E0921"/>
    <w:rsid w:val="003E0E22"/>
    <w:rsid w:val="003E124C"/>
    <w:rsid w:val="003E12E0"/>
    <w:rsid w:val="003E1343"/>
    <w:rsid w:val="003E1A09"/>
    <w:rsid w:val="003E1BB3"/>
    <w:rsid w:val="003E1D82"/>
    <w:rsid w:val="003E1E29"/>
    <w:rsid w:val="003E1F90"/>
    <w:rsid w:val="003E21D7"/>
    <w:rsid w:val="003E2312"/>
    <w:rsid w:val="003E23A1"/>
    <w:rsid w:val="003E25A9"/>
    <w:rsid w:val="003E29B0"/>
    <w:rsid w:val="003E2A1E"/>
    <w:rsid w:val="003E2B3C"/>
    <w:rsid w:val="003E2BAE"/>
    <w:rsid w:val="003E2D51"/>
    <w:rsid w:val="003E3276"/>
    <w:rsid w:val="003E3777"/>
    <w:rsid w:val="003E3790"/>
    <w:rsid w:val="003E39C6"/>
    <w:rsid w:val="003E39CC"/>
    <w:rsid w:val="003E3ACB"/>
    <w:rsid w:val="003E3B8E"/>
    <w:rsid w:val="003E3BB6"/>
    <w:rsid w:val="003E405E"/>
    <w:rsid w:val="003E4122"/>
    <w:rsid w:val="003E4257"/>
    <w:rsid w:val="003E43BE"/>
    <w:rsid w:val="003E4626"/>
    <w:rsid w:val="003E47CA"/>
    <w:rsid w:val="003E4840"/>
    <w:rsid w:val="003E4AB7"/>
    <w:rsid w:val="003E4B58"/>
    <w:rsid w:val="003E4F0F"/>
    <w:rsid w:val="003E5238"/>
    <w:rsid w:val="003E5308"/>
    <w:rsid w:val="003E55FC"/>
    <w:rsid w:val="003E571C"/>
    <w:rsid w:val="003E57AF"/>
    <w:rsid w:val="003E58EA"/>
    <w:rsid w:val="003E5A2F"/>
    <w:rsid w:val="003E5BC7"/>
    <w:rsid w:val="003E5C74"/>
    <w:rsid w:val="003E5C84"/>
    <w:rsid w:val="003E60A1"/>
    <w:rsid w:val="003E6248"/>
    <w:rsid w:val="003E626D"/>
    <w:rsid w:val="003E62D4"/>
    <w:rsid w:val="003E642E"/>
    <w:rsid w:val="003E6620"/>
    <w:rsid w:val="003E6C9E"/>
    <w:rsid w:val="003E6CA8"/>
    <w:rsid w:val="003E6E00"/>
    <w:rsid w:val="003E7272"/>
    <w:rsid w:val="003E728F"/>
    <w:rsid w:val="003E7467"/>
    <w:rsid w:val="003E77D2"/>
    <w:rsid w:val="003E77D5"/>
    <w:rsid w:val="003E7ABA"/>
    <w:rsid w:val="003E7BBB"/>
    <w:rsid w:val="003E7FCD"/>
    <w:rsid w:val="003F01E7"/>
    <w:rsid w:val="003F058A"/>
    <w:rsid w:val="003F05F3"/>
    <w:rsid w:val="003F0793"/>
    <w:rsid w:val="003F08FC"/>
    <w:rsid w:val="003F0BE7"/>
    <w:rsid w:val="003F0E6C"/>
    <w:rsid w:val="003F13E8"/>
    <w:rsid w:val="003F14D1"/>
    <w:rsid w:val="003F151E"/>
    <w:rsid w:val="003F15D2"/>
    <w:rsid w:val="003F1F6D"/>
    <w:rsid w:val="003F1FA4"/>
    <w:rsid w:val="003F1FD0"/>
    <w:rsid w:val="003F26C0"/>
    <w:rsid w:val="003F29EA"/>
    <w:rsid w:val="003F35FA"/>
    <w:rsid w:val="003F3ADA"/>
    <w:rsid w:val="003F4223"/>
    <w:rsid w:val="003F43A2"/>
    <w:rsid w:val="003F4552"/>
    <w:rsid w:val="003F462B"/>
    <w:rsid w:val="003F46BF"/>
    <w:rsid w:val="003F4A3F"/>
    <w:rsid w:val="003F4AA0"/>
    <w:rsid w:val="003F4DE2"/>
    <w:rsid w:val="003F52F7"/>
    <w:rsid w:val="003F550F"/>
    <w:rsid w:val="003F55B8"/>
    <w:rsid w:val="003F5688"/>
    <w:rsid w:val="003F568D"/>
    <w:rsid w:val="003F6136"/>
    <w:rsid w:val="003F640C"/>
    <w:rsid w:val="003F6618"/>
    <w:rsid w:val="003F6AF2"/>
    <w:rsid w:val="003F75A3"/>
    <w:rsid w:val="003F7630"/>
    <w:rsid w:val="003F7AED"/>
    <w:rsid w:val="003F7B6E"/>
    <w:rsid w:val="003F7C7E"/>
    <w:rsid w:val="003F7EA6"/>
    <w:rsid w:val="003F7F69"/>
    <w:rsid w:val="004000E1"/>
    <w:rsid w:val="004001A0"/>
    <w:rsid w:val="0040052E"/>
    <w:rsid w:val="00400F0B"/>
    <w:rsid w:val="004010A1"/>
    <w:rsid w:val="004011BF"/>
    <w:rsid w:val="004012BE"/>
    <w:rsid w:val="004012F1"/>
    <w:rsid w:val="004014FE"/>
    <w:rsid w:val="004015A8"/>
    <w:rsid w:val="0040193D"/>
    <w:rsid w:val="0040199A"/>
    <w:rsid w:val="00401F1B"/>
    <w:rsid w:val="00401F92"/>
    <w:rsid w:val="0040208F"/>
    <w:rsid w:val="00402158"/>
    <w:rsid w:val="0040215F"/>
    <w:rsid w:val="00402527"/>
    <w:rsid w:val="00402BE4"/>
    <w:rsid w:val="00402C65"/>
    <w:rsid w:val="00402EC7"/>
    <w:rsid w:val="0040337B"/>
    <w:rsid w:val="0040340C"/>
    <w:rsid w:val="0040360E"/>
    <w:rsid w:val="00403633"/>
    <w:rsid w:val="00403647"/>
    <w:rsid w:val="004037EF"/>
    <w:rsid w:val="00403A7B"/>
    <w:rsid w:val="00403BC0"/>
    <w:rsid w:val="00403BC4"/>
    <w:rsid w:val="00403D1A"/>
    <w:rsid w:val="00403ED5"/>
    <w:rsid w:val="0040411A"/>
    <w:rsid w:val="004044E7"/>
    <w:rsid w:val="0040453A"/>
    <w:rsid w:val="00404735"/>
    <w:rsid w:val="00404949"/>
    <w:rsid w:val="00405041"/>
    <w:rsid w:val="004052C1"/>
    <w:rsid w:val="004055E7"/>
    <w:rsid w:val="00405676"/>
    <w:rsid w:val="004059D9"/>
    <w:rsid w:val="00405B0A"/>
    <w:rsid w:val="00405CE6"/>
    <w:rsid w:val="00405F7E"/>
    <w:rsid w:val="00406025"/>
    <w:rsid w:val="00406091"/>
    <w:rsid w:val="00406274"/>
    <w:rsid w:val="0040635A"/>
    <w:rsid w:val="004064A9"/>
    <w:rsid w:val="00406D67"/>
    <w:rsid w:val="0040703F"/>
    <w:rsid w:val="00407371"/>
    <w:rsid w:val="004073DC"/>
    <w:rsid w:val="0040750A"/>
    <w:rsid w:val="0040751F"/>
    <w:rsid w:val="004076DD"/>
    <w:rsid w:val="004077D2"/>
    <w:rsid w:val="004079F4"/>
    <w:rsid w:val="00407D6A"/>
    <w:rsid w:val="00407F2D"/>
    <w:rsid w:val="004101D9"/>
    <w:rsid w:val="0041032D"/>
    <w:rsid w:val="004106D9"/>
    <w:rsid w:val="00410842"/>
    <w:rsid w:val="00410A04"/>
    <w:rsid w:val="004113EB"/>
    <w:rsid w:val="004116F3"/>
    <w:rsid w:val="004116F6"/>
    <w:rsid w:val="004117B6"/>
    <w:rsid w:val="00411BF4"/>
    <w:rsid w:val="00412048"/>
    <w:rsid w:val="004124E8"/>
    <w:rsid w:val="004126B1"/>
    <w:rsid w:val="00412762"/>
    <w:rsid w:val="00412802"/>
    <w:rsid w:val="00412A9C"/>
    <w:rsid w:val="00412B61"/>
    <w:rsid w:val="00412BFF"/>
    <w:rsid w:val="00412F4A"/>
    <w:rsid w:val="00412F58"/>
    <w:rsid w:val="004134B0"/>
    <w:rsid w:val="004135D4"/>
    <w:rsid w:val="004138FC"/>
    <w:rsid w:val="00413C15"/>
    <w:rsid w:val="00413C69"/>
    <w:rsid w:val="00413FDC"/>
    <w:rsid w:val="00414283"/>
    <w:rsid w:val="00414502"/>
    <w:rsid w:val="004146CD"/>
    <w:rsid w:val="00414920"/>
    <w:rsid w:val="00415852"/>
    <w:rsid w:val="00415B23"/>
    <w:rsid w:val="00415EDF"/>
    <w:rsid w:val="00415F64"/>
    <w:rsid w:val="00415F8A"/>
    <w:rsid w:val="00416129"/>
    <w:rsid w:val="004163F2"/>
    <w:rsid w:val="0041644C"/>
    <w:rsid w:val="0041713A"/>
    <w:rsid w:val="004171D1"/>
    <w:rsid w:val="004173B9"/>
    <w:rsid w:val="004173D6"/>
    <w:rsid w:val="00417557"/>
    <w:rsid w:val="0041770F"/>
    <w:rsid w:val="00417718"/>
    <w:rsid w:val="00417745"/>
    <w:rsid w:val="00417AB5"/>
    <w:rsid w:val="00417CC1"/>
    <w:rsid w:val="00417E09"/>
    <w:rsid w:val="00417FC3"/>
    <w:rsid w:val="0042043D"/>
    <w:rsid w:val="00420703"/>
    <w:rsid w:val="00420919"/>
    <w:rsid w:val="004209FC"/>
    <w:rsid w:val="00420E98"/>
    <w:rsid w:val="0042191C"/>
    <w:rsid w:val="00421A90"/>
    <w:rsid w:val="00421E56"/>
    <w:rsid w:val="0042228B"/>
    <w:rsid w:val="00422485"/>
    <w:rsid w:val="0042248A"/>
    <w:rsid w:val="0042282F"/>
    <w:rsid w:val="004229D1"/>
    <w:rsid w:val="00422AEA"/>
    <w:rsid w:val="00422D1E"/>
    <w:rsid w:val="004234A5"/>
    <w:rsid w:val="00423817"/>
    <w:rsid w:val="0042386C"/>
    <w:rsid w:val="00423BA9"/>
    <w:rsid w:val="00423BD8"/>
    <w:rsid w:val="00423C82"/>
    <w:rsid w:val="00423D3A"/>
    <w:rsid w:val="00423FBD"/>
    <w:rsid w:val="004242DF"/>
    <w:rsid w:val="00424384"/>
    <w:rsid w:val="0042452E"/>
    <w:rsid w:val="00424538"/>
    <w:rsid w:val="00424596"/>
    <w:rsid w:val="004249E0"/>
    <w:rsid w:val="00424B14"/>
    <w:rsid w:val="00424BDD"/>
    <w:rsid w:val="00424DB2"/>
    <w:rsid w:val="004255C8"/>
    <w:rsid w:val="0042569E"/>
    <w:rsid w:val="004257D8"/>
    <w:rsid w:val="00425922"/>
    <w:rsid w:val="00425EDB"/>
    <w:rsid w:val="00425FF6"/>
    <w:rsid w:val="00426298"/>
    <w:rsid w:val="00426579"/>
    <w:rsid w:val="00426CC4"/>
    <w:rsid w:val="00426E43"/>
    <w:rsid w:val="00426E66"/>
    <w:rsid w:val="00426E67"/>
    <w:rsid w:val="00426EBB"/>
    <w:rsid w:val="00426EDC"/>
    <w:rsid w:val="00427636"/>
    <w:rsid w:val="004278AB"/>
    <w:rsid w:val="00427CA6"/>
    <w:rsid w:val="00427CAA"/>
    <w:rsid w:val="00427E6B"/>
    <w:rsid w:val="00427F3D"/>
    <w:rsid w:val="00430039"/>
    <w:rsid w:val="0043047F"/>
    <w:rsid w:val="00430644"/>
    <w:rsid w:val="004308B6"/>
    <w:rsid w:val="00430954"/>
    <w:rsid w:val="004309D2"/>
    <w:rsid w:val="00431088"/>
    <w:rsid w:val="0043110C"/>
    <w:rsid w:val="004312A7"/>
    <w:rsid w:val="004316DC"/>
    <w:rsid w:val="00431C27"/>
    <w:rsid w:val="00431CE2"/>
    <w:rsid w:val="00431F22"/>
    <w:rsid w:val="00431FCF"/>
    <w:rsid w:val="00432223"/>
    <w:rsid w:val="0043243B"/>
    <w:rsid w:val="00432631"/>
    <w:rsid w:val="00432CC8"/>
    <w:rsid w:val="00432CF4"/>
    <w:rsid w:val="00432D98"/>
    <w:rsid w:val="00432FC8"/>
    <w:rsid w:val="00433284"/>
    <w:rsid w:val="00433891"/>
    <w:rsid w:val="004339B0"/>
    <w:rsid w:val="00433B15"/>
    <w:rsid w:val="00433CAC"/>
    <w:rsid w:val="00433DE0"/>
    <w:rsid w:val="00433E12"/>
    <w:rsid w:val="00434301"/>
    <w:rsid w:val="0043471D"/>
    <w:rsid w:val="004349EF"/>
    <w:rsid w:val="00434EC9"/>
    <w:rsid w:val="004350D1"/>
    <w:rsid w:val="00435148"/>
    <w:rsid w:val="004351C7"/>
    <w:rsid w:val="0043547D"/>
    <w:rsid w:val="00435616"/>
    <w:rsid w:val="0043580B"/>
    <w:rsid w:val="00435821"/>
    <w:rsid w:val="00435E70"/>
    <w:rsid w:val="00435F40"/>
    <w:rsid w:val="00436207"/>
    <w:rsid w:val="00436274"/>
    <w:rsid w:val="00436582"/>
    <w:rsid w:val="004367C7"/>
    <w:rsid w:val="0043681D"/>
    <w:rsid w:val="00436F4C"/>
    <w:rsid w:val="00437031"/>
    <w:rsid w:val="00437475"/>
    <w:rsid w:val="00437637"/>
    <w:rsid w:val="00437817"/>
    <w:rsid w:val="00437E51"/>
    <w:rsid w:val="0044060C"/>
    <w:rsid w:val="00440965"/>
    <w:rsid w:val="00440AAE"/>
    <w:rsid w:val="00440DCA"/>
    <w:rsid w:val="0044103A"/>
    <w:rsid w:val="004410F7"/>
    <w:rsid w:val="0044128F"/>
    <w:rsid w:val="004412AC"/>
    <w:rsid w:val="0044136D"/>
    <w:rsid w:val="0044155B"/>
    <w:rsid w:val="004415CA"/>
    <w:rsid w:val="00441CA4"/>
    <w:rsid w:val="00441D36"/>
    <w:rsid w:val="00441D45"/>
    <w:rsid w:val="00441F62"/>
    <w:rsid w:val="00442430"/>
    <w:rsid w:val="0044277B"/>
    <w:rsid w:val="00442888"/>
    <w:rsid w:val="004429DC"/>
    <w:rsid w:val="00442D49"/>
    <w:rsid w:val="00442EA5"/>
    <w:rsid w:val="004434E9"/>
    <w:rsid w:val="00443909"/>
    <w:rsid w:val="00443F5A"/>
    <w:rsid w:val="00444600"/>
    <w:rsid w:val="0044497E"/>
    <w:rsid w:val="004449A9"/>
    <w:rsid w:val="00444B30"/>
    <w:rsid w:val="00444C60"/>
    <w:rsid w:val="00444D96"/>
    <w:rsid w:val="00444DB7"/>
    <w:rsid w:val="00444FEF"/>
    <w:rsid w:val="00445451"/>
    <w:rsid w:val="00445707"/>
    <w:rsid w:val="00445774"/>
    <w:rsid w:val="0044618D"/>
    <w:rsid w:val="004462F7"/>
    <w:rsid w:val="004465D2"/>
    <w:rsid w:val="00446626"/>
    <w:rsid w:val="004469CC"/>
    <w:rsid w:val="00446A8A"/>
    <w:rsid w:val="00446B94"/>
    <w:rsid w:val="00446FD7"/>
    <w:rsid w:val="00447234"/>
    <w:rsid w:val="004473A0"/>
    <w:rsid w:val="0044745F"/>
    <w:rsid w:val="0044758C"/>
    <w:rsid w:val="004475BA"/>
    <w:rsid w:val="0044783B"/>
    <w:rsid w:val="00447B3A"/>
    <w:rsid w:val="00447C33"/>
    <w:rsid w:val="00447DC2"/>
    <w:rsid w:val="00447F07"/>
    <w:rsid w:val="00447F1C"/>
    <w:rsid w:val="00450331"/>
    <w:rsid w:val="0045054C"/>
    <w:rsid w:val="0045069A"/>
    <w:rsid w:val="00450730"/>
    <w:rsid w:val="00450870"/>
    <w:rsid w:val="00450922"/>
    <w:rsid w:val="00450951"/>
    <w:rsid w:val="004509CF"/>
    <w:rsid w:val="00450B13"/>
    <w:rsid w:val="00450BEE"/>
    <w:rsid w:val="00450C50"/>
    <w:rsid w:val="00450CA2"/>
    <w:rsid w:val="00450CBD"/>
    <w:rsid w:val="00450E1C"/>
    <w:rsid w:val="0045122D"/>
    <w:rsid w:val="00451504"/>
    <w:rsid w:val="004515D3"/>
    <w:rsid w:val="00451FF0"/>
    <w:rsid w:val="00452014"/>
    <w:rsid w:val="004520BA"/>
    <w:rsid w:val="004520C2"/>
    <w:rsid w:val="004521C0"/>
    <w:rsid w:val="0045220E"/>
    <w:rsid w:val="0045255D"/>
    <w:rsid w:val="0045261E"/>
    <w:rsid w:val="00452CC9"/>
    <w:rsid w:val="00452D1C"/>
    <w:rsid w:val="00453029"/>
    <w:rsid w:val="004530A9"/>
    <w:rsid w:val="004531DF"/>
    <w:rsid w:val="00453322"/>
    <w:rsid w:val="004534CD"/>
    <w:rsid w:val="00453C58"/>
    <w:rsid w:val="00453CE4"/>
    <w:rsid w:val="00453FDF"/>
    <w:rsid w:val="00454015"/>
    <w:rsid w:val="004544F2"/>
    <w:rsid w:val="00454628"/>
    <w:rsid w:val="00454892"/>
    <w:rsid w:val="004548E7"/>
    <w:rsid w:val="00454C17"/>
    <w:rsid w:val="00454D70"/>
    <w:rsid w:val="004551E5"/>
    <w:rsid w:val="004558B2"/>
    <w:rsid w:val="004558ED"/>
    <w:rsid w:val="004559CE"/>
    <w:rsid w:val="00455A84"/>
    <w:rsid w:val="00455C32"/>
    <w:rsid w:val="00455C3C"/>
    <w:rsid w:val="00455CA7"/>
    <w:rsid w:val="00455CDE"/>
    <w:rsid w:val="00455CEC"/>
    <w:rsid w:val="00455D74"/>
    <w:rsid w:val="00455E94"/>
    <w:rsid w:val="00455E9E"/>
    <w:rsid w:val="00455FF3"/>
    <w:rsid w:val="00456294"/>
    <w:rsid w:val="00456465"/>
    <w:rsid w:val="0045655E"/>
    <w:rsid w:val="0045682F"/>
    <w:rsid w:val="00456AA8"/>
    <w:rsid w:val="00456BB5"/>
    <w:rsid w:val="00456D46"/>
    <w:rsid w:val="00456D54"/>
    <w:rsid w:val="00457381"/>
    <w:rsid w:val="00457441"/>
    <w:rsid w:val="0045753B"/>
    <w:rsid w:val="004578CD"/>
    <w:rsid w:val="00457A23"/>
    <w:rsid w:val="00457D8F"/>
    <w:rsid w:val="00457ED7"/>
    <w:rsid w:val="00457F24"/>
    <w:rsid w:val="004600E0"/>
    <w:rsid w:val="004600FA"/>
    <w:rsid w:val="0046020A"/>
    <w:rsid w:val="00460553"/>
    <w:rsid w:val="004605CA"/>
    <w:rsid w:val="00460F19"/>
    <w:rsid w:val="00460F41"/>
    <w:rsid w:val="00461198"/>
    <w:rsid w:val="004612BB"/>
    <w:rsid w:val="004618F4"/>
    <w:rsid w:val="00461AB7"/>
    <w:rsid w:val="00461B93"/>
    <w:rsid w:val="00461E19"/>
    <w:rsid w:val="00461F9C"/>
    <w:rsid w:val="00461FA2"/>
    <w:rsid w:val="004622D5"/>
    <w:rsid w:val="004623E1"/>
    <w:rsid w:val="00462547"/>
    <w:rsid w:val="00462695"/>
    <w:rsid w:val="00462743"/>
    <w:rsid w:val="00462768"/>
    <w:rsid w:val="00462AC6"/>
    <w:rsid w:val="00462AD5"/>
    <w:rsid w:val="00462CA0"/>
    <w:rsid w:val="00462E6A"/>
    <w:rsid w:val="00462E93"/>
    <w:rsid w:val="00462EC2"/>
    <w:rsid w:val="00462ECF"/>
    <w:rsid w:val="0046341E"/>
    <w:rsid w:val="004634A6"/>
    <w:rsid w:val="004638CA"/>
    <w:rsid w:val="00463A5B"/>
    <w:rsid w:val="00463C15"/>
    <w:rsid w:val="00463F63"/>
    <w:rsid w:val="00463F89"/>
    <w:rsid w:val="004640C7"/>
    <w:rsid w:val="00464159"/>
    <w:rsid w:val="00464721"/>
    <w:rsid w:val="00464774"/>
    <w:rsid w:val="004648D5"/>
    <w:rsid w:val="00464DBB"/>
    <w:rsid w:val="00464F19"/>
    <w:rsid w:val="004651B9"/>
    <w:rsid w:val="00465619"/>
    <w:rsid w:val="004659D3"/>
    <w:rsid w:val="004659FA"/>
    <w:rsid w:val="00465D69"/>
    <w:rsid w:val="0046610C"/>
    <w:rsid w:val="0046646A"/>
    <w:rsid w:val="00466476"/>
    <w:rsid w:val="00466996"/>
    <w:rsid w:val="00466EC2"/>
    <w:rsid w:val="00466FF7"/>
    <w:rsid w:val="0046702B"/>
    <w:rsid w:val="00467062"/>
    <w:rsid w:val="0046770E"/>
    <w:rsid w:val="0046770F"/>
    <w:rsid w:val="00467CBC"/>
    <w:rsid w:val="00467D05"/>
    <w:rsid w:val="00470024"/>
    <w:rsid w:val="00470520"/>
    <w:rsid w:val="0047075A"/>
    <w:rsid w:val="00470B72"/>
    <w:rsid w:val="00470D75"/>
    <w:rsid w:val="00470DE9"/>
    <w:rsid w:val="004710C2"/>
    <w:rsid w:val="0047148F"/>
    <w:rsid w:val="004715DD"/>
    <w:rsid w:val="0047177A"/>
    <w:rsid w:val="00471A24"/>
    <w:rsid w:val="00471AC5"/>
    <w:rsid w:val="004726D3"/>
    <w:rsid w:val="0047294D"/>
    <w:rsid w:val="00472FCB"/>
    <w:rsid w:val="00472FEC"/>
    <w:rsid w:val="00473014"/>
    <w:rsid w:val="004732FA"/>
    <w:rsid w:val="004739F3"/>
    <w:rsid w:val="00473B5C"/>
    <w:rsid w:val="00474038"/>
    <w:rsid w:val="0047427C"/>
    <w:rsid w:val="00474559"/>
    <w:rsid w:val="004746B0"/>
    <w:rsid w:val="004748D8"/>
    <w:rsid w:val="004748FA"/>
    <w:rsid w:val="00474DB0"/>
    <w:rsid w:val="004753BD"/>
    <w:rsid w:val="00475535"/>
    <w:rsid w:val="00475897"/>
    <w:rsid w:val="00475A84"/>
    <w:rsid w:val="00475F32"/>
    <w:rsid w:val="00476583"/>
    <w:rsid w:val="00476820"/>
    <w:rsid w:val="004768CB"/>
    <w:rsid w:val="00476AD4"/>
    <w:rsid w:val="00476CDE"/>
    <w:rsid w:val="00476D18"/>
    <w:rsid w:val="00476DA1"/>
    <w:rsid w:val="004771B5"/>
    <w:rsid w:val="0047752C"/>
    <w:rsid w:val="00477E2E"/>
    <w:rsid w:val="00477E35"/>
    <w:rsid w:val="004805EF"/>
    <w:rsid w:val="00480814"/>
    <w:rsid w:val="004809F5"/>
    <w:rsid w:val="00480A48"/>
    <w:rsid w:val="00480F99"/>
    <w:rsid w:val="004813ED"/>
    <w:rsid w:val="00481418"/>
    <w:rsid w:val="00481471"/>
    <w:rsid w:val="004816DE"/>
    <w:rsid w:val="00481834"/>
    <w:rsid w:val="004818C4"/>
    <w:rsid w:val="0048192D"/>
    <w:rsid w:val="00482626"/>
    <w:rsid w:val="00482747"/>
    <w:rsid w:val="00482951"/>
    <w:rsid w:val="004829DB"/>
    <w:rsid w:val="00482AF4"/>
    <w:rsid w:val="00482BBF"/>
    <w:rsid w:val="004836FC"/>
    <w:rsid w:val="0048370A"/>
    <w:rsid w:val="00483780"/>
    <w:rsid w:val="00483782"/>
    <w:rsid w:val="004837D3"/>
    <w:rsid w:val="004839B1"/>
    <w:rsid w:val="004839B8"/>
    <w:rsid w:val="00483B22"/>
    <w:rsid w:val="00483B73"/>
    <w:rsid w:val="00483F22"/>
    <w:rsid w:val="004840BC"/>
    <w:rsid w:val="004845D1"/>
    <w:rsid w:val="00484641"/>
    <w:rsid w:val="00484CFA"/>
    <w:rsid w:val="004853DC"/>
    <w:rsid w:val="00485500"/>
    <w:rsid w:val="004856DA"/>
    <w:rsid w:val="00485730"/>
    <w:rsid w:val="004857B9"/>
    <w:rsid w:val="0048582F"/>
    <w:rsid w:val="0048588C"/>
    <w:rsid w:val="00485B06"/>
    <w:rsid w:val="00486406"/>
    <w:rsid w:val="004866C6"/>
    <w:rsid w:val="004866E9"/>
    <w:rsid w:val="0048698F"/>
    <w:rsid w:val="00486B2E"/>
    <w:rsid w:val="00486BE7"/>
    <w:rsid w:val="00486D2A"/>
    <w:rsid w:val="00486E84"/>
    <w:rsid w:val="00486F78"/>
    <w:rsid w:val="00487083"/>
    <w:rsid w:val="0048722E"/>
    <w:rsid w:val="0048734D"/>
    <w:rsid w:val="004873ED"/>
    <w:rsid w:val="00487509"/>
    <w:rsid w:val="0048789F"/>
    <w:rsid w:val="00487C1E"/>
    <w:rsid w:val="00487EA5"/>
    <w:rsid w:val="00487F67"/>
    <w:rsid w:val="004901B6"/>
    <w:rsid w:val="00490208"/>
    <w:rsid w:val="0049039A"/>
    <w:rsid w:val="00490489"/>
    <w:rsid w:val="004904AD"/>
    <w:rsid w:val="004909B6"/>
    <w:rsid w:val="00490E8B"/>
    <w:rsid w:val="00490F3E"/>
    <w:rsid w:val="00490F49"/>
    <w:rsid w:val="00491149"/>
    <w:rsid w:val="00491667"/>
    <w:rsid w:val="004922EB"/>
    <w:rsid w:val="00492487"/>
    <w:rsid w:val="00492B5A"/>
    <w:rsid w:val="00492C9C"/>
    <w:rsid w:val="00492D0E"/>
    <w:rsid w:val="004930D1"/>
    <w:rsid w:val="0049326F"/>
    <w:rsid w:val="0049378B"/>
    <w:rsid w:val="00493974"/>
    <w:rsid w:val="00493AE8"/>
    <w:rsid w:val="00493D6C"/>
    <w:rsid w:val="00493EA3"/>
    <w:rsid w:val="004940D9"/>
    <w:rsid w:val="004946ED"/>
    <w:rsid w:val="004949DC"/>
    <w:rsid w:val="004951D4"/>
    <w:rsid w:val="004953E9"/>
    <w:rsid w:val="00495601"/>
    <w:rsid w:val="00495790"/>
    <w:rsid w:val="00495B91"/>
    <w:rsid w:val="00495C4A"/>
    <w:rsid w:val="00495D31"/>
    <w:rsid w:val="004960A9"/>
    <w:rsid w:val="00496164"/>
    <w:rsid w:val="0049629C"/>
    <w:rsid w:val="004964C2"/>
    <w:rsid w:val="004965D3"/>
    <w:rsid w:val="00496828"/>
    <w:rsid w:val="004969FA"/>
    <w:rsid w:val="00496E36"/>
    <w:rsid w:val="00496E4A"/>
    <w:rsid w:val="00496FDB"/>
    <w:rsid w:val="004971F3"/>
    <w:rsid w:val="004972A0"/>
    <w:rsid w:val="0049731A"/>
    <w:rsid w:val="00497333"/>
    <w:rsid w:val="00497975"/>
    <w:rsid w:val="004A0680"/>
    <w:rsid w:val="004A078F"/>
    <w:rsid w:val="004A07AA"/>
    <w:rsid w:val="004A09CF"/>
    <w:rsid w:val="004A0DC5"/>
    <w:rsid w:val="004A124D"/>
    <w:rsid w:val="004A14D7"/>
    <w:rsid w:val="004A16D0"/>
    <w:rsid w:val="004A189D"/>
    <w:rsid w:val="004A1994"/>
    <w:rsid w:val="004A1AD3"/>
    <w:rsid w:val="004A20C5"/>
    <w:rsid w:val="004A212E"/>
    <w:rsid w:val="004A2233"/>
    <w:rsid w:val="004A230E"/>
    <w:rsid w:val="004A2683"/>
    <w:rsid w:val="004A27EB"/>
    <w:rsid w:val="004A2835"/>
    <w:rsid w:val="004A283C"/>
    <w:rsid w:val="004A320E"/>
    <w:rsid w:val="004A333F"/>
    <w:rsid w:val="004A37DC"/>
    <w:rsid w:val="004A3871"/>
    <w:rsid w:val="004A39E8"/>
    <w:rsid w:val="004A3B1F"/>
    <w:rsid w:val="004A3BE8"/>
    <w:rsid w:val="004A42F6"/>
    <w:rsid w:val="004A447B"/>
    <w:rsid w:val="004A49C3"/>
    <w:rsid w:val="004A4DB7"/>
    <w:rsid w:val="004A4DCC"/>
    <w:rsid w:val="004A4F18"/>
    <w:rsid w:val="004A4F27"/>
    <w:rsid w:val="004A5228"/>
    <w:rsid w:val="004A535D"/>
    <w:rsid w:val="004A59C9"/>
    <w:rsid w:val="004A6189"/>
    <w:rsid w:val="004A6266"/>
    <w:rsid w:val="004A6585"/>
    <w:rsid w:val="004A746C"/>
    <w:rsid w:val="004A7505"/>
    <w:rsid w:val="004A79E5"/>
    <w:rsid w:val="004A7AEB"/>
    <w:rsid w:val="004A7B5D"/>
    <w:rsid w:val="004A7CE2"/>
    <w:rsid w:val="004B03C4"/>
    <w:rsid w:val="004B0424"/>
    <w:rsid w:val="004B045C"/>
    <w:rsid w:val="004B052F"/>
    <w:rsid w:val="004B05F0"/>
    <w:rsid w:val="004B063E"/>
    <w:rsid w:val="004B0749"/>
    <w:rsid w:val="004B08CE"/>
    <w:rsid w:val="004B0AC3"/>
    <w:rsid w:val="004B0C89"/>
    <w:rsid w:val="004B0CA4"/>
    <w:rsid w:val="004B114D"/>
    <w:rsid w:val="004B193F"/>
    <w:rsid w:val="004B19CC"/>
    <w:rsid w:val="004B1A75"/>
    <w:rsid w:val="004B1B6E"/>
    <w:rsid w:val="004B2223"/>
    <w:rsid w:val="004B225F"/>
    <w:rsid w:val="004B2424"/>
    <w:rsid w:val="004B27C6"/>
    <w:rsid w:val="004B2CF7"/>
    <w:rsid w:val="004B2DBD"/>
    <w:rsid w:val="004B2E0C"/>
    <w:rsid w:val="004B2F06"/>
    <w:rsid w:val="004B316C"/>
    <w:rsid w:val="004B3737"/>
    <w:rsid w:val="004B3E5C"/>
    <w:rsid w:val="004B428E"/>
    <w:rsid w:val="004B49D1"/>
    <w:rsid w:val="004B49ED"/>
    <w:rsid w:val="004B4B82"/>
    <w:rsid w:val="004B4CD0"/>
    <w:rsid w:val="004B4DF0"/>
    <w:rsid w:val="004B4F2A"/>
    <w:rsid w:val="004B5190"/>
    <w:rsid w:val="004B5277"/>
    <w:rsid w:val="004B53DB"/>
    <w:rsid w:val="004B5531"/>
    <w:rsid w:val="004B586A"/>
    <w:rsid w:val="004B596C"/>
    <w:rsid w:val="004B5DC8"/>
    <w:rsid w:val="004B5DF3"/>
    <w:rsid w:val="004B61FB"/>
    <w:rsid w:val="004B62C2"/>
    <w:rsid w:val="004B6763"/>
    <w:rsid w:val="004B676C"/>
    <w:rsid w:val="004B688E"/>
    <w:rsid w:val="004B6BBE"/>
    <w:rsid w:val="004B6DCA"/>
    <w:rsid w:val="004B7186"/>
    <w:rsid w:val="004B771E"/>
    <w:rsid w:val="004B7902"/>
    <w:rsid w:val="004B79F4"/>
    <w:rsid w:val="004B7BE1"/>
    <w:rsid w:val="004B7C5F"/>
    <w:rsid w:val="004B7DB1"/>
    <w:rsid w:val="004B7EFA"/>
    <w:rsid w:val="004C0007"/>
    <w:rsid w:val="004C0056"/>
    <w:rsid w:val="004C02BC"/>
    <w:rsid w:val="004C0657"/>
    <w:rsid w:val="004C079A"/>
    <w:rsid w:val="004C0ACD"/>
    <w:rsid w:val="004C0F3B"/>
    <w:rsid w:val="004C1729"/>
    <w:rsid w:val="004C17C3"/>
    <w:rsid w:val="004C18DC"/>
    <w:rsid w:val="004C1A67"/>
    <w:rsid w:val="004C1E53"/>
    <w:rsid w:val="004C1FC7"/>
    <w:rsid w:val="004C1FFF"/>
    <w:rsid w:val="004C2111"/>
    <w:rsid w:val="004C2588"/>
    <w:rsid w:val="004C2B13"/>
    <w:rsid w:val="004C2C73"/>
    <w:rsid w:val="004C2C77"/>
    <w:rsid w:val="004C2CDF"/>
    <w:rsid w:val="004C32AD"/>
    <w:rsid w:val="004C42A4"/>
    <w:rsid w:val="004C445F"/>
    <w:rsid w:val="004C44AF"/>
    <w:rsid w:val="004C46C4"/>
    <w:rsid w:val="004C4C0A"/>
    <w:rsid w:val="004C4D63"/>
    <w:rsid w:val="004C4FE3"/>
    <w:rsid w:val="004C501B"/>
    <w:rsid w:val="004C5428"/>
    <w:rsid w:val="004C5973"/>
    <w:rsid w:val="004C5B17"/>
    <w:rsid w:val="004C5DDA"/>
    <w:rsid w:val="004C5DEA"/>
    <w:rsid w:val="004C5E6A"/>
    <w:rsid w:val="004C5EA1"/>
    <w:rsid w:val="004C613E"/>
    <w:rsid w:val="004C6621"/>
    <w:rsid w:val="004C66AB"/>
    <w:rsid w:val="004C6AF2"/>
    <w:rsid w:val="004C6B61"/>
    <w:rsid w:val="004C75B8"/>
    <w:rsid w:val="004C76C6"/>
    <w:rsid w:val="004C79CD"/>
    <w:rsid w:val="004C7ECF"/>
    <w:rsid w:val="004D01F5"/>
    <w:rsid w:val="004D06AB"/>
    <w:rsid w:val="004D0A51"/>
    <w:rsid w:val="004D0B66"/>
    <w:rsid w:val="004D141E"/>
    <w:rsid w:val="004D1752"/>
    <w:rsid w:val="004D19A6"/>
    <w:rsid w:val="004D2455"/>
    <w:rsid w:val="004D2718"/>
    <w:rsid w:val="004D28EA"/>
    <w:rsid w:val="004D33AC"/>
    <w:rsid w:val="004D344F"/>
    <w:rsid w:val="004D34CD"/>
    <w:rsid w:val="004D361C"/>
    <w:rsid w:val="004D36F6"/>
    <w:rsid w:val="004D3A7C"/>
    <w:rsid w:val="004D3C21"/>
    <w:rsid w:val="004D3C2F"/>
    <w:rsid w:val="004D3DEF"/>
    <w:rsid w:val="004D3ED4"/>
    <w:rsid w:val="004D3F23"/>
    <w:rsid w:val="004D4187"/>
    <w:rsid w:val="004D4434"/>
    <w:rsid w:val="004D4492"/>
    <w:rsid w:val="004D484E"/>
    <w:rsid w:val="004D4CCD"/>
    <w:rsid w:val="004D5490"/>
    <w:rsid w:val="004D556F"/>
    <w:rsid w:val="004D5646"/>
    <w:rsid w:val="004D5676"/>
    <w:rsid w:val="004D56A1"/>
    <w:rsid w:val="004D5857"/>
    <w:rsid w:val="004D5948"/>
    <w:rsid w:val="004D5A19"/>
    <w:rsid w:val="004D5F1C"/>
    <w:rsid w:val="004D60B4"/>
    <w:rsid w:val="004D63A5"/>
    <w:rsid w:val="004D6680"/>
    <w:rsid w:val="004D682A"/>
    <w:rsid w:val="004D684F"/>
    <w:rsid w:val="004D6931"/>
    <w:rsid w:val="004D69F1"/>
    <w:rsid w:val="004D6A97"/>
    <w:rsid w:val="004D6C65"/>
    <w:rsid w:val="004D6ED1"/>
    <w:rsid w:val="004D6EFD"/>
    <w:rsid w:val="004D7A46"/>
    <w:rsid w:val="004E004A"/>
    <w:rsid w:val="004E0068"/>
    <w:rsid w:val="004E0151"/>
    <w:rsid w:val="004E025F"/>
    <w:rsid w:val="004E0314"/>
    <w:rsid w:val="004E0789"/>
    <w:rsid w:val="004E083D"/>
    <w:rsid w:val="004E0882"/>
    <w:rsid w:val="004E100E"/>
    <w:rsid w:val="004E1153"/>
    <w:rsid w:val="004E2058"/>
    <w:rsid w:val="004E20D4"/>
    <w:rsid w:val="004E24DC"/>
    <w:rsid w:val="004E2759"/>
    <w:rsid w:val="004E28D8"/>
    <w:rsid w:val="004E2A69"/>
    <w:rsid w:val="004E2B2F"/>
    <w:rsid w:val="004E2ECD"/>
    <w:rsid w:val="004E2F29"/>
    <w:rsid w:val="004E2F7B"/>
    <w:rsid w:val="004E304B"/>
    <w:rsid w:val="004E3121"/>
    <w:rsid w:val="004E346B"/>
    <w:rsid w:val="004E360E"/>
    <w:rsid w:val="004E36AD"/>
    <w:rsid w:val="004E375F"/>
    <w:rsid w:val="004E3C16"/>
    <w:rsid w:val="004E3FA2"/>
    <w:rsid w:val="004E4009"/>
    <w:rsid w:val="004E4846"/>
    <w:rsid w:val="004E4A91"/>
    <w:rsid w:val="004E4CAC"/>
    <w:rsid w:val="004E4CD9"/>
    <w:rsid w:val="004E4DD8"/>
    <w:rsid w:val="004E5199"/>
    <w:rsid w:val="004E5400"/>
    <w:rsid w:val="004E560D"/>
    <w:rsid w:val="004E5793"/>
    <w:rsid w:val="004E5B17"/>
    <w:rsid w:val="004E5B82"/>
    <w:rsid w:val="004E5D1A"/>
    <w:rsid w:val="004E5EF6"/>
    <w:rsid w:val="004E5EFE"/>
    <w:rsid w:val="004E6014"/>
    <w:rsid w:val="004E60FC"/>
    <w:rsid w:val="004E61A4"/>
    <w:rsid w:val="004E62DD"/>
    <w:rsid w:val="004E6360"/>
    <w:rsid w:val="004E6671"/>
    <w:rsid w:val="004E6996"/>
    <w:rsid w:val="004E6E0B"/>
    <w:rsid w:val="004E7386"/>
    <w:rsid w:val="004E746F"/>
    <w:rsid w:val="004E7641"/>
    <w:rsid w:val="004E7B38"/>
    <w:rsid w:val="004E7D8E"/>
    <w:rsid w:val="004E7EA0"/>
    <w:rsid w:val="004E7FA9"/>
    <w:rsid w:val="004F0598"/>
    <w:rsid w:val="004F078A"/>
    <w:rsid w:val="004F0822"/>
    <w:rsid w:val="004F08BE"/>
    <w:rsid w:val="004F0948"/>
    <w:rsid w:val="004F0BDC"/>
    <w:rsid w:val="004F0D54"/>
    <w:rsid w:val="004F1200"/>
    <w:rsid w:val="004F16A8"/>
    <w:rsid w:val="004F1A36"/>
    <w:rsid w:val="004F1B58"/>
    <w:rsid w:val="004F1E62"/>
    <w:rsid w:val="004F2554"/>
    <w:rsid w:val="004F264D"/>
    <w:rsid w:val="004F2B9B"/>
    <w:rsid w:val="004F3031"/>
    <w:rsid w:val="004F3269"/>
    <w:rsid w:val="004F33CA"/>
    <w:rsid w:val="004F35B5"/>
    <w:rsid w:val="004F3B89"/>
    <w:rsid w:val="004F4194"/>
    <w:rsid w:val="004F419C"/>
    <w:rsid w:val="004F441F"/>
    <w:rsid w:val="004F442E"/>
    <w:rsid w:val="004F44AF"/>
    <w:rsid w:val="004F4732"/>
    <w:rsid w:val="004F487E"/>
    <w:rsid w:val="004F5620"/>
    <w:rsid w:val="004F5976"/>
    <w:rsid w:val="004F5B58"/>
    <w:rsid w:val="004F5C31"/>
    <w:rsid w:val="004F5F25"/>
    <w:rsid w:val="004F61B1"/>
    <w:rsid w:val="004F625B"/>
    <w:rsid w:val="004F6640"/>
    <w:rsid w:val="004F6CC4"/>
    <w:rsid w:val="004F725D"/>
    <w:rsid w:val="004F7674"/>
    <w:rsid w:val="004F77F8"/>
    <w:rsid w:val="004F780D"/>
    <w:rsid w:val="004F7972"/>
    <w:rsid w:val="004F7BF3"/>
    <w:rsid w:val="004F7E29"/>
    <w:rsid w:val="005000F1"/>
    <w:rsid w:val="00500270"/>
    <w:rsid w:val="005002D2"/>
    <w:rsid w:val="005005EB"/>
    <w:rsid w:val="005008DB"/>
    <w:rsid w:val="00500C32"/>
    <w:rsid w:val="00500E3B"/>
    <w:rsid w:val="005010C8"/>
    <w:rsid w:val="00501185"/>
    <w:rsid w:val="0050139D"/>
    <w:rsid w:val="005015A6"/>
    <w:rsid w:val="005019FF"/>
    <w:rsid w:val="00501BFD"/>
    <w:rsid w:val="005020AC"/>
    <w:rsid w:val="00502300"/>
    <w:rsid w:val="00502401"/>
    <w:rsid w:val="0050247E"/>
    <w:rsid w:val="005025E7"/>
    <w:rsid w:val="005028FD"/>
    <w:rsid w:val="00502961"/>
    <w:rsid w:val="005029A1"/>
    <w:rsid w:val="00502CAB"/>
    <w:rsid w:val="0050300B"/>
    <w:rsid w:val="00503142"/>
    <w:rsid w:val="00503428"/>
    <w:rsid w:val="00503557"/>
    <w:rsid w:val="0050376B"/>
    <w:rsid w:val="00503992"/>
    <w:rsid w:val="00503E44"/>
    <w:rsid w:val="00504062"/>
    <w:rsid w:val="0050415D"/>
    <w:rsid w:val="0050467D"/>
    <w:rsid w:val="00504AAC"/>
    <w:rsid w:val="00504E71"/>
    <w:rsid w:val="00504F50"/>
    <w:rsid w:val="005053E6"/>
    <w:rsid w:val="00505545"/>
    <w:rsid w:val="0050583D"/>
    <w:rsid w:val="00505D73"/>
    <w:rsid w:val="00505F0C"/>
    <w:rsid w:val="005068A7"/>
    <w:rsid w:val="0050690C"/>
    <w:rsid w:val="00506B4C"/>
    <w:rsid w:val="00506E4D"/>
    <w:rsid w:val="00506E61"/>
    <w:rsid w:val="00507464"/>
    <w:rsid w:val="005074E0"/>
    <w:rsid w:val="0050789B"/>
    <w:rsid w:val="00507973"/>
    <w:rsid w:val="005079AE"/>
    <w:rsid w:val="00507E69"/>
    <w:rsid w:val="0051031E"/>
    <w:rsid w:val="00510710"/>
    <w:rsid w:val="0051097D"/>
    <w:rsid w:val="00511019"/>
    <w:rsid w:val="005111BD"/>
    <w:rsid w:val="005111E6"/>
    <w:rsid w:val="0051134F"/>
    <w:rsid w:val="00511537"/>
    <w:rsid w:val="005116CB"/>
    <w:rsid w:val="0051245D"/>
    <w:rsid w:val="005124AA"/>
    <w:rsid w:val="0051288E"/>
    <w:rsid w:val="00512EB0"/>
    <w:rsid w:val="00513349"/>
    <w:rsid w:val="005133DB"/>
    <w:rsid w:val="00513607"/>
    <w:rsid w:val="00513789"/>
    <w:rsid w:val="00513BD6"/>
    <w:rsid w:val="00513C0B"/>
    <w:rsid w:val="00513EE5"/>
    <w:rsid w:val="00514117"/>
    <w:rsid w:val="00514419"/>
    <w:rsid w:val="005144D8"/>
    <w:rsid w:val="005144ED"/>
    <w:rsid w:val="00514666"/>
    <w:rsid w:val="00514A6C"/>
    <w:rsid w:val="00514B29"/>
    <w:rsid w:val="00514D06"/>
    <w:rsid w:val="00515447"/>
    <w:rsid w:val="0051562A"/>
    <w:rsid w:val="0051563B"/>
    <w:rsid w:val="005156BE"/>
    <w:rsid w:val="00515ACF"/>
    <w:rsid w:val="00515BAD"/>
    <w:rsid w:val="00515C38"/>
    <w:rsid w:val="00515EC1"/>
    <w:rsid w:val="00515F15"/>
    <w:rsid w:val="00515F4B"/>
    <w:rsid w:val="0051636D"/>
    <w:rsid w:val="00516527"/>
    <w:rsid w:val="005165E6"/>
    <w:rsid w:val="005169EB"/>
    <w:rsid w:val="00516AFA"/>
    <w:rsid w:val="00516CCC"/>
    <w:rsid w:val="00516CCD"/>
    <w:rsid w:val="00516DC0"/>
    <w:rsid w:val="00516F81"/>
    <w:rsid w:val="00517204"/>
    <w:rsid w:val="00517300"/>
    <w:rsid w:val="0051733C"/>
    <w:rsid w:val="0051790E"/>
    <w:rsid w:val="00517DC2"/>
    <w:rsid w:val="00517F19"/>
    <w:rsid w:val="005202B6"/>
    <w:rsid w:val="00520346"/>
    <w:rsid w:val="00520377"/>
    <w:rsid w:val="0052060A"/>
    <w:rsid w:val="005206AD"/>
    <w:rsid w:val="00520803"/>
    <w:rsid w:val="00520B7C"/>
    <w:rsid w:val="00520B7F"/>
    <w:rsid w:val="00520DE4"/>
    <w:rsid w:val="005213F4"/>
    <w:rsid w:val="0052142F"/>
    <w:rsid w:val="00521477"/>
    <w:rsid w:val="005219BD"/>
    <w:rsid w:val="00521A92"/>
    <w:rsid w:val="00521B03"/>
    <w:rsid w:val="00521BA3"/>
    <w:rsid w:val="00521BA5"/>
    <w:rsid w:val="00521CD0"/>
    <w:rsid w:val="00521E3F"/>
    <w:rsid w:val="005221FF"/>
    <w:rsid w:val="005227F4"/>
    <w:rsid w:val="00522897"/>
    <w:rsid w:val="0052294F"/>
    <w:rsid w:val="00522C2E"/>
    <w:rsid w:val="00522D27"/>
    <w:rsid w:val="00522E23"/>
    <w:rsid w:val="00522F62"/>
    <w:rsid w:val="00523056"/>
    <w:rsid w:val="005230C3"/>
    <w:rsid w:val="005233D7"/>
    <w:rsid w:val="00523430"/>
    <w:rsid w:val="0052346E"/>
    <w:rsid w:val="00523579"/>
    <w:rsid w:val="00523A6E"/>
    <w:rsid w:val="00523AD7"/>
    <w:rsid w:val="00523C66"/>
    <w:rsid w:val="00523C7E"/>
    <w:rsid w:val="00523D0B"/>
    <w:rsid w:val="00523F70"/>
    <w:rsid w:val="00523F92"/>
    <w:rsid w:val="00524471"/>
    <w:rsid w:val="00524843"/>
    <w:rsid w:val="00524AA7"/>
    <w:rsid w:val="00524C1D"/>
    <w:rsid w:val="00524CD2"/>
    <w:rsid w:val="00524D3F"/>
    <w:rsid w:val="005250D1"/>
    <w:rsid w:val="00525196"/>
    <w:rsid w:val="005256C1"/>
    <w:rsid w:val="00525734"/>
    <w:rsid w:val="00525A2C"/>
    <w:rsid w:val="00525A4E"/>
    <w:rsid w:val="00525D63"/>
    <w:rsid w:val="00525D93"/>
    <w:rsid w:val="00525EB5"/>
    <w:rsid w:val="00526210"/>
    <w:rsid w:val="0052635B"/>
    <w:rsid w:val="005264A1"/>
    <w:rsid w:val="0052659B"/>
    <w:rsid w:val="005265BE"/>
    <w:rsid w:val="005266A9"/>
    <w:rsid w:val="00526CA6"/>
    <w:rsid w:val="00526CA9"/>
    <w:rsid w:val="00526CB3"/>
    <w:rsid w:val="00526D95"/>
    <w:rsid w:val="00527084"/>
    <w:rsid w:val="005271FE"/>
    <w:rsid w:val="005273ED"/>
    <w:rsid w:val="00527B0B"/>
    <w:rsid w:val="00527B5F"/>
    <w:rsid w:val="00530217"/>
    <w:rsid w:val="00530704"/>
    <w:rsid w:val="00530823"/>
    <w:rsid w:val="005308F8"/>
    <w:rsid w:val="00530920"/>
    <w:rsid w:val="00530C4F"/>
    <w:rsid w:val="005310F4"/>
    <w:rsid w:val="00531143"/>
    <w:rsid w:val="005313C3"/>
    <w:rsid w:val="0053148D"/>
    <w:rsid w:val="00531528"/>
    <w:rsid w:val="00531FCE"/>
    <w:rsid w:val="0053223D"/>
    <w:rsid w:val="0053255C"/>
    <w:rsid w:val="005326B3"/>
    <w:rsid w:val="00532969"/>
    <w:rsid w:val="00532A19"/>
    <w:rsid w:val="00532EAD"/>
    <w:rsid w:val="00533050"/>
    <w:rsid w:val="00533909"/>
    <w:rsid w:val="00533C77"/>
    <w:rsid w:val="00534215"/>
    <w:rsid w:val="00534465"/>
    <w:rsid w:val="0053485C"/>
    <w:rsid w:val="005348D7"/>
    <w:rsid w:val="00534A59"/>
    <w:rsid w:val="00534AC7"/>
    <w:rsid w:val="00534B3F"/>
    <w:rsid w:val="00534C16"/>
    <w:rsid w:val="005350ED"/>
    <w:rsid w:val="00535191"/>
    <w:rsid w:val="0053541B"/>
    <w:rsid w:val="005356DC"/>
    <w:rsid w:val="005359DD"/>
    <w:rsid w:val="00535D60"/>
    <w:rsid w:val="00535DA7"/>
    <w:rsid w:val="00535F63"/>
    <w:rsid w:val="00536282"/>
    <w:rsid w:val="005368FA"/>
    <w:rsid w:val="00536931"/>
    <w:rsid w:val="0053693F"/>
    <w:rsid w:val="00536A9D"/>
    <w:rsid w:val="00536C83"/>
    <w:rsid w:val="00536CE9"/>
    <w:rsid w:val="0053711A"/>
    <w:rsid w:val="00537394"/>
    <w:rsid w:val="0053798C"/>
    <w:rsid w:val="00537CF2"/>
    <w:rsid w:val="00540096"/>
    <w:rsid w:val="005401C4"/>
    <w:rsid w:val="005404DA"/>
    <w:rsid w:val="00540543"/>
    <w:rsid w:val="0054058F"/>
    <w:rsid w:val="0054079B"/>
    <w:rsid w:val="00540A11"/>
    <w:rsid w:val="00540A22"/>
    <w:rsid w:val="00540C1F"/>
    <w:rsid w:val="00540E25"/>
    <w:rsid w:val="00541266"/>
    <w:rsid w:val="005413B8"/>
    <w:rsid w:val="0054160A"/>
    <w:rsid w:val="0054165F"/>
    <w:rsid w:val="00541679"/>
    <w:rsid w:val="005417EF"/>
    <w:rsid w:val="005419A6"/>
    <w:rsid w:val="00541AC4"/>
    <w:rsid w:val="005422B9"/>
    <w:rsid w:val="005422C8"/>
    <w:rsid w:val="00542726"/>
    <w:rsid w:val="00542990"/>
    <w:rsid w:val="00542B4C"/>
    <w:rsid w:val="00542BFC"/>
    <w:rsid w:val="005431D9"/>
    <w:rsid w:val="0054361A"/>
    <w:rsid w:val="005437E2"/>
    <w:rsid w:val="00544002"/>
    <w:rsid w:val="0054448F"/>
    <w:rsid w:val="00544542"/>
    <w:rsid w:val="005449EC"/>
    <w:rsid w:val="00544E82"/>
    <w:rsid w:val="00544FAE"/>
    <w:rsid w:val="00545071"/>
    <w:rsid w:val="0054535D"/>
    <w:rsid w:val="0054569B"/>
    <w:rsid w:val="00545C89"/>
    <w:rsid w:val="00545D5F"/>
    <w:rsid w:val="005465B4"/>
    <w:rsid w:val="00546717"/>
    <w:rsid w:val="005468B4"/>
    <w:rsid w:val="00546A52"/>
    <w:rsid w:val="00546C2A"/>
    <w:rsid w:val="00546C6B"/>
    <w:rsid w:val="00546CEA"/>
    <w:rsid w:val="00546D47"/>
    <w:rsid w:val="00546DC1"/>
    <w:rsid w:val="00547470"/>
    <w:rsid w:val="0054768F"/>
    <w:rsid w:val="005503B6"/>
    <w:rsid w:val="00550B05"/>
    <w:rsid w:val="00550E13"/>
    <w:rsid w:val="005515C9"/>
    <w:rsid w:val="00551815"/>
    <w:rsid w:val="005518A1"/>
    <w:rsid w:val="0055209D"/>
    <w:rsid w:val="005521C9"/>
    <w:rsid w:val="00552548"/>
    <w:rsid w:val="00552762"/>
    <w:rsid w:val="00552854"/>
    <w:rsid w:val="00552891"/>
    <w:rsid w:val="005528CB"/>
    <w:rsid w:val="00552FE8"/>
    <w:rsid w:val="00552FFA"/>
    <w:rsid w:val="00553130"/>
    <w:rsid w:val="0055320D"/>
    <w:rsid w:val="0055372B"/>
    <w:rsid w:val="005537B3"/>
    <w:rsid w:val="0055390D"/>
    <w:rsid w:val="00553D3F"/>
    <w:rsid w:val="00553D69"/>
    <w:rsid w:val="00553F31"/>
    <w:rsid w:val="005540D3"/>
    <w:rsid w:val="005544D7"/>
    <w:rsid w:val="00554616"/>
    <w:rsid w:val="00554832"/>
    <w:rsid w:val="0055485E"/>
    <w:rsid w:val="00554964"/>
    <w:rsid w:val="00554CAC"/>
    <w:rsid w:val="00554CC4"/>
    <w:rsid w:val="00554CE1"/>
    <w:rsid w:val="00554E61"/>
    <w:rsid w:val="00554F49"/>
    <w:rsid w:val="005550C9"/>
    <w:rsid w:val="00555A3B"/>
    <w:rsid w:val="00555C86"/>
    <w:rsid w:val="00555D91"/>
    <w:rsid w:val="00555E16"/>
    <w:rsid w:val="00555F67"/>
    <w:rsid w:val="00556030"/>
    <w:rsid w:val="00556712"/>
    <w:rsid w:val="005568DE"/>
    <w:rsid w:val="00556A87"/>
    <w:rsid w:val="00556C1B"/>
    <w:rsid w:val="00556DAF"/>
    <w:rsid w:val="00556F05"/>
    <w:rsid w:val="00556F63"/>
    <w:rsid w:val="0055767E"/>
    <w:rsid w:val="00557A5F"/>
    <w:rsid w:val="00557A68"/>
    <w:rsid w:val="00557ED6"/>
    <w:rsid w:val="0056037A"/>
    <w:rsid w:val="00560406"/>
    <w:rsid w:val="00560508"/>
    <w:rsid w:val="0056053E"/>
    <w:rsid w:val="00560885"/>
    <w:rsid w:val="005609E4"/>
    <w:rsid w:val="00561590"/>
    <w:rsid w:val="00561A8C"/>
    <w:rsid w:val="0056215F"/>
    <w:rsid w:val="00562217"/>
    <w:rsid w:val="005625FF"/>
    <w:rsid w:val="005628CD"/>
    <w:rsid w:val="00562A62"/>
    <w:rsid w:val="00562B49"/>
    <w:rsid w:val="00562F84"/>
    <w:rsid w:val="0056314C"/>
    <w:rsid w:val="0056377D"/>
    <w:rsid w:val="005638D3"/>
    <w:rsid w:val="00563EBF"/>
    <w:rsid w:val="00563F69"/>
    <w:rsid w:val="0056403E"/>
    <w:rsid w:val="005642DD"/>
    <w:rsid w:val="005643DC"/>
    <w:rsid w:val="00564422"/>
    <w:rsid w:val="00564725"/>
    <w:rsid w:val="0056481B"/>
    <w:rsid w:val="00564A80"/>
    <w:rsid w:val="00564D83"/>
    <w:rsid w:val="00564F12"/>
    <w:rsid w:val="00564F17"/>
    <w:rsid w:val="00564F43"/>
    <w:rsid w:val="0056516F"/>
    <w:rsid w:val="005651F8"/>
    <w:rsid w:val="00565286"/>
    <w:rsid w:val="00565340"/>
    <w:rsid w:val="0056543F"/>
    <w:rsid w:val="0056573B"/>
    <w:rsid w:val="00565791"/>
    <w:rsid w:val="005659E4"/>
    <w:rsid w:val="005659E8"/>
    <w:rsid w:val="00566525"/>
    <w:rsid w:val="00566894"/>
    <w:rsid w:val="005674E3"/>
    <w:rsid w:val="00567596"/>
    <w:rsid w:val="005675F0"/>
    <w:rsid w:val="0056791A"/>
    <w:rsid w:val="00567BFC"/>
    <w:rsid w:val="00567CEE"/>
    <w:rsid w:val="005701F6"/>
    <w:rsid w:val="0057034C"/>
    <w:rsid w:val="0057088B"/>
    <w:rsid w:val="005709B0"/>
    <w:rsid w:val="00570A0A"/>
    <w:rsid w:val="00570BE1"/>
    <w:rsid w:val="005710C6"/>
    <w:rsid w:val="00571207"/>
    <w:rsid w:val="0057171F"/>
    <w:rsid w:val="0057182A"/>
    <w:rsid w:val="00572090"/>
    <w:rsid w:val="0057209C"/>
    <w:rsid w:val="005722D3"/>
    <w:rsid w:val="005723A5"/>
    <w:rsid w:val="005723C2"/>
    <w:rsid w:val="005723F6"/>
    <w:rsid w:val="00572DE1"/>
    <w:rsid w:val="00572F28"/>
    <w:rsid w:val="00573088"/>
    <w:rsid w:val="005734CB"/>
    <w:rsid w:val="005735C4"/>
    <w:rsid w:val="005736F5"/>
    <w:rsid w:val="0057394E"/>
    <w:rsid w:val="00573EDE"/>
    <w:rsid w:val="00574188"/>
    <w:rsid w:val="00574206"/>
    <w:rsid w:val="00574234"/>
    <w:rsid w:val="00574488"/>
    <w:rsid w:val="00574498"/>
    <w:rsid w:val="00574788"/>
    <w:rsid w:val="00574AE5"/>
    <w:rsid w:val="00574CC6"/>
    <w:rsid w:val="005750D8"/>
    <w:rsid w:val="00575439"/>
    <w:rsid w:val="0057559B"/>
    <w:rsid w:val="005757D2"/>
    <w:rsid w:val="00575EAE"/>
    <w:rsid w:val="00576410"/>
    <w:rsid w:val="00576829"/>
    <w:rsid w:val="0057686D"/>
    <w:rsid w:val="00576A4C"/>
    <w:rsid w:val="00576A7C"/>
    <w:rsid w:val="00576E8D"/>
    <w:rsid w:val="005771F8"/>
    <w:rsid w:val="00577C20"/>
    <w:rsid w:val="005803F4"/>
    <w:rsid w:val="00580536"/>
    <w:rsid w:val="00580FD4"/>
    <w:rsid w:val="005813CA"/>
    <w:rsid w:val="0058169F"/>
    <w:rsid w:val="005816A5"/>
    <w:rsid w:val="00581A06"/>
    <w:rsid w:val="00582262"/>
    <w:rsid w:val="005822CB"/>
    <w:rsid w:val="005822D3"/>
    <w:rsid w:val="005823D3"/>
    <w:rsid w:val="005823D8"/>
    <w:rsid w:val="0058259B"/>
    <w:rsid w:val="00582668"/>
    <w:rsid w:val="00582797"/>
    <w:rsid w:val="00582FB0"/>
    <w:rsid w:val="00582FFF"/>
    <w:rsid w:val="005832E0"/>
    <w:rsid w:val="0058355C"/>
    <w:rsid w:val="005837B9"/>
    <w:rsid w:val="00583C23"/>
    <w:rsid w:val="00583FB3"/>
    <w:rsid w:val="005843D2"/>
    <w:rsid w:val="005843D8"/>
    <w:rsid w:val="005845ED"/>
    <w:rsid w:val="00584805"/>
    <w:rsid w:val="00584837"/>
    <w:rsid w:val="00584DFF"/>
    <w:rsid w:val="00584E67"/>
    <w:rsid w:val="00584E6A"/>
    <w:rsid w:val="0058573F"/>
    <w:rsid w:val="0058597F"/>
    <w:rsid w:val="00585F16"/>
    <w:rsid w:val="005861AC"/>
    <w:rsid w:val="005861B7"/>
    <w:rsid w:val="00586412"/>
    <w:rsid w:val="00586E01"/>
    <w:rsid w:val="00586FAA"/>
    <w:rsid w:val="00587D40"/>
    <w:rsid w:val="00587F41"/>
    <w:rsid w:val="00587F5C"/>
    <w:rsid w:val="00590000"/>
    <w:rsid w:val="00590005"/>
    <w:rsid w:val="0059015E"/>
    <w:rsid w:val="00590517"/>
    <w:rsid w:val="005908C7"/>
    <w:rsid w:val="0059097C"/>
    <w:rsid w:val="005913AD"/>
    <w:rsid w:val="005913AE"/>
    <w:rsid w:val="0059150C"/>
    <w:rsid w:val="00591519"/>
    <w:rsid w:val="005917E6"/>
    <w:rsid w:val="00591CF0"/>
    <w:rsid w:val="00591E67"/>
    <w:rsid w:val="00591EE5"/>
    <w:rsid w:val="00591F1D"/>
    <w:rsid w:val="00592393"/>
    <w:rsid w:val="00592673"/>
    <w:rsid w:val="005929C1"/>
    <w:rsid w:val="00592AEF"/>
    <w:rsid w:val="00592BA4"/>
    <w:rsid w:val="00593495"/>
    <w:rsid w:val="00593515"/>
    <w:rsid w:val="0059388A"/>
    <w:rsid w:val="00593BAD"/>
    <w:rsid w:val="00593EB8"/>
    <w:rsid w:val="00594A6F"/>
    <w:rsid w:val="005950AB"/>
    <w:rsid w:val="00595149"/>
    <w:rsid w:val="00595490"/>
    <w:rsid w:val="005956D2"/>
    <w:rsid w:val="005956F2"/>
    <w:rsid w:val="005957B4"/>
    <w:rsid w:val="005958CE"/>
    <w:rsid w:val="00595B34"/>
    <w:rsid w:val="00595DA8"/>
    <w:rsid w:val="0059614B"/>
    <w:rsid w:val="005962F1"/>
    <w:rsid w:val="00596479"/>
    <w:rsid w:val="00596500"/>
    <w:rsid w:val="00596549"/>
    <w:rsid w:val="00596713"/>
    <w:rsid w:val="0059688B"/>
    <w:rsid w:val="005968F6"/>
    <w:rsid w:val="00596C91"/>
    <w:rsid w:val="00596D18"/>
    <w:rsid w:val="00596EC1"/>
    <w:rsid w:val="005971E5"/>
    <w:rsid w:val="005973DC"/>
    <w:rsid w:val="00597403"/>
    <w:rsid w:val="005975AB"/>
    <w:rsid w:val="005979C9"/>
    <w:rsid w:val="00597E78"/>
    <w:rsid w:val="005A0019"/>
    <w:rsid w:val="005A01D7"/>
    <w:rsid w:val="005A01E6"/>
    <w:rsid w:val="005A02D2"/>
    <w:rsid w:val="005A0845"/>
    <w:rsid w:val="005A11D2"/>
    <w:rsid w:val="005A11D5"/>
    <w:rsid w:val="005A120D"/>
    <w:rsid w:val="005A1336"/>
    <w:rsid w:val="005A14DC"/>
    <w:rsid w:val="005A155F"/>
    <w:rsid w:val="005A168B"/>
    <w:rsid w:val="005A19D5"/>
    <w:rsid w:val="005A1AD2"/>
    <w:rsid w:val="005A1B71"/>
    <w:rsid w:val="005A1C70"/>
    <w:rsid w:val="005A1CDA"/>
    <w:rsid w:val="005A1D49"/>
    <w:rsid w:val="005A1DA5"/>
    <w:rsid w:val="005A1E04"/>
    <w:rsid w:val="005A22C7"/>
    <w:rsid w:val="005A2A27"/>
    <w:rsid w:val="005A2AA7"/>
    <w:rsid w:val="005A2B5A"/>
    <w:rsid w:val="005A2C24"/>
    <w:rsid w:val="005A2C2E"/>
    <w:rsid w:val="005A2E77"/>
    <w:rsid w:val="005A30A7"/>
    <w:rsid w:val="005A339C"/>
    <w:rsid w:val="005A34BA"/>
    <w:rsid w:val="005A34FE"/>
    <w:rsid w:val="005A398F"/>
    <w:rsid w:val="005A3C64"/>
    <w:rsid w:val="005A3E66"/>
    <w:rsid w:val="005A4213"/>
    <w:rsid w:val="005A442A"/>
    <w:rsid w:val="005A46FF"/>
    <w:rsid w:val="005A4875"/>
    <w:rsid w:val="005A4A28"/>
    <w:rsid w:val="005A4BCC"/>
    <w:rsid w:val="005A4CC3"/>
    <w:rsid w:val="005A4E16"/>
    <w:rsid w:val="005A5608"/>
    <w:rsid w:val="005A5ACB"/>
    <w:rsid w:val="005A5B37"/>
    <w:rsid w:val="005A5D6D"/>
    <w:rsid w:val="005A5EA7"/>
    <w:rsid w:val="005A6123"/>
    <w:rsid w:val="005A6301"/>
    <w:rsid w:val="005A652A"/>
    <w:rsid w:val="005A684B"/>
    <w:rsid w:val="005A689A"/>
    <w:rsid w:val="005A69BD"/>
    <w:rsid w:val="005A7111"/>
    <w:rsid w:val="005A71B1"/>
    <w:rsid w:val="005A71D6"/>
    <w:rsid w:val="005B02E3"/>
    <w:rsid w:val="005B0C26"/>
    <w:rsid w:val="005B1128"/>
    <w:rsid w:val="005B1216"/>
    <w:rsid w:val="005B14E5"/>
    <w:rsid w:val="005B1956"/>
    <w:rsid w:val="005B1E06"/>
    <w:rsid w:val="005B1E9A"/>
    <w:rsid w:val="005B21F4"/>
    <w:rsid w:val="005B2674"/>
    <w:rsid w:val="005B2E83"/>
    <w:rsid w:val="005B2F75"/>
    <w:rsid w:val="005B358E"/>
    <w:rsid w:val="005B35C7"/>
    <w:rsid w:val="005B36FD"/>
    <w:rsid w:val="005B37FE"/>
    <w:rsid w:val="005B38A3"/>
    <w:rsid w:val="005B3C7B"/>
    <w:rsid w:val="005B477F"/>
    <w:rsid w:val="005B4B64"/>
    <w:rsid w:val="005B4F39"/>
    <w:rsid w:val="005B4F40"/>
    <w:rsid w:val="005B5175"/>
    <w:rsid w:val="005B519E"/>
    <w:rsid w:val="005B5456"/>
    <w:rsid w:val="005B572D"/>
    <w:rsid w:val="005B574F"/>
    <w:rsid w:val="005B58D1"/>
    <w:rsid w:val="005B5C99"/>
    <w:rsid w:val="005B5D93"/>
    <w:rsid w:val="005B6256"/>
    <w:rsid w:val="005B62B3"/>
    <w:rsid w:val="005B66FE"/>
    <w:rsid w:val="005B6B2B"/>
    <w:rsid w:val="005B72AF"/>
    <w:rsid w:val="005B7658"/>
    <w:rsid w:val="005B77C8"/>
    <w:rsid w:val="005B77FF"/>
    <w:rsid w:val="005B7826"/>
    <w:rsid w:val="005B7B38"/>
    <w:rsid w:val="005B7DF1"/>
    <w:rsid w:val="005C04FC"/>
    <w:rsid w:val="005C07A1"/>
    <w:rsid w:val="005C0B7B"/>
    <w:rsid w:val="005C0BD4"/>
    <w:rsid w:val="005C1ECD"/>
    <w:rsid w:val="005C21A8"/>
    <w:rsid w:val="005C2786"/>
    <w:rsid w:val="005C27B2"/>
    <w:rsid w:val="005C2E3C"/>
    <w:rsid w:val="005C3125"/>
    <w:rsid w:val="005C335A"/>
    <w:rsid w:val="005C34AB"/>
    <w:rsid w:val="005C35F7"/>
    <w:rsid w:val="005C3EC1"/>
    <w:rsid w:val="005C3F38"/>
    <w:rsid w:val="005C428C"/>
    <w:rsid w:val="005C4621"/>
    <w:rsid w:val="005C4AC1"/>
    <w:rsid w:val="005C4ACE"/>
    <w:rsid w:val="005C5089"/>
    <w:rsid w:val="005C5473"/>
    <w:rsid w:val="005C57FF"/>
    <w:rsid w:val="005C59CF"/>
    <w:rsid w:val="005C5BBB"/>
    <w:rsid w:val="005C5CA4"/>
    <w:rsid w:val="005C5E53"/>
    <w:rsid w:val="005C63F1"/>
    <w:rsid w:val="005C647C"/>
    <w:rsid w:val="005C6491"/>
    <w:rsid w:val="005C64E3"/>
    <w:rsid w:val="005C6582"/>
    <w:rsid w:val="005C6664"/>
    <w:rsid w:val="005C6AA6"/>
    <w:rsid w:val="005C6DA5"/>
    <w:rsid w:val="005C7414"/>
    <w:rsid w:val="005C7F5E"/>
    <w:rsid w:val="005D008F"/>
    <w:rsid w:val="005D029B"/>
    <w:rsid w:val="005D0508"/>
    <w:rsid w:val="005D077E"/>
    <w:rsid w:val="005D0959"/>
    <w:rsid w:val="005D0F0E"/>
    <w:rsid w:val="005D0FA8"/>
    <w:rsid w:val="005D19EE"/>
    <w:rsid w:val="005D1ADF"/>
    <w:rsid w:val="005D1B3C"/>
    <w:rsid w:val="005D1D96"/>
    <w:rsid w:val="005D1E73"/>
    <w:rsid w:val="005D2394"/>
    <w:rsid w:val="005D2607"/>
    <w:rsid w:val="005D2A83"/>
    <w:rsid w:val="005D2C78"/>
    <w:rsid w:val="005D2E2F"/>
    <w:rsid w:val="005D2E92"/>
    <w:rsid w:val="005D3300"/>
    <w:rsid w:val="005D3338"/>
    <w:rsid w:val="005D3371"/>
    <w:rsid w:val="005D366B"/>
    <w:rsid w:val="005D3C23"/>
    <w:rsid w:val="005D3C59"/>
    <w:rsid w:val="005D3D34"/>
    <w:rsid w:val="005D3D8E"/>
    <w:rsid w:val="005D3DA3"/>
    <w:rsid w:val="005D3DC4"/>
    <w:rsid w:val="005D3ED8"/>
    <w:rsid w:val="005D3F6F"/>
    <w:rsid w:val="005D42A5"/>
    <w:rsid w:val="005D48ED"/>
    <w:rsid w:val="005D4988"/>
    <w:rsid w:val="005D4F97"/>
    <w:rsid w:val="005D5194"/>
    <w:rsid w:val="005D5504"/>
    <w:rsid w:val="005D559D"/>
    <w:rsid w:val="005D584B"/>
    <w:rsid w:val="005D5CB0"/>
    <w:rsid w:val="005D631E"/>
    <w:rsid w:val="005D6819"/>
    <w:rsid w:val="005D6974"/>
    <w:rsid w:val="005D6FD8"/>
    <w:rsid w:val="005D740A"/>
    <w:rsid w:val="005D78F1"/>
    <w:rsid w:val="005D7983"/>
    <w:rsid w:val="005D7AF5"/>
    <w:rsid w:val="005D7B23"/>
    <w:rsid w:val="005D7B89"/>
    <w:rsid w:val="005D7C5C"/>
    <w:rsid w:val="005D7FCC"/>
    <w:rsid w:val="005E000A"/>
    <w:rsid w:val="005E0747"/>
    <w:rsid w:val="005E07EE"/>
    <w:rsid w:val="005E100C"/>
    <w:rsid w:val="005E1084"/>
    <w:rsid w:val="005E12DA"/>
    <w:rsid w:val="005E1301"/>
    <w:rsid w:val="005E1538"/>
    <w:rsid w:val="005E17FE"/>
    <w:rsid w:val="005E1879"/>
    <w:rsid w:val="005E1A3C"/>
    <w:rsid w:val="005E1A5A"/>
    <w:rsid w:val="005E21F6"/>
    <w:rsid w:val="005E2721"/>
    <w:rsid w:val="005E3372"/>
    <w:rsid w:val="005E34EE"/>
    <w:rsid w:val="005E360E"/>
    <w:rsid w:val="005E37C7"/>
    <w:rsid w:val="005E3B1F"/>
    <w:rsid w:val="005E3DBD"/>
    <w:rsid w:val="005E4394"/>
    <w:rsid w:val="005E447D"/>
    <w:rsid w:val="005E459B"/>
    <w:rsid w:val="005E47AE"/>
    <w:rsid w:val="005E4AC7"/>
    <w:rsid w:val="005E5207"/>
    <w:rsid w:val="005E53F9"/>
    <w:rsid w:val="005E5F03"/>
    <w:rsid w:val="005E611E"/>
    <w:rsid w:val="005E63A7"/>
    <w:rsid w:val="005E647A"/>
    <w:rsid w:val="005E6773"/>
    <w:rsid w:val="005E6EEC"/>
    <w:rsid w:val="005E7445"/>
    <w:rsid w:val="005E74DC"/>
    <w:rsid w:val="005E7E66"/>
    <w:rsid w:val="005E7FD8"/>
    <w:rsid w:val="005E7FFC"/>
    <w:rsid w:val="005F003B"/>
    <w:rsid w:val="005F01E8"/>
    <w:rsid w:val="005F0744"/>
    <w:rsid w:val="005F07E0"/>
    <w:rsid w:val="005F0BC7"/>
    <w:rsid w:val="005F0EB9"/>
    <w:rsid w:val="005F0EE7"/>
    <w:rsid w:val="005F1716"/>
    <w:rsid w:val="005F1AD3"/>
    <w:rsid w:val="005F1AF9"/>
    <w:rsid w:val="005F1C45"/>
    <w:rsid w:val="005F20A7"/>
    <w:rsid w:val="005F235E"/>
    <w:rsid w:val="005F273C"/>
    <w:rsid w:val="005F2A6F"/>
    <w:rsid w:val="005F2D35"/>
    <w:rsid w:val="005F2FCC"/>
    <w:rsid w:val="005F358C"/>
    <w:rsid w:val="005F35C8"/>
    <w:rsid w:val="005F37B6"/>
    <w:rsid w:val="005F392A"/>
    <w:rsid w:val="005F401E"/>
    <w:rsid w:val="005F4092"/>
    <w:rsid w:val="005F453E"/>
    <w:rsid w:val="005F4569"/>
    <w:rsid w:val="005F4633"/>
    <w:rsid w:val="005F4700"/>
    <w:rsid w:val="005F4798"/>
    <w:rsid w:val="005F47F5"/>
    <w:rsid w:val="005F5692"/>
    <w:rsid w:val="005F58C8"/>
    <w:rsid w:val="005F5904"/>
    <w:rsid w:val="005F595D"/>
    <w:rsid w:val="005F6481"/>
    <w:rsid w:val="005F658D"/>
    <w:rsid w:val="005F65E9"/>
    <w:rsid w:val="005F68FE"/>
    <w:rsid w:val="005F6CF8"/>
    <w:rsid w:val="005F6E28"/>
    <w:rsid w:val="005F6EE1"/>
    <w:rsid w:val="005F704F"/>
    <w:rsid w:val="005F70FF"/>
    <w:rsid w:val="005F72FD"/>
    <w:rsid w:val="005F738F"/>
    <w:rsid w:val="005F74A4"/>
    <w:rsid w:val="005F7E1E"/>
    <w:rsid w:val="006001A7"/>
    <w:rsid w:val="006002D9"/>
    <w:rsid w:val="0060032C"/>
    <w:rsid w:val="00600431"/>
    <w:rsid w:val="00601014"/>
    <w:rsid w:val="0060113F"/>
    <w:rsid w:val="006012A0"/>
    <w:rsid w:val="0060139E"/>
    <w:rsid w:val="006015C8"/>
    <w:rsid w:val="006016A5"/>
    <w:rsid w:val="00601727"/>
    <w:rsid w:val="00601BDF"/>
    <w:rsid w:val="00601D03"/>
    <w:rsid w:val="00601D99"/>
    <w:rsid w:val="006022C5"/>
    <w:rsid w:val="006025C2"/>
    <w:rsid w:val="006026EE"/>
    <w:rsid w:val="00602882"/>
    <w:rsid w:val="0060298A"/>
    <w:rsid w:val="00602B19"/>
    <w:rsid w:val="00602CBB"/>
    <w:rsid w:val="00602D5A"/>
    <w:rsid w:val="00603081"/>
    <w:rsid w:val="00603150"/>
    <w:rsid w:val="00603531"/>
    <w:rsid w:val="006036D0"/>
    <w:rsid w:val="0060386D"/>
    <w:rsid w:val="00603B4C"/>
    <w:rsid w:val="00603DCB"/>
    <w:rsid w:val="00603E99"/>
    <w:rsid w:val="00603EA5"/>
    <w:rsid w:val="00603FDB"/>
    <w:rsid w:val="00604058"/>
    <w:rsid w:val="0060430A"/>
    <w:rsid w:val="00604376"/>
    <w:rsid w:val="006043F4"/>
    <w:rsid w:val="006046F3"/>
    <w:rsid w:val="00604843"/>
    <w:rsid w:val="00604915"/>
    <w:rsid w:val="00604A57"/>
    <w:rsid w:val="00604F55"/>
    <w:rsid w:val="00605153"/>
    <w:rsid w:val="006053AF"/>
    <w:rsid w:val="006056AC"/>
    <w:rsid w:val="006057B1"/>
    <w:rsid w:val="00605BFF"/>
    <w:rsid w:val="00605C08"/>
    <w:rsid w:val="00605E1E"/>
    <w:rsid w:val="00606660"/>
    <w:rsid w:val="0060694D"/>
    <w:rsid w:val="006071AB"/>
    <w:rsid w:val="006071BD"/>
    <w:rsid w:val="006077F2"/>
    <w:rsid w:val="00607A71"/>
    <w:rsid w:val="0061010F"/>
    <w:rsid w:val="00610172"/>
    <w:rsid w:val="00610491"/>
    <w:rsid w:val="00610889"/>
    <w:rsid w:val="00610987"/>
    <w:rsid w:val="00610AC8"/>
    <w:rsid w:val="00610B97"/>
    <w:rsid w:val="00611095"/>
    <w:rsid w:val="006110E5"/>
    <w:rsid w:val="006111CE"/>
    <w:rsid w:val="00611599"/>
    <w:rsid w:val="00611712"/>
    <w:rsid w:val="00611817"/>
    <w:rsid w:val="00611831"/>
    <w:rsid w:val="006118BF"/>
    <w:rsid w:val="0061192D"/>
    <w:rsid w:val="00611ACB"/>
    <w:rsid w:val="00611B5C"/>
    <w:rsid w:val="00611F9D"/>
    <w:rsid w:val="0061228C"/>
    <w:rsid w:val="00612908"/>
    <w:rsid w:val="0061293C"/>
    <w:rsid w:val="00612B8E"/>
    <w:rsid w:val="00612C7E"/>
    <w:rsid w:val="00612E1A"/>
    <w:rsid w:val="00613350"/>
    <w:rsid w:val="0061355F"/>
    <w:rsid w:val="0061372D"/>
    <w:rsid w:val="006138E3"/>
    <w:rsid w:val="006138F0"/>
    <w:rsid w:val="00613AA4"/>
    <w:rsid w:val="00613CFD"/>
    <w:rsid w:val="00613F23"/>
    <w:rsid w:val="006146B2"/>
    <w:rsid w:val="006149B9"/>
    <w:rsid w:val="00614BFA"/>
    <w:rsid w:val="00614DBD"/>
    <w:rsid w:val="006151FE"/>
    <w:rsid w:val="006152DD"/>
    <w:rsid w:val="00615337"/>
    <w:rsid w:val="00615634"/>
    <w:rsid w:val="00615A1C"/>
    <w:rsid w:val="006169FA"/>
    <w:rsid w:val="00616CBD"/>
    <w:rsid w:val="00616F73"/>
    <w:rsid w:val="006171D9"/>
    <w:rsid w:val="00617340"/>
    <w:rsid w:val="0061737B"/>
    <w:rsid w:val="006175ED"/>
    <w:rsid w:val="00617A9C"/>
    <w:rsid w:val="00617C22"/>
    <w:rsid w:val="00617FB9"/>
    <w:rsid w:val="00620013"/>
    <w:rsid w:val="00620179"/>
    <w:rsid w:val="00620F97"/>
    <w:rsid w:val="00621100"/>
    <w:rsid w:val="00621405"/>
    <w:rsid w:val="006214C8"/>
    <w:rsid w:val="00621602"/>
    <w:rsid w:val="00621972"/>
    <w:rsid w:val="00621D0F"/>
    <w:rsid w:val="00621D5A"/>
    <w:rsid w:val="0062223E"/>
    <w:rsid w:val="00622342"/>
    <w:rsid w:val="006224B4"/>
    <w:rsid w:val="00622596"/>
    <w:rsid w:val="006228F0"/>
    <w:rsid w:val="00622D4D"/>
    <w:rsid w:val="00622E7F"/>
    <w:rsid w:val="00623580"/>
    <w:rsid w:val="00623B15"/>
    <w:rsid w:val="00624132"/>
    <w:rsid w:val="00624588"/>
    <w:rsid w:val="006246F7"/>
    <w:rsid w:val="006248AD"/>
    <w:rsid w:val="00624D03"/>
    <w:rsid w:val="00624D5E"/>
    <w:rsid w:val="00624D9E"/>
    <w:rsid w:val="00624E8F"/>
    <w:rsid w:val="00625230"/>
    <w:rsid w:val="0062552B"/>
    <w:rsid w:val="006255B5"/>
    <w:rsid w:val="006256DC"/>
    <w:rsid w:val="0062583E"/>
    <w:rsid w:val="006259A9"/>
    <w:rsid w:val="00625A4F"/>
    <w:rsid w:val="00625B40"/>
    <w:rsid w:val="0062608A"/>
    <w:rsid w:val="00626366"/>
    <w:rsid w:val="006265FD"/>
    <w:rsid w:val="0062675B"/>
    <w:rsid w:val="00626882"/>
    <w:rsid w:val="00626B86"/>
    <w:rsid w:val="00626BED"/>
    <w:rsid w:val="00626D17"/>
    <w:rsid w:val="00626E86"/>
    <w:rsid w:val="00627157"/>
    <w:rsid w:val="006272C0"/>
    <w:rsid w:val="00627324"/>
    <w:rsid w:val="00627442"/>
    <w:rsid w:val="00627675"/>
    <w:rsid w:val="00627AC0"/>
    <w:rsid w:val="00630265"/>
    <w:rsid w:val="0063030C"/>
    <w:rsid w:val="00630503"/>
    <w:rsid w:val="006305A6"/>
    <w:rsid w:val="006305F4"/>
    <w:rsid w:val="00630CDD"/>
    <w:rsid w:val="00630CFA"/>
    <w:rsid w:val="00630DB6"/>
    <w:rsid w:val="006313C3"/>
    <w:rsid w:val="006315FC"/>
    <w:rsid w:val="006316E7"/>
    <w:rsid w:val="00631783"/>
    <w:rsid w:val="00631CED"/>
    <w:rsid w:val="00631D90"/>
    <w:rsid w:val="006325F2"/>
    <w:rsid w:val="00632670"/>
    <w:rsid w:val="006326B9"/>
    <w:rsid w:val="00632884"/>
    <w:rsid w:val="00632985"/>
    <w:rsid w:val="00632ADD"/>
    <w:rsid w:val="00632D8E"/>
    <w:rsid w:val="00632F3F"/>
    <w:rsid w:val="00633392"/>
    <w:rsid w:val="00633B33"/>
    <w:rsid w:val="00633C0F"/>
    <w:rsid w:val="00633C1E"/>
    <w:rsid w:val="00633F0A"/>
    <w:rsid w:val="00634239"/>
    <w:rsid w:val="00634668"/>
    <w:rsid w:val="00634CF5"/>
    <w:rsid w:val="00634D30"/>
    <w:rsid w:val="00634F7F"/>
    <w:rsid w:val="0063521E"/>
    <w:rsid w:val="0063527C"/>
    <w:rsid w:val="006352E5"/>
    <w:rsid w:val="0063596B"/>
    <w:rsid w:val="0063636B"/>
    <w:rsid w:val="0063637D"/>
    <w:rsid w:val="006367C2"/>
    <w:rsid w:val="0063682E"/>
    <w:rsid w:val="006368CB"/>
    <w:rsid w:val="00636A8F"/>
    <w:rsid w:val="00636C35"/>
    <w:rsid w:val="00636E3C"/>
    <w:rsid w:val="00636F83"/>
    <w:rsid w:val="0063704F"/>
    <w:rsid w:val="0063722D"/>
    <w:rsid w:val="00637231"/>
    <w:rsid w:val="0063745B"/>
    <w:rsid w:val="006378B9"/>
    <w:rsid w:val="006379A3"/>
    <w:rsid w:val="00637CD1"/>
    <w:rsid w:val="00637D95"/>
    <w:rsid w:val="00640097"/>
    <w:rsid w:val="006401D1"/>
    <w:rsid w:val="006406A4"/>
    <w:rsid w:val="006407DB"/>
    <w:rsid w:val="006408B1"/>
    <w:rsid w:val="006408CE"/>
    <w:rsid w:val="006409D4"/>
    <w:rsid w:val="00640C80"/>
    <w:rsid w:val="00640E63"/>
    <w:rsid w:val="006411DA"/>
    <w:rsid w:val="0064144E"/>
    <w:rsid w:val="00641492"/>
    <w:rsid w:val="00641495"/>
    <w:rsid w:val="00641957"/>
    <w:rsid w:val="00641FB5"/>
    <w:rsid w:val="00642159"/>
    <w:rsid w:val="0064247E"/>
    <w:rsid w:val="0064265F"/>
    <w:rsid w:val="006426B9"/>
    <w:rsid w:val="006428E6"/>
    <w:rsid w:val="0064293A"/>
    <w:rsid w:val="006429CF"/>
    <w:rsid w:val="00642C23"/>
    <w:rsid w:val="00642EC2"/>
    <w:rsid w:val="00642F88"/>
    <w:rsid w:val="00643601"/>
    <w:rsid w:val="00643A59"/>
    <w:rsid w:val="00643B57"/>
    <w:rsid w:val="00643C70"/>
    <w:rsid w:val="00643E7E"/>
    <w:rsid w:val="00644636"/>
    <w:rsid w:val="006447FD"/>
    <w:rsid w:val="00644BF9"/>
    <w:rsid w:val="00644C83"/>
    <w:rsid w:val="00644CC7"/>
    <w:rsid w:val="00644D41"/>
    <w:rsid w:val="00644F42"/>
    <w:rsid w:val="00645376"/>
    <w:rsid w:val="00645441"/>
    <w:rsid w:val="006455F6"/>
    <w:rsid w:val="00645749"/>
    <w:rsid w:val="006457DB"/>
    <w:rsid w:val="00645A54"/>
    <w:rsid w:val="00645AE4"/>
    <w:rsid w:val="00645AE7"/>
    <w:rsid w:val="00645D09"/>
    <w:rsid w:val="00645F93"/>
    <w:rsid w:val="0064602B"/>
    <w:rsid w:val="0064609F"/>
    <w:rsid w:val="0064692F"/>
    <w:rsid w:val="0064695F"/>
    <w:rsid w:val="00646E13"/>
    <w:rsid w:val="00646F8D"/>
    <w:rsid w:val="00647142"/>
    <w:rsid w:val="006479B5"/>
    <w:rsid w:val="00647C3E"/>
    <w:rsid w:val="00647F3C"/>
    <w:rsid w:val="00650473"/>
    <w:rsid w:val="00650670"/>
    <w:rsid w:val="0065070F"/>
    <w:rsid w:val="006507DE"/>
    <w:rsid w:val="00650B48"/>
    <w:rsid w:val="00650CB8"/>
    <w:rsid w:val="0065129C"/>
    <w:rsid w:val="006513A3"/>
    <w:rsid w:val="00651550"/>
    <w:rsid w:val="00651B42"/>
    <w:rsid w:val="00651BEB"/>
    <w:rsid w:val="00651D1A"/>
    <w:rsid w:val="00651F3A"/>
    <w:rsid w:val="006520AE"/>
    <w:rsid w:val="006520C6"/>
    <w:rsid w:val="00652204"/>
    <w:rsid w:val="00652367"/>
    <w:rsid w:val="006528A9"/>
    <w:rsid w:val="00652A5D"/>
    <w:rsid w:val="006530D9"/>
    <w:rsid w:val="00653160"/>
    <w:rsid w:val="00653391"/>
    <w:rsid w:val="00653482"/>
    <w:rsid w:val="00653591"/>
    <w:rsid w:val="006535D7"/>
    <w:rsid w:val="006538D9"/>
    <w:rsid w:val="00653A3A"/>
    <w:rsid w:val="00653C3A"/>
    <w:rsid w:val="006544A9"/>
    <w:rsid w:val="0065453E"/>
    <w:rsid w:val="00654572"/>
    <w:rsid w:val="006545D5"/>
    <w:rsid w:val="006546B8"/>
    <w:rsid w:val="00654BB1"/>
    <w:rsid w:val="00654D02"/>
    <w:rsid w:val="00654F26"/>
    <w:rsid w:val="00655048"/>
    <w:rsid w:val="0065509B"/>
    <w:rsid w:val="0065521A"/>
    <w:rsid w:val="006554E4"/>
    <w:rsid w:val="00655874"/>
    <w:rsid w:val="00655AE8"/>
    <w:rsid w:val="00655F90"/>
    <w:rsid w:val="00656039"/>
    <w:rsid w:val="0065659B"/>
    <w:rsid w:val="00656E75"/>
    <w:rsid w:val="00656F08"/>
    <w:rsid w:val="0065720E"/>
    <w:rsid w:val="006572AA"/>
    <w:rsid w:val="006574EF"/>
    <w:rsid w:val="00657B73"/>
    <w:rsid w:val="00657B99"/>
    <w:rsid w:val="00657F24"/>
    <w:rsid w:val="00657F5B"/>
    <w:rsid w:val="00660246"/>
    <w:rsid w:val="00660278"/>
    <w:rsid w:val="0066030A"/>
    <w:rsid w:val="0066048E"/>
    <w:rsid w:val="00660597"/>
    <w:rsid w:val="00660995"/>
    <w:rsid w:val="006610A2"/>
    <w:rsid w:val="00661323"/>
    <w:rsid w:val="00661507"/>
    <w:rsid w:val="006616EB"/>
    <w:rsid w:val="0066192D"/>
    <w:rsid w:val="00661D62"/>
    <w:rsid w:val="00661F73"/>
    <w:rsid w:val="0066205B"/>
    <w:rsid w:val="006622C2"/>
    <w:rsid w:val="0066235A"/>
    <w:rsid w:val="006628FF"/>
    <w:rsid w:val="00662AAC"/>
    <w:rsid w:val="00662AB5"/>
    <w:rsid w:val="00662B24"/>
    <w:rsid w:val="00663036"/>
    <w:rsid w:val="00663188"/>
    <w:rsid w:val="00663224"/>
    <w:rsid w:val="00663581"/>
    <w:rsid w:val="0066366B"/>
    <w:rsid w:val="006638D8"/>
    <w:rsid w:val="00663957"/>
    <w:rsid w:val="00663D51"/>
    <w:rsid w:val="00664806"/>
    <w:rsid w:val="00664BEB"/>
    <w:rsid w:val="00664FE2"/>
    <w:rsid w:val="00665756"/>
    <w:rsid w:val="00665B45"/>
    <w:rsid w:val="00665F69"/>
    <w:rsid w:val="00666291"/>
    <w:rsid w:val="0066630C"/>
    <w:rsid w:val="00666984"/>
    <w:rsid w:val="00667018"/>
    <w:rsid w:val="00667093"/>
    <w:rsid w:val="00667212"/>
    <w:rsid w:val="00667364"/>
    <w:rsid w:val="006674D9"/>
    <w:rsid w:val="0066754E"/>
    <w:rsid w:val="006677B0"/>
    <w:rsid w:val="00667A5C"/>
    <w:rsid w:val="00667D0D"/>
    <w:rsid w:val="00667DC7"/>
    <w:rsid w:val="00667FFA"/>
    <w:rsid w:val="0067003C"/>
    <w:rsid w:val="006704AD"/>
    <w:rsid w:val="0067087C"/>
    <w:rsid w:val="00670C51"/>
    <w:rsid w:val="00670E29"/>
    <w:rsid w:val="00670EC3"/>
    <w:rsid w:val="00670FB2"/>
    <w:rsid w:val="006711BB"/>
    <w:rsid w:val="006711C5"/>
    <w:rsid w:val="00671406"/>
    <w:rsid w:val="00671B1F"/>
    <w:rsid w:val="00671DB8"/>
    <w:rsid w:val="00671FE1"/>
    <w:rsid w:val="006720F2"/>
    <w:rsid w:val="00672391"/>
    <w:rsid w:val="006723B7"/>
    <w:rsid w:val="006723E9"/>
    <w:rsid w:val="006723F3"/>
    <w:rsid w:val="00672501"/>
    <w:rsid w:val="0067283F"/>
    <w:rsid w:val="00672A23"/>
    <w:rsid w:val="00672AF4"/>
    <w:rsid w:val="00672D57"/>
    <w:rsid w:val="00672DC6"/>
    <w:rsid w:val="00672E24"/>
    <w:rsid w:val="006731E8"/>
    <w:rsid w:val="00673478"/>
    <w:rsid w:val="00673600"/>
    <w:rsid w:val="00673657"/>
    <w:rsid w:val="006736BD"/>
    <w:rsid w:val="00673920"/>
    <w:rsid w:val="00674243"/>
    <w:rsid w:val="006743C5"/>
    <w:rsid w:val="00674522"/>
    <w:rsid w:val="00674570"/>
    <w:rsid w:val="00674752"/>
    <w:rsid w:val="00674784"/>
    <w:rsid w:val="006748EE"/>
    <w:rsid w:val="00674AB0"/>
    <w:rsid w:val="00674CC4"/>
    <w:rsid w:val="00674FF8"/>
    <w:rsid w:val="006753FC"/>
    <w:rsid w:val="006753FF"/>
    <w:rsid w:val="0067553A"/>
    <w:rsid w:val="0067568C"/>
    <w:rsid w:val="0067573D"/>
    <w:rsid w:val="00675762"/>
    <w:rsid w:val="006757FC"/>
    <w:rsid w:val="00675908"/>
    <w:rsid w:val="00675B04"/>
    <w:rsid w:val="00675F91"/>
    <w:rsid w:val="00676041"/>
    <w:rsid w:val="00676687"/>
    <w:rsid w:val="006766A3"/>
    <w:rsid w:val="0067671B"/>
    <w:rsid w:val="00676D36"/>
    <w:rsid w:val="00676FA3"/>
    <w:rsid w:val="0067706B"/>
    <w:rsid w:val="006770AB"/>
    <w:rsid w:val="006775DC"/>
    <w:rsid w:val="00677632"/>
    <w:rsid w:val="0067777A"/>
    <w:rsid w:val="006777B1"/>
    <w:rsid w:val="006777F4"/>
    <w:rsid w:val="006778A1"/>
    <w:rsid w:val="006779CC"/>
    <w:rsid w:val="00677BAD"/>
    <w:rsid w:val="00677D27"/>
    <w:rsid w:val="00677F1D"/>
    <w:rsid w:val="006800AE"/>
    <w:rsid w:val="00680190"/>
    <w:rsid w:val="006809C6"/>
    <w:rsid w:val="00681262"/>
    <w:rsid w:val="00681310"/>
    <w:rsid w:val="0068192C"/>
    <w:rsid w:val="00681975"/>
    <w:rsid w:val="0068199D"/>
    <w:rsid w:val="00681AE7"/>
    <w:rsid w:val="00681B00"/>
    <w:rsid w:val="0068216F"/>
    <w:rsid w:val="0068253B"/>
    <w:rsid w:val="0068261C"/>
    <w:rsid w:val="006826CA"/>
    <w:rsid w:val="006829F7"/>
    <w:rsid w:val="00682B7B"/>
    <w:rsid w:val="00682CA6"/>
    <w:rsid w:val="00682D98"/>
    <w:rsid w:val="00682DBD"/>
    <w:rsid w:val="006831EE"/>
    <w:rsid w:val="006831F3"/>
    <w:rsid w:val="00683296"/>
    <w:rsid w:val="00683377"/>
    <w:rsid w:val="006835A8"/>
    <w:rsid w:val="0068395C"/>
    <w:rsid w:val="006839A8"/>
    <w:rsid w:val="00683A36"/>
    <w:rsid w:val="00683F4C"/>
    <w:rsid w:val="006842E1"/>
    <w:rsid w:val="0068450E"/>
    <w:rsid w:val="00684709"/>
    <w:rsid w:val="006849AC"/>
    <w:rsid w:val="00684C39"/>
    <w:rsid w:val="00684E49"/>
    <w:rsid w:val="00684EE7"/>
    <w:rsid w:val="006859A2"/>
    <w:rsid w:val="00685A7C"/>
    <w:rsid w:val="00685B23"/>
    <w:rsid w:val="00685D41"/>
    <w:rsid w:val="00685E2A"/>
    <w:rsid w:val="00685F4C"/>
    <w:rsid w:val="0068622A"/>
    <w:rsid w:val="0068645D"/>
    <w:rsid w:val="006903A4"/>
    <w:rsid w:val="00690762"/>
    <w:rsid w:val="00690A46"/>
    <w:rsid w:val="00690EEF"/>
    <w:rsid w:val="00690FC8"/>
    <w:rsid w:val="00691446"/>
    <w:rsid w:val="00691725"/>
    <w:rsid w:val="006925AB"/>
    <w:rsid w:val="006926AE"/>
    <w:rsid w:val="00692805"/>
    <w:rsid w:val="00692D7C"/>
    <w:rsid w:val="0069318E"/>
    <w:rsid w:val="00693643"/>
    <w:rsid w:val="006937BF"/>
    <w:rsid w:val="0069388C"/>
    <w:rsid w:val="006938CE"/>
    <w:rsid w:val="006939E0"/>
    <w:rsid w:val="00693C6F"/>
    <w:rsid w:val="00693FD0"/>
    <w:rsid w:val="006946F1"/>
    <w:rsid w:val="00694830"/>
    <w:rsid w:val="00694938"/>
    <w:rsid w:val="00694FA9"/>
    <w:rsid w:val="00695159"/>
    <w:rsid w:val="0069532D"/>
    <w:rsid w:val="00695433"/>
    <w:rsid w:val="00695496"/>
    <w:rsid w:val="00695AC4"/>
    <w:rsid w:val="00695B5D"/>
    <w:rsid w:val="00695F13"/>
    <w:rsid w:val="0069608E"/>
    <w:rsid w:val="00696DBA"/>
    <w:rsid w:val="00697159"/>
    <w:rsid w:val="00697438"/>
    <w:rsid w:val="00697466"/>
    <w:rsid w:val="006974AB"/>
    <w:rsid w:val="006974F9"/>
    <w:rsid w:val="00697948"/>
    <w:rsid w:val="00697BF1"/>
    <w:rsid w:val="00697D66"/>
    <w:rsid w:val="00697FCB"/>
    <w:rsid w:val="006A007E"/>
    <w:rsid w:val="006A00D0"/>
    <w:rsid w:val="006A01BB"/>
    <w:rsid w:val="006A035E"/>
    <w:rsid w:val="006A046C"/>
    <w:rsid w:val="006A04F3"/>
    <w:rsid w:val="006A06EE"/>
    <w:rsid w:val="006A07CC"/>
    <w:rsid w:val="006A0D5E"/>
    <w:rsid w:val="006A1330"/>
    <w:rsid w:val="006A13DF"/>
    <w:rsid w:val="006A1548"/>
    <w:rsid w:val="006A155F"/>
    <w:rsid w:val="006A16A1"/>
    <w:rsid w:val="006A16DA"/>
    <w:rsid w:val="006A17DB"/>
    <w:rsid w:val="006A1869"/>
    <w:rsid w:val="006A19C4"/>
    <w:rsid w:val="006A1AAC"/>
    <w:rsid w:val="006A1F93"/>
    <w:rsid w:val="006A2005"/>
    <w:rsid w:val="006A2137"/>
    <w:rsid w:val="006A217F"/>
    <w:rsid w:val="006A21E2"/>
    <w:rsid w:val="006A24FD"/>
    <w:rsid w:val="006A254F"/>
    <w:rsid w:val="006A2B6E"/>
    <w:rsid w:val="006A2C09"/>
    <w:rsid w:val="006A2C26"/>
    <w:rsid w:val="006A2D7C"/>
    <w:rsid w:val="006A32A4"/>
    <w:rsid w:val="006A32B3"/>
    <w:rsid w:val="006A34D2"/>
    <w:rsid w:val="006A3609"/>
    <w:rsid w:val="006A377D"/>
    <w:rsid w:val="006A38DC"/>
    <w:rsid w:val="006A3CD4"/>
    <w:rsid w:val="006A44F7"/>
    <w:rsid w:val="006A46C2"/>
    <w:rsid w:val="006A4BA1"/>
    <w:rsid w:val="006A52D5"/>
    <w:rsid w:val="006A5391"/>
    <w:rsid w:val="006A5509"/>
    <w:rsid w:val="006A551E"/>
    <w:rsid w:val="006A584B"/>
    <w:rsid w:val="006A5C0A"/>
    <w:rsid w:val="006A5DC0"/>
    <w:rsid w:val="006A5DE9"/>
    <w:rsid w:val="006A63BD"/>
    <w:rsid w:val="006A6766"/>
    <w:rsid w:val="006A6D3C"/>
    <w:rsid w:val="006A7390"/>
    <w:rsid w:val="006A76BD"/>
    <w:rsid w:val="006A77D5"/>
    <w:rsid w:val="006A7AC0"/>
    <w:rsid w:val="006A7AD1"/>
    <w:rsid w:val="006A7BCA"/>
    <w:rsid w:val="006A7DCB"/>
    <w:rsid w:val="006A7E15"/>
    <w:rsid w:val="006A7E3F"/>
    <w:rsid w:val="006A7E8A"/>
    <w:rsid w:val="006B011F"/>
    <w:rsid w:val="006B029C"/>
    <w:rsid w:val="006B0456"/>
    <w:rsid w:val="006B057A"/>
    <w:rsid w:val="006B0BE1"/>
    <w:rsid w:val="006B0D81"/>
    <w:rsid w:val="006B107A"/>
    <w:rsid w:val="006B12D1"/>
    <w:rsid w:val="006B12DD"/>
    <w:rsid w:val="006B1606"/>
    <w:rsid w:val="006B1681"/>
    <w:rsid w:val="006B1943"/>
    <w:rsid w:val="006B1A27"/>
    <w:rsid w:val="006B1AA3"/>
    <w:rsid w:val="006B1CC8"/>
    <w:rsid w:val="006B23B2"/>
    <w:rsid w:val="006B2448"/>
    <w:rsid w:val="006B2C21"/>
    <w:rsid w:val="006B2EDA"/>
    <w:rsid w:val="006B332D"/>
    <w:rsid w:val="006B342D"/>
    <w:rsid w:val="006B3C8D"/>
    <w:rsid w:val="006B41FC"/>
    <w:rsid w:val="006B4465"/>
    <w:rsid w:val="006B45E5"/>
    <w:rsid w:val="006B484F"/>
    <w:rsid w:val="006B49FF"/>
    <w:rsid w:val="006B4AFE"/>
    <w:rsid w:val="006B4C0A"/>
    <w:rsid w:val="006B507B"/>
    <w:rsid w:val="006B52AB"/>
    <w:rsid w:val="006B543D"/>
    <w:rsid w:val="006B5603"/>
    <w:rsid w:val="006B56F6"/>
    <w:rsid w:val="006B58CF"/>
    <w:rsid w:val="006B58EB"/>
    <w:rsid w:val="006B6324"/>
    <w:rsid w:val="006B6508"/>
    <w:rsid w:val="006B694A"/>
    <w:rsid w:val="006B6977"/>
    <w:rsid w:val="006B69C2"/>
    <w:rsid w:val="006B6A2F"/>
    <w:rsid w:val="006B6ABC"/>
    <w:rsid w:val="006B6C25"/>
    <w:rsid w:val="006B7577"/>
    <w:rsid w:val="006C04D3"/>
    <w:rsid w:val="006C071B"/>
    <w:rsid w:val="006C0880"/>
    <w:rsid w:val="006C0F6F"/>
    <w:rsid w:val="006C0F7B"/>
    <w:rsid w:val="006C1A47"/>
    <w:rsid w:val="006C1BDE"/>
    <w:rsid w:val="006C1DDE"/>
    <w:rsid w:val="006C222D"/>
    <w:rsid w:val="006C2380"/>
    <w:rsid w:val="006C254C"/>
    <w:rsid w:val="006C2661"/>
    <w:rsid w:val="006C29A5"/>
    <w:rsid w:val="006C29C5"/>
    <w:rsid w:val="006C2C0C"/>
    <w:rsid w:val="006C3222"/>
    <w:rsid w:val="006C3585"/>
    <w:rsid w:val="006C35DE"/>
    <w:rsid w:val="006C3AD6"/>
    <w:rsid w:val="006C3BED"/>
    <w:rsid w:val="006C3CB5"/>
    <w:rsid w:val="006C3FC7"/>
    <w:rsid w:val="006C4331"/>
    <w:rsid w:val="006C44EC"/>
    <w:rsid w:val="006C464C"/>
    <w:rsid w:val="006C46B3"/>
    <w:rsid w:val="006C4754"/>
    <w:rsid w:val="006C4F9A"/>
    <w:rsid w:val="006C583E"/>
    <w:rsid w:val="006C5D28"/>
    <w:rsid w:val="006C6289"/>
    <w:rsid w:val="006C6390"/>
    <w:rsid w:val="006C670A"/>
    <w:rsid w:val="006C678D"/>
    <w:rsid w:val="006C6E9B"/>
    <w:rsid w:val="006C70AB"/>
    <w:rsid w:val="006C7381"/>
    <w:rsid w:val="006C73E8"/>
    <w:rsid w:val="006C765E"/>
    <w:rsid w:val="006C76C4"/>
    <w:rsid w:val="006C78DA"/>
    <w:rsid w:val="006C7A90"/>
    <w:rsid w:val="006C7E79"/>
    <w:rsid w:val="006C7E7E"/>
    <w:rsid w:val="006D0AA2"/>
    <w:rsid w:val="006D0B20"/>
    <w:rsid w:val="006D0E75"/>
    <w:rsid w:val="006D1134"/>
    <w:rsid w:val="006D11A8"/>
    <w:rsid w:val="006D11C3"/>
    <w:rsid w:val="006D12E0"/>
    <w:rsid w:val="006D15D4"/>
    <w:rsid w:val="006D166C"/>
    <w:rsid w:val="006D1831"/>
    <w:rsid w:val="006D1935"/>
    <w:rsid w:val="006D1A1B"/>
    <w:rsid w:val="006D1CF3"/>
    <w:rsid w:val="006D1D64"/>
    <w:rsid w:val="006D1EA6"/>
    <w:rsid w:val="006D22F8"/>
    <w:rsid w:val="006D26D2"/>
    <w:rsid w:val="006D29DD"/>
    <w:rsid w:val="006D2C94"/>
    <w:rsid w:val="006D2CB0"/>
    <w:rsid w:val="006D2EBD"/>
    <w:rsid w:val="006D30A1"/>
    <w:rsid w:val="006D31C2"/>
    <w:rsid w:val="006D36A6"/>
    <w:rsid w:val="006D3C83"/>
    <w:rsid w:val="006D3F7D"/>
    <w:rsid w:val="006D413A"/>
    <w:rsid w:val="006D4694"/>
    <w:rsid w:val="006D46FF"/>
    <w:rsid w:val="006D4898"/>
    <w:rsid w:val="006D498C"/>
    <w:rsid w:val="006D4A6A"/>
    <w:rsid w:val="006D4C52"/>
    <w:rsid w:val="006D4D52"/>
    <w:rsid w:val="006D4DDA"/>
    <w:rsid w:val="006D51FD"/>
    <w:rsid w:val="006D53F1"/>
    <w:rsid w:val="006D54BA"/>
    <w:rsid w:val="006D54FB"/>
    <w:rsid w:val="006D56A3"/>
    <w:rsid w:val="006D575F"/>
    <w:rsid w:val="006D579D"/>
    <w:rsid w:val="006D5A4B"/>
    <w:rsid w:val="006D5ACA"/>
    <w:rsid w:val="006D5E2E"/>
    <w:rsid w:val="006D5FA2"/>
    <w:rsid w:val="006D6A8D"/>
    <w:rsid w:val="006D70F5"/>
    <w:rsid w:val="006D7449"/>
    <w:rsid w:val="006D757E"/>
    <w:rsid w:val="006D7A53"/>
    <w:rsid w:val="006D7E2B"/>
    <w:rsid w:val="006E01B1"/>
    <w:rsid w:val="006E053E"/>
    <w:rsid w:val="006E079A"/>
    <w:rsid w:val="006E0B70"/>
    <w:rsid w:val="006E0C4A"/>
    <w:rsid w:val="006E0E7B"/>
    <w:rsid w:val="006E0F98"/>
    <w:rsid w:val="006E0FF9"/>
    <w:rsid w:val="006E1038"/>
    <w:rsid w:val="006E17E8"/>
    <w:rsid w:val="006E1AA2"/>
    <w:rsid w:val="006E26CF"/>
    <w:rsid w:val="006E3141"/>
    <w:rsid w:val="006E3771"/>
    <w:rsid w:val="006E3C20"/>
    <w:rsid w:val="006E3D4B"/>
    <w:rsid w:val="006E3E48"/>
    <w:rsid w:val="006E407C"/>
    <w:rsid w:val="006E4201"/>
    <w:rsid w:val="006E4395"/>
    <w:rsid w:val="006E4917"/>
    <w:rsid w:val="006E492C"/>
    <w:rsid w:val="006E4A3B"/>
    <w:rsid w:val="006E4DCE"/>
    <w:rsid w:val="006E4FF9"/>
    <w:rsid w:val="006E5478"/>
    <w:rsid w:val="006E5CBF"/>
    <w:rsid w:val="006E5E3A"/>
    <w:rsid w:val="006E5F52"/>
    <w:rsid w:val="006E6313"/>
    <w:rsid w:val="006E6331"/>
    <w:rsid w:val="006E6344"/>
    <w:rsid w:val="006E6BE5"/>
    <w:rsid w:val="006E6E8C"/>
    <w:rsid w:val="006E6EB6"/>
    <w:rsid w:val="006E70B7"/>
    <w:rsid w:val="006E7483"/>
    <w:rsid w:val="006E77D3"/>
    <w:rsid w:val="006E7953"/>
    <w:rsid w:val="006F051F"/>
    <w:rsid w:val="006F0E99"/>
    <w:rsid w:val="006F127B"/>
    <w:rsid w:val="006F1362"/>
    <w:rsid w:val="006F1DC1"/>
    <w:rsid w:val="006F2210"/>
    <w:rsid w:val="006F2230"/>
    <w:rsid w:val="006F23E9"/>
    <w:rsid w:val="006F2E26"/>
    <w:rsid w:val="006F2F4A"/>
    <w:rsid w:val="006F3212"/>
    <w:rsid w:val="006F37ED"/>
    <w:rsid w:val="006F3E90"/>
    <w:rsid w:val="006F4025"/>
    <w:rsid w:val="006F4156"/>
    <w:rsid w:val="006F42DD"/>
    <w:rsid w:val="006F43E7"/>
    <w:rsid w:val="006F495A"/>
    <w:rsid w:val="006F4C68"/>
    <w:rsid w:val="006F4E1A"/>
    <w:rsid w:val="006F4F85"/>
    <w:rsid w:val="006F507F"/>
    <w:rsid w:val="006F50EC"/>
    <w:rsid w:val="006F515A"/>
    <w:rsid w:val="006F5255"/>
    <w:rsid w:val="006F570F"/>
    <w:rsid w:val="006F5A13"/>
    <w:rsid w:val="006F5A44"/>
    <w:rsid w:val="006F641D"/>
    <w:rsid w:val="006F65F6"/>
    <w:rsid w:val="006F6B1F"/>
    <w:rsid w:val="006F6CAA"/>
    <w:rsid w:val="006F6F3E"/>
    <w:rsid w:val="006F6FDE"/>
    <w:rsid w:val="006F71AE"/>
    <w:rsid w:val="006F7250"/>
    <w:rsid w:val="006F7317"/>
    <w:rsid w:val="006F73D5"/>
    <w:rsid w:val="006F76BB"/>
    <w:rsid w:val="006F79E3"/>
    <w:rsid w:val="006F7E37"/>
    <w:rsid w:val="006F7FA6"/>
    <w:rsid w:val="00700022"/>
    <w:rsid w:val="00700A02"/>
    <w:rsid w:val="00700FEF"/>
    <w:rsid w:val="007013D1"/>
    <w:rsid w:val="00701602"/>
    <w:rsid w:val="0070160A"/>
    <w:rsid w:val="0070176E"/>
    <w:rsid w:val="00701985"/>
    <w:rsid w:val="00701BFE"/>
    <w:rsid w:val="00701F33"/>
    <w:rsid w:val="00702063"/>
    <w:rsid w:val="007020E6"/>
    <w:rsid w:val="0070227D"/>
    <w:rsid w:val="00702492"/>
    <w:rsid w:val="007026FF"/>
    <w:rsid w:val="00702FB2"/>
    <w:rsid w:val="0070302B"/>
    <w:rsid w:val="0070323D"/>
    <w:rsid w:val="00703581"/>
    <w:rsid w:val="00703606"/>
    <w:rsid w:val="007036BB"/>
    <w:rsid w:val="00703796"/>
    <w:rsid w:val="00703A88"/>
    <w:rsid w:val="00703E48"/>
    <w:rsid w:val="0070417C"/>
    <w:rsid w:val="00704356"/>
    <w:rsid w:val="007044FE"/>
    <w:rsid w:val="00704656"/>
    <w:rsid w:val="007046AB"/>
    <w:rsid w:val="00704AD6"/>
    <w:rsid w:val="00704C27"/>
    <w:rsid w:val="00704D9E"/>
    <w:rsid w:val="00704F7D"/>
    <w:rsid w:val="00705168"/>
    <w:rsid w:val="0070560D"/>
    <w:rsid w:val="007056CD"/>
    <w:rsid w:val="00705903"/>
    <w:rsid w:val="00705A4A"/>
    <w:rsid w:val="00705D51"/>
    <w:rsid w:val="00705E1A"/>
    <w:rsid w:val="00705F2F"/>
    <w:rsid w:val="00705FED"/>
    <w:rsid w:val="00706019"/>
    <w:rsid w:val="007063E9"/>
    <w:rsid w:val="00706487"/>
    <w:rsid w:val="00706554"/>
    <w:rsid w:val="0070657B"/>
    <w:rsid w:val="00706905"/>
    <w:rsid w:val="00706936"/>
    <w:rsid w:val="00706937"/>
    <w:rsid w:val="00706A3F"/>
    <w:rsid w:val="00706BC8"/>
    <w:rsid w:val="00706DBA"/>
    <w:rsid w:val="00707069"/>
    <w:rsid w:val="0070739F"/>
    <w:rsid w:val="00707904"/>
    <w:rsid w:val="00707D6B"/>
    <w:rsid w:val="0071003D"/>
    <w:rsid w:val="0071054F"/>
    <w:rsid w:val="00710858"/>
    <w:rsid w:val="00710989"/>
    <w:rsid w:val="00710B04"/>
    <w:rsid w:val="00711053"/>
    <w:rsid w:val="00711201"/>
    <w:rsid w:val="00711226"/>
    <w:rsid w:val="007112F4"/>
    <w:rsid w:val="00711625"/>
    <w:rsid w:val="007118D5"/>
    <w:rsid w:val="00711933"/>
    <w:rsid w:val="00711CE1"/>
    <w:rsid w:val="0071238B"/>
    <w:rsid w:val="007123DF"/>
    <w:rsid w:val="0071245D"/>
    <w:rsid w:val="007124BB"/>
    <w:rsid w:val="00712535"/>
    <w:rsid w:val="007125E6"/>
    <w:rsid w:val="00712619"/>
    <w:rsid w:val="00712729"/>
    <w:rsid w:val="007128EE"/>
    <w:rsid w:val="00712BD9"/>
    <w:rsid w:val="00712C8F"/>
    <w:rsid w:val="00712D87"/>
    <w:rsid w:val="00713485"/>
    <w:rsid w:val="007139AC"/>
    <w:rsid w:val="00713D3C"/>
    <w:rsid w:val="007142E0"/>
    <w:rsid w:val="00714381"/>
    <w:rsid w:val="00714426"/>
    <w:rsid w:val="007144F7"/>
    <w:rsid w:val="007147F4"/>
    <w:rsid w:val="00714D76"/>
    <w:rsid w:val="007156E6"/>
    <w:rsid w:val="00715FB8"/>
    <w:rsid w:val="0071618E"/>
    <w:rsid w:val="00716AD0"/>
    <w:rsid w:val="00716BD9"/>
    <w:rsid w:val="00716BE5"/>
    <w:rsid w:val="00716CD9"/>
    <w:rsid w:val="00717124"/>
    <w:rsid w:val="00717313"/>
    <w:rsid w:val="0071778E"/>
    <w:rsid w:val="00717A89"/>
    <w:rsid w:val="00717B69"/>
    <w:rsid w:val="00717E42"/>
    <w:rsid w:val="00720183"/>
    <w:rsid w:val="00720968"/>
    <w:rsid w:val="00720FA5"/>
    <w:rsid w:val="00721373"/>
    <w:rsid w:val="007219B1"/>
    <w:rsid w:val="00721DA7"/>
    <w:rsid w:val="0072288B"/>
    <w:rsid w:val="00722A69"/>
    <w:rsid w:val="00722D02"/>
    <w:rsid w:val="00722E9C"/>
    <w:rsid w:val="00722E9E"/>
    <w:rsid w:val="00722EB6"/>
    <w:rsid w:val="00723258"/>
    <w:rsid w:val="007232B4"/>
    <w:rsid w:val="007236A4"/>
    <w:rsid w:val="007236F6"/>
    <w:rsid w:val="0072373C"/>
    <w:rsid w:val="00723B5A"/>
    <w:rsid w:val="00723E5F"/>
    <w:rsid w:val="00723F2F"/>
    <w:rsid w:val="00724564"/>
    <w:rsid w:val="0072486B"/>
    <w:rsid w:val="00724B76"/>
    <w:rsid w:val="00724E2F"/>
    <w:rsid w:val="007250E8"/>
    <w:rsid w:val="007254CB"/>
    <w:rsid w:val="00725A24"/>
    <w:rsid w:val="00725A5A"/>
    <w:rsid w:val="00725B67"/>
    <w:rsid w:val="00725E17"/>
    <w:rsid w:val="007261F2"/>
    <w:rsid w:val="00726555"/>
    <w:rsid w:val="007265BF"/>
    <w:rsid w:val="00726A31"/>
    <w:rsid w:val="00726A64"/>
    <w:rsid w:val="00726DCA"/>
    <w:rsid w:val="00726FAF"/>
    <w:rsid w:val="00727042"/>
    <w:rsid w:val="007270D9"/>
    <w:rsid w:val="007272E2"/>
    <w:rsid w:val="007272EE"/>
    <w:rsid w:val="00727401"/>
    <w:rsid w:val="00727718"/>
    <w:rsid w:val="00727BF7"/>
    <w:rsid w:val="00727C56"/>
    <w:rsid w:val="00727FFA"/>
    <w:rsid w:val="00727FFC"/>
    <w:rsid w:val="0073014C"/>
    <w:rsid w:val="007301E2"/>
    <w:rsid w:val="007302A2"/>
    <w:rsid w:val="007303D3"/>
    <w:rsid w:val="0073083F"/>
    <w:rsid w:val="00730FDF"/>
    <w:rsid w:val="007310B9"/>
    <w:rsid w:val="007312F7"/>
    <w:rsid w:val="00731567"/>
    <w:rsid w:val="00731969"/>
    <w:rsid w:val="007322A2"/>
    <w:rsid w:val="007323F5"/>
    <w:rsid w:val="00732CBA"/>
    <w:rsid w:val="00732CD4"/>
    <w:rsid w:val="00732F01"/>
    <w:rsid w:val="00733576"/>
    <w:rsid w:val="007336B5"/>
    <w:rsid w:val="00733887"/>
    <w:rsid w:val="007338CF"/>
    <w:rsid w:val="00733B1F"/>
    <w:rsid w:val="00733BAC"/>
    <w:rsid w:val="00733C6B"/>
    <w:rsid w:val="00733D7B"/>
    <w:rsid w:val="00733EDA"/>
    <w:rsid w:val="007346E3"/>
    <w:rsid w:val="00734A4D"/>
    <w:rsid w:val="00734A94"/>
    <w:rsid w:val="00734ED4"/>
    <w:rsid w:val="00734FE5"/>
    <w:rsid w:val="00735438"/>
    <w:rsid w:val="0073573F"/>
    <w:rsid w:val="007359F6"/>
    <w:rsid w:val="00735BE4"/>
    <w:rsid w:val="00735D2C"/>
    <w:rsid w:val="0073624E"/>
    <w:rsid w:val="007364BB"/>
    <w:rsid w:val="00736801"/>
    <w:rsid w:val="00736896"/>
    <w:rsid w:val="00737055"/>
    <w:rsid w:val="0073745F"/>
    <w:rsid w:val="00737477"/>
    <w:rsid w:val="007378F7"/>
    <w:rsid w:val="007379E7"/>
    <w:rsid w:val="007379F6"/>
    <w:rsid w:val="00737B9A"/>
    <w:rsid w:val="00737C47"/>
    <w:rsid w:val="007401F6"/>
    <w:rsid w:val="0074024D"/>
    <w:rsid w:val="007403D6"/>
    <w:rsid w:val="007405EE"/>
    <w:rsid w:val="007406F9"/>
    <w:rsid w:val="00740716"/>
    <w:rsid w:val="0074078E"/>
    <w:rsid w:val="007409B3"/>
    <w:rsid w:val="00740BF3"/>
    <w:rsid w:val="00740CE0"/>
    <w:rsid w:val="00741079"/>
    <w:rsid w:val="00741981"/>
    <w:rsid w:val="00741E15"/>
    <w:rsid w:val="00741FA3"/>
    <w:rsid w:val="00742011"/>
    <w:rsid w:val="007420E0"/>
    <w:rsid w:val="007424F7"/>
    <w:rsid w:val="00742592"/>
    <w:rsid w:val="007425D1"/>
    <w:rsid w:val="00742992"/>
    <w:rsid w:val="00742A3A"/>
    <w:rsid w:val="00743508"/>
    <w:rsid w:val="00743835"/>
    <w:rsid w:val="0074388F"/>
    <w:rsid w:val="00743890"/>
    <w:rsid w:val="007438E2"/>
    <w:rsid w:val="00743AB2"/>
    <w:rsid w:val="00743F4A"/>
    <w:rsid w:val="0074400D"/>
    <w:rsid w:val="007440EA"/>
    <w:rsid w:val="00744310"/>
    <w:rsid w:val="00744639"/>
    <w:rsid w:val="00744831"/>
    <w:rsid w:val="0074486E"/>
    <w:rsid w:val="00745141"/>
    <w:rsid w:val="00745697"/>
    <w:rsid w:val="007458D6"/>
    <w:rsid w:val="00745AB3"/>
    <w:rsid w:val="00745B5E"/>
    <w:rsid w:val="00745C7D"/>
    <w:rsid w:val="00745E33"/>
    <w:rsid w:val="0074621F"/>
    <w:rsid w:val="00746DE8"/>
    <w:rsid w:val="007471BC"/>
    <w:rsid w:val="007476F2"/>
    <w:rsid w:val="00747A3D"/>
    <w:rsid w:val="00747CA2"/>
    <w:rsid w:val="00747E02"/>
    <w:rsid w:val="0075013F"/>
    <w:rsid w:val="00750476"/>
    <w:rsid w:val="00750732"/>
    <w:rsid w:val="007509A5"/>
    <w:rsid w:val="00750D3B"/>
    <w:rsid w:val="00750E1A"/>
    <w:rsid w:val="00751225"/>
    <w:rsid w:val="0075154C"/>
    <w:rsid w:val="00751572"/>
    <w:rsid w:val="007516DE"/>
    <w:rsid w:val="00751A4C"/>
    <w:rsid w:val="00751B4F"/>
    <w:rsid w:val="00751CF0"/>
    <w:rsid w:val="00751D0D"/>
    <w:rsid w:val="00752122"/>
    <w:rsid w:val="007521EB"/>
    <w:rsid w:val="0075228D"/>
    <w:rsid w:val="00752395"/>
    <w:rsid w:val="0075291D"/>
    <w:rsid w:val="00752B46"/>
    <w:rsid w:val="00752BC8"/>
    <w:rsid w:val="00752FA1"/>
    <w:rsid w:val="007530CA"/>
    <w:rsid w:val="0075349A"/>
    <w:rsid w:val="00753951"/>
    <w:rsid w:val="0075399E"/>
    <w:rsid w:val="007539C6"/>
    <w:rsid w:val="00753A8C"/>
    <w:rsid w:val="00753C1A"/>
    <w:rsid w:val="00753C1B"/>
    <w:rsid w:val="00753C9F"/>
    <w:rsid w:val="00753D0D"/>
    <w:rsid w:val="00753F55"/>
    <w:rsid w:val="00754122"/>
    <w:rsid w:val="00754146"/>
    <w:rsid w:val="00754B47"/>
    <w:rsid w:val="00754D36"/>
    <w:rsid w:val="0075520F"/>
    <w:rsid w:val="007552FE"/>
    <w:rsid w:val="00755A72"/>
    <w:rsid w:val="00755AB1"/>
    <w:rsid w:val="00755E68"/>
    <w:rsid w:val="00756046"/>
    <w:rsid w:val="007563F8"/>
    <w:rsid w:val="0075682E"/>
    <w:rsid w:val="00756B9F"/>
    <w:rsid w:val="00756C27"/>
    <w:rsid w:val="00756D3B"/>
    <w:rsid w:val="00756E25"/>
    <w:rsid w:val="0075710A"/>
    <w:rsid w:val="0075715E"/>
    <w:rsid w:val="00757552"/>
    <w:rsid w:val="00757671"/>
    <w:rsid w:val="0075776F"/>
    <w:rsid w:val="00757B2B"/>
    <w:rsid w:val="00757D13"/>
    <w:rsid w:val="007601C3"/>
    <w:rsid w:val="007604B1"/>
    <w:rsid w:val="007606CE"/>
    <w:rsid w:val="00760BF0"/>
    <w:rsid w:val="00760DE6"/>
    <w:rsid w:val="00761253"/>
    <w:rsid w:val="007612B9"/>
    <w:rsid w:val="00761307"/>
    <w:rsid w:val="00761514"/>
    <w:rsid w:val="00761874"/>
    <w:rsid w:val="00761936"/>
    <w:rsid w:val="00761B46"/>
    <w:rsid w:val="00761D80"/>
    <w:rsid w:val="00761FE0"/>
    <w:rsid w:val="0076212F"/>
    <w:rsid w:val="007622A0"/>
    <w:rsid w:val="0076252F"/>
    <w:rsid w:val="007629BA"/>
    <w:rsid w:val="00762ED9"/>
    <w:rsid w:val="00762EDE"/>
    <w:rsid w:val="0076319C"/>
    <w:rsid w:val="0076329C"/>
    <w:rsid w:val="007634AA"/>
    <w:rsid w:val="007637A9"/>
    <w:rsid w:val="007637B0"/>
    <w:rsid w:val="00763847"/>
    <w:rsid w:val="00763E47"/>
    <w:rsid w:val="0076400F"/>
    <w:rsid w:val="007640C8"/>
    <w:rsid w:val="00764634"/>
    <w:rsid w:val="007647BB"/>
    <w:rsid w:val="00764B34"/>
    <w:rsid w:val="00764D1D"/>
    <w:rsid w:val="00764F24"/>
    <w:rsid w:val="0076502A"/>
    <w:rsid w:val="007650A2"/>
    <w:rsid w:val="00765198"/>
    <w:rsid w:val="0076534E"/>
    <w:rsid w:val="00765464"/>
    <w:rsid w:val="00765507"/>
    <w:rsid w:val="00765940"/>
    <w:rsid w:val="00765A9D"/>
    <w:rsid w:val="00765C5E"/>
    <w:rsid w:val="00765F35"/>
    <w:rsid w:val="00766052"/>
    <w:rsid w:val="007660B8"/>
    <w:rsid w:val="00766132"/>
    <w:rsid w:val="007661B4"/>
    <w:rsid w:val="00766545"/>
    <w:rsid w:val="0076659C"/>
    <w:rsid w:val="00766A10"/>
    <w:rsid w:val="00766A46"/>
    <w:rsid w:val="00766D60"/>
    <w:rsid w:val="007672C3"/>
    <w:rsid w:val="00767B3A"/>
    <w:rsid w:val="00770989"/>
    <w:rsid w:val="007709A6"/>
    <w:rsid w:val="00770AB0"/>
    <w:rsid w:val="00770C13"/>
    <w:rsid w:val="00770DD3"/>
    <w:rsid w:val="0077165D"/>
    <w:rsid w:val="00771983"/>
    <w:rsid w:val="007719FA"/>
    <w:rsid w:val="00771B18"/>
    <w:rsid w:val="007721E7"/>
    <w:rsid w:val="0077227A"/>
    <w:rsid w:val="00772518"/>
    <w:rsid w:val="00772703"/>
    <w:rsid w:val="00772768"/>
    <w:rsid w:val="0077278D"/>
    <w:rsid w:val="0077289D"/>
    <w:rsid w:val="00772BEE"/>
    <w:rsid w:val="00772F4F"/>
    <w:rsid w:val="007730C0"/>
    <w:rsid w:val="007733B3"/>
    <w:rsid w:val="00773664"/>
    <w:rsid w:val="00773874"/>
    <w:rsid w:val="00773BCF"/>
    <w:rsid w:val="00773D30"/>
    <w:rsid w:val="007744AF"/>
    <w:rsid w:val="0077487E"/>
    <w:rsid w:val="00774A7F"/>
    <w:rsid w:val="00774C93"/>
    <w:rsid w:val="00774DBF"/>
    <w:rsid w:val="0077502F"/>
    <w:rsid w:val="007751CA"/>
    <w:rsid w:val="007751D3"/>
    <w:rsid w:val="0077522A"/>
    <w:rsid w:val="00775388"/>
    <w:rsid w:val="007758A7"/>
    <w:rsid w:val="00775998"/>
    <w:rsid w:val="00775B1A"/>
    <w:rsid w:val="00775B7F"/>
    <w:rsid w:val="00775EA9"/>
    <w:rsid w:val="0077606B"/>
    <w:rsid w:val="00776693"/>
    <w:rsid w:val="00776862"/>
    <w:rsid w:val="00776A85"/>
    <w:rsid w:val="00776ED9"/>
    <w:rsid w:val="00777210"/>
    <w:rsid w:val="0077721B"/>
    <w:rsid w:val="007776CC"/>
    <w:rsid w:val="00777912"/>
    <w:rsid w:val="00777A94"/>
    <w:rsid w:val="00777C73"/>
    <w:rsid w:val="00777EF2"/>
    <w:rsid w:val="00780276"/>
    <w:rsid w:val="00780410"/>
    <w:rsid w:val="00780451"/>
    <w:rsid w:val="007804B9"/>
    <w:rsid w:val="00780579"/>
    <w:rsid w:val="0078067A"/>
    <w:rsid w:val="00780CF4"/>
    <w:rsid w:val="00780D52"/>
    <w:rsid w:val="00780E61"/>
    <w:rsid w:val="007810B8"/>
    <w:rsid w:val="007811F3"/>
    <w:rsid w:val="00781297"/>
    <w:rsid w:val="007813E8"/>
    <w:rsid w:val="00781401"/>
    <w:rsid w:val="00781540"/>
    <w:rsid w:val="007815E1"/>
    <w:rsid w:val="00781641"/>
    <w:rsid w:val="00781791"/>
    <w:rsid w:val="0078183E"/>
    <w:rsid w:val="00781941"/>
    <w:rsid w:val="00781AE6"/>
    <w:rsid w:val="00782022"/>
    <w:rsid w:val="007821C3"/>
    <w:rsid w:val="0078270D"/>
    <w:rsid w:val="00782885"/>
    <w:rsid w:val="007828D8"/>
    <w:rsid w:val="00782904"/>
    <w:rsid w:val="00782E03"/>
    <w:rsid w:val="007835ED"/>
    <w:rsid w:val="00783D62"/>
    <w:rsid w:val="007840BD"/>
    <w:rsid w:val="00784149"/>
    <w:rsid w:val="0078440A"/>
    <w:rsid w:val="00784570"/>
    <w:rsid w:val="00784A25"/>
    <w:rsid w:val="00784A88"/>
    <w:rsid w:val="00784B5D"/>
    <w:rsid w:val="00784BE2"/>
    <w:rsid w:val="00784DB7"/>
    <w:rsid w:val="00784E49"/>
    <w:rsid w:val="0078529B"/>
    <w:rsid w:val="00785413"/>
    <w:rsid w:val="00785422"/>
    <w:rsid w:val="0078563D"/>
    <w:rsid w:val="0078576E"/>
    <w:rsid w:val="00785A3D"/>
    <w:rsid w:val="00785A6A"/>
    <w:rsid w:val="00785B26"/>
    <w:rsid w:val="00785E33"/>
    <w:rsid w:val="007862D3"/>
    <w:rsid w:val="007866A8"/>
    <w:rsid w:val="00786716"/>
    <w:rsid w:val="00787107"/>
    <w:rsid w:val="00787450"/>
    <w:rsid w:val="00787C27"/>
    <w:rsid w:val="00787F92"/>
    <w:rsid w:val="00790052"/>
    <w:rsid w:val="00790066"/>
    <w:rsid w:val="00790118"/>
    <w:rsid w:val="00790291"/>
    <w:rsid w:val="007903FE"/>
    <w:rsid w:val="007908ED"/>
    <w:rsid w:val="00790BB9"/>
    <w:rsid w:val="00790E11"/>
    <w:rsid w:val="007911DC"/>
    <w:rsid w:val="007912DA"/>
    <w:rsid w:val="007916FF"/>
    <w:rsid w:val="00791809"/>
    <w:rsid w:val="00791BD1"/>
    <w:rsid w:val="00791C0A"/>
    <w:rsid w:val="00792068"/>
    <w:rsid w:val="00792233"/>
    <w:rsid w:val="00792275"/>
    <w:rsid w:val="007922B1"/>
    <w:rsid w:val="00792729"/>
    <w:rsid w:val="00792C01"/>
    <w:rsid w:val="00792ECE"/>
    <w:rsid w:val="007934C9"/>
    <w:rsid w:val="00793599"/>
    <w:rsid w:val="00793673"/>
    <w:rsid w:val="00793774"/>
    <w:rsid w:val="00793A84"/>
    <w:rsid w:val="00793B67"/>
    <w:rsid w:val="00793C1C"/>
    <w:rsid w:val="00793C75"/>
    <w:rsid w:val="007943D5"/>
    <w:rsid w:val="0079452C"/>
    <w:rsid w:val="00794797"/>
    <w:rsid w:val="0079486F"/>
    <w:rsid w:val="0079488B"/>
    <w:rsid w:val="007949D4"/>
    <w:rsid w:val="00794C36"/>
    <w:rsid w:val="00794F43"/>
    <w:rsid w:val="00795069"/>
    <w:rsid w:val="007951CD"/>
    <w:rsid w:val="007954A8"/>
    <w:rsid w:val="007956EC"/>
    <w:rsid w:val="00795958"/>
    <w:rsid w:val="007959C9"/>
    <w:rsid w:val="00795B42"/>
    <w:rsid w:val="0079610C"/>
    <w:rsid w:val="0079637B"/>
    <w:rsid w:val="0079693B"/>
    <w:rsid w:val="00796C24"/>
    <w:rsid w:val="00796CFD"/>
    <w:rsid w:val="00796E70"/>
    <w:rsid w:val="00796EAE"/>
    <w:rsid w:val="00797098"/>
    <w:rsid w:val="007971AC"/>
    <w:rsid w:val="0079731D"/>
    <w:rsid w:val="0079755B"/>
    <w:rsid w:val="00797A75"/>
    <w:rsid w:val="00797C4D"/>
    <w:rsid w:val="00797C8E"/>
    <w:rsid w:val="00797D35"/>
    <w:rsid w:val="00797F36"/>
    <w:rsid w:val="007A0434"/>
    <w:rsid w:val="007A0783"/>
    <w:rsid w:val="007A109A"/>
    <w:rsid w:val="007A149D"/>
    <w:rsid w:val="007A1571"/>
    <w:rsid w:val="007A171A"/>
    <w:rsid w:val="007A1E35"/>
    <w:rsid w:val="007A2810"/>
    <w:rsid w:val="007A2960"/>
    <w:rsid w:val="007A2A78"/>
    <w:rsid w:val="007A2B2F"/>
    <w:rsid w:val="007A2D40"/>
    <w:rsid w:val="007A2D6D"/>
    <w:rsid w:val="007A2FC6"/>
    <w:rsid w:val="007A3385"/>
    <w:rsid w:val="007A34F4"/>
    <w:rsid w:val="007A363A"/>
    <w:rsid w:val="007A370F"/>
    <w:rsid w:val="007A374B"/>
    <w:rsid w:val="007A37A8"/>
    <w:rsid w:val="007A380A"/>
    <w:rsid w:val="007A3933"/>
    <w:rsid w:val="007A3A6F"/>
    <w:rsid w:val="007A3C34"/>
    <w:rsid w:val="007A4054"/>
    <w:rsid w:val="007A45EF"/>
    <w:rsid w:val="007A47CE"/>
    <w:rsid w:val="007A48E3"/>
    <w:rsid w:val="007A4B1D"/>
    <w:rsid w:val="007A5B81"/>
    <w:rsid w:val="007A5D2E"/>
    <w:rsid w:val="007A5DF0"/>
    <w:rsid w:val="007A627D"/>
    <w:rsid w:val="007A6A4F"/>
    <w:rsid w:val="007A6CE2"/>
    <w:rsid w:val="007A6D20"/>
    <w:rsid w:val="007A77E2"/>
    <w:rsid w:val="007B03EE"/>
    <w:rsid w:val="007B04AE"/>
    <w:rsid w:val="007B0628"/>
    <w:rsid w:val="007B082D"/>
    <w:rsid w:val="007B091E"/>
    <w:rsid w:val="007B0BBE"/>
    <w:rsid w:val="007B0C00"/>
    <w:rsid w:val="007B1017"/>
    <w:rsid w:val="007B1112"/>
    <w:rsid w:val="007B16C7"/>
    <w:rsid w:val="007B1C8C"/>
    <w:rsid w:val="007B2104"/>
    <w:rsid w:val="007B2179"/>
    <w:rsid w:val="007B2982"/>
    <w:rsid w:val="007B2B59"/>
    <w:rsid w:val="007B2CE1"/>
    <w:rsid w:val="007B2D41"/>
    <w:rsid w:val="007B2DA6"/>
    <w:rsid w:val="007B3028"/>
    <w:rsid w:val="007B353D"/>
    <w:rsid w:val="007B367F"/>
    <w:rsid w:val="007B37D9"/>
    <w:rsid w:val="007B4040"/>
    <w:rsid w:val="007B42E3"/>
    <w:rsid w:val="007B4597"/>
    <w:rsid w:val="007B45CB"/>
    <w:rsid w:val="007B4773"/>
    <w:rsid w:val="007B4C50"/>
    <w:rsid w:val="007B4D64"/>
    <w:rsid w:val="007B5296"/>
    <w:rsid w:val="007B5373"/>
    <w:rsid w:val="007B5818"/>
    <w:rsid w:val="007B5D59"/>
    <w:rsid w:val="007B6088"/>
    <w:rsid w:val="007B60A6"/>
    <w:rsid w:val="007B625A"/>
    <w:rsid w:val="007B63B8"/>
    <w:rsid w:val="007B6553"/>
    <w:rsid w:val="007B6930"/>
    <w:rsid w:val="007B6B7D"/>
    <w:rsid w:val="007B6D12"/>
    <w:rsid w:val="007B75B7"/>
    <w:rsid w:val="007B76C9"/>
    <w:rsid w:val="007B7964"/>
    <w:rsid w:val="007B7B1F"/>
    <w:rsid w:val="007B7BCF"/>
    <w:rsid w:val="007B7C5B"/>
    <w:rsid w:val="007C00E9"/>
    <w:rsid w:val="007C05B6"/>
    <w:rsid w:val="007C083D"/>
    <w:rsid w:val="007C0A73"/>
    <w:rsid w:val="007C0B97"/>
    <w:rsid w:val="007C0ED9"/>
    <w:rsid w:val="007C13D5"/>
    <w:rsid w:val="007C17C3"/>
    <w:rsid w:val="007C187D"/>
    <w:rsid w:val="007C18F4"/>
    <w:rsid w:val="007C1972"/>
    <w:rsid w:val="007C1DCB"/>
    <w:rsid w:val="007C2377"/>
    <w:rsid w:val="007C30B6"/>
    <w:rsid w:val="007C34FD"/>
    <w:rsid w:val="007C35BE"/>
    <w:rsid w:val="007C38C7"/>
    <w:rsid w:val="007C3AAB"/>
    <w:rsid w:val="007C3C8E"/>
    <w:rsid w:val="007C3E11"/>
    <w:rsid w:val="007C3EF3"/>
    <w:rsid w:val="007C4709"/>
    <w:rsid w:val="007C4AF9"/>
    <w:rsid w:val="007C4CAD"/>
    <w:rsid w:val="007C4E58"/>
    <w:rsid w:val="007C5181"/>
    <w:rsid w:val="007C51BE"/>
    <w:rsid w:val="007C5420"/>
    <w:rsid w:val="007C5456"/>
    <w:rsid w:val="007C5776"/>
    <w:rsid w:val="007C5A47"/>
    <w:rsid w:val="007C5B69"/>
    <w:rsid w:val="007C5D47"/>
    <w:rsid w:val="007C62E5"/>
    <w:rsid w:val="007C6341"/>
    <w:rsid w:val="007C645E"/>
    <w:rsid w:val="007C64BD"/>
    <w:rsid w:val="007C66D1"/>
    <w:rsid w:val="007C67CB"/>
    <w:rsid w:val="007C684F"/>
    <w:rsid w:val="007C6AAB"/>
    <w:rsid w:val="007C6B85"/>
    <w:rsid w:val="007C6D8A"/>
    <w:rsid w:val="007C72E5"/>
    <w:rsid w:val="007C7420"/>
    <w:rsid w:val="007C7A1F"/>
    <w:rsid w:val="007C7D44"/>
    <w:rsid w:val="007C7FD1"/>
    <w:rsid w:val="007D0006"/>
    <w:rsid w:val="007D01A0"/>
    <w:rsid w:val="007D0623"/>
    <w:rsid w:val="007D0B86"/>
    <w:rsid w:val="007D0F51"/>
    <w:rsid w:val="007D1223"/>
    <w:rsid w:val="007D146B"/>
    <w:rsid w:val="007D15E7"/>
    <w:rsid w:val="007D1A83"/>
    <w:rsid w:val="007D1C52"/>
    <w:rsid w:val="007D2763"/>
    <w:rsid w:val="007D285E"/>
    <w:rsid w:val="007D291F"/>
    <w:rsid w:val="007D2BFD"/>
    <w:rsid w:val="007D312B"/>
    <w:rsid w:val="007D3137"/>
    <w:rsid w:val="007D32E6"/>
    <w:rsid w:val="007D3484"/>
    <w:rsid w:val="007D3995"/>
    <w:rsid w:val="007D3DED"/>
    <w:rsid w:val="007D3E49"/>
    <w:rsid w:val="007D3EAB"/>
    <w:rsid w:val="007D4298"/>
    <w:rsid w:val="007D4988"/>
    <w:rsid w:val="007D4C35"/>
    <w:rsid w:val="007D5345"/>
    <w:rsid w:val="007D5386"/>
    <w:rsid w:val="007D53A3"/>
    <w:rsid w:val="007D58AA"/>
    <w:rsid w:val="007D5E2C"/>
    <w:rsid w:val="007D61AA"/>
    <w:rsid w:val="007D6370"/>
    <w:rsid w:val="007D65F5"/>
    <w:rsid w:val="007D6717"/>
    <w:rsid w:val="007D6DEC"/>
    <w:rsid w:val="007D6FEB"/>
    <w:rsid w:val="007D71D9"/>
    <w:rsid w:val="007D727B"/>
    <w:rsid w:val="007D771E"/>
    <w:rsid w:val="007D7760"/>
    <w:rsid w:val="007D788E"/>
    <w:rsid w:val="007D78DB"/>
    <w:rsid w:val="007D7A0D"/>
    <w:rsid w:val="007D7C3A"/>
    <w:rsid w:val="007D7CA6"/>
    <w:rsid w:val="007D7E3B"/>
    <w:rsid w:val="007E0000"/>
    <w:rsid w:val="007E02D4"/>
    <w:rsid w:val="007E0344"/>
    <w:rsid w:val="007E088A"/>
    <w:rsid w:val="007E099E"/>
    <w:rsid w:val="007E0A41"/>
    <w:rsid w:val="007E0AEB"/>
    <w:rsid w:val="007E0B23"/>
    <w:rsid w:val="007E0DE4"/>
    <w:rsid w:val="007E0E8A"/>
    <w:rsid w:val="007E112F"/>
    <w:rsid w:val="007E130A"/>
    <w:rsid w:val="007E13DD"/>
    <w:rsid w:val="007E1544"/>
    <w:rsid w:val="007E1636"/>
    <w:rsid w:val="007E1BA9"/>
    <w:rsid w:val="007E1DE2"/>
    <w:rsid w:val="007E1E40"/>
    <w:rsid w:val="007E23A4"/>
    <w:rsid w:val="007E2460"/>
    <w:rsid w:val="007E25EE"/>
    <w:rsid w:val="007E39E2"/>
    <w:rsid w:val="007E3A5D"/>
    <w:rsid w:val="007E3B40"/>
    <w:rsid w:val="007E3CE2"/>
    <w:rsid w:val="007E3D94"/>
    <w:rsid w:val="007E3DEC"/>
    <w:rsid w:val="007E3E1C"/>
    <w:rsid w:val="007E406D"/>
    <w:rsid w:val="007E4205"/>
    <w:rsid w:val="007E4871"/>
    <w:rsid w:val="007E4B8E"/>
    <w:rsid w:val="007E501B"/>
    <w:rsid w:val="007E5095"/>
    <w:rsid w:val="007E5110"/>
    <w:rsid w:val="007E53C6"/>
    <w:rsid w:val="007E5D6E"/>
    <w:rsid w:val="007E5F90"/>
    <w:rsid w:val="007E6028"/>
    <w:rsid w:val="007E60D9"/>
    <w:rsid w:val="007E62AA"/>
    <w:rsid w:val="007E6658"/>
    <w:rsid w:val="007E68B1"/>
    <w:rsid w:val="007E6ABC"/>
    <w:rsid w:val="007E6B56"/>
    <w:rsid w:val="007E6BD7"/>
    <w:rsid w:val="007E6D31"/>
    <w:rsid w:val="007E6FE5"/>
    <w:rsid w:val="007E6FEC"/>
    <w:rsid w:val="007E7983"/>
    <w:rsid w:val="007E7A9A"/>
    <w:rsid w:val="007E7C1D"/>
    <w:rsid w:val="007E7FAD"/>
    <w:rsid w:val="007F0628"/>
    <w:rsid w:val="007F0638"/>
    <w:rsid w:val="007F06CB"/>
    <w:rsid w:val="007F0CC4"/>
    <w:rsid w:val="007F0DA3"/>
    <w:rsid w:val="007F1006"/>
    <w:rsid w:val="007F1122"/>
    <w:rsid w:val="007F14D6"/>
    <w:rsid w:val="007F1573"/>
    <w:rsid w:val="007F1871"/>
    <w:rsid w:val="007F191F"/>
    <w:rsid w:val="007F1C2F"/>
    <w:rsid w:val="007F2110"/>
    <w:rsid w:val="007F269A"/>
    <w:rsid w:val="007F26F5"/>
    <w:rsid w:val="007F2E01"/>
    <w:rsid w:val="007F30A7"/>
    <w:rsid w:val="007F30B8"/>
    <w:rsid w:val="007F32AD"/>
    <w:rsid w:val="007F3374"/>
    <w:rsid w:val="007F36BC"/>
    <w:rsid w:val="007F38DF"/>
    <w:rsid w:val="007F3A7B"/>
    <w:rsid w:val="007F3CA3"/>
    <w:rsid w:val="007F3D48"/>
    <w:rsid w:val="007F408D"/>
    <w:rsid w:val="007F4449"/>
    <w:rsid w:val="007F4496"/>
    <w:rsid w:val="007F4776"/>
    <w:rsid w:val="007F499B"/>
    <w:rsid w:val="007F4B5A"/>
    <w:rsid w:val="007F4B6B"/>
    <w:rsid w:val="007F5308"/>
    <w:rsid w:val="007F5679"/>
    <w:rsid w:val="007F5C04"/>
    <w:rsid w:val="007F60CF"/>
    <w:rsid w:val="007F646F"/>
    <w:rsid w:val="007F649B"/>
    <w:rsid w:val="007F64EA"/>
    <w:rsid w:val="007F654F"/>
    <w:rsid w:val="007F6675"/>
    <w:rsid w:val="007F6682"/>
    <w:rsid w:val="007F6751"/>
    <w:rsid w:val="007F6840"/>
    <w:rsid w:val="007F6AC0"/>
    <w:rsid w:val="007F6C8F"/>
    <w:rsid w:val="007F6DA3"/>
    <w:rsid w:val="007F7212"/>
    <w:rsid w:val="007F7702"/>
    <w:rsid w:val="007F79B6"/>
    <w:rsid w:val="007F7C9B"/>
    <w:rsid w:val="007F7FA0"/>
    <w:rsid w:val="0080005C"/>
    <w:rsid w:val="00800266"/>
    <w:rsid w:val="0080049C"/>
    <w:rsid w:val="0080052F"/>
    <w:rsid w:val="00800693"/>
    <w:rsid w:val="00800818"/>
    <w:rsid w:val="008009EB"/>
    <w:rsid w:val="00800D8F"/>
    <w:rsid w:val="00800F4A"/>
    <w:rsid w:val="00801089"/>
    <w:rsid w:val="0080116D"/>
    <w:rsid w:val="00801516"/>
    <w:rsid w:val="008015BE"/>
    <w:rsid w:val="00802452"/>
    <w:rsid w:val="00802468"/>
    <w:rsid w:val="00802695"/>
    <w:rsid w:val="008027A1"/>
    <w:rsid w:val="00802911"/>
    <w:rsid w:val="00802F99"/>
    <w:rsid w:val="008031E4"/>
    <w:rsid w:val="00803203"/>
    <w:rsid w:val="00803526"/>
    <w:rsid w:val="0080375C"/>
    <w:rsid w:val="00803B7B"/>
    <w:rsid w:val="00803FE4"/>
    <w:rsid w:val="00804A9C"/>
    <w:rsid w:val="00804D95"/>
    <w:rsid w:val="00805632"/>
    <w:rsid w:val="00805A0D"/>
    <w:rsid w:val="00805C3F"/>
    <w:rsid w:val="00805D60"/>
    <w:rsid w:val="00805D8E"/>
    <w:rsid w:val="0080617E"/>
    <w:rsid w:val="008064AE"/>
    <w:rsid w:val="008064BC"/>
    <w:rsid w:val="008064E4"/>
    <w:rsid w:val="00806930"/>
    <w:rsid w:val="00806D1F"/>
    <w:rsid w:val="00806D97"/>
    <w:rsid w:val="00806E56"/>
    <w:rsid w:val="00806EED"/>
    <w:rsid w:val="008070A8"/>
    <w:rsid w:val="008072A0"/>
    <w:rsid w:val="0080748C"/>
    <w:rsid w:val="0080756D"/>
    <w:rsid w:val="008076A0"/>
    <w:rsid w:val="008077C9"/>
    <w:rsid w:val="00807DCB"/>
    <w:rsid w:val="00807E1F"/>
    <w:rsid w:val="00807FAE"/>
    <w:rsid w:val="00807FB6"/>
    <w:rsid w:val="00807FCB"/>
    <w:rsid w:val="0081061A"/>
    <w:rsid w:val="00810782"/>
    <w:rsid w:val="00810C72"/>
    <w:rsid w:val="008115B0"/>
    <w:rsid w:val="008115D3"/>
    <w:rsid w:val="00811B92"/>
    <w:rsid w:val="00811C22"/>
    <w:rsid w:val="00811C6A"/>
    <w:rsid w:val="00811C79"/>
    <w:rsid w:val="00811CE7"/>
    <w:rsid w:val="00811D58"/>
    <w:rsid w:val="00811ED1"/>
    <w:rsid w:val="00812049"/>
    <w:rsid w:val="0081210A"/>
    <w:rsid w:val="00812249"/>
    <w:rsid w:val="008125A6"/>
    <w:rsid w:val="00812CAA"/>
    <w:rsid w:val="00812CC1"/>
    <w:rsid w:val="00812CF8"/>
    <w:rsid w:val="00812D4F"/>
    <w:rsid w:val="00812E40"/>
    <w:rsid w:val="00813466"/>
    <w:rsid w:val="00813480"/>
    <w:rsid w:val="008137D3"/>
    <w:rsid w:val="008138A0"/>
    <w:rsid w:val="00813B35"/>
    <w:rsid w:val="00813CD0"/>
    <w:rsid w:val="00813CDA"/>
    <w:rsid w:val="008141BB"/>
    <w:rsid w:val="00814DB6"/>
    <w:rsid w:val="00815DF4"/>
    <w:rsid w:val="00815F7D"/>
    <w:rsid w:val="00815F8B"/>
    <w:rsid w:val="00816189"/>
    <w:rsid w:val="00816297"/>
    <w:rsid w:val="00816370"/>
    <w:rsid w:val="008164FC"/>
    <w:rsid w:val="008166D4"/>
    <w:rsid w:val="0081671E"/>
    <w:rsid w:val="008169D5"/>
    <w:rsid w:val="00816B3B"/>
    <w:rsid w:val="00816C61"/>
    <w:rsid w:val="00816CF2"/>
    <w:rsid w:val="00816EE8"/>
    <w:rsid w:val="0081732F"/>
    <w:rsid w:val="00817573"/>
    <w:rsid w:val="00817BED"/>
    <w:rsid w:val="00817CDB"/>
    <w:rsid w:val="00820040"/>
    <w:rsid w:val="008201A0"/>
    <w:rsid w:val="00820423"/>
    <w:rsid w:val="0082055B"/>
    <w:rsid w:val="00820BB2"/>
    <w:rsid w:val="00820CB9"/>
    <w:rsid w:val="00820EF0"/>
    <w:rsid w:val="00820F98"/>
    <w:rsid w:val="00820FE0"/>
    <w:rsid w:val="008217F9"/>
    <w:rsid w:val="00821937"/>
    <w:rsid w:val="008219CA"/>
    <w:rsid w:val="00821B7C"/>
    <w:rsid w:val="00821EC0"/>
    <w:rsid w:val="00821F10"/>
    <w:rsid w:val="0082208C"/>
    <w:rsid w:val="00822469"/>
    <w:rsid w:val="0082291D"/>
    <w:rsid w:val="00822AAA"/>
    <w:rsid w:val="00822BEB"/>
    <w:rsid w:val="00822C7A"/>
    <w:rsid w:val="00822D70"/>
    <w:rsid w:val="00822EC6"/>
    <w:rsid w:val="0082302F"/>
    <w:rsid w:val="008233C3"/>
    <w:rsid w:val="00823886"/>
    <w:rsid w:val="008239AD"/>
    <w:rsid w:val="00823A80"/>
    <w:rsid w:val="00823D3F"/>
    <w:rsid w:val="00824053"/>
    <w:rsid w:val="00824114"/>
    <w:rsid w:val="00824173"/>
    <w:rsid w:val="0082432D"/>
    <w:rsid w:val="0082468C"/>
    <w:rsid w:val="00824896"/>
    <w:rsid w:val="00824E3D"/>
    <w:rsid w:val="00824E97"/>
    <w:rsid w:val="0082524F"/>
    <w:rsid w:val="008252D7"/>
    <w:rsid w:val="00825419"/>
    <w:rsid w:val="008255BE"/>
    <w:rsid w:val="00825A13"/>
    <w:rsid w:val="00825EE7"/>
    <w:rsid w:val="00825F4E"/>
    <w:rsid w:val="00826A5D"/>
    <w:rsid w:val="00826A77"/>
    <w:rsid w:val="00826EC8"/>
    <w:rsid w:val="00826FB1"/>
    <w:rsid w:val="008270CB"/>
    <w:rsid w:val="0082759E"/>
    <w:rsid w:val="00827B10"/>
    <w:rsid w:val="00827D7C"/>
    <w:rsid w:val="00827D94"/>
    <w:rsid w:val="0083013C"/>
    <w:rsid w:val="008301BE"/>
    <w:rsid w:val="00830492"/>
    <w:rsid w:val="008304DB"/>
    <w:rsid w:val="008309F1"/>
    <w:rsid w:val="00830B74"/>
    <w:rsid w:val="00830D1D"/>
    <w:rsid w:val="00830D8C"/>
    <w:rsid w:val="00830DBB"/>
    <w:rsid w:val="00831446"/>
    <w:rsid w:val="008318A6"/>
    <w:rsid w:val="00831AA6"/>
    <w:rsid w:val="00831BDD"/>
    <w:rsid w:val="00831BEE"/>
    <w:rsid w:val="008322A1"/>
    <w:rsid w:val="00832A1F"/>
    <w:rsid w:val="00832A4C"/>
    <w:rsid w:val="008331B4"/>
    <w:rsid w:val="0083334E"/>
    <w:rsid w:val="0083345E"/>
    <w:rsid w:val="00833604"/>
    <w:rsid w:val="0083361C"/>
    <w:rsid w:val="00833767"/>
    <w:rsid w:val="008337CB"/>
    <w:rsid w:val="00833BDF"/>
    <w:rsid w:val="0083416C"/>
    <w:rsid w:val="008342AC"/>
    <w:rsid w:val="00834532"/>
    <w:rsid w:val="008346F5"/>
    <w:rsid w:val="008349DD"/>
    <w:rsid w:val="0083500C"/>
    <w:rsid w:val="0083506A"/>
    <w:rsid w:val="008356D0"/>
    <w:rsid w:val="00835724"/>
    <w:rsid w:val="008358B7"/>
    <w:rsid w:val="00835A6D"/>
    <w:rsid w:val="00835B9E"/>
    <w:rsid w:val="00836353"/>
    <w:rsid w:val="0083644B"/>
    <w:rsid w:val="008365C9"/>
    <w:rsid w:val="00836983"/>
    <w:rsid w:val="00836A8A"/>
    <w:rsid w:val="00836A90"/>
    <w:rsid w:val="00836CB5"/>
    <w:rsid w:val="00836F17"/>
    <w:rsid w:val="008373CC"/>
    <w:rsid w:val="00837442"/>
    <w:rsid w:val="00837AE1"/>
    <w:rsid w:val="00837D2C"/>
    <w:rsid w:val="00837FF5"/>
    <w:rsid w:val="00840120"/>
    <w:rsid w:val="0084048A"/>
    <w:rsid w:val="008406D7"/>
    <w:rsid w:val="00840FD3"/>
    <w:rsid w:val="008411CD"/>
    <w:rsid w:val="0084121E"/>
    <w:rsid w:val="00841457"/>
    <w:rsid w:val="0084199E"/>
    <w:rsid w:val="00841A59"/>
    <w:rsid w:val="00841AB2"/>
    <w:rsid w:val="00841D25"/>
    <w:rsid w:val="0084229D"/>
    <w:rsid w:val="00842534"/>
    <w:rsid w:val="0084253E"/>
    <w:rsid w:val="00842913"/>
    <w:rsid w:val="00842CE9"/>
    <w:rsid w:val="00842DD3"/>
    <w:rsid w:val="00842F86"/>
    <w:rsid w:val="008434CF"/>
    <w:rsid w:val="008435EA"/>
    <w:rsid w:val="008439AA"/>
    <w:rsid w:val="00843A49"/>
    <w:rsid w:val="00843B27"/>
    <w:rsid w:val="00843CA1"/>
    <w:rsid w:val="00843E69"/>
    <w:rsid w:val="00843E90"/>
    <w:rsid w:val="008440AB"/>
    <w:rsid w:val="0084421C"/>
    <w:rsid w:val="0084433C"/>
    <w:rsid w:val="00844400"/>
    <w:rsid w:val="008445DB"/>
    <w:rsid w:val="008445FC"/>
    <w:rsid w:val="008446F4"/>
    <w:rsid w:val="0084480F"/>
    <w:rsid w:val="00844814"/>
    <w:rsid w:val="008448F9"/>
    <w:rsid w:val="00844907"/>
    <w:rsid w:val="00844AC7"/>
    <w:rsid w:val="00844DE3"/>
    <w:rsid w:val="0084556B"/>
    <w:rsid w:val="0084558B"/>
    <w:rsid w:val="008456B9"/>
    <w:rsid w:val="0084583E"/>
    <w:rsid w:val="008459F2"/>
    <w:rsid w:val="00845CF9"/>
    <w:rsid w:val="0084631B"/>
    <w:rsid w:val="00846552"/>
    <w:rsid w:val="00846686"/>
    <w:rsid w:val="008467EE"/>
    <w:rsid w:val="0084686B"/>
    <w:rsid w:val="00846A92"/>
    <w:rsid w:val="00846BE0"/>
    <w:rsid w:val="00846C96"/>
    <w:rsid w:val="00846F92"/>
    <w:rsid w:val="008473FF"/>
    <w:rsid w:val="0084751A"/>
    <w:rsid w:val="0084764D"/>
    <w:rsid w:val="00847683"/>
    <w:rsid w:val="00847D32"/>
    <w:rsid w:val="00847E3D"/>
    <w:rsid w:val="00847FC9"/>
    <w:rsid w:val="0085012B"/>
    <w:rsid w:val="008501FA"/>
    <w:rsid w:val="0085057C"/>
    <w:rsid w:val="008506BA"/>
    <w:rsid w:val="00850FD5"/>
    <w:rsid w:val="008510D3"/>
    <w:rsid w:val="0085120F"/>
    <w:rsid w:val="008515DF"/>
    <w:rsid w:val="00851604"/>
    <w:rsid w:val="00851A57"/>
    <w:rsid w:val="00851E68"/>
    <w:rsid w:val="008525F5"/>
    <w:rsid w:val="00852718"/>
    <w:rsid w:val="00852785"/>
    <w:rsid w:val="00852ECF"/>
    <w:rsid w:val="00853148"/>
    <w:rsid w:val="0085333C"/>
    <w:rsid w:val="00853396"/>
    <w:rsid w:val="008533AA"/>
    <w:rsid w:val="008535B3"/>
    <w:rsid w:val="008538BE"/>
    <w:rsid w:val="008539F8"/>
    <w:rsid w:val="00853F05"/>
    <w:rsid w:val="00853F6E"/>
    <w:rsid w:val="008541B4"/>
    <w:rsid w:val="00854262"/>
    <w:rsid w:val="00854626"/>
    <w:rsid w:val="008547C8"/>
    <w:rsid w:val="00854A35"/>
    <w:rsid w:val="00854EA2"/>
    <w:rsid w:val="00854F62"/>
    <w:rsid w:val="0085535A"/>
    <w:rsid w:val="00855443"/>
    <w:rsid w:val="0085560F"/>
    <w:rsid w:val="00855849"/>
    <w:rsid w:val="008559BD"/>
    <w:rsid w:val="00855B24"/>
    <w:rsid w:val="00855D1F"/>
    <w:rsid w:val="008560F2"/>
    <w:rsid w:val="008560F3"/>
    <w:rsid w:val="008564F4"/>
    <w:rsid w:val="008565A3"/>
    <w:rsid w:val="00856748"/>
    <w:rsid w:val="008567F1"/>
    <w:rsid w:val="008569B5"/>
    <w:rsid w:val="00857283"/>
    <w:rsid w:val="0085764D"/>
    <w:rsid w:val="00857933"/>
    <w:rsid w:val="00857C41"/>
    <w:rsid w:val="00857DA3"/>
    <w:rsid w:val="00860059"/>
    <w:rsid w:val="00860221"/>
    <w:rsid w:val="008603CD"/>
    <w:rsid w:val="00860510"/>
    <w:rsid w:val="00860585"/>
    <w:rsid w:val="008608C9"/>
    <w:rsid w:val="00860956"/>
    <w:rsid w:val="00861124"/>
    <w:rsid w:val="008612BE"/>
    <w:rsid w:val="0086152F"/>
    <w:rsid w:val="0086177F"/>
    <w:rsid w:val="00861CBC"/>
    <w:rsid w:val="00861DFA"/>
    <w:rsid w:val="008620B7"/>
    <w:rsid w:val="00862616"/>
    <w:rsid w:val="0086272D"/>
    <w:rsid w:val="00862A0A"/>
    <w:rsid w:val="00862A3E"/>
    <w:rsid w:val="00862FA9"/>
    <w:rsid w:val="00863104"/>
    <w:rsid w:val="00863139"/>
    <w:rsid w:val="008632ED"/>
    <w:rsid w:val="00863BA4"/>
    <w:rsid w:val="00863FE5"/>
    <w:rsid w:val="00864076"/>
    <w:rsid w:val="008642B5"/>
    <w:rsid w:val="008649D2"/>
    <w:rsid w:val="00864B3C"/>
    <w:rsid w:val="00864C64"/>
    <w:rsid w:val="008651BA"/>
    <w:rsid w:val="008651FB"/>
    <w:rsid w:val="008659EF"/>
    <w:rsid w:val="00865C24"/>
    <w:rsid w:val="00865DFA"/>
    <w:rsid w:val="00866736"/>
    <w:rsid w:val="008669D5"/>
    <w:rsid w:val="00866D0C"/>
    <w:rsid w:val="008675C4"/>
    <w:rsid w:val="0086780A"/>
    <w:rsid w:val="008678DA"/>
    <w:rsid w:val="00867D42"/>
    <w:rsid w:val="00867DAF"/>
    <w:rsid w:val="008701B1"/>
    <w:rsid w:val="00870686"/>
    <w:rsid w:val="008707DB"/>
    <w:rsid w:val="00870A80"/>
    <w:rsid w:val="00870B82"/>
    <w:rsid w:val="00870C82"/>
    <w:rsid w:val="00870D4C"/>
    <w:rsid w:val="00870E12"/>
    <w:rsid w:val="0087114B"/>
    <w:rsid w:val="008715E7"/>
    <w:rsid w:val="00871C4E"/>
    <w:rsid w:val="00871DF5"/>
    <w:rsid w:val="008720FF"/>
    <w:rsid w:val="0087258A"/>
    <w:rsid w:val="008727B2"/>
    <w:rsid w:val="00872FC2"/>
    <w:rsid w:val="0087309F"/>
    <w:rsid w:val="0087321C"/>
    <w:rsid w:val="00873416"/>
    <w:rsid w:val="008739D6"/>
    <w:rsid w:val="00873B0A"/>
    <w:rsid w:val="008741C8"/>
    <w:rsid w:val="00874218"/>
    <w:rsid w:val="00874390"/>
    <w:rsid w:val="00874494"/>
    <w:rsid w:val="008744FF"/>
    <w:rsid w:val="00874674"/>
    <w:rsid w:val="008746FD"/>
    <w:rsid w:val="0087470F"/>
    <w:rsid w:val="00874AE8"/>
    <w:rsid w:val="00874DE4"/>
    <w:rsid w:val="00875876"/>
    <w:rsid w:val="008759A2"/>
    <w:rsid w:val="00875DE3"/>
    <w:rsid w:val="00875DE9"/>
    <w:rsid w:val="00876107"/>
    <w:rsid w:val="0087663D"/>
    <w:rsid w:val="008767C6"/>
    <w:rsid w:val="0087691E"/>
    <w:rsid w:val="008769FF"/>
    <w:rsid w:val="00876A2F"/>
    <w:rsid w:val="00876C13"/>
    <w:rsid w:val="00876E67"/>
    <w:rsid w:val="0087724C"/>
    <w:rsid w:val="008779BB"/>
    <w:rsid w:val="00877F46"/>
    <w:rsid w:val="008800ED"/>
    <w:rsid w:val="008804E7"/>
    <w:rsid w:val="008805A0"/>
    <w:rsid w:val="0088071E"/>
    <w:rsid w:val="008807F7"/>
    <w:rsid w:val="008808D2"/>
    <w:rsid w:val="00880F00"/>
    <w:rsid w:val="00880F6F"/>
    <w:rsid w:val="008810AB"/>
    <w:rsid w:val="00881146"/>
    <w:rsid w:val="0088138F"/>
    <w:rsid w:val="00881582"/>
    <w:rsid w:val="00881750"/>
    <w:rsid w:val="00881A06"/>
    <w:rsid w:val="00881AF3"/>
    <w:rsid w:val="00881C1F"/>
    <w:rsid w:val="00881D40"/>
    <w:rsid w:val="00882155"/>
    <w:rsid w:val="008827E3"/>
    <w:rsid w:val="008828A2"/>
    <w:rsid w:val="00882D2D"/>
    <w:rsid w:val="00882EF1"/>
    <w:rsid w:val="00883586"/>
    <w:rsid w:val="00883E52"/>
    <w:rsid w:val="0088413D"/>
    <w:rsid w:val="00884B2E"/>
    <w:rsid w:val="00884B8D"/>
    <w:rsid w:val="00884DA8"/>
    <w:rsid w:val="00884DB8"/>
    <w:rsid w:val="00884E91"/>
    <w:rsid w:val="008850A6"/>
    <w:rsid w:val="00885390"/>
    <w:rsid w:val="0088576E"/>
    <w:rsid w:val="00885BA4"/>
    <w:rsid w:val="00885CDE"/>
    <w:rsid w:val="00885E49"/>
    <w:rsid w:val="008861B9"/>
    <w:rsid w:val="008861F8"/>
    <w:rsid w:val="008862D5"/>
    <w:rsid w:val="00886447"/>
    <w:rsid w:val="00886C9B"/>
    <w:rsid w:val="008872D7"/>
    <w:rsid w:val="0088752B"/>
    <w:rsid w:val="00887AA1"/>
    <w:rsid w:val="00887AE0"/>
    <w:rsid w:val="00887C10"/>
    <w:rsid w:val="0089010F"/>
    <w:rsid w:val="00890432"/>
    <w:rsid w:val="00890793"/>
    <w:rsid w:val="00890A9D"/>
    <w:rsid w:val="00890B14"/>
    <w:rsid w:val="00891090"/>
    <w:rsid w:val="008914BD"/>
    <w:rsid w:val="008915F3"/>
    <w:rsid w:val="00891C7C"/>
    <w:rsid w:val="00891EFC"/>
    <w:rsid w:val="00892336"/>
    <w:rsid w:val="00892A4B"/>
    <w:rsid w:val="00892AED"/>
    <w:rsid w:val="00893119"/>
    <w:rsid w:val="00893241"/>
    <w:rsid w:val="0089337B"/>
    <w:rsid w:val="008933B1"/>
    <w:rsid w:val="008936A1"/>
    <w:rsid w:val="00893710"/>
    <w:rsid w:val="00893A9D"/>
    <w:rsid w:val="00893CDC"/>
    <w:rsid w:val="0089417D"/>
    <w:rsid w:val="0089484C"/>
    <w:rsid w:val="0089486C"/>
    <w:rsid w:val="00894C70"/>
    <w:rsid w:val="00895446"/>
    <w:rsid w:val="0089554B"/>
    <w:rsid w:val="00895726"/>
    <w:rsid w:val="0089591F"/>
    <w:rsid w:val="00895ACC"/>
    <w:rsid w:val="00895AD8"/>
    <w:rsid w:val="00895B08"/>
    <w:rsid w:val="00895C7D"/>
    <w:rsid w:val="00895E1D"/>
    <w:rsid w:val="00895E5A"/>
    <w:rsid w:val="00895F97"/>
    <w:rsid w:val="00896052"/>
    <w:rsid w:val="0089647B"/>
    <w:rsid w:val="0089679F"/>
    <w:rsid w:val="008968AA"/>
    <w:rsid w:val="00896EC1"/>
    <w:rsid w:val="00897626"/>
    <w:rsid w:val="00897A80"/>
    <w:rsid w:val="00897A93"/>
    <w:rsid w:val="00897D5E"/>
    <w:rsid w:val="008A0319"/>
    <w:rsid w:val="008A0852"/>
    <w:rsid w:val="008A08D9"/>
    <w:rsid w:val="008A12F4"/>
    <w:rsid w:val="008A14B9"/>
    <w:rsid w:val="008A1575"/>
    <w:rsid w:val="008A19CE"/>
    <w:rsid w:val="008A1B89"/>
    <w:rsid w:val="008A1C4E"/>
    <w:rsid w:val="008A1F50"/>
    <w:rsid w:val="008A1FDB"/>
    <w:rsid w:val="008A211A"/>
    <w:rsid w:val="008A21EF"/>
    <w:rsid w:val="008A230B"/>
    <w:rsid w:val="008A23B9"/>
    <w:rsid w:val="008A23D1"/>
    <w:rsid w:val="008A2604"/>
    <w:rsid w:val="008A2785"/>
    <w:rsid w:val="008A2941"/>
    <w:rsid w:val="008A29DE"/>
    <w:rsid w:val="008A29F3"/>
    <w:rsid w:val="008A2F72"/>
    <w:rsid w:val="008A30FE"/>
    <w:rsid w:val="008A3473"/>
    <w:rsid w:val="008A36BD"/>
    <w:rsid w:val="008A3743"/>
    <w:rsid w:val="008A3D8B"/>
    <w:rsid w:val="008A4438"/>
    <w:rsid w:val="008A4556"/>
    <w:rsid w:val="008A4ABB"/>
    <w:rsid w:val="008A4D6A"/>
    <w:rsid w:val="008A4FC7"/>
    <w:rsid w:val="008A5444"/>
    <w:rsid w:val="008A550D"/>
    <w:rsid w:val="008A58FD"/>
    <w:rsid w:val="008A59F2"/>
    <w:rsid w:val="008A5B28"/>
    <w:rsid w:val="008A5CE9"/>
    <w:rsid w:val="008A5CED"/>
    <w:rsid w:val="008A602E"/>
    <w:rsid w:val="008A631D"/>
    <w:rsid w:val="008A6425"/>
    <w:rsid w:val="008A6974"/>
    <w:rsid w:val="008A6A6F"/>
    <w:rsid w:val="008A6D41"/>
    <w:rsid w:val="008A6EBA"/>
    <w:rsid w:val="008A7A50"/>
    <w:rsid w:val="008A7C3B"/>
    <w:rsid w:val="008B0110"/>
    <w:rsid w:val="008B03E0"/>
    <w:rsid w:val="008B06F0"/>
    <w:rsid w:val="008B0EF4"/>
    <w:rsid w:val="008B11B7"/>
    <w:rsid w:val="008B14EB"/>
    <w:rsid w:val="008B1B55"/>
    <w:rsid w:val="008B20CF"/>
    <w:rsid w:val="008B218C"/>
    <w:rsid w:val="008B2216"/>
    <w:rsid w:val="008B27D6"/>
    <w:rsid w:val="008B29F8"/>
    <w:rsid w:val="008B2D44"/>
    <w:rsid w:val="008B2E73"/>
    <w:rsid w:val="008B31AE"/>
    <w:rsid w:val="008B3204"/>
    <w:rsid w:val="008B34CA"/>
    <w:rsid w:val="008B357F"/>
    <w:rsid w:val="008B3704"/>
    <w:rsid w:val="008B3B8B"/>
    <w:rsid w:val="008B3DEA"/>
    <w:rsid w:val="008B3E70"/>
    <w:rsid w:val="008B4026"/>
    <w:rsid w:val="008B4107"/>
    <w:rsid w:val="008B41EE"/>
    <w:rsid w:val="008B427C"/>
    <w:rsid w:val="008B4687"/>
    <w:rsid w:val="008B4B0C"/>
    <w:rsid w:val="008B4BED"/>
    <w:rsid w:val="008B4C7A"/>
    <w:rsid w:val="008B4D7E"/>
    <w:rsid w:val="008B4F92"/>
    <w:rsid w:val="008B5121"/>
    <w:rsid w:val="008B5135"/>
    <w:rsid w:val="008B53E2"/>
    <w:rsid w:val="008B55EA"/>
    <w:rsid w:val="008B5BD3"/>
    <w:rsid w:val="008B5BD8"/>
    <w:rsid w:val="008B621F"/>
    <w:rsid w:val="008B63EC"/>
    <w:rsid w:val="008B6538"/>
    <w:rsid w:val="008B699E"/>
    <w:rsid w:val="008B6A59"/>
    <w:rsid w:val="008B6BCF"/>
    <w:rsid w:val="008B7733"/>
    <w:rsid w:val="008B7A81"/>
    <w:rsid w:val="008B7AD6"/>
    <w:rsid w:val="008C0041"/>
    <w:rsid w:val="008C01A7"/>
    <w:rsid w:val="008C01D4"/>
    <w:rsid w:val="008C0288"/>
    <w:rsid w:val="008C04C3"/>
    <w:rsid w:val="008C0695"/>
    <w:rsid w:val="008C076B"/>
    <w:rsid w:val="008C078D"/>
    <w:rsid w:val="008C07AB"/>
    <w:rsid w:val="008C0856"/>
    <w:rsid w:val="008C14EC"/>
    <w:rsid w:val="008C184F"/>
    <w:rsid w:val="008C1ED4"/>
    <w:rsid w:val="008C1FC0"/>
    <w:rsid w:val="008C24D6"/>
    <w:rsid w:val="008C25A9"/>
    <w:rsid w:val="008C2663"/>
    <w:rsid w:val="008C2685"/>
    <w:rsid w:val="008C26E4"/>
    <w:rsid w:val="008C29BA"/>
    <w:rsid w:val="008C2F8E"/>
    <w:rsid w:val="008C37E9"/>
    <w:rsid w:val="008C3ADF"/>
    <w:rsid w:val="008C3C6B"/>
    <w:rsid w:val="008C3D29"/>
    <w:rsid w:val="008C3DBB"/>
    <w:rsid w:val="008C41C3"/>
    <w:rsid w:val="008C41C5"/>
    <w:rsid w:val="008C4438"/>
    <w:rsid w:val="008C4919"/>
    <w:rsid w:val="008C4E2F"/>
    <w:rsid w:val="008C58CE"/>
    <w:rsid w:val="008C5946"/>
    <w:rsid w:val="008C5DF4"/>
    <w:rsid w:val="008C6018"/>
    <w:rsid w:val="008C6071"/>
    <w:rsid w:val="008C68E7"/>
    <w:rsid w:val="008C6B67"/>
    <w:rsid w:val="008C6CA5"/>
    <w:rsid w:val="008C6D56"/>
    <w:rsid w:val="008C7A01"/>
    <w:rsid w:val="008C7A51"/>
    <w:rsid w:val="008C7B28"/>
    <w:rsid w:val="008C7DD8"/>
    <w:rsid w:val="008C7FFC"/>
    <w:rsid w:val="008D0000"/>
    <w:rsid w:val="008D00ED"/>
    <w:rsid w:val="008D0188"/>
    <w:rsid w:val="008D01D1"/>
    <w:rsid w:val="008D029E"/>
    <w:rsid w:val="008D0318"/>
    <w:rsid w:val="008D07CF"/>
    <w:rsid w:val="008D0988"/>
    <w:rsid w:val="008D09A2"/>
    <w:rsid w:val="008D0CB7"/>
    <w:rsid w:val="008D0F20"/>
    <w:rsid w:val="008D0F5C"/>
    <w:rsid w:val="008D1334"/>
    <w:rsid w:val="008D148F"/>
    <w:rsid w:val="008D14E0"/>
    <w:rsid w:val="008D185B"/>
    <w:rsid w:val="008D1ABD"/>
    <w:rsid w:val="008D1D4F"/>
    <w:rsid w:val="008D1D71"/>
    <w:rsid w:val="008D1E1B"/>
    <w:rsid w:val="008D1E29"/>
    <w:rsid w:val="008D213C"/>
    <w:rsid w:val="008D2BB3"/>
    <w:rsid w:val="008D35EA"/>
    <w:rsid w:val="008D3FA1"/>
    <w:rsid w:val="008D424A"/>
    <w:rsid w:val="008D4761"/>
    <w:rsid w:val="008D48AD"/>
    <w:rsid w:val="008D49DC"/>
    <w:rsid w:val="008D515A"/>
    <w:rsid w:val="008D51CF"/>
    <w:rsid w:val="008D531E"/>
    <w:rsid w:val="008D54CC"/>
    <w:rsid w:val="008D55B1"/>
    <w:rsid w:val="008D55FC"/>
    <w:rsid w:val="008D5683"/>
    <w:rsid w:val="008D5793"/>
    <w:rsid w:val="008D57F4"/>
    <w:rsid w:val="008D5B82"/>
    <w:rsid w:val="008D6406"/>
    <w:rsid w:val="008D657E"/>
    <w:rsid w:val="008D6744"/>
    <w:rsid w:val="008D6765"/>
    <w:rsid w:val="008D6C2A"/>
    <w:rsid w:val="008D6E3F"/>
    <w:rsid w:val="008D6F3C"/>
    <w:rsid w:val="008D6FED"/>
    <w:rsid w:val="008D70DE"/>
    <w:rsid w:val="008D7399"/>
    <w:rsid w:val="008D746B"/>
    <w:rsid w:val="008D7648"/>
    <w:rsid w:val="008E00ED"/>
    <w:rsid w:val="008E088A"/>
    <w:rsid w:val="008E0C69"/>
    <w:rsid w:val="008E0F3E"/>
    <w:rsid w:val="008E0FAD"/>
    <w:rsid w:val="008E10EF"/>
    <w:rsid w:val="008E191B"/>
    <w:rsid w:val="008E1B03"/>
    <w:rsid w:val="008E1B43"/>
    <w:rsid w:val="008E23B0"/>
    <w:rsid w:val="008E26FB"/>
    <w:rsid w:val="008E2878"/>
    <w:rsid w:val="008E29BA"/>
    <w:rsid w:val="008E2D52"/>
    <w:rsid w:val="008E2E99"/>
    <w:rsid w:val="008E2ECD"/>
    <w:rsid w:val="008E317C"/>
    <w:rsid w:val="008E3186"/>
    <w:rsid w:val="008E38B5"/>
    <w:rsid w:val="008E3AFF"/>
    <w:rsid w:val="008E3BB3"/>
    <w:rsid w:val="008E3F05"/>
    <w:rsid w:val="008E4160"/>
    <w:rsid w:val="008E43A8"/>
    <w:rsid w:val="008E47A1"/>
    <w:rsid w:val="008E48C8"/>
    <w:rsid w:val="008E4A21"/>
    <w:rsid w:val="008E4A48"/>
    <w:rsid w:val="008E4C27"/>
    <w:rsid w:val="008E50A4"/>
    <w:rsid w:val="008E55C9"/>
    <w:rsid w:val="008E5D0D"/>
    <w:rsid w:val="008E6055"/>
    <w:rsid w:val="008E60BC"/>
    <w:rsid w:val="008E6207"/>
    <w:rsid w:val="008E6386"/>
    <w:rsid w:val="008E6D04"/>
    <w:rsid w:val="008E7371"/>
    <w:rsid w:val="008E740D"/>
    <w:rsid w:val="008E7473"/>
    <w:rsid w:val="008E77DF"/>
    <w:rsid w:val="008E78B1"/>
    <w:rsid w:val="008E7946"/>
    <w:rsid w:val="008E7E2F"/>
    <w:rsid w:val="008F0009"/>
    <w:rsid w:val="008F009F"/>
    <w:rsid w:val="008F03C4"/>
    <w:rsid w:val="008F08F7"/>
    <w:rsid w:val="008F0C6E"/>
    <w:rsid w:val="008F124E"/>
    <w:rsid w:val="008F1512"/>
    <w:rsid w:val="008F17E3"/>
    <w:rsid w:val="008F1D09"/>
    <w:rsid w:val="008F1F26"/>
    <w:rsid w:val="008F2134"/>
    <w:rsid w:val="008F21BD"/>
    <w:rsid w:val="008F2367"/>
    <w:rsid w:val="008F26C5"/>
    <w:rsid w:val="008F2710"/>
    <w:rsid w:val="008F2853"/>
    <w:rsid w:val="008F296A"/>
    <w:rsid w:val="008F3030"/>
    <w:rsid w:val="008F328A"/>
    <w:rsid w:val="008F34B7"/>
    <w:rsid w:val="008F3A01"/>
    <w:rsid w:val="008F3C75"/>
    <w:rsid w:val="008F3D63"/>
    <w:rsid w:val="008F3E28"/>
    <w:rsid w:val="008F424F"/>
    <w:rsid w:val="008F4886"/>
    <w:rsid w:val="008F49E4"/>
    <w:rsid w:val="008F4A65"/>
    <w:rsid w:val="008F4AE4"/>
    <w:rsid w:val="008F4BDD"/>
    <w:rsid w:val="008F4E94"/>
    <w:rsid w:val="008F5510"/>
    <w:rsid w:val="008F562B"/>
    <w:rsid w:val="008F57BC"/>
    <w:rsid w:val="008F59CD"/>
    <w:rsid w:val="008F5AB8"/>
    <w:rsid w:val="008F5FC7"/>
    <w:rsid w:val="008F66EE"/>
    <w:rsid w:val="008F6D4D"/>
    <w:rsid w:val="008F703B"/>
    <w:rsid w:val="008F70B0"/>
    <w:rsid w:val="008F73E0"/>
    <w:rsid w:val="008F74AC"/>
    <w:rsid w:val="008F7514"/>
    <w:rsid w:val="008F7A76"/>
    <w:rsid w:val="008F7BA4"/>
    <w:rsid w:val="00900114"/>
    <w:rsid w:val="009009AA"/>
    <w:rsid w:val="00900ED2"/>
    <w:rsid w:val="00900F15"/>
    <w:rsid w:val="00901014"/>
    <w:rsid w:val="00901599"/>
    <w:rsid w:val="009015CE"/>
    <w:rsid w:val="009019C5"/>
    <w:rsid w:val="00901C84"/>
    <w:rsid w:val="00901DED"/>
    <w:rsid w:val="0090207B"/>
    <w:rsid w:val="00902260"/>
    <w:rsid w:val="009022DA"/>
    <w:rsid w:val="0090252B"/>
    <w:rsid w:val="00902760"/>
    <w:rsid w:val="00902962"/>
    <w:rsid w:val="00902A38"/>
    <w:rsid w:val="00902FFC"/>
    <w:rsid w:val="009030F5"/>
    <w:rsid w:val="009033A0"/>
    <w:rsid w:val="0090389F"/>
    <w:rsid w:val="00903BE7"/>
    <w:rsid w:val="00903F0D"/>
    <w:rsid w:val="00903F9C"/>
    <w:rsid w:val="00903FAD"/>
    <w:rsid w:val="00903FE1"/>
    <w:rsid w:val="0090418B"/>
    <w:rsid w:val="00904398"/>
    <w:rsid w:val="0090486D"/>
    <w:rsid w:val="009049B4"/>
    <w:rsid w:val="00904F50"/>
    <w:rsid w:val="00905F24"/>
    <w:rsid w:val="00906016"/>
    <w:rsid w:val="00906139"/>
    <w:rsid w:val="009061A6"/>
    <w:rsid w:val="00906514"/>
    <w:rsid w:val="0090661A"/>
    <w:rsid w:val="00906B5A"/>
    <w:rsid w:val="00906FE0"/>
    <w:rsid w:val="0090741B"/>
    <w:rsid w:val="00907447"/>
    <w:rsid w:val="009075E6"/>
    <w:rsid w:val="009076A6"/>
    <w:rsid w:val="0090786B"/>
    <w:rsid w:val="00907AB2"/>
    <w:rsid w:val="00907D71"/>
    <w:rsid w:val="00910128"/>
    <w:rsid w:val="009101A9"/>
    <w:rsid w:val="00910389"/>
    <w:rsid w:val="00910887"/>
    <w:rsid w:val="009111DB"/>
    <w:rsid w:val="00911270"/>
    <w:rsid w:val="009115E6"/>
    <w:rsid w:val="00911704"/>
    <w:rsid w:val="009117C3"/>
    <w:rsid w:val="00911964"/>
    <w:rsid w:val="0091196C"/>
    <w:rsid w:val="00911A90"/>
    <w:rsid w:val="00911C37"/>
    <w:rsid w:val="0091242A"/>
    <w:rsid w:val="009124DA"/>
    <w:rsid w:val="0091278E"/>
    <w:rsid w:val="00912806"/>
    <w:rsid w:val="00912ACE"/>
    <w:rsid w:val="00912AF4"/>
    <w:rsid w:val="00912BC4"/>
    <w:rsid w:val="00912C5A"/>
    <w:rsid w:val="00912D42"/>
    <w:rsid w:val="00912DBA"/>
    <w:rsid w:val="0091303C"/>
    <w:rsid w:val="009130A2"/>
    <w:rsid w:val="0091329F"/>
    <w:rsid w:val="00913379"/>
    <w:rsid w:val="009134B2"/>
    <w:rsid w:val="009134D3"/>
    <w:rsid w:val="00913668"/>
    <w:rsid w:val="00913802"/>
    <w:rsid w:val="0091386C"/>
    <w:rsid w:val="009139F1"/>
    <w:rsid w:val="0091430F"/>
    <w:rsid w:val="009143BF"/>
    <w:rsid w:val="00914670"/>
    <w:rsid w:val="0091474D"/>
    <w:rsid w:val="00914AC5"/>
    <w:rsid w:val="00914CF7"/>
    <w:rsid w:val="00914D04"/>
    <w:rsid w:val="00915467"/>
    <w:rsid w:val="009156B5"/>
    <w:rsid w:val="009158C9"/>
    <w:rsid w:val="009159F7"/>
    <w:rsid w:val="00915A6E"/>
    <w:rsid w:val="00915ED3"/>
    <w:rsid w:val="0091601F"/>
    <w:rsid w:val="009163CB"/>
    <w:rsid w:val="00916784"/>
    <w:rsid w:val="009167C5"/>
    <w:rsid w:val="009167FC"/>
    <w:rsid w:val="00916A04"/>
    <w:rsid w:val="009173D3"/>
    <w:rsid w:val="00917675"/>
    <w:rsid w:val="009179B7"/>
    <w:rsid w:val="00917B02"/>
    <w:rsid w:val="00920054"/>
    <w:rsid w:val="00920691"/>
    <w:rsid w:val="009208B6"/>
    <w:rsid w:val="0092099D"/>
    <w:rsid w:val="00920B0C"/>
    <w:rsid w:val="00920E61"/>
    <w:rsid w:val="00920F97"/>
    <w:rsid w:val="0092119A"/>
    <w:rsid w:val="0092122A"/>
    <w:rsid w:val="009212EE"/>
    <w:rsid w:val="00921466"/>
    <w:rsid w:val="00921604"/>
    <w:rsid w:val="009219DD"/>
    <w:rsid w:val="00921A09"/>
    <w:rsid w:val="00921EA4"/>
    <w:rsid w:val="009225B4"/>
    <w:rsid w:val="009226D1"/>
    <w:rsid w:val="00922721"/>
    <w:rsid w:val="00922754"/>
    <w:rsid w:val="00922C2B"/>
    <w:rsid w:val="00922C33"/>
    <w:rsid w:val="00922E86"/>
    <w:rsid w:val="009230B5"/>
    <w:rsid w:val="00923475"/>
    <w:rsid w:val="009235E0"/>
    <w:rsid w:val="00923905"/>
    <w:rsid w:val="00924274"/>
    <w:rsid w:val="009247E3"/>
    <w:rsid w:val="009248E6"/>
    <w:rsid w:val="00924A1D"/>
    <w:rsid w:val="00924BC4"/>
    <w:rsid w:val="00924F79"/>
    <w:rsid w:val="0092513C"/>
    <w:rsid w:val="00925305"/>
    <w:rsid w:val="009257F2"/>
    <w:rsid w:val="009258A2"/>
    <w:rsid w:val="00925A86"/>
    <w:rsid w:val="00925CCE"/>
    <w:rsid w:val="00926256"/>
    <w:rsid w:val="00926275"/>
    <w:rsid w:val="009264F6"/>
    <w:rsid w:val="00926691"/>
    <w:rsid w:val="0092669E"/>
    <w:rsid w:val="009266F3"/>
    <w:rsid w:val="00926962"/>
    <w:rsid w:val="00926B4E"/>
    <w:rsid w:val="00926B81"/>
    <w:rsid w:val="009277BC"/>
    <w:rsid w:val="009277C7"/>
    <w:rsid w:val="00927D35"/>
    <w:rsid w:val="009300A2"/>
    <w:rsid w:val="00930303"/>
    <w:rsid w:val="00930319"/>
    <w:rsid w:val="009304F4"/>
    <w:rsid w:val="009306E2"/>
    <w:rsid w:val="00930BE0"/>
    <w:rsid w:val="00930E6F"/>
    <w:rsid w:val="00930F96"/>
    <w:rsid w:val="00930FDE"/>
    <w:rsid w:val="009312F7"/>
    <w:rsid w:val="00931432"/>
    <w:rsid w:val="00931531"/>
    <w:rsid w:val="00931803"/>
    <w:rsid w:val="00931B05"/>
    <w:rsid w:val="00931B30"/>
    <w:rsid w:val="009325C7"/>
    <w:rsid w:val="00932872"/>
    <w:rsid w:val="009329CF"/>
    <w:rsid w:val="00932ABB"/>
    <w:rsid w:val="00932C8B"/>
    <w:rsid w:val="00932D6B"/>
    <w:rsid w:val="00932ECD"/>
    <w:rsid w:val="00932EE6"/>
    <w:rsid w:val="00933725"/>
    <w:rsid w:val="00933C54"/>
    <w:rsid w:val="00933D06"/>
    <w:rsid w:val="0093434E"/>
    <w:rsid w:val="00934460"/>
    <w:rsid w:val="009346E2"/>
    <w:rsid w:val="00934EBB"/>
    <w:rsid w:val="00934EBC"/>
    <w:rsid w:val="00934FCA"/>
    <w:rsid w:val="00935266"/>
    <w:rsid w:val="009353C2"/>
    <w:rsid w:val="00935588"/>
    <w:rsid w:val="00935810"/>
    <w:rsid w:val="00935A1B"/>
    <w:rsid w:val="00935B4E"/>
    <w:rsid w:val="00935DFD"/>
    <w:rsid w:val="00936197"/>
    <w:rsid w:val="00936221"/>
    <w:rsid w:val="009362EF"/>
    <w:rsid w:val="009363B6"/>
    <w:rsid w:val="00936428"/>
    <w:rsid w:val="009366B6"/>
    <w:rsid w:val="00936A33"/>
    <w:rsid w:val="00936A94"/>
    <w:rsid w:val="00936B6E"/>
    <w:rsid w:val="00936BEE"/>
    <w:rsid w:val="00936C8A"/>
    <w:rsid w:val="00936EBE"/>
    <w:rsid w:val="00937042"/>
    <w:rsid w:val="0093707B"/>
    <w:rsid w:val="00937559"/>
    <w:rsid w:val="00937CB1"/>
    <w:rsid w:val="00937E9F"/>
    <w:rsid w:val="00940267"/>
    <w:rsid w:val="00940B6D"/>
    <w:rsid w:val="009410FF"/>
    <w:rsid w:val="0094112C"/>
    <w:rsid w:val="0094184B"/>
    <w:rsid w:val="00941A24"/>
    <w:rsid w:val="00941AC8"/>
    <w:rsid w:val="00941EE2"/>
    <w:rsid w:val="00942383"/>
    <w:rsid w:val="00942635"/>
    <w:rsid w:val="00942824"/>
    <w:rsid w:val="00942D36"/>
    <w:rsid w:val="00942DBA"/>
    <w:rsid w:val="00942E4B"/>
    <w:rsid w:val="00943370"/>
    <w:rsid w:val="00943839"/>
    <w:rsid w:val="00943C25"/>
    <w:rsid w:val="00943E0C"/>
    <w:rsid w:val="00943E44"/>
    <w:rsid w:val="0094411F"/>
    <w:rsid w:val="009441C5"/>
    <w:rsid w:val="00944A04"/>
    <w:rsid w:val="00944B77"/>
    <w:rsid w:val="00944D43"/>
    <w:rsid w:val="00944E0F"/>
    <w:rsid w:val="00944F3E"/>
    <w:rsid w:val="00944FF6"/>
    <w:rsid w:val="00945048"/>
    <w:rsid w:val="009457F7"/>
    <w:rsid w:val="00945A9B"/>
    <w:rsid w:val="00945ABA"/>
    <w:rsid w:val="00945B60"/>
    <w:rsid w:val="00945B7A"/>
    <w:rsid w:val="00945D11"/>
    <w:rsid w:val="0094637D"/>
    <w:rsid w:val="0094661D"/>
    <w:rsid w:val="00946846"/>
    <w:rsid w:val="00946A64"/>
    <w:rsid w:val="00947092"/>
    <w:rsid w:val="009470CD"/>
    <w:rsid w:val="0094767D"/>
    <w:rsid w:val="0094784B"/>
    <w:rsid w:val="00947A17"/>
    <w:rsid w:val="00947E52"/>
    <w:rsid w:val="00947E6C"/>
    <w:rsid w:val="0095063B"/>
    <w:rsid w:val="00950657"/>
    <w:rsid w:val="00950758"/>
    <w:rsid w:val="00950D50"/>
    <w:rsid w:val="0095115D"/>
    <w:rsid w:val="00951534"/>
    <w:rsid w:val="009518C8"/>
    <w:rsid w:val="009518D3"/>
    <w:rsid w:val="00951E15"/>
    <w:rsid w:val="00951ECE"/>
    <w:rsid w:val="00951F7A"/>
    <w:rsid w:val="0095236B"/>
    <w:rsid w:val="00952A21"/>
    <w:rsid w:val="00952BDF"/>
    <w:rsid w:val="00953529"/>
    <w:rsid w:val="00953652"/>
    <w:rsid w:val="0095373F"/>
    <w:rsid w:val="00953AB4"/>
    <w:rsid w:val="00953CA7"/>
    <w:rsid w:val="00953D31"/>
    <w:rsid w:val="00953F59"/>
    <w:rsid w:val="009542C8"/>
    <w:rsid w:val="0095458B"/>
    <w:rsid w:val="00954919"/>
    <w:rsid w:val="009549AF"/>
    <w:rsid w:val="00954B40"/>
    <w:rsid w:val="00954E43"/>
    <w:rsid w:val="00954E7A"/>
    <w:rsid w:val="00954F5C"/>
    <w:rsid w:val="00955496"/>
    <w:rsid w:val="00955A09"/>
    <w:rsid w:val="00955A4F"/>
    <w:rsid w:val="00955A61"/>
    <w:rsid w:val="00955E25"/>
    <w:rsid w:val="00955EF6"/>
    <w:rsid w:val="00956143"/>
    <w:rsid w:val="0095643E"/>
    <w:rsid w:val="00956B3D"/>
    <w:rsid w:val="00956F90"/>
    <w:rsid w:val="00957107"/>
    <w:rsid w:val="00957113"/>
    <w:rsid w:val="009572BC"/>
    <w:rsid w:val="00957ACE"/>
    <w:rsid w:val="00957C1B"/>
    <w:rsid w:val="00957CAA"/>
    <w:rsid w:val="00957EF8"/>
    <w:rsid w:val="00957EFF"/>
    <w:rsid w:val="00957F39"/>
    <w:rsid w:val="00960255"/>
    <w:rsid w:val="009602B8"/>
    <w:rsid w:val="0096084E"/>
    <w:rsid w:val="00960ADE"/>
    <w:rsid w:val="00960AF4"/>
    <w:rsid w:val="00960C7B"/>
    <w:rsid w:val="0096103D"/>
    <w:rsid w:val="0096149F"/>
    <w:rsid w:val="0096168D"/>
    <w:rsid w:val="0096201D"/>
    <w:rsid w:val="00962390"/>
    <w:rsid w:val="009626BD"/>
    <w:rsid w:val="00962763"/>
    <w:rsid w:val="00962884"/>
    <w:rsid w:val="00962A38"/>
    <w:rsid w:val="00962A70"/>
    <w:rsid w:val="00962D22"/>
    <w:rsid w:val="009632C9"/>
    <w:rsid w:val="009633CD"/>
    <w:rsid w:val="00963436"/>
    <w:rsid w:val="0096364B"/>
    <w:rsid w:val="009638B0"/>
    <w:rsid w:val="00963D62"/>
    <w:rsid w:val="00963E39"/>
    <w:rsid w:val="00963E52"/>
    <w:rsid w:val="00963E8C"/>
    <w:rsid w:val="00964109"/>
    <w:rsid w:val="009644CD"/>
    <w:rsid w:val="009648A0"/>
    <w:rsid w:val="00964920"/>
    <w:rsid w:val="009653DA"/>
    <w:rsid w:val="00965782"/>
    <w:rsid w:val="009658A4"/>
    <w:rsid w:val="009658B9"/>
    <w:rsid w:val="00965A1C"/>
    <w:rsid w:val="00965B6B"/>
    <w:rsid w:val="00965C6E"/>
    <w:rsid w:val="00965F77"/>
    <w:rsid w:val="0096600C"/>
    <w:rsid w:val="00966268"/>
    <w:rsid w:val="0096626B"/>
    <w:rsid w:val="00966BA6"/>
    <w:rsid w:val="00966D87"/>
    <w:rsid w:val="00967055"/>
    <w:rsid w:val="009670D7"/>
    <w:rsid w:val="0096712A"/>
    <w:rsid w:val="009673F5"/>
    <w:rsid w:val="00967A97"/>
    <w:rsid w:val="00967CBA"/>
    <w:rsid w:val="00967F09"/>
    <w:rsid w:val="009707B5"/>
    <w:rsid w:val="00970846"/>
    <w:rsid w:val="00970DCD"/>
    <w:rsid w:val="00970F80"/>
    <w:rsid w:val="0097106A"/>
    <w:rsid w:val="0097142B"/>
    <w:rsid w:val="009714A4"/>
    <w:rsid w:val="009714F9"/>
    <w:rsid w:val="0097161D"/>
    <w:rsid w:val="00971669"/>
    <w:rsid w:val="009717B4"/>
    <w:rsid w:val="00971AD4"/>
    <w:rsid w:val="00971C01"/>
    <w:rsid w:val="0097205D"/>
    <w:rsid w:val="009726E5"/>
    <w:rsid w:val="00972C25"/>
    <w:rsid w:val="00972CAB"/>
    <w:rsid w:val="00972DB6"/>
    <w:rsid w:val="0097308D"/>
    <w:rsid w:val="009730CA"/>
    <w:rsid w:val="0097315F"/>
    <w:rsid w:val="009733EE"/>
    <w:rsid w:val="0097348C"/>
    <w:rsid w:val="0097349C"/>
    <w:rsid w:val="00973702"/>
    <w:rsid w:val="009737FC"/>
    <w:rsid w:val="0097396A"/>
    <w:rsid w:val="00973FB6"/>
    <w:rsid w:val="009740B0"/>
    <w:rsid w:val="009741E5"/>
    <w:rsid w:val="00974283"/>
    <w:rsid w:val="00974A06"/>
    <w:rsid w:val="00974B24"/>
    <w:rsid w:val="00974C7A"/>
    <w:rsid w:val="00974DEA"/>
    <w:rsid w:val="00975007"/>
    <w:rsid w:val="009753FC"/>
    <w:rsid w:val="00975499"/>
    <w:rsid w:val="00975574"/>
    <w:rsid w:val="009755BB"/>
    <w:rsid w:val="00975981"/>
    <w:rsid w:val="00975A3A"/>
    <w:rsid w:val="00975ADA"/>
    <w:rsid w:val="00975B6C"/>
    <w:rsid w:val="00975C40"/>
    <w:rsid w:val="00975C5C"/>
    <w:rsid w:val="009763EA"/>
    <w:rsid w:val="009764C3"/>
    <w:rsid w:val="0097667A"/>
    <w:rsid w:val="0097696E"/>
    <w:rsid w:val="009771E2"/>
    <w:rsid w:val="0097748D"/>
    <w:rsid w:val="00977664"/>
    <w:rsid w:val="00977A4B"/>
    <w:rsid w:val="00977E15"/>
    <w:rsid w:val="00977E62"/>
    <w:rsid w:val="00977F25"/>
    <w:rsid w:val="0098085A"/>
    <w:rsid w:val="009808A6"/>
    <w:rsid w:val="009809D7"/>
    <w:rsid w:val="00980D4D"/>
    <w:rsid w:val="009811AB"/>
    <w:rsid w:val="00981288"/>
    <w:rsid w:val="009813CE"/>
    <w:rsid w:val="009819DE"/>
    <w:rsid w:val="00981E11"/>
    <w:rsid w:val="00982078"/>
    <w:rsid w:val="009820CB"/>
    <w:rsid w:val="0098235C"/>
    <w:rsid w:val="009825EC"/>
    <w:rsid w:val="00982A3E"/>
    <w:rsid w:val="00982A43"/>
    <w:rsid w:val="00982A7C"/>
    <w:rsid w:val="00982FFD"/>
    <w:rsid w:val="009831C4"/>
    <w:rsid w:val="0098365A"/>
    <w:rsid w:val="00983B28"/>
    <w:rsid w:val="00983B8A"/>
    <w:rsid w:val="00983BC5"/>
    <w:rsid w:val="00983E01"/>
    <w:rsid w:val="0098428A"/>
    <w:rsid w:val="009842A3"/>
    <w:rsid w:val="00984358"/>
    <w:rsid w:val="009843D9"/>
    <w:rsid w:val="00984652"/>
    <w:rsid w:val="00984876"/>
    <w:rsid w:val="00984B3F"/>
    <w:rsid w:val="00984BCE"/>
    <w:rsid w:val="00985406"/>
    <w:rsid w:val="009854A4"/>
    <w:rsid w:val="0098551C"/>
    <w:rsid w:val="009857F4"/>
    <w:rsid w:val="009858EB"/>
    <w:rsid w:val="00985942"/>
    <w:rsid w:val="0098596A"/>
    <w:rsid w:val="00985DF8"/>
    <w:rsid w:val="00985E5E"/>
    <w:rsid w:val="009860EE"/>
    <w:rsid w:val="00986113"/>
    <w:rsid w:val="009865F2"/>
    <w:rsid w:val="0098681F"/>
    <w:rsid w:val="009868DD"/>
    <w:rsid w:val="009872C9"/>
    <w:rsid w:val="009872F5"/>
    <w:rsid w:val="009879F0"/>
    <w:rsid w:val="009879FE"/>
    <w:rsid w:val="00987E23"/>
    <w:rsid w:val="00990F38"/>
    <w:rsid w:val="009911E5"/>
    <w:rsid w:val="0099137D"/>
    <w:rsid w:val="00991546"/>
    <w:rsid w:val="00991791"/>
    <w:rsid w:val="009917CB"/>
    <w:rsid w:val="00991981"/>
    <w:rsid w:val="00991B0A"/>
    <w:rsid w:val="00991D62"/>
    <w:rsid w:val="00991F14"/>
    <w:rsid w:val="00991FCD"/>
    <w:rsid w:val="009920D7"/>
    <w:rsid w:val="00992375"/>
    <w:rsid w:val="00992537"/>
    <w:rsid w:val="00992878"/>
    <w:rsid w:val="0099304D"/>
    <w:rsid w:val="009930D5"/>
    <w:rsid w:val="009932E9"/>
    <w:rsid w:val="00993369"/>
    <w:rsid w:val="0099360D"/>
    <w:rsid w:val="00993D8E"/>
    <w:rsid w:val="00993E4E"/>
    <w:rsid w:val="00993F5A"/>
    <w:rsid w:val="009944CF"/>
    <w:rsid w:val="00994546"/>
    <w:rsid w:val="00994608"/>
    <w:rsid w:val="00994D03"/>
    <w:rsid w:val="00994FE6"/>
    <w:rsid w:val="00995172"/>
    <w:rsid w:val="009953AF"/>
    <w:rsid w:val="00995570"/>
    <w:rsid w:val="00995593"/>
    <w:rsid w:val="009955AC"/>
    <w:rsid w:val="0099562F"/>
    <w:rsid w:val="0099584A"/>
    <w:rsid w:val="00995996"/>
    <w:rsid w:val="00995B3F"/>
    <w:rsid w:val="00995BF3"/>
    <w:rsid w:val="00995C90"/>
    <w:rsid w:val="00995CCF"/>
    <w:rsid w:val="00996294"/>
    <w:rsid w:val="0099644A"/>
    <w:rsid w:val="00996623"/>
    <w:rsid w:val="0099678C"/>
    <w:rsid w:val="0099681A"/>
    <w:rsid w:val="00996C45"/>
    <w:rsid w:val="00996FBE"/>
    <w:rsid w:val="00997113"/>
    <w:rsid w:val="009971D5"/>
    <w:rsid w:val="009972B0"/>
    <w:rsid w:val="009973D5"/>
    <w:rsid w:val="009974E2"/>
    <w:rsid w:val="009975F4"/>
    <w:rsid w:val="0099775D"/>
    <w:rsid w:val="00997BEB"/>
    <w:rsid w:val="009A0036"/>
    <w:rsid w:val="009A00E1"/>
    <w:rsid w:val="009A0395"/>
    <w:rsid w:val="009A07CD"/>
    <w:rsid w:val="009A0DF5"/>
    <w:rsid w:val="009A0F3C"/>
    <w:rsid w:val="009A0F9C"/>
    <w:rsid w:val="009A0FD2"/>
    <w:rsid w:val="009A1147"/>
    <w:rsid w:val="009A11AA"/>
    <w:rsid w:val="009A1610"/>
    <w:rsid w:val="009A16F9"/>
    <w:rsid w:val="009A1F13"/>
    <w:rsid w:val="009A1F7A"/>
    <w:rsid w:val="009A1FF8"/>
    <w:rsid w:val="009A2280"/>
    <w:rsid w:val="009A2C14"/>
    <w:rsid w:val="009A2D45"/>
    <w:rsid w:val="009A2DE6"/>
    <w:rsid w:val="009A2FE2"/>
    <w:rsid w:val="009A3050"/>
    <w:rsid w:val="009A330A"/>
    <w:rsid w:val="009A3A14"/>
    <w:rsid w:val="009A3B1C"/>
    <w:rsid w:val="009A3C19"/>
    <w:rsid w:val="009A3C70"/>
    <w:rsid w:val="009A3C99"/>
    <w:rsid w:val="009A4037"/>
    <w:rsid w:val="009A40A7"/>
    <w:rsid w:val="009A4318"/>
    <w:rsid w:val="009A4769"/>
    <w:rsid w:val="009A4835"/>
    <w:rsid w:val="009A49B2"/>
    <w:rsid w:val="009A4E0C"/>
    <w:rsid w:val="009A4ECD"/>
    <w:rsid w:val="009A4F9A"/>
    <w:rsid w:val="009A5138"/>
    <w:rsid w:val="009A5312"/>
    <w:rsid w:val="009A532D"/>
    <w:rsid w:val="009A5702"/>
    <w:rsid w:val="009A5AB4"/>
    <w:rsid w:val="009A5ABD"/>
    <w:rsid w:val="009A5C46"/>
    <w:rsid w:val="009A5D90"/>
    <w:rsid w:val="009A6110"/>
    <w:rsid w:val="009A6332"/>
    <w:rsid w:val="009A652E"/>
    <w:rsid w:val="009A65D6"/>
    <w:rsid w:val="009A6663"/>
    <w:rsid w:val="009A67CC"/>
    <w:rsid w:val="009A6A3D"/>
    <w:rsid w:val="009A6E64"/>
    <w:rsid w:val="009A7180"/>
    <w:rsid w:val="009A718E"/>
    <w:rsid w:val="009A759A"/>
    <w:rsid w:val="009A7787"/>
    <w:rsid w:val="009A7ACC"/>
    <w:rsid w:val="009B007A"/>
    <w:rsid w:val="009B03AA"/>
    <w:rsid w:val="009B072F"/>
    <w:rsid w:val="009B106B"/>
    <w:rsid w:val="009B1330"/>
    <w:rsid w:val="009B1660"/>
    <w:rsid w:val="009B1685"/>
    <w:rsid w:val="009B16F4"/>
    <w:rsid w:val="009B1AAD"/>
    <w:rsid w:val="009B1F86"/>
    <w:rsid w:val="009B205B"/>
    <w:rsid w:val="009B2300"/>
    <w:rsid w:val="009B2423"/>
    <w:rsid w:val="009B2934"/>
    <w:rsid w:val="009B2BCA"/>
    <w:rsid w:val="009B2C63"/>
    <w:rsid w:val="009B2E36"/>
    <w:rsid w:val="009B2FBF"/>
    <w:rsid w:val="009B318C"/>
    <w:rsid w:val="009B323E"/>
    <w:rsid w:val="009B33BD"/>
    <w:rsid w:val="009B3505"/>
    <w:rsid w:val="009B35A5"/>
    <w:rsid w:val="009B36FB"/>
    <w:rsid w:val="009B394B"/>
    <w:rsid w:val="009B3BE8"/>
    <w:rsid w:val="009B3BFD"/>
    <w:rsid w:val="009B417C"/>
    <w:rsid w:val="009B4219"/>
    <w:rsid w:val="009B423A"/>
    <w:rsid w:val="009B4499"/>
    <w:rsid w:val="009B4B52"/>
    <w:rsid w:val="009B4D3D"/>
    <w:rsid w:val="009B4E8E"/>
    <w:rsid w:val="009B4EB8"/>
    <w:rsid w:val="009B517D"/>
    <w:rsid w:val="009B5184"/>
    <w:rsid w:val="009B5973"/>
    <w:rsid w:val="009B598B"/>
    <w:rsid w:val="009B59F7"/>
    <w:rsid w:val="009B5A0E"/>
    <w:rsid w:val="009B5CDA"/>
    <w:rsid w:val="009B5E3E"/>
    <w:rsid w:val="009B64E2"/>
    <w:rsid w:val="009B6828"/>
    <w:rsid w:val="009B699D"/>
    <w:rsid w:val="009B6E2D"/>
    <w:rsid w:val="009B6F9D"/>
    <w:rsid w:val="009B73F3"/>
    <w:rsid w:val="009B74F0"/>
    <w:rsid w:val="009B76D2"/>
    <w:rsid w:val="009B779F"/>
    <w:rsid w:val="009B7C6F"/>
    <w:rsid w:val="009B7F7A"/>
    <w:rsid w:val="009C00AD"/>
    <w:rsid w:val="009C045F"/>
    <w:rsid w:val="009C052F"/>
    <w:rsid w:val="009C05AD"/>
    <w:rsid w:val="009C0603"/>
    <w:rsid w:val="009C0687"/>
    <w:rsid w:val="009C07BB"/>
    <w:rsid w:val="009C0A81"/>
    <w:rsid w:val="009C0BF5"/>
    <w:rsid w:val="009C188E"/>
    <w:rsid w:val="009C1970"/>
    <w:rsid w:val="009C1EEF"/>
    <w:rsid w:val="009C2056"/>
    <w:rsid w:val="009C2320"/>
    <w:rsid w:val="009C2698"/>
    <w:rsid w:val="009C26E7"/>
    <w:rsid w:val="009C29FD"/>
    <w:rsid w:val="009C2A50"/>
    <w:rsid w:val="009C34C2"/>
    <w:rsid w:val="009C37C9"/>
    <w:rsid w:val="009C38C0"/>
    <w:rsid w:val="009C488E"/>
    <w:rsid w:val="009C496D"/>
    <w:rsid w:val="009C4BA9"/>
    <w:rsid w:val="009C4CE8"/>
    <w:rsid w:val="009C4D06"/>
    <w:rsid w:val="009C4D8E"/>
    <w:rsid w:val="009C4F88"/>
    <w:rsid w:val="009C52BC"/>
    <w:rsid w:val="009C53CE"/>
    <w:rsid w:val="009C541D"/>
    <w:rsid w:val="009C5A81"/>
    <w:rsid w:val="009C5E7E"/>
    <w:rsid w:val="009C6085"/>
    <w:rsid w:val="009C6168"/>
    <w:rsid w:val="009C61F4"/>
    <w:rsid w:val="009C65F4"/>
    <w:rsid w:val="009C6A69"/>
    <w:rsid w:val="009C6DC3"/>
    <w:rsid w:val="009C70D0"/>
    <w:rsid w:val="009C7783"/>
    <w:rsid w:val="009C7885"/>
    <w:rsid w:val="009C7E7F"/>
    <w:rsid w:val="009C7EAD"/>
    <w:rsid w:val="009D0098"/>
    <w:rsid w:val="009D0153"/>
    <w:rsid w:val="009D01BF"/>
    <w:rsid w:val="009D0659"/>
    <w:rsid w:val="009D0A9D"/>
    <w:rsid w:val="009D0AB0"/>
    <w:rsid w:val="009D0D02"/>
    <w:rsid w:val="009D0D19"/>
    <w:rsid w:val="009D0FC1"/>
    <w:rsid w:val="009D1006"/>
    <w:rsid w:val="009D10F0"/>
    <w:rsid w:val="009D161B"/>
    <w:rsid w:val="009D1697"/>
    <w:rsid w:val="009D17AF"/>
    <w:rsid w:val="009D187D"/>
    <w:rsid w:val="009D1A9D"/>
    <w:rsid w:val="009D1D1B"/>
    <w:rsid w:val="009D23B5"/>
    <w:rsid w:val="009D24E2"/>
    <w:rsid w:val="009D2647"/>
    <w:rsid w:val="009D26CF"/>
    <w:rsid w:val="009D2711"/>
    <w:rsid w:val="009D2E07"/>
    <w:rsid w:val="009D3181"/>
    <w:rsid w:val="009D32B5"/>
    <w:rsid w:val="009D3588"/>
    <w:rsid w:val="009D36F6"/>
    <w:rsid w:val="009D37A9"/>
    <w:rsid w:val="009D3843"/>
    <w:rsid w:val="009D3959"/>
    <w:rsid w:val="009D3E0E"/>
    <w:rsid w:val="009D40E4"/>
    <w:rsid w:val="009D485E"/>
    <w:rsid w:val="009D4AB6"/>
    <w:rsid w:val="009D4BE4"/>
    <w:rsid w:val="009D4EF6"/>
    <w:rsid w:val="009D556B"/>
    <w:rsid w:val="009D55B4"/>
    <w:rsid w:val="009D57EF"/>
    <w:rsid w:val="009D5962"/>
    <w:rsid w:val="009D5B3B"/>
    <w:rsid w:val="009D5BA2"/>
    <w:rsid w:val="009D607A"/>
    <w:rsid w:val="009D61DA"/>
    <w:rsid w:val="009D641B"/>
    <w:rsid w:val="009D6543"/>
    <w:rsid w:val="009D690E"/>
    <w:rsid w:val="009D6A2C"/>
    <w:rsid w:val="009D6DF8"/>
    <w:rsid w:val="009D6E22"/>
    <w:rsid w:val="009D6E33"/>
    <w:rsid w:val="009D7177"/>
    <w:rsid w:val="009D71D7"/>
    <w:rsid w:val="009D76DF"/>
    <w:rsid w:val="009D7DA8"/>
    <w:rsid w:val="009D7FB7"/>
    <w:rsid w:val="009E03C5"/>
    <w:rsid w:val="009E044B"/>
    <w:rsid w:val="009E0566"/>
    <w:rsid w:val="009E066B"/>
    <w:rsid w:val="009E0F04"/>
    <w:rsid w:val="009E1082"/>
    <w:rsid w:val="009E10D8"/>
    <w:rsid w:val="009E14B3"/>
    <w:rsid w:val="009E1630"/>
    <w:rsid w:val="009E1B65"/>
    <w:rsid w:val="009E1D95"/>
    <w:rsid w:val="009E1E32"/>
    <w:rsid w:val="009E2450"/>
    <w:rsid w:val="009E249B"/>
    <w:rsid w:val="009E259A"/>
    <w:rsid w:val="009E264A"/>
    <w:rsid w:val="009E2766"/>
    <w:rsid w:val="009E27EE"/>
    <w:rsid w:val="009E2E1A"/>
    <w:rsid w:val="009E3003"/>
    <w:rsid w:val="009E3279"/>
    <w:rsid w:val="009E34F1"/>
    <w:rsid w:val="009E3673"/>
    <w:rsid w:val="009E37C5"/>
    <w:rsid w:val="009E3AF1"/>
    <w:rsid w:val="009E3AF5"/>
    <w:rsid w:val="009E3AFC"/>
    <w:rsid w:val="009E3B4D"/>
    <w:rsid w:val="009E3B73"/>
    <w:rsid w:val="009E3CB8"/>
    <w:rsid w:val="009E3CC0"/>
    <w:rsid w:val="009E42BC"/>
    <w:rsid w:val="009E4577"/>
    <w:rsid w:val="009E4A2D"/>
    <w:rsid w:val="009E4D70"/>
    <w:rsid w:val="009E4E7F"/>
    <w:rsid w:val="009E50CB"/>
    <w:rsid w:val="009E53B6"/>
    <w:rsid w:val="009E595D"/>
    <w:rsid w:val="009E5C21"/>
    <w:rsid w:val="009E5CA9"/>
    <w:rsid w:val="009E5CFB"/>
    <w:rsid w:val="009E5E0C"/>
    <w:rsid w:val="009E61C1"/>
    <w:rsid w:val="009E6395"/>
    <w:rsid w:val="009E641B"/>
    <w:rsid w:val="009E6724"/>
    <w:rsid w:val="009E71FF"/>
    <w:rsid w:val="009E73EC"/>
    <w:rsid w:val="009E756A"/>
    <w:rsid w:val="009E7AEE"/>
    <w:rsid w:val="009E7C0F"/>
    <w:rsid w:val="009F016C"/>
    <w:rsid w:val="009F041E"/>
    <w:rsid w:val="009F0745"/>
    <w:rsid w:val="009F0C6D"/>
    <w:rsid w:val="009F0FDB"/>
    <w:rsid w:val="009F0FDD"/>
    <w:rsid w:val="009F10AB"/>
    <w:rsid w:val="009F10B8"/>
    <w:rsid w:val="009F10F6"/>
    <w:rsid w:val="009F11E7"/>
    <w:rsid w:val="009F13E0"/>
    <w:rsid w:val="009F14CF"/>
    <w:rsid w:val="009F15CD"/>
    <w:rsid w:val="009F16DF"/>
    <w:rsid w:val="009F16ED"/>
    <w:rsid w:val="009F171B"/>
    <w:rsid w:val="009F17F3"/>
    <w:rsid w:val="009F1861"/>
    <w:rsid w:val="009F1AB5"/>
    <w:rsid w:val="009F1BE9"/>
    <w:rsid w:val="009F20AF"/>
    <w:rsid w:val="009F2168"/>
    <w:rsid w:val="009F24B0"/>
    <w:rsid w:val="009F2A8D"/>
    <w:rsid w:val="009F2B2E"/>
    <w:rsid w:val="009F2D47"/>
    <w:rsid w:val="009F2D8E"/>
    <w:rsid w:val="009F3574"/>
    <w:rsid w:val="009F36BE"/>
    <w:rsid w:val="009F38BE"/>
    <w:rsid w:val="009F3928"/>
    <w:rsid w:val="009F3D04"/>
    <w:rsid w:val="009F3D49"/>
    <w:rsid w:val="009F3DF2"/>
    <w:rsid w:val="009F3F80"/>
    <w:rsid w:val="009F4067"/>
    <w:rsid w:val="009F434F"/>
    <w:rsid w:val="009F447E"/>
    <w:rsid w:val="009F4786"/>
    <w:rsid w:val="009F49FF"/>
    <w:rsid w:val="009F4AB9"/>
    <w:rsid w:val="009F4D66"/>
    <w:rsid w:val="009F5117"/>
    <w:rsid w:val="009F5284"/>
    <w:rsid w:val="009F53E6"/>
    <w:rsid w:val="009F5478"/>
    <w:rsid w:val="009F55A4"/>
    <w:rsid w:val="009F55B2"/>
    <w:rsid w:val="009F5E6E"/>
    <w:rsid w:val="009F5E7A"/>
    <w:rsid w:val="009F6045"/>
    <w:rsid w:val="009F6471"/>
    <w:rsid w:val="009F6705"/>
    <w:rsid w:val="009F6BE3"/>
    <w:rsid w:val="009F6C4A"/>
    <w:rsid w:val="009F6E70"/>
    <w:rsid w:val="009F6FD5"/>
    <w:rsid w:val="009F7148"/>
    <w:rsid w:val="009F7645"/>
    <w:rsid w:val="009F7673"/>
    <w:rsid w:val="009F77F2"/>
    <w:rsid w:val="009F7C99"/>
    <w:rsid w:val="00A002B9"/>
    <w:rsid w:val="00A0034B"/>
    <w:rsid w:val="00A004F6"/>
    <w:rsid w:val="00A00596"/>
    <w:rsid w:val="00A00800"/>
    <w:rsid w:val="00A00959"/>
    <w:rsid w:val="00A00B26"/>
    <w:rsid w:val="00A00C8A"/>
    <w:rsid w:val="00A0104B"/>
    <w:rsid w:val="00A01421"/>
    <w:rsid w:val="00A0198E"/>
    <w:rsid w:val="00A01B93"/>
    <w:rsid w:val="00A02B8E"/>
    <w:rsid w:val="00A033D0"/>
    <w:rsid w:val="00A03605"/>
    <w:rsid w:val="00A0388E"/>
    <w:rsid w:val="00A03C37"/>
    <w:rsid w:val="00A03DA0"/>
    <w:rsid w:val="00A03E26"/>
    <w:rsid w:val="00A03EFA"/>
    <w:rsid w:val="00A04005"/>
    <w:rsid w:val="00A041BA"/>
    <w:rsid w:val="00A0474E"/>
    <w:rsid w:val="00A04B41"/>
    <w:rsid w:val="00A04F8C"/>
    <w:rsid w:val="00A05075"/>
    <w:rsid w:val="00A05356"/>
    <w:rsid w:val="00A055BF"/>
    <w:rsid w:val="00A05A52"/>
    <w:rsid w:val="00A05C20"/>
    <w:rsid w:val="00A06004"/>
    <w:rsid w:val="00A06044"/>
    <w:rsid w:val="00A06234"/>
    <w:rsid w:val="00A064C6"/>
    <w:rsid w:val="00A066CA"/>
    <w:rsid w:val="00A07B7B"/>
    <w:rsid w:val="00A07C98"/>
    <w:rsid w:val="00A101AB"/>
    <w:rsid w:val="00A102E0"/>
    <w:rsid w:val="00A104EF"/>
    <w:rsid w:val="00A10761"/>
    <w:rsid w:val="00A107EC"/>
    <w:rsid w:val="00A10BE6"/>
    <w:rsid w:val="00A10DC0"/>
    <w:rsid w:val="00A10E6E"/>
    <w:rsid w:val="00A10EA7"/>
    <w:rsid w:val="00A1118C"/>
    <w:rsid w:val="00A1122A"/>
    <w:rsid w:val="00A11769"/>
    <w:rsid w:val="00A117DA"/>
    <w:rsid w:val="00A11828"/>
    <w:rsid w:val="00A11A6D"/>
    <w:rsid w:val="00A11FD6"/>
    <w:rsid w:val="00A129C6"/>
    <w:rsid w:val="00A12A5F"/>
    <w:rsid w:val="00A12FE9"/>
    <w:rsid w:val="00A13246"/>
    <w:rsid w:val="00A13597"/>
    <w:rsid w:val="00A137B0"/>
    <w:rsid w:val="00A13947"/>
    <w:rsid w:val="00A13A4B"/>
    <w:rsid w:val="00A13AA3"/>
    <w:rsid w:val="00A13C85"/>
    <w:rsid w:val="00A13E60"/>
    <w:rsid w:val="00A14316"/>
    <w:rsid w:val="00A1433F"/>
    <w:rsid w:val="00A144C3"/>
    <w:rsid w:val="00A14537"/>
    <w:rsid w:val="00A1474A"/>
    <w:rsid w:val="00A14788"/>
    <w:rsid w:val="00A14C83"/>
    <w:rsid w:val="00A14E54"/>
    <w:rsid w:val="00A14F74"/>
    <w:rsid w:val="00A14FA0"/>
    <w:rsid w:val="00A15302"/>
    <w:rsid w:val="00A1531E"/>
    <w:rsid w:val="00A1544A"/>
    <w:rsid w:val="00A15B50"/>
    <w:rsid w:val="00A15EAF"/>
    <w:rsid w:val="00A15FEE"/>
    <w:rsid w:val="00A160EA"/>
    <w:rsid w:val="00A166CB"/>
    <w:rsid w:val="00A169A2"/>
    <w:rsid w:val="00A16F18"/>
    <w:rsid w:val="00A1704A"/>
    <w:rsid w:val="00A17087"/>
    <w:rsid w:val="00A17211"/>
    <w:rsid w:val="00A174DC"/>
    <w:rsid w:val="00A17C10"/>
    <w:rsid w:val="00A17D42"/>
    <w:rsid w:val="00A20040"/>
    <w:rsid w:val="00A205D9"/>
    <w:rsid w:val="00A206AD"/>
    <w:rsid w:val="00A208EE"/>
    <w:rsid w:val="00A20AC9"/>
    <w:rsid w:val="00A20C1C"/>
    <w:rsid w:val="00A212CC"/>
    <w:rsid w:val="00A21AFE"/>
    <w:rsid w:val="00A21D66"/>
    <w:rsid w:val="00A21FBA"/>
    <w:rsid w:val="00A222A0"/>
    <w:rsid w:val="00A226EA"/>
    <w:rsid w:val="00A22D33"/>
    <w:rsid w:val="00A22D68"/>
    <w:rsid w:val="00A22EEA"/>
    <w:rsid w:val="00A230C8"/>
    <w:rsid w:val="00A238B0"/>
    <w:rsid w:val="00A239E8"/>
    <w:rsid w:val="00A23A49"/>
    <w:rsid w:val="00A23BA1"/>
    <w:rsid w:val="00A23C39"/>
    <w:rsid w:val="00A23CB1"/>
    <w:rsid w:val="00A23CEA"/>
    <w:rsid w:val="00A23D7E"/>
    <w:rsid w:val="00A242A1"/>
    <w:rsid w:val="00A24ECB"/>
    <w:rsid w:val="00A2511C"/>
    <w:rsid w:val="00A25137"/>
    <w:rsid w:val="00A25225"/>
    <w:rsid w:val="00A25866"/>
    <w:rsid w:val="00A25B32"/>
    <w:rsid w:val="00A25E45"/>
    <w:rsid w:val="00A25E8E"/>
    <w:rsid w:val="00A26323"/>
    <w:rsid w:val="00A265AB"/>
    <w:rsid w:val="00A26738"/>
    <w:rsid w:val="00A26789"/>
    <w:rsid w:val="00A26B83"/>
    <w:rsid w:val="00A26D21"/>
    <w:rsid w:val="00A27A1D"/>
    <w:rsid w:val="00A27C0E"/>
    <w:rsid w:val="00A27CDE"/>
    <w:rsid w:val="00A30637"/>
    <w:rsid w:val="00A30644"/>
    <w:rsid w:val="00A307D2"/>
    <w:rsid w:val="00A30B01"/>
    <w:rsid w:val="00A30BA4"/>
    <w:rsid w:val="00A311AF"/>
    <w:rsid w:val="00A311E9"/>
    <w:rsid w:val="00A31405"/>
    <w:rsid w:val="00A315FC"/>
    <w:rsid w:val="00A3161C"/>
    <w:rsid w:val="00A31890"/>
    <w:rsid w:val="00A31969"/>
    <w:rsid w:val="00A31A12"/>
    <w:rsid w:val="00A31B29"/>
    <w:rsid w:val="00A31BC6"/>
    <w:rsid w:val="00A31C3F"/>
    <w:rsid w:val="00A31D92"/>
    <w:rsid w:val="00A3229C"/>
    <w:rsid w:val="00A32451"/>
    <w:rsid w:val="00A32472"/>
    <w:rsid w:val="00A324B4"/>
    <w:rsid w:val="00A3254F"/>
    <w:rsid w:val="00A326D7"/>
    <w:rsid w:val="00A327F5"/>
    <w:rsid w:val="00A3283A"/>
    <w:rsid w:val="00A32AA9"/>
    <w:rsid w:val="00A32B58"/>
    <w:rsid w:val="00A32B82"/>
    <w:rsid w:val="00A32D22"/>
    <w:rsid w:val="00A32D33"/>
    <w:rsid w:val="00A32F0B"/>
    <w:rsid w:val="00A32F6B"/>
    <w:rsid w:val="00A32FFD"/>
    <w:rsid w:val="00A3331B"/>
    <w:rsid w:val="00A333CF"/>
    <w:rsid w:val="00A333DD"/>
    <w:rsid w:val="00A33733"/>
    <w:rsid w:val="00A33C95"/>
    <w:rsid w:val="00A33FF8"/>
    <w:rsid w:val="00A34068"/>
    <w:rsid w:val="00A343F3"/>
    <w:rsid w:val="00A34B05"/>
    <w:rsid w:val="00A34B55"/>
    <w:rsid w:val="00A35002"/>
    <w:rsid w:val="00A35157"/>
    <w:rsid w:val="00A351A1"/>
    <w:rsid w:val="00A35204"/>
    <w:rsid w:val="00A3557B"/>
    <w:rsid w:val="00A355D6"/>
    <w:rsid w:val="00A358E6"/>
    <w:rsid w:val="00A35C2F"/>
    <w:rsid w:val="00A35C41"/>
    <w:rsid w:val="00A35C8A"/>
    <w:rsid w:val="00A36586"/>
    <w:rsid w:val="00A3684F"/>
    <w:rsid w:val="00A36AF6"/>
    <w:rsid w:val="00A36BFD"/>
    <w:rsid w:val="00A36D0F"/>
    <w:rsid w:val="00A370E4"/>
    <w:rsid w:val="00A37558"/>
    <w:rsid w:val="00A37661"/>
    <w:rsid w:val="00A37930"/>
    <w:rsid w:val="00A37A34"/>
    <w:rsid w:val="00A37B25"/>
    <w:rsid w:val="00A37BE4"/>
    <w:rsid w:val="00A37C06"/>
    <w:rsid w:val="00A37D26"/>
    <w:rsid w:val="00A37E81"/>
    <w:rsid w:val="00A37EEF"/>
    <w:rsid w:val="00A37FC3"/>
    <w:rsid w:val="00A4002C"/>
    <w:rsid w:val="00A404D5"/>
    <w:rsid w:val="00A40566"/>
    <w:rsid w:val="00A405C5"/>
    <w:rsid w:val="00A405EA"/>
    <w:rsid w:val="00A406F4"/>
    <w:rsid w:val="00A408FF"/>
    <w:rsid w:val="00A409BA"/>
    <w:rsid w:val="00A40E08"/>
    <w:rsid w:val="00A40F7F"/>
    <w:rsid w:val="00A40FA5"/>
    <w:rsid w:val="00A411B1"/>
    <w:rsid w:val="00A41BE8"/>
    <w:rsid w:val="00A41DE0"/>
    <w:rsid w:val="00A4200F"/>
    <w:rsid w:val="00A421FB"/>
    <w:rsid w:val="00A431A7"/>
    <w:rsid w:val="00A43CF4"/>
    <w:rsid w:val="00A43D8D"/>
    <w:rsid w:val="00A43E67"/>
    <w:rsid w:val="00A443BB"/>
    <w:rsid w:val="00A4457F"/>
    <w:rsid w:val="00A44C80"/>
    <w:rsid w:val="00A4513B"/>
    <w:rsid w:val="00A451C6"/>
    <w:rsid w:val="00A452B3"/>
    <w:rsid w:val="00A4534F"/>
    <w:rsid w:val="00A4540E"/>
    <w:rsid w:val="00A455CE"/>
    <w:rsid w:val="00A45980"/>
    <w:rsid w:val="00A45A42"/>
    <w:rsid w:val="00A45C85"/>
    <w:rsid w:val="00A45F9D"/>
    <w:rsid w:val="00A4632D"/>
    <w:rsid w:val="00A465D0"/>
    <w:rsid w:val="00A4673E"/>
    <w:rsid w:val="00A46A1E"/>
    <w:rsid w:val="00A46B6C"/>
    <w:rsid w:val="00A46EAA"/>
    <w:rsid w:val="00A46F24"/>
    <w:rsid w:val="00A470A8"/>
    <w:rsid w:val="00A47141"/>
    <w:rsid w:val="00A473F2"/>
    <w:rsid w:val="00A477FA"/>
    <w:rsid w:val="00A47DEF"/>
    <w:rsid w:val="00A47F7B"/>
    <w:rsid w:val="00A47FEE"/>
    <w:rsid w:val="00A50632"/>
    <w:rsid w:val="00A50989"/>
    <w:rsid w:val="00A50A20"/>
    <w:rsid w:val="00A50C02"/>
    <w:rsid w:val="00A50C79"/>
    <w:rsid w:val="00A5115F"/>
    <w:rsid w:val="00A51641"/>
    <w:rsid w:val="00A51852"/>
    <w:rsid w:val="00A5187C"/>
    <w:rsid w:val="00A51F38"/>
    <w:rsid w:val="00A526EF"/>
    <w:rsid w:val="00A5352E"/>
    <w:rsid w:val="00A5392C"/>
    <w:rsid w:val="00A54155"/>
    <w:rsid w:val="00A54339"/>
    <w:rsid w:val="00A54E07"/>
    <w:rsid w:val="00A55873"/>
    <w:rsid w:val="00A56254"/>
    <w:rsid w:val="00A567A8"/>
    <w:rsid w:val="00A56CC3"/>
    <w:rsid w:val="00A56CDE"/>
    <w:rsid w:val="00A570BD"/>
    <w:rsid w:val="00A57AA7"/>
    <w:rsid w:val="00A57C94"/>
    <w:rsid w:val="00A57D20"/>
    <w:rsid w:val="00A57E13"/>
    <w:rsid w:val="00A60083"/>
    <w:rsid w:val="00A603A4"/>
    <w:rsid w:val="00A60759"/>
    <w:rsid w:val="00A608D9"/>
    <w:rsid w:val="00A60913"/>
    <w:rsid w:val="00A609B1"/>
    <w:rsid w:val="00A60DB6"/>
    <w:rsid w:val="00A61550"/>
    <w:rsid w:val="00A619D7"/>
    <w:rsid w:val="00A62238"/>
    <w:rsid w:val="00A6266F"/>
    <w:rsid w:val="00A626C1"/>
    <w:rsid w:val="00A6275E"/>
    <w:rsid w:val="00A62FEF"/>
    <w:rsid w:val="00A63514"/>
    <w:rsid w:val="00A63585"/>
    <w:rsid w:val="00A63C6A"/>
    <w:rsid w:val="00A63EF1"/>
    <w:rsid w:val="00A64356"/>
    <w:rsid w:val="00A64364"/>
    <w:rsid w:val="00A643ED"/>
    <w:rsid w:val="00A64483"/>
    <w:rsid w:val="00A6470E"/>
    <w:rsid w:val="00A64919"/>
    <w:rsid w:val="00A64CC3"/>
    <w:rsid w:val="00A65082"/>
    <w:rsid w:val="00A65208"/>
    <w:rsid w:val="00A6576C"/>
    <w:rsid w:val="00A65FC9"/>
    <w:rsid w:val="00A66138"/>
    <w:rsid w:val="00A66325"/>
    <w:rsid w:val="00A66780"/>
    <w:rsid w:val="00A66853"/>
    <w:rsid w:val="00A6693A"/>
    <w:rsid w:val="00A6694F"/>
    <w:rsid w:val="00A669E9"/>
    <w:rsid w:val="00A66D1C"/>
    <w:rsid w:val="00A670C0"/>
    <w:rsid w:val="00A672C9"/>
    <w:rsid w:val="00A6796A"/>
    <w:rsid w:val="00A679AA"/>
    <w:rsid w:val="00A67F6B"/>
    <w:rsid w:val="00A67F9D"/>
    <w:rsid w:val="00A701A1"/>
    <w:rsid w:val="00A70291"/>
    <w:rsid w:val="00A70338"/>
    <w:rsid w:val="00A70748"/>
    <w:rsid w:val="00A707FA"/>
    <w:rsid w:val="00A70877"/>
    <w:rsid w:val="00A7106E"/>
    <w:rsid w:val="00A71795"/>
    <w:rsid w:val="00A71AC1"/>
    <w:rsid w:val="00A71B9A"/>
    <w:rsid w:val="00A71C7A"/>
    <w:rsid w:val="00A71CDE"/>
    <w:rsid w:val="00A727D1"/>
    <w:rsid w:val="00A72ACD"/>
    <w:rsid w:val="00A72ACE"/>
    <w:rsid w:val="00A732CD"/>
    <w:rsid w:val="00A733B1"/>
    <w:rsid w:val="00A7370F"/>
    <w:rsid w:val="00A73792"/>
    <w:rsid w:val="00A738F4"/>
    <w:rsid w:val="00A73A07"/>
    <w:rsid w:val="00A73C17"/>
    <w:rsid w:val="00A741AF"/>
    <w:rsid w:val="00A7425B"/>
    <w:rsid w:val="00A74302"/>
    <w:rsid w:val="00A7480B"/>
    <w:rsid w:val="00A74832"/>
    <w:rsid w:val="00A74A53"/>
    <w:rsid w:val="00A74D78"/>
    <w:rsid w:val="00A74DF0"/>
    <w:rsid w:val="00A74E68"/>
    <w:rsid w:val="00A74E74"/>
    <w:rsid w:val="00A75066"/>
    <w:rsid w:val="00A7534D"/>
    <w:rsid w:val="00A7555B"/>
    <w:rsid w:val="00A7573D"/>
    <w:rsid w:val="00A759AE"/>
    <w:rsid w:val="00A75A52"/>
    <w:rsid w:val="00A75BE9"/>
    <w:rsid w:val="00A76043"/>
    <w:rsid w:val="00A7654B"/>
    <w:rsid w:val="00A76607"/>
    <w:rsid w:val="00A766DB"/>
    <w:rsid w:val="00A76AD8"/>
    <w:rsid w:val="00A76DB9"/>
    <w:rsid w:val="00A76FC2"/>
    <w:rsid w:val="00A770D1"/>
    <w:rsid w:val="00A7734C"/>
    <w:rsid w:val="00A777D2"/>
    <w:rsid w:val="00A77DDA"/>
    <w:rsid w:val="00A80097"/>
    <w:rsid w:val="00A8047B"/>
    <w:rsid w:val="00A80643"/>
    <w:rsid w:val="00A80BA4"/>
    <w:rsid w:val="00A80D68"/>
    <w:rsid w:val="00A81065"/>
    <w:rsid w:val="00A8125A"/>
    <w:rsid w:val="00A812CD"/>
    <w:rsid w:val="00A812F8"/>
    <w:rsid w:val="00A81562"/>
    <w:rsid w:val="00A817D0"/>
    <w:rsid w:val="00A81902"/>
    <w:rsid w:val="00A81A04"/>
    <w:rsid w:val="00A81BEC"/>
    <w:rsid w:val="00A81D27"/>
    <w:rsid w:val="00A81E1D"/>
    <w:rsid w:val="00A82116"/>
    <w:rsid w:val="00A822FE"/>
    <w:rsid w:val="00A82533"/>
    <w:rsid w:val="00A826D7"/>
    <w:rsid w:val="00A8331C"/>
    <w:rsid w:val="00A8332A"/>
    <w:rsid w:val="00A8345E"/>
    <w:rsid w:val="00A834A3"/>
    <w:rsid w:val="00A834BC"/>
    <w:rsid w:val="00A83564"/>
    <w:rsid w:val="00A8357D"/>
    <w:rsid w:val="00A835A4"/>
    <w:rsid w:val="00A836F5"/>
    <w:rsid w:val="00A83A92"/>
    <w:rsid w:val="00A83FBF"/>
    <w:rsid w:val="00A8403D"/>
    <w:rsid w:val="00A841CC"/>
    <w:rsid w:val="00A84243"/>
    <w:rsid w:val="00A84879"/>
    <w:rsid w:val="00A84D8B"/>
    <w:rsid w:val="00A84F0D"/>
    <w:rsid w:val="00A850D8"/>
    <w:rsid w:val="00A85147"/>
    <w:rsid w:val="00A8541E"/>
    <w:rsid w:val="00A8581F"/>
    <w:rsid w:val="00A85831"/>
    <w:rsid w:val="00A859BE"/>
    <w:rsid w:val="00A85D98"/>
    <w:rsid w:val="00A85FCD"/>
    <w:rsid w:val="00A860BB"/>
    <w:rsid w:val="00A8610E"/>
    <w:rsid w:val="00A86157"/>
    <w:rsid w:val="00A861BE"/>
    <w:rsid w:val="00A86352"/>
    <w:rsid w:val="00A86372"/>
    <w:rsid w:val="00A8642A"/>
    <w:rsid w:val="00A864F7"/>
    <w:rsid w:val="00A86812"/>
    <w:rsid w:val="00A868DE"/>
    <w:rsid w:val="00A86DA2"/>
    <w:rsid w:val="00A86FAC"/>
    <w:rsid w:val="00A87341"/>
    <w:rsid w:val="00A878A1"/>
    <w:rsid w:val="00A87C2C"/>
    <w:rsid w:val="00A87D21"/>
    <w:rsid w:val="00A87E11"/>
    <w:rsid w:val="00A87F3B"/>
    <w:rsid w:val="00A90100"/>
    <w:rsid w:val="00A9035E"/>
    <w:rsid w:val="00A90A01"/>
    <w:rsid w:val="00A90E38"/>
    <w:rsid w:val="00A918DE"/>
    <w:rsid w:val="00A91BA1"/>
    <w:rsid w:val="00A923EC"/>
    <w:rsid w:val="00A92BAF"/>
    <w:rsid w:val="00A9302A"/>
    <w:rsid w:val="00A93254"/>
    <w:rsid w:val="00A932CA"/>
    <w:rsid w:val="00A933C2"/>
    <w:rsid w:val="00A93574"/>
    <w:rsid w:val="00A93A7F"/>
    <w:rsid w:val="00A93B04"/>
    <w:rsid w:val="00A93D15"/>
    <w:rsid w:val="00A93EAF"/>
    <w:rsid w:val="00A93F3A"/>
    <w:rsid w:val="00A94092"/>
    <w:rsid w:val="00A940DC"/>
    <w:rsid w:val="00A94A2E"/>
    <w:rsid w:val="00A94A74"/>
    <w:rsid w:val="00A95066"/>
    <w:rsid w:val="00A955F2"/>
    <w:rsid w:val="00A9580B"/>
    <w:rsid w:val="00A959FE"/>
    <w:rsid w:val="00A95AC5"/>
    <w:rsid w:val="00A95AE5"/>
    <w:rsid w:val="00A95D02"/>
    <w:rsid w:val="00A95DDD"/>
    <w:rsid w:val="00A9627C"/>
    <w:rsid w:val="00A965BD"/>
    <w:rsid w:val="00A966DC"/>
    <w:rsid w:val="00A96E27"/>
    <w:rsid w:val="00A9705F"/>
    <w:rsid w:val="00A9709F"/>
    <w:rsid w:val="00A97477"/>
    <w:rsid w:val="00A97949"/>
    <w:rsid w:val="00A97BC1"/>
    <w:rsid w:val="00AA0193"/>
    <w:rsid w:val="00AA02E3"/>
    <w:rsid w:val="00AA031A"/>
    <w:rsid w:val="00AA066E"/>
    <w:rsid w:val="00AA067E"/>
    <w:rsid w:val="00AA0EAF"/>
    <w:rsid w:val="00AA106D"/>
    <w:rsid w:val="00AA1253"/>
    <w:rsid w:val="00AA14B2"/>
    <w:rsid w:val="00AA1536"/>
    <w:rsid w:val="00AA1D57"/>
    <w:rsid w:val="00AA206F"/>
    <w:rsid w:val="00AA2369"/>
    <w:rsid w:val="00AA23F9"/>
    <w:rsid w:val="00AA27FA"/>
    <w:rsid w:val="00AA2BDC"/>
    <w:rsid w:val="00AA2E69"/>
    <w:rsid w:val="00AA2FE0"/>
    <w:rsid w:val="00AA3099"/>
    <w:rsid w:val="00AA3243"/>
    <w:rsid w:val="00AA3444"/>
    <w:rsid w:val="00AA356E"/>
    <w:rsid w:val="00AA38B0"/>
    <w:rsid w:val="00AA38EC"/>
    <w:rsid w:val="00AA3ADA"/>
    <w:rsid w:val="00AA3C71"/>
    <w:rsid w:val="00AA3D66"/>
    <w:rsid w:val="00AA4104"/>
    <w:rsid w:val="00AA44BF"/>
    <w:rsid w:val="00AA45F3"/>
    <w:rsid w:val="00AA4C55"/>
    <w:rsid w:val="00AA4E49"/>
    <w:rsid w:val="00AA4F3D"/>
    <w:rsid w:val="00AA52A4"/>
    <w:rsid w:val="00AA52D4"/>
    <w:rsid w:val="00AA5692"/>
    <w:rsid w:val="00AA5783"/>
    <w:rsid w:val="00AA57C0"/>
    <w:rsid w:val="00AA58BB"/>
    <w:rsid w:val="00AA5993"/>
    <w:rsid w:val="00AA59DF"/>
    <w:rsid w:val="00AA5C1A"/>
    <w:rsid w:val="00AA639E"/>
    <w:rsid w:val="00AA63CF"/>
    <w:rsid w:val="00AA65B2"/>
    <w:rsid w:val="00AA67C1"/>
    <w:rsid w:val="00AA69BF"/>
    <w:rsid w:val="00AA6CB0"/>
    <w:rsid w:val="00AA7134"/>
    <w:rsid w:val="00AA73B8"/>
    <w:rsid w:val="00AA76F6"/>
    <w:rsid w:val="00AA79F2"/>
    <w:rsid w:val="00AA7AD2"/>
    <w:rsid w:val="00AA7B33"/>
    <w:rsid w:val="00AA7D72"/>
    <w:rsid w:val="00AB0080"/>
    <w:rsid w:val="00AB00D1"/>
    <w:rsid w:val="00AB0109"/>
    <w:rsid w:val="00AB0239"/>
    <w:rsid w:val="00AB0389"/>
    <w:rsid w:val="00AB0487"/>
    <w:rsid w:val="00AB056D"/>
    <w:rsid w:val="00AB0B84"/>
    <w:rsid w:val="00AB1790"/>
    <w:rsid w:val="00AB1A01"/>
    <w:rsid w:val="00AB1A15"/>
    <w:rsid w:val="00AB1A8A"/>
    <w:rsid w:val="00AB1F22"/>
    <w:rsid w:val="00AB25C9"/>
    <w:rsid w:val="00AB2601"/>
    <w:rsid w:val="00AB2968"/>
    <w:rsid w:val="00AB2AF3"/>
    <w:rsid w:val="00AB2EB8"/>
    <w:rsid w:val="00AB2F01"/>
    <w:rsid w:val="00AB323B"/>
    <w:rsid w:val="00AB33AA"/>
    <w:rsid w:val="00AB3571"/>
    <w:rsid w:val="00AB3BE8"/>
    <w:rsid w:val="00AB41BB"/>
    <w:rsid w:val="00AB44A5"/>
    <w:rsid w:val="00AB4567"/>
    <w:rsid w:val="00AB45B9"/>
    <w:rsid w:val="00AB4703"/>
    <w:rsid w:val="00AB47E3"/>
    <w:rsid w:val="00AB48C6"/>
    <w:rsid w:val="00AB48DC"/>
    <w:rsid w:val="00AB4E68"/>
    <w:rsid w:val="00AB51BA"/>
    <w:rsid w:val="00AB52EF"/>
    <w:rsid w:val="00AB5465"/>
    <w:rsid w:val="00AB5A0E"/>
    <w:rsid w:val="00AB5C49"/>
    <w:rsid w:val="00AB5C82"/>
    <w:rsid w:val="00AB5D0D"/>
    <w:rsid w:val="00AB621A"/>
    <w:rsid w:val="00AB659E"/>
    <w:rsid w:val="00AB6838"/>
    <w:rsid w:val="00AB68F3"/>
    <w:rsid w:val="00AB6C07"/>
    <w:rsid w:val="00AB70A5"/>
    <w:rsid w:val="00AB74A1"/>
    <w:rsid w:val="00AB74D2"/>
    <w:rsid w:val="00AB7640"/>
    <w:rsid w:val="00AB765A"/>
    <w:rsid w:val="00AB76AB"/>
    <w:rsid w:val="00AB771C"/>
    <w:rsid w:val="00AB7981"/>
    <w:rsid w:val="00AB7B23"/>
    <w:rsid w:val="00AB7D3F"/>
    <w:rsid w:val="00AB7E3D"/>
    <w:rsid w:val="00AB7E8F"/>
    <w:rsid w:val="00AC01BF"/>
    <w:rsid w:val="00AC0D44"/>
    <w:rsid w:val="00AC0EDF"/>
    <w:rsid w:val="00AC10A7"/>
    <w:rsid w:val="00AC1D7E"/>
    <w:rsid w:val="00AC211F"/>
    <w:rsid w:val="00AC2626"/>
    <w:rsid w:val="00AC2980"/>
    <w:rsid w:val="00AC2BA2"/>
    <w:rsid w:val="00AC2E0B"/>
    <w:rsid w:val="00AC2F88"/>
    <w:rsid w:val="00AC31CC"/>
    <w:rsid w:val="00AC3276"/>
    <w:rsid w:val="00AC34B5"/>
    <w:rsid w:val="00AC35A9"/>
    <w:rsid w:val="00AC3633"/>
    <w:rsid w:val="00AC36F5"/>
    <w:rsid w:val="00AC423E"/>
    <w:rsid w:val="00AC4359"/>
    <w:rsid w:val="00AC4440"/>
    <w:rsid w:val="00AC446A"/>
    <w:rsid w:val="00AC4561"/>
    <w:rsid w:val="00AC4623"/>
    <w:rsid w:val="00AC4AF7"/>
    <w:rsid w:val="00AC4B33"/>
    <w:rsid w:val="00AC4D0E"/>
    <w:rsid w:val="00AC4DD7"/>
    <w:rsid w:val="00AC55C5"/>
    <w:rsid w:val="00AC5EAE"/>
    <w:rsid w:val="00AC5EC2"/>
    <w:rsid w:val="00AC60F9"/>
    <w:rsid w:val="00AC6215"/>
    <w:rsid w:val="00AC6364"/>
    <w:rsid w:val="00AC63D4"/>
    <w:rsid w:val="00AC688E"/>
    <w:rsid w:val="00AC6924"/>
    <w:rsid w:val="00AC6A8C"/>
    <w:rsid w:val="00AC6BC7"/>
    <w:rsid w:val="00AC6DA4"/>
    <w:rsid w:val="00AC70AD"/>
    <w:rsid w:val="00AC72DA"/>
    <w:rsid w:val="00AC72E7"/>
    <w:rsid w:val="00AC72EF"/>
    <w:rsid w:val="00AC7424"/>
    <w:rsid w:val="00AC750A"/>
    <w:rsid w:val="00AC7D37"/>
    <w:rsid w:val="00AC7D72"/>
    <w:rsid w:val="00AD0029"/>
    <w:rsid w:val="00AD0249"/>
    <w:rsid w:val="00AD046E"/>
    <w:rsid w:val="00AD049B"/>
    <w:rsid w:val="00AD075B"/>
    <w:rsid w:val="00AD0888"/>
    <w:rsid w:val="00AD0B20"/>
    <w:rsid w:val="00AD0B80"/>
    <w:rsid w:val="00AD0D25"/>
    <w:rsid w:val="00AD0ED0"/>
    <w:rsid w:val="00AD11A5"/>
    <w:rsid w:val="00AD1221"/>
    <w:rsid w:val="00AD12E2"/>
    <w:rsid w:val="00AD12F0"/>
    <w:rsid w:val="00AD1349"/>
    <w:rsid w:val="00AD15BF"/>
    <w:rsid w:val="00AD174D"/>
    <w:rsid w:val="00AD188B"/>
    <w:rsid w:val="00AD1904"/>
    <w:rsid w:val="00AD1A05"/>
    <w:rsid w:val="00AD1A7C"/>
    <w:rsid w:val="00AD1C7A"/>
    <w:rsid w:val="00AD20A3"/>
    <w:rsid w:val="00AD275C"/>
    <w:rsid w:val="00AD27AE"/>
    <w:rsid w:val="00AD2FEC"/>
    <w:rsid w:val="00AD3828"/>
    <w:rsid w:val="00AD38A0"/>
    <w:rsid w:val="00AD3CE5"/>
    <w:rsid w:val="00AD3FE8"/>
    <w:rsid w:val="00AD40FB"/>
    <w:rsid w:val="00AD4226"/>
    <w:rsid w:val="00AD4286"/>
    <w:rsid w:val="00AD43B3"/>
    <w:rsid w:val="00AD46EF"/>
    <w:rsid w:val="00AD47A7"/>
    <w:rsid w:val="00AD4BEC"/>
    <w:rsid w:val="00AD4CA5"/>
    <w:rsid w:val="00AD4D6F"/>
    <w:rsid w:val="00AD5C42"/>
    <w:rsid w:val="00AD6585"/>
    <w:rsid w:val="00AD65E2"/>
    <w:rsid w:val="00AD68DB"/>
    <w:rsid w:val="00AD690C"/>
    <w:rsid w:val="00AD6C20"/>
    <w:rsid w:val="00AD6C37"/>
    <w:rsid w:val="00AD6DFD"/>
    <w:rsid w:val="00AD6FE0"/>
    <w:rsid w:val="00AD72BE"/>
    <w:rsid w:val="00AD7360"/>
    <w:rsid w:val="00AD7431"/>
    <w:rsid w:val="00AD756B"/>
    <w:rsid w:val="00AD7C7F"/>
    <w:rsid w:val="00AD7E36"/>
    <w:rsid w:val="00AE0144"/>
    <w:rsid w:val="00AE017B"/>
    <w:rsid w:val="00AE04C3"/>
    <w:rsid w:val="00AE04E6"/>
    <w:rsid w:val="00AE0535"/>
    <w:rsid w:val="00AE06F0"/>
    <w:rsid w:val="00AE0AFE"/>
    <w:rsid w:val="00AE0C1A"/>
    <w:rsid w:val="00AE0D0B"/>
    <w:rsid w:val="00AE1287"/>
    <w:rsid w:val="00AE1819"/>
    <w:rsid w:val="00AE1DCE"/>
    <w:rsid w:val="00AE1F22"/>
    <w:rsid w:val="00AE1F45"/>
    <w:rsid w:val="00AE2850"/>
    <w:rsid w:val="00AE29AF"/>
    <w:rsid w:val="00AE29E2"/>
    <w:rsid w:val="00AE306F"/>
    <w:rsid w:val="00AE33D2"/>
    <w:rsid w:val="00AE3690"/>
    <w:rsid w:val="00AE394B"/>
    <w:rsid w:val="00AE3A59"/>
    <w:rsid w:val="00AE3B06"/>
    <w:rsid w:val="00AE3F5C"/>
    <w:rsid w:val="00AE426D"/>
    <w:rsid w:val="00AE46E1"/>
    <w:rsid w:val="00AE4874"/>
    <w:rsid w:val="00AE48EF"/>
    <w:rsid w:val="00AE4E24"/>
    <w:rsid w:val="00AE5112"/>
    <w:rsid w:val="00AE51A9"/>
    <w:rsid w:val="00AE52C5"/>
    <w:rsid w:val="00AE59D6"/>
    <w:rsid w:val="00AE5A9F"/>
    <w:rsid w:val="00AE5C2A"/>
    <w:rsid w:val="00AE6481"/>
    <w:rsid w:val="00AE65FD"/>
    <w:rsid w:val="00AE66CB"/>
    <w:rsid w:val="00AE6B22"/>
    <w:rsid w:val="00AE6D69"/>
    <w:rsid w:val="00AE6E7D"/>
    <w:rsid w:val="00AE6F15"/>
    <w:rsid w:val="00AE6F9E"/>
    <w:rsid w:val="00AE73FF"/>
    <w:rsid w:val="00AE7639"/>
    <w:rsid w:val="00AE7ACD"/>
    <w:rsid w:val="00AF0336"/>
    <w:rsid w:val="00AF03CC"/>
    <w:rsid w:val="00AF075A"/>
    <w:rsid w:val="00AF0A95"/>
    <w:rsid w:val="00AF0ADB"/>
    <w:rsid w:val="00AF1614"/>
    <w:rsid w:val="00AF1BF4"/>
    <w:rsid w:val="00AF1D4D"/>
    <w:rsid w:val="00AF1F9C"/>
    <w:rsid w:val="00AF2013"/>
    <w:rsid w:val="00AF244F"/>
    <w:rsid w:val="00AF248A"/>
    <w:rsid w:val="00AF2496"/>
    <w:rsid w:val="00AF24E7"/>
    <w:rsid w:val="00AF269E"/>
    <w:rsid w:val="00AF2947"/>
    <w:rsid w:val="00AF31C1"/>
    <w:rsid w:val="00AF3424"/>
    <w:rsid w:val="00AF360B"/>
    <w:rsid w:val="00AF3F3F"/>
    <w:rsid w:val="00AF3FA9"/>
    <w:rsid w:val="00AF42E9"/>
    <w:rsid w:val="00AF4340"/>
    <w:rsid w:val="00AF4715"/>
    <w:rsid w:val="00AF47CB"/>
    <w:rsid w:val="00AF4AC8"/>
    <w:rsid w:val="00AF4C8C"/>
    <w:rsid w:val="00AF4ED7"/>
    <w:rsid w:val="00AF5335"/>
    <w:rsid w:val="00AF5844"/>
    <w:rsid w:val="00AF5A9B"/>
    <w:rsid w:val="00AF5D66"/>
    <w:rsid w:val="00AF5F5F"/>
    <w:rsid w:val="00AF619C"/>
    <w:rsid w:val="00AF6245"/>
    <w:rsid w:val="00AF62FF"/>
    <w:rsid w:val="00AF63A7"/>
    <w:rsid w:val="00AF68FB"/>
    <w:rsid w:val="00AF6A03"/>
    <w:rsid w:val="00AF6B2D"/>
    <w:rsid w:val="00AF6F7F"/>
    <w:rsid w:val="00AF7021"/>
    <w:rsid w:val="00AF7668"/>
    <w:rsid w:val="00AF7713"/>
    <w:rsid w:val="00AF7926"/>
    <w:rsid w:val="00AF7A7A"/>
    <w:rsid w:val="00AF7ABD"/>
    <w:rsid w:val="00AF7EC6"/>
    <w:rsid w:val="00B0006F"/>
    <w:rsid w:val="00B002E1"/>
    <w:rsid w:val="00B004AD"/>
    <w:rsid w:val="00B00875"/>
    <w:rsid w:val="00B009BE"/>
    <w:rsid w:val="00B00AF8"/>
    <w:rsid w:val="00B00DAB"/>
    <w:rsid w:val="00B00FD3"/>
    <w:rsid w:val="00B0109E"/>
    <w:rsid w:val="00B01451"/>
    <w:rsid w:val="00B01566"/>
    <w:rsid w:val="00B01BB2"/>
    <w:rsid w:val="00B01E56"/>
    <w:rsid w:val="00B02988"/>
    <w:rsid w:val="00B02EAD"/>
    <w:rsid w:val="00B03646"/>
    <w:rsid w:val="00B03799"/>
    <w:rsid w:val="00B03AB4"/>
    <w:rsid w:val="00B03B87"/>
    <w:rsid w:val="00B03E92"/>
    <w:rsid w:val="00B04230"/>
    <w:rsid w:val="00B04316"/>
    <w:rsid w:val="00B044C6"/>
    <w:rsid w:val="00B047AA"/>
    <w:rsid w:val="00B04C19"/>
    <w:rsid w:val="00B04E3C"/>
    <w:rsid w:val="00B04EA4"/>
    <w:rsid w:val="00B04F6A"/>
    <w:rsid w:val="00B0500C"/>
    <w:rsid w:val="00B05049"/>
    <w:rsid w:val="00B0531F"/>
    <w:rsid w:val="00B054D3"/>
    <w:rsid w:val="00B0597D"/>
    <w:rsid w:val="00B05AAF"/>
    <w:rsid w:val="00B05AB5"/>
    <w:rsid w:val="00B05D24"/>
    <w:rsid w:val="00B05FAA"/>
    <w:rsid w:val="00B06137"/>
    <w:rsid w:val="00B064BF"/>
    <w:rsid w:val="00B06BCC"/>
    <w:rsid w:val="00B06C2B"/>
    <w:rsid w:val="00B070DF"/>
    <w:rsid w:val="00B070F9"/>
    <w:rsid w:val="00B0737A"/>
    <w:rsid w:val="00B07489"/>
    <w:rsid w:val="00B07B0C"/>
    <w:rsid w:val="00B07C0E"/>
    <w:rsid w:val="00B07D30"/>
    <w:rsid w:val="00B07E12"/>
    <w:rsid w:val="00B07F56"/>
    <w:rsid w:val="00B1007D"/>
    <w:rsid w:val="00B103B4"/>
    <w:rsid w:val="00B105A6"/>
    <w:rsid w:val="00B10A74"/>
    <w:rsid w:val="00B10C27"/>
    <w:rsid w:val="00B10D6E"/>
    <w:rsid w:val="00B10DE0"/>
    <w:rsid w:val="00B10E52"/>
    <w:rsid w:val="00B10F63"/>
    <w:rsid w:val="00B10FB7"/>
    <w:rsid w:val="00B1106B"/>
    <w:rsid w:val="00B111B0"/>
    <w:rsid w:val="00B1131F"/>
    <w:rsid w:val="00B1136E"/>
    <w:rsid w:val="00B113F3"/>
    <w:rsid w:val="00B1177F"/>
    <w:rsid w:val="00B11E36"/>
    <w:rsid w:val="00B121CB"/>
    <w:rsid w:val="00B121DF"/>
    <w:rsid w:val="00B1242A"/>
    <w:rsid w:val="00B1263E"/>
    <w:rsid w:val="00B12733"/>
    <w:rsid w:val="00B12B6F"/>
    <w:rsid w:val="00B12C4E"/>
    <w:rsid w:val="00B12D64"/>
    <w:rsid w:val="00B12DA3"/>
    <w:rsid w:val="00B12DD4"/>
    <w:rsid w:val="00B12F1F"/>
    <w:rsid w:val="00B12F29"/>
    <w:rsid w:val="00B13068"/>
    <w:rsid w:val="00B134E3"/>
    <w:rsid w:val="00B13768"/>
    <w:rsid w:val="00B13BF6"/>
    <w:rsid w:val="00B13E56"/>
    <w:rsid w:val="00B13EF0"/>
    <w:rsid w:val="00B13FB3"/>
    <w:rsid w:val="00B14058"/>
    <w:rsid w:val="00B142D0"/>
    <w:rsid w:val="00B143B0"/>
    <w:rsid w:val="00B143FB"/>
    <w:rsid w:val="00B14421"/>
    <w:rsid w:val="00B145E0"/>
    <w:rsid w:val="00B1474E"/>
    <w:rsid w:val="00B14910"/>
    <w:rsid w:val="00B14D72"/>
    <w:rsid w:val="00B15128"/>
    <w:rsid w:val="00B151F1"/>
    <w:rsid w:val="00B15399"/>
    <w:rsid w:val="00B153C8"/>
    <w:rsid w:val="00B15683"/>
    <w:rsid w:val="00B156F7"/>
    <w:rsid w:val="00B15DF2"/>
    <w:rsid w:val="00B15FEF"/>
    <w:rsid w:val="00B16250"/>
    <w:rsid w:val="00B163FC"/>
    <w:rsid w:val="00B16A0A"/>
    <w:rsid w:val="00B16A7D"/>
    <w:rsid w:val="00B16EBD"/>
    <w:rsid w:val="00B16FC0"/>
    <w:rsid w:val="00B1719B"/>
    <w:rsid w:val="00B1760C"/>
    <w:rsid w:val="00B17791"/>
    <w:rsid w:val="00B17847"/>
    <w:rsid w:val="00B17A08"/>
    <w:rsid w:val="00B17A6D"/>
    <w:rsid w:val="00B17A7B"/>
    <w:rsid w:val="00B17C10"/>
    <w:rsid w:val="00B20552"/>
    <w:rsid w:val="00B2058F"/>
    <w:rsid w:val="00B206B9"/>
    <w:rsid w:val="00B20780"/>
    <w:rsid w:val="00B20937"/>
    <w:rsid w:val="00B20967"/>
    <w:rsid w:val="00B20DB4"/>
    <w:rsid w:val="00B20F5D"/>
    <w:rsid w:val="00B2142F"/>
    <w:rsid w:val="00B2150D"/>
    <w:rsid w:val="00B2154A"/>
    <w:rsid w:val="00B2154F"/>
    <w:rsid w:val="00B21ADD"/>
    <w:rsid w:val="00B21B42"/>
    <w:rsid w:val="00B21E3D"/>
    <w:rsid w:val="00B22103"/>
    <w:rsid w:val="00B22266"/>
    <w:rsid w:val="00B22315"/>
    <w:rsid w:val="00B224F7"/>
    <w:rsid w:val="00B2257F"/>
    <w:rsid w:val="00B227D8"/>
    <w:rsid w:val="00B22F6E"/>
    <w:rsid w:val="00B22FC0"/>
    <w:rsid w:val="00B22FF9"/>
    <w:rsid w:val="00B2305B"/>
    <w:rsid w:val="00B23319"/>
    <w:rsid w:val="00B233C2"/>
    <w:rsid w:val="00B2362B"/>
    <w:rsid w:val="00B23798"/>
    <w:rsid w:val="00B239A1"/>
    <w:rsid w:val="00B23D73"/>
    <w:rsid w:val="00B23DCD"/>
    <w:rsid w:val="00B24039"/>
    <w:rsid w:val="00B242FC"/>
    <w:rsid w:val="00B24592"/>
    <w:rsid w:val="00B2463F"/>
    <w:rsid w:val="00B24694"/>
    <w:rsid w:val="00B24722"/>
    <w:rsid w:val="00B24A49"/>
    <w:rsid w:val="00B24C04"/>
    <w:rsid w:val="00B24D95"/>
    <w:rsid w:val="00B25012"/>
    <w:rsid w:val="00B2524D"/>
    <w:rsid w:val="00B252CF"/>
    <w:rsid w:val="00B25518"/>
    <w:rsid w:val="00B25726"/>
    <w:rsid w:val="00B25ACE"/>
    <w:rsid w:val="00B260DA"/>
    <w:rsid w:val="00B26499"/>
    <w:rsid w:val="00B269E4"/>
    <w:rsid w:val="00B26A1A"/>
    <w:rsid w:val="00B270D2"/>
    <w:rsid w:val="00B27637"/>
    <w:rsid w:val="00B27F8E"/>
    <w:rsid w:val="00B30108"/>
    <w:rsid w:val="00B301E3"/>
    <w:rsid w:val="00B3068A"/>
    <w:rsid w:val="00B307AE"/>
    <w:rsid w:val="00B30E10"/>
    <w:rsid w:val="00B30ED9"/>
    <w:rsid w:val="00B31308"/>
    <w:rsid w:val="00B313E5"/>
    <w:rsid w:val="00B3164B"/>
    <w:rsid w:val="00B3168C"/>
    <w:rsid w:val="00B317F0"/>
    <w:rsid w:val="00B31B40"/>
    <w:rsid w:val="00B31E0D"/>
    <w:rsid w:val="00B31E71"/>
    <w:rsid w:val="00B31F81"/>
    <w:rsid w:val="00B32514"/>
    <w:rsid w:val="00B32939"/>
    <w:rsid w:val="00B32A42"/>
    <w:rsid w:val="00B32AA1"/>
    <w:rsid w:val="00B32D28"/>
    <w:rsid w:val="00B32D9C"/>
    <w:rsid w:val="00B330BA"/>
    <w:rsid w:val="00B33176"/>
    <w:rsid w:val="00B3330D"/>
    <w:rsid w:val="00B33DA5"/>
    <w:rsid w:val="00B33F5E"/>
    <w:rsid w:val="00B34105"/>
    <w:rsid w:val="00B34264"/>
    <w:rsid w:val="00B343C1"/>
    <w:rsid w:val="00B3451E"/>
    <w:rsid w:val="00B3458E"/>
    <w:rsid w:val="00B34B04"/>
    <w:rsid w:val="00B34B8D"/>
    <w:rsid w:val="00B34DDF"/>
    <w:rsid w:val="00B34E6B"/>
    <w:rsid w:val="00B35463"/>
    <w:rsid w:val="00B35771"/>
    <w:rsid w:val="00B35E5A"/>
    <w:rsid w:val="00B360F0"/>
    <w:rsid w:val="00B36734"/>
    <w:rsid w:val="00B367C1"/>
    <w:rsid w:val="00B36EEF"/>
    <w:rsid w:val="00B36F9B"/>
    <w:rsid w:val="00B37B67"/>
    <w:rsid w:val="00B37DEA"/>
    <w:rsid w:val="00B37E03"/>
    <w:rsid w:val="00B37E46"/>
    <w:rsid w:val="00B37FF2"/>
    <w:rsid w:val="00B40306"/>
    <w:rsid w:val="00B404C5"/>
    <w:rsid w:val="00B405A4"/>
    <w:rsid w:val="00B406BB"/>
    <w:rsid w:val="00B41369"/>
    <w:rsid w:val="00B413DD"/>
    <w:rsid w:val="00B419E4"/>
    <w:rsid w:val="00B423F4"/>
    <w:rsid w:val="00B42A18"/>
    <w:rsid w:val="00B42DE9"/>
    <w:rsid w:val="00B42E5F"/>
    <w:rsid w:val="00B42E73"/>
    <w:rsid w:val="00B42FB4"/>
    <w:rsid w:val="00B433FC"/>
    <w:rsid w:val="00B43D11"/>
    <w:rsid w:val="00B43F4C"/>
    <w:rsid w:val="00B4409D"/>
    <w:rsid w:val="00B441EE"/>
    <w:rsid w:val="00B4429B"/>
    <w:rsid w:val="00B44308"/>
    <w:rsid w:val="00B44542"/>
    <w:rsid w:val="00B44EC6"/>
    <w:rsid w:val="00B450CE"/>
    <w:rsid w:val="00B45187"/>
    <w:rsid w:val="00B45494"/>
    <w:rsid w:val="00B457AF"/>
    <w:rsid w:val="00B45875"/>
    <w:rsid w:val="00B4591A"/>
    <w:rsid w:val="00B45A04"/>
    <w:rsid w:val="00B45A66"/>
    <w:rsid w:val="00B45CE6"/>
    <w:rsid w:val="00B462B4"/>
    <w:rsid w:val="00B464A7"/>
    <w:rsid w:val="00B464EA"/>
    <w:rsid w:val="00B4650C"/>
    <w:rsid w:val="00B46CAD"/>
    <w:rsid w:val="00B46CF9"/>
    <w:rsid w:val="00B47968"/>
    <w:rsid w:val="00B47AE2"/>
    <w:rsid w:val="00B501FA"/>
    <w:rsid w:val="00B50758"/>
    <w:rsid w:val="00B508D5"/>
    <w:rsid w:val="00B508DD"/>
    <w:rsid w:val="00B50970"/>
    <w:rsid w:val="00B50AAC"/>
    <w:rsid w:val="00B50CA6"/>
    <w:rsid w:val="00B50CC6"/>
    <w:rsid w:val="00B50F32"/>
    <w:rsid w:val="00B511CB"/>
    <w:rsid w:val="00B5128A"/>
    <w:rsid w:val="00B514F0"/>
    <w:rsid w:val="00B5179B"/>
    <w:rsid w:val="00B51986"/>
    <w:rsid w:val="00B51AAB"/>
    <w:rsid w:val="00B51C27"/>
    <w:rsid w:val="00B51DE1"/>
    <w:rsid w:val="00B51F49"/>
    <w:rsid w:val="00B5211D"/>
    <w:rsid w:val="00B5258A"/>
    <w:rsid w:val="00B525D9"/>
    <w:rsid w:val="00B5271F"/>
    <w:rsid w:val="00B5281F"/>
    <w:rsid w:val="00B52B80"/>
    <w:rsid w:val="00B52BB5"/>
    <w:rsid w:val="00B52C79"/>
    <w:rsid w:val="00B52D11"/>
    <w:rsid w:val="00B52F8B"/>
    <w:rsid w:val="00B530DF"/>
    <w:rsid w:val="00B53601"/>
    <w:rsid w:val="00B53637"/>
    <w:rsid w:val="00B536E7"/>
    <w:rsid w:val="00B53F3C"/>
    <w:rsid w:val="00B53F3F"/>
    <w:rsid w:val="00B547D1"/>
    <w:rsid w:val="00B54843"/>
    <w:rsid w:val="00B54FEA"/>
    <w:rsid w:val="00B552D2"/>
    <w:rsid w:val="00B55333"/>
    <w:rsid w:val="00B557C0"/>
    <w:rsid w:val="00B55A77"/>
    <w:rsid w:val="00B55AD4"/>
    <w:rsid w:val="00B55B71"/>
    <w:rsid w:val="00B55E91"/>
    <w:rsid w:val="00B5639F"/>
    <w:rsid w:val="00B5664F"/>
    <w:rsid w:val="00B56AD2"/>
    <w:rsid w:val="00B57036"/>
    <w:rsid w:val="00B57982"/>
    <w:rsid w:val="00B57D96"/>
    <w:rsid w:val="00B57F36"/>
    <w:rsid w:val="00B57FBA"/>
    <w:rsid w:val="00B60037"/>
    <w:rsid w:val="00B60680"/>
    <w:rsid w:val="00B60885"/>
    <w:rsid w:val="00B60B79"/>
    <w:rsid w:val="00B60E91"/>
    <w:rsid w:val="00B60F97"/>
    <w:rsid w:val="00B610B4"/>
    <w:rsid w:val="00B61213"/>
    <w:rsid w:val="00B61425"/>
    <w:rsid w:val="00B614A4"/>
    <w:rsid w:val="00B61724"/>
    <w:rsid w:val="00B61D81"/>
    <w:rsid w:val="00B61DC4"/>
    <w:rsid w:val="00B61E74"/>
    <w:rsid w:val="00B622EE"/>
    <w:rsid w:val="00B626E9"/>
    <w:rsid w:val="00B62C82"/>
    <w:rsid w:val="00B62E9F"/>
    <w:rsid w:val="00B6317C"/>
    <w:rsid w:val="00B6329B"/>
    <w:rsid w:val="00B6387F"/>
    <w:rsid w:val="00B63B44"/>
    <w:rsid w:val="00B63E21"/>
    <w:rsid w:val="00B63F88"/>
    <w:rsid w:val="00B640ED"/>
    <w:rsid w:val="00B64106"/>
    <w:rsid w:val="00B64194"/>
    <w:rsid w:val="00B641A7"/>
    <w:rsid w:val="00B64402"/>
    <w:rsid w:val="00B64CD2"/>
    <w:rsid w:val="00B64E3F"/>
    <w:rsid w:val="00B64EBB"/>
    <w:rsid w:val="00B65449"/>
    <w:rsid w:val="00B65608"/>
    <w:rsid w:val="00B65860"/>
    <w:rsid w:val="00B65B96"/>
    <w:rsid w:val="00B65D0A"/>
    <w:rsid w:val="00B65FD5"/>
    <w:rsid w:val="00B66077"/>
    <w:rsid w:val="00B66311"/>
    <w:rsid w:val="00B663DB"/>
    <w:rsid w:val="00B66469"/>
    <w:rsid w:val="00B664BB"/>
    <w:rsid w:val="00B6656F"/>
    <w:rsid w:val="00B666F2"/>
    <w:rsid w:val="00B66B1F"/>
    <w:rsid w:val="00B67217"/>
    <w:rsid w:val="00B67AF1"/>
    <w:rsid w:val="00B67B7B"/>
    <w:rsid w:val="00B67D16"/>
    <w:rsid w:val="00B67F74"/>
    <w:rsid w:val="00B67FDB"/>
    <w:rsid w:val="00B700B4"/>
    <w:rsid w:val="00B7037E"/>
    <w:rsid w:val="00B703D4"/>
    <w:rsid w:val="00B70B26"/>
    <w:rsid w:val="00B70EAD"/>
    <w:rsid w:val="00B70EB1"/>
    <w:rsid w:val="00B70EC9"/>
    <w:rsid w:val="00B71072"/>
    <w:rsid w:val="00B719AD"/>
    <w:rsid w:val="00B71A37"/>
    <w:rsid w:val="00B71AE4"/>
    <w:rsid w:val="00B71D7F"/>
    <w:rsid w:val="00B722AF"/>
    <w:rsid w:val="00B724B2"/>
    <w:rsid w:val="00B729F5"/>
    <w:rsid w:val="00B72E7D"/>
    <w:rsid w:val="00B72FDB"/>
    <w:rsid w:val="00B7331C"/>
    <w:rsid w:val="00B73728"/>
    <w:rsid w:val="00B7380F"/>
    <w:rsid w:val="00B7397B"/>
    <w:rsid w:val="00B740DB"/>
    <w:rsid w:val="00B7418F"/>
    <w:rsid w:val="00B74199"/>
    <w:rsid w:val="00B74206"/>
    <w:rsid w:val="00B74224"/>
    <w:rsid w:val="00B746C5"/>
    <w:rsid w:val="00B74A3D"/>
    <w:rsid w:val="00B74BA1"/>
    <w:rsid w:val="00B7502A"/>
    <w:rsid w:val="00B7517B"/>
    <w:rsid w:val="00B751C4"/>
    <w:rsid w:val="00B75379"/>
    <w:rsid w:val="00B75677"/>
    <w:rsid w:val="00B757D4"/>
    <w:rsid w:val="00B759B9"/>
    <w:rsid w:val="00B75C80"/>
    <w:rsid w:val="00B75F25"/>
    <w:rsid w:val="00B760B6"/>
    <w:rsid w:val="00B76911"/>
    <w:rsid w:val="00B76F4A"/>
    <w:rsid w:val="00B77027"/>
    <w:rsid w:val="00B773AC"/>
    <w:rsid w:val="00B7756C"/>
    <w:rsid w:val="00B77617"/>
    <w:rsid w:val="00B7763E"/>
    <w:rsid w:val="00B77651"/>
    <w:rsid w:val="00B7793D"/>
    <w:rsid w:val="00B77AAA"/>
    <w:rsid w:val="00B77C47"/>
    <w:rsid w:val="00B77E86"/>
    <w:rsid w:val="00B77FB0"/>
    <w:rsid w:val="00B8004C"/>
    <w:rsid w:val="00B801C2"/>
    <w:rsid w:val="00B8032D"/>
    <w:rsid w:val="00B80437"/>
    <w:rsid w:val="00B8047F"/>
    <w:rsid w:val="00B804D9"/>
    <w:rsid w:val="00B80596"/>
    <w:rsid w:val="00B8069D"/>
    <w:rsid w:val="00B806F3"/>
    <w:rsid w:val="00B80700"/>
    <w:rsid w:val="00B80711"/>
    <w:rsid w:val="00B80D32"/>
    <w:rsid w:val="00B80FF3"/>
    <w:rsid w:val="00B811F6"/>
    <w:rsid w:val="00B81212"/>
    <w:rsid w:val="00B81438"/>
    <w:rsid w:val="00B817DE"/>
    <w:rsid w:val="00B818E3"/>
    <w:rsid w:val="00B8197F"/>
    <w:rsid w:val="00B81B28"/>
    <w:rsid w:val="00B81C7A"/>
    <w:rsid w:val="00B82261"/>
    <w:rsid w:val="00B824C9"/>
    <w:rsid w:val="00B824D1"/>
    <w:rsid w:val="00B824E4"/>
    <w:rsid w:val="00B8279A"/>
    <w:rsid w:val="00B832A0"/>
    <w:rsid w:val="00B83638"/>
    <w:rsid w:val="00B840A9"/>
    <w:rsid w:val="00B841D5"/>
    <w:rsid w:val="00B84203"/>
    <w:rsid w:val="00B844DD"/>
    <w:rsid w:val="00B8482E"/>
    <w:rsid w:val="00B84860"/>
    <w:rsid w:val="00B84BC2"/>
    <w:rsid w:val="00B84BE8"/>
    <w:rsid w:val="00B84C7D"/>
    <w:rsid w:val="00B8569E"/>
    <w:rsid w:val="00B857C5"/>
    <w:rsid w:val="00B85A69"/>
    <w:rsid w:val="00B85CE6"/>
    <w:rsid w:val="00B864A3"/>
    <w:rsid w:val="00B8706D"/>
    <w:rsid w:val="00B870DD"/>
    <w:rsid w:val="00B871A5"/>
    <w:rsid w:val="00B87980"/>
    <w:rsid w:val="00B87B34"/>
    <w:rsid w:val="00B87C5A"/>
    <w:rsid w:val="00B87CEA"/>
    <w:rsid w:val="00B87EBD"/>
    <w:rsid w:val="00B90152"/>
    <w:rsid w:val="00B90185"/>
    <w:rsid w:val="00B9052A"/>
    <w:rsid w:val="00B90655"/>
    <w:rsid w:val="00B90985"/>
    <w:rsid w:val="00B90A39"/>
    <w:rsid w:val="00B90D6C"/>
    <w:rsid w:val="00B910AB"/>
    <w:rsid w:val="00B91177"/>
    <w:rsid w:val="00B9147B"/>
    <w:rsid w:val="00B91BE0"/>
    <w:rsid w:val="00B91E97"/>
    <w:rsid w:val="00B9237D"/>
    <w:rsid w:val="00B9254D"/>
    <w:rsid w:val="00B92EB2"/>
    <w:rsid w:val="00B92FCB"/>
    <w:rsid w:val="00B931F4"/>
    <w:rsid w:val="00B932FF"/>
    <w:rsid w:val="00B93432"/>
    <w:rsid w:val="00B93EC6"/>
    <w:rsid w:val="00B93F36"/>
    <w:rsid w:val="00B93F8E"/>
    <w:rsid w:val="00B9446B"/>
    <w:rsid w:val="00B94479"/>
    <w:rsid w:val="00B945F8"/>
    <w:rsid w:val="00B949EC"/>
    <w:rsid w:val="00B94B60"/>
    <w:rsid w:val="00B95393"/>
    <w:rsid w:val="00B956D3"/>
    <w:rsid w:val="00B959E5"/>
    <w:rsid w:val="00B95A49"/>
    <w:rsid w:val="00B95C03"/>
    <w:rsid w:val="00B95EB0"/>
    <w:rsid w:val="00B95EFA"/>
    <w:rsid w:val="00B95FB1"/>
    <w:rsid w:val="00B96418"/>
    <w:rsid w:val="00B9648B"/>
    <w:rsid w:val="00B966DC"/>
    <w:rsid w:val="00B967A0"/>
    <w:rsid w:val="00B9698E"/>
    <w:rsid w:val="00B96BF4"/>
    <w:rsid w:val="00B96C53"/>
    <w:rsid w:val="00B96E39"/>
    <w:rsid w:val="00B971C1"/>
    <w:rsid w:val="00B9749E"/>
    <w:rsid w:val="00B97562"/>
    <w:rsid w:val="00B97A10"/>
    <w:rsid w:val="00B97B4C"/>
    <w:rsid w:val="00B97B98"/>
    <w:rsid w:val="00B97E0E"/>
    <w:rsid w:val="00BA02F6"/>
    <w:rsid w:val="00BA04EB"/>
    <w:rsid w:val="00BA04F4"/>
    <w:rsid w:val="00BA0A00"/>
    <w:rsid w:val="00BA0F0F"/>
    <w:rsid w:val="00BA0FCA"/>
    <w:rsid w:val="00BA115B"/>
    <w:rsid w:val="00BA189E"/>
    <w:rsid w:val="00BA1B58"/>
    <w:rsid w:val="00BA1C58"/>
    <w:rsid w:val="00BA2284"/>
    <w:rsid w:val="00BA240B"/>
    <w:rsid w:val="00BA2585"/>
    <w:rsid w:val="00BA25A9"/>
    <w:rsid w:val="00BA2BB1"/>
    <w:rsid w:val="00BA2D09"/>
    <w:rsid w:val="00BA2EAA"/>
    <w:rsid w:val="00BA2F99"/>
    <w:rsid w:val="00BA30BB"/>
    <w:rsid w:val="00BA34CD"/>
    <w:rsid w:val="00BA3676"/>
    <w:rsid w:val="00BA393C"/>
    <w:rsid w:val="00BA3978"/>
    <w:rsid w:val="00BA3AF5"/>
    <w:rsid w:val="00BA3CE9"/>
    <w:rsid w:val="00BA3D08"/>
    <w:rsid w:val="00BA3F35"/>
    <w:rsid w:val="00BA436E"/>
    <w:rsid w:val="00BA438A"/>
    <w:rsid w:val="00BA43E9"/>
    <w:rsid w:val="00BA441B"/>
    <w:rsid w:val="00BA45F1"/>
    <w:rsid w:val="00BA46BE"/>
    <w:rsid w:val="00BA487F"/>
    <w:rsid w:val="00BA4A23"/>
    <w:rsid w:val="00BA4DDE"/>
    <w:rsid w:val="00BA55E2"/>
    <w:rsid w:val="00BA5787"/>
    <w:rsid w:val="00BA5EC3"/>
    <w:rsid w:val="00BA5FA5"/>
    <w:rsid w:val="00BA6595"/>
    <w:rsid w:val="00BA6699"/>
    <w:rsid w:val="00BA69AD"/>
    <w:rsid w:val="00BA69B7"/>
    <w:rsid w:val="00BA6A04"/>
    <w:rsid w:val="00BA6E56"/>
    <w:rsid w:val="00BA6FA2"/>
    <w:rsid w:val="00BA77B2"/>
    <w:rsid w:val="00BA7B8D"/>
    <w:rsid w:val="00BA7E9A"/>
    <w:rsid w:val="00BB0270"/>
    <w:rsid w:val="00BB02FB"/>
    <w:rsid w:val="00BB04F1"/>
    <w:rsid w:val="00BB06EC"/>
    <w:rsid w:val="00BB0C5C"/>
    <w:rsid w:val="00BB0C5E"/>
    <w:rsid w:val="00BB0D50"/>
    <w:rsid w:val="00BB10DD"/>
    <w:rsid w:val="00BB146D"/>
    <w:rsid w:val="00BB1510"/>
    <w:rsid w:val="00BB15C2"/>
    <w:rsid w:val="00BB17EC"/>
    <w:rsid w:val="00BB18C6"/>
    <w:rsid w:val="00BB1943"/>
    <w:rsid w:val="00BB1EA1"/>
    <w:rsid w:val="00BB205B"/>
    <w:rsid w:val="00BB2090"/>
    <w:rsid w:val="00BB20EA"/>
    <w:rsid w:val="00BB2689"/>
    <w:rsid w:val="00BB2A98"/>
    <w:rsid w:val="00BB2E16"/>
    <w:rsid w:val="00BB2F66"/>
    <w:rsid w:val="00BB3513"/>
    <w:rsid w:val="00BB3579"/>
    <w:rsid w:val="00BB377F"/>
    <w:rsid w:val="00BB3849"/>
    <w:rsid w:val="00BB38A4"/>
    <w:rsid w:val="00BB38C8"/>
    <w:rsid w:val="00BB3CA7"/>
    <w:rsid w:val="00BB3CEA"/>
    <w:rsid w:val="00BB4077"/>
    <w:rsid w:val="00BB409E"/>
    <w:rsid w:val="00BB40B2"/>
    <w:rsid w:val="00BB427D"/>
    <w:rsid w:val="00BB46A6"/>
    <w:rsid w:val="00BB4894"/>
    <w:rsid w:val="00BB4D74"/>
    <w:rsid w:val="00BB4EDD"/>
    <w:rsid w:val="00BB51C6"/>
    <w:rsid w:val="00BB5958"/>
    <w:rsid w:val="00BB595D"/>
    <w:rsid w:val="00BB5ABB"/>
    <w:rsid w:val="00BB5FD8"/>
    <w:rsid w:val="00BB62BD"/>
    <w:rsid w:val="00BB62F9"/>
    <w:rsid w:val="00BB65F7"/>
    <w:rsid w:val="00BB6685"/>
    <w:rsid w:val="00BB6730"/>
    <w:rsid w:val="00BB6C3F"/>
    <w:rsid w:val="00BB6F87"/>
    <w:rsid w:val="00BB72E4"/>
    <w:rsid w:val="00BB72F6"/>
    <w:rsid w:val="00BB743A"/>
    <w:rsid w:val="00BB7A54"/>
    <w:rsid w:val="00BB7A64"/>
    <w:rsid w:val="00BB7A7A"/>
    <w:rsid w:val="00BB7B21"/>
    <w:rsid w:val="00BB7B93"/>
    <w:rsid w:val="00BB7BA5"/>
    <w:rsid w:val="00BB7E4C"/>
    <w:rsid w:val="00BB7FD6"/>
    <w:rsid w:val="00BC0383"/>
    <w:rsid w:val="00BC04AB"/>
    <w:rsid w:val="00BC04BF"/>
    <w:rsid w:val="00BC0A03"/>
    <w:rsid w:val="00BC0BCC"/>
    <w:rsid w:val="00BC0BCF"/>
    <w:rsid w:val="00BC0C6B"/>
    <w:rsid w:val="00BC0C89"/>
    <w:rsid w:val="00BC0D6B"/>
    <w:rsid w:val="00BC0E40"/>
    <w:rsid w:val="00BC12D7"/>
    <w:rsid w:val="00BC167A"/>
    <w:rsid w:val="00BC16AD"/>
    <w:rsid w:val="00BC178F"/>
    <w:rsid w:val="00BC1962"/>
    <w:rsid w:val="00BC1992"/>
    <w:rsid w:val="00BC1BEB"/>
    <w:rsid w:val="00BC1E37"/>
    <w:rsid w:val="00BC1E3A"/>
    <w:rsid w:val="00BC2189"/>
    <w:rsid w:val="00BC27BA"/>
    <w:rsid w:val="00BC2B03"/>
    <w:rsid w:val="00BC35E1"/>
    <w:rsid w:val="00BC362A"/>
    <w:rsid w:val="00BC38E9"/>
    <w:rsid w:val="00BC3987"/>
    <w:rsid w:val="00BC3ED8"/>
    <w:rsid w:val="00BC3F67"/>
    <w:rsid w:val="00BC42F5"/>
    <w:rsid w:val="00BC4473"/>
    <w:rsid w:val="00BC4749"/>
    <w:rsid w:val="00BC4830"/>
    <w:rsid w:val="00BC4970"/>
    <w:rsid w:val="00BC4A5B"/>
    <w:rsid w:val="00BC514C"/>
    <w:rsid w:val="00BC51CC"/>
    <w:rsid w:val="00BC52DA"/>
    <w:rsid w:val="00BC53DD"/>
    <w:rsid w:val="00BC5713"/>
    <w:rsid w:val="00BC59DE"/>
    <w:rsid w:val="00BC5AB0"/>
    <w:rsid w:val="00BC5D66"/>
    <w:rsid w:val="00BC5E40"/>
    <w:rsid w:val="00BC5F4C"/>
    <w:rsid w:val="00BC630A"/>
    <w:rsid w:val="00BC66B1"/>
    <w:rsid w:val="00BC6BC8"/>
    <w:rsid w:val="00BC70C0"/>
    <w:rsid w:val="00BC70C3"/>
    <w:rsid w:val="00BC7310"/>
    <w:rsid w:val="00BC73D1"/>
    <w:rsid w:val="00BC75F5"/>
    <w:rsid w:val="00BC77C9"/>
    <w:rsid w:val="00BC7A12"/>
    <w:rsid w:val="00BC7B2B"/>
    <w:rsid w:val="00BC7D27"/>
    <w:rsid w:val="00BD025E"/>
    <w:rsid w:val="00BD083F"/>
    <w:rsid w:val="00BD0B98"/>
    <w:rsid w:val="00BD0C05"/>
    <w:rsid w:val="00BD0C88"/>
    <w:rsid w:val="00BD0D54"/>
    <w:rsid w:val="00BD0ED5"/>
    <w:rsid w:val="00BD1165"/>
    <w:rsid w:val="00BD1308"/>
    <w:rsid w:val="00BD139A"/>
    <w:rsid w:val="00BD17F1"/>
    <w:rsid w:val="00BD1C74"/>
    <w:rsid w:val="00BD1CB7"/>
    <w:rsid w:val="00BD1F3F"/>
    <w:rsid w:val="00BD202E"/>
    <w:rsid w:val="00BD2091"/>
    <w:rsid w:val="00BD267E"/>
    <w:rsid w:val="00BD292A"/>
    <w:rsid w:val="00BD2A18"/>
    <w:rsid w:val="00BD2BBF"/>
    <w:rsid w:val="00BD2E2A"/>
    <w:rsid w:val="00BD2E3D"/>
    <w:rsid w:val="00BD2EE8"/>
    <w:rsid w:val="00BD3578"/>
    <w:rsid w:val="00BD3607"/>
    <w:rsid w:val="00BD3BC4"/>
    <w:rsid w:val="00BD3C04"/>
    <w:rsid w:val="00BD3CEE"/>
    <w:rsid w:val="00BD3D3D"/>
    <w:rsid w:val="00BD3D40"/>
    <w:rsid w:val="00BD3DF9"/>
    <w:rsid w:val="00BD3FA0"/>
    <w:rsid w:val="00BD3FC4"/>
    <w:rsid w:val="00BD4711"/>
    <w:rsid w:val="00BD49FC"/>
    <w:rsid w:val="00BD4EEE"/>
    <w:rsid w:val="00BD4EFA"/>
    <w:rsid w:val="00BD4FE9"/>
    <w:rsid w:val="00BD516E"/>
    <w:rsid w:val="00BD5176"/>
    <w:rsid w:val="00BD534F"/>
    <w:rsid w:val="00BD56C6"/>
    <w:rsid w:val="00BD58B0"/>
    <w:rsid w:val="00BD59F3"/>
    <w:rsid w:val="00BD5CA8"/>
    <w:rsid w:val="00BD5D06"/>
    <w:rsid w:val="00BD5E10"/>
    <w:rsid w:val="00BD614E"/>
    <w:rsid w:val="00BD6331"/>
    <w:rsid w:val="00BD6582"/>
    <w:rsid w:val="00BD6824"/>
    <w:rsid w:val="00BD6A2C"/>
    <w:rsid w:val="00BD6A52"/>
    <w:rsid w:val="00BD6ADD"/>
    <w:rsid w:val="00BD6AEE"/>
    <w:rsid w:val="00BD6CC5"/>
    <w:rsid w:val="00BD740E"/>
    <w:rsid w:val="00BD7483"/>
    <w:rsid w:val="00BD784B"/>
    <w:rsid w:val="00BD7A25"/>
    <w:rsid w:val="00BD7CC0"/>
    <w:rsid w:val="00BD7CF7"/>
    <w:rsid w:val="00BD7DA5"/>
    <w:rsid w:val="00BD7F14"/>
    <w:rsid w:val="00BE005C"/>
    <w:rsid w:val="00BE0D7D"/>
    <w:rsid w:val="00BE0D94"/>
    <w:rsid w:val="00BE0EC8"/>
    <w:rsid w:val="00BE0F6D"/>
    <w:rsid w:val="00BE0FFF"/>
    <w:rsid w:val="00BE1107"/>
    <w:rsid w:val="00BE12F8"/>
    <w:rsid w:val="00BE14D9"/>
    <w:rsid w:val="00BE1767"/>
    <w:rsid w:val="00BE1CC2"/>
    <w:rsid w:val="00BE1E05"/>
    <w:rsid w:val="00BE2353"/>
    <w:rsid w:val="00BE2786"/>
    <w:rsid w:val="00BE2DD7"/>
    <w:rsid w:val="00BE34A7"/>
    <w:rsid w:val="00BE394B"/>
    <w:rsid w:val="00BE39AC"/>
    <w:rsid w:val="00BE3BC4"/>
    <w:rsid w:val="00BE3F68"/>
    <w:rsid w:val="00BE40F4"/>
    <w:rsid w:val="00BE4E34"/>
    <w:rsid w:val="00BE4E3C"/>
    <w:rsid w:val="00BE4EFF"/>
    <w:rsid w:val="00BE4F9E"/>
    <w:rsid w:val="00BE53C9"/>
    <w:rsid w:val="00BE585C"/>
    <w:rsid w:val="00BE5AAC"/>
    <w:rsid w:val="00BE5E4F"/>
    <w:rsid w:val="00BE5F6C"/>
    <w:rsid w:val="00BE6452"/>
    <w:rsid w:val="00BE71F7"/>
    <w:rsid w:val="00BE78CE"/>
    <w:rsid w:val="00BE7A78"/>
    <w:rsid w:val="00BE7B67"/>
    <w:rsid w:val="00BF0033"/>
    <w:rsid w:val="00BF0060"/>
    <w:rsid w:val="00BF029B"/>
    <w:rsid w:val="00BF036F"/>
    <w:rsid w:val="00BF0BDA"/>
    <w:rsid w:val="00BF0C92"/>
    <w:rsid w:val="00BF0E36"/>
    <w:rsid w:val="00BF118C"/>
    <w:rsid w:val="00BF15AD"/>
    <w:rsid w:val="00BF1635"/>
    <w:rsid w:val="00BF16A0"/>
    <w:rsid w:val="00BF170C"/>
    <w:rsid w:val="00BF18DC"/>
    <w:rsid w:val="00BF1A57"/>
    <w:rsid w:val="00BF1E78"/>
    <w:rsid w:val="00BF1EED"/>
    <w:rsid w:val="00BF1FEC"/>
    <w:rsid w:val="00BF22B9"/>
    <w:rsid w:val="00BF2750"/>
    <w:rsid w:val="00BF2969"/>
    <w:rsid w:val="00BF2F83"/>
    <w:rsid w:val="00BF306B"/>
    <w:rsid w:val="00BF30AA"/>
    <w:rsid w:val="00BF3545"/>
    <w:rsid w:val="00BF35BD"/>
    <w:rsid w:val="00BF3755"/>
    <w:rsid w:val="00BF37C4"/>
    <w:rsid w:val="00BF3CCB"/>
    <w:rsid w:val="00BF4309"/>
    <w:rsid w:val="00BF454E"/>
    <w:rsid w:val="00BF486E"/>
    <w:rsid w:val="00BF4CED"/>
    <w:rsid w:val="00BF4D26"/>
    <w:rsid w:val="00BF4EBC"/>
    <w:rsid w:val="00BF4F18"/>
    <w:rsid w:val="00BF519F"/>
    <w:rsid w:val="00BF55F8"/>
    <w:rsid w:val="00BF5DE4"/>
    <w:rsid w:val="00BF625A"/>
    <w:rsid w:val="00BF64DD"/>
    <w:rsid w:val="00BF6620"/>
    <w:rsid w:val="00BF6789"/>
    <w:rsid w:val="00BF6BC6"/>
    <w:rsid w:val="00BF6DFC"/>
    <w:rsid w:val="00BF7095"/>
    <w:rsid w:val="00BF74ED"/>
    <w:rsid w:val="00BF7581"/>
    <w:rsid w:val="00BF7612"/>
    <w:rsid w:val="00C00303"/>
    <w:rsid w:val="00C00979"/>
    <w:rsid w:val="00C00CC3"/>
    <w:rsid w:val="00C00F47"/>
    <w:rsid w:val="00C0167C"/>
    <w:rsid w:val="00C0196C"/>
    <w:rsid w:val="00C01C04"/>
    <w:rsid w:val="00C0224D"/>
    <w:rsid w:val="00C026CF"/>
    <w:rsid w:val="00C028C7"/>
    <w:rsid w:val="00C02B2F"/>
    <w:rsid w:val="00C02B4B"/>
    <w:rsid w:val="00C02E19"/>
    <w:rsid w:val="00C02E27"/>
    <w:rsid w:val="00C02E80"/>
    <w:rsid w:val="00C032EF"/>
    <w:rsid w:val="00C03534"/>
    <w:rsid w:val="00C03596"/>
    <w:rsid w:val="00C0360F"/>
    <w:rsid w:val="00C03703"/>
    <w:rsid w:val="00C03847"/>
    <w:rsid w:val="00C03E98"/>
    <w:rsid w:val="00C04061"/>
    <w:rsid w:val="00C04263"/>
    <w:rsid w:val="00C044F6"/>
    <w:rsid w:val="00C04563"/>
    <w:rsid w:val="00C04A2E"/>
    <w:rsid w:val="00C04FD9"/>
    <w:rsid w:val="00C05265"/>
    <w:rsid w:val="00C053A6"/>
    <w:rsid w:val="00C053D0"/>
    <w:rsid w:val="00C054E4"/>
    <w:rsid w:val="00C05538"/>
    <w:rsid w:val="00C05C02"/>
    <w:rsid w:val="00C05C71"/>
    <w:rsid w:val="00C05D1E"/>
    <w:rsid w:val="00C05FCD"/>
    <w:rsid w:val="00C0603C"/>
    <w:rsid w:val="00C061E8"/>
    <w:rsid w:val="00C06229"/>
    <w:rsid w:val="00C06D7D"/>
    <w:rsid w:val="00C06DAF"/>
    <w:rsid w:val="00C06F98"/>
    <w:rsid w:val="00C06FAE"/>
    <w:rsid w:val="00C06FC0"/>
    <w:rsid w:val="00C07004"/>
    <w:rsid w:val="00C07262"/>
    <w:rsid w:val="00C07291"/>
    <w:rsid w:val="00C072D1"/>
    <w:rsid w:val="00C0755B"/>
    <w:rsid w:val="00C07599"/>
    <w:rsid w:val="00C07D51"/>
    <w:rsid w:val="00C07DC2"/>
    <w:rsid w:val="00C10158"/>
    <w:rsid w:val="00C10724"/>
    <w:rsid w:val="00C108D4"/>
    <w:rsid w:val="00C10EDE"/>
    <w:rsid w:val="00C111A0"/>
    <w:rsid w:val="00C1148A"/>
    <w:rsid w:val="00C11596"/>
    <w:rsid w:val="00C117D8"/>
    <w:rsid w:val="00C121F4"/>
    <w:rsid w:val="00C124CC"/>
    <w:rsid w:val="00C12A38"/>
    <w:rsid w:val="00C12BEB"/>
    <w:rsid w:val="00C12C82"/>
    <w:rsid w:val="00C1386C"/>
    <w:rsid w:val="00C13ADF"/>
    <w:rsid w:val="00C13F3C"/>
    <w:rsid w:val="00C13FC2"/>
    <w:rsid w:val="00C14266"/>
    <w:rsid w:val="00C144FB"/>
    <w:rsid w:val="00C14D91"/>
    <w:rsid w:val="00C15037"/>
    <w:rsid w:val="00C1533C"/>
    <w:rsid w:val="00C15422"/>
    <w:rsid w:val="00C15578"/>
    <w:rsid w:val="00C1561F"/>
    <w:rsid w:val="00C157B1"/>
    <w:rsid w:val="00C1589D"/>
    <w:rsid w:val="00C15B62"/>
    <w:rsid w:val="00C15CE5"/>
    <w:rsid w:val="00C15ECB"/>
    <w:rsid w:val="00C163B6"/>
    <w:rsid w:val="00C16446"/>
    <w:rsid w:val="00C16660"/>
    <w:rsid w:val="00C169C2"/>
    <w:rsid w:val="00C17295"/>
    <w:rsid w:val="00C17366"/>
    <w:rsid w:val="00C17926"/>
    <w:rsid w:val="00C17EB8"/>
    <w:rsid w:val="00C20164"/>
    <w:rsid w:val="00C20355"/>
    <w:rsid w:val="00C20845"/>
    <w:rsid w:val="00C2084A"/>
    <w:rsid w:val="00C20CC5"/>
    <w:rsid w:val="00C20D3C"/>
    <w:rsid w:val="00C20EDD"/>
    <w:rsid w:val="00C20F93"/>
    <w:rsid w:val="00C2107B"/>
    <w:rsid w:val="00C2137F"/>
    <w:rsid w:val="00C214DE"/>
    <w:rsid w:val="00C217F4"/>
    <w:rsid w:val="00C21996"/>
    <w:rsid w:val="00C21A7B"/>
    <w:rsid w:val="00C21F9B"/>
    <w:rsid w:val="00C21FA6"/>
    <w:rsid w:val="00C22324"/>
    <w:rsid w:val="00C22380"/>
    <w:rsid w:val="00C22441"/>
    <w:rsid w:val="00C22909"/>
    <w:rsid w:val="00C229F8"/>
    <w:rsid w:val="00C22F88"/>
    <w:rsid w:val="00C231B0"/>
    <w:rsid w:val="00C231B2"/>
    <w:rsid w:val="00C231FD"/>
    <w:rsid w:val="00C232DF"/>
    <w:rsid w:val="00C23343"/>
    <w:rsid w:val="00C235A9"/>
    <w:rsid w:val="00C23953"/>
    <w:rsid w:val="00C2406E"/>
    <w:rsid w:val="00C2431C"/>
    <w:rsid w:val="00C24422"/>
    <w:rsid w:val="00C24868"/>
    <w:rsid w:val="00C24992"/>
    <w:rsid w:val="00C24A79"/>
    <w:rsid w:val="00C24C76"/>
    <w:rsid w:val="00C24D80"/>
    <w:rsid w:val="00C258C6"/>
    <w:rsid w:val="00C25BF4"/>
    <w:rsid w:val="00C25F2A"/>
    <w:rsid w:val="00C26474"/>
    <w:rsid w:val="00C264C0"/>
    <w:rsid w:val="00C26D72"/>
    <w:rsid w:val="00C26E41"/>
    <w:rsid w:val="00C26E8F"/>
    <w:rsid w:val="00C26FD2"/>
    <w:rsid w:val="00C27555"/>
    <w:rsid w:val="00C2774F"/>
    <w:rsid w:val="00C279A5"/>
    <w:rsid w:val="00C27E23"/>
    <w:rsid w:val="00C27EB4"/>
    <w:rsid w:val="00C27EC5"/>
    <w:rsid w:val="00C30172"/>
    <w:rsid w:val="00C30244"/>
    <w:rsid w:val="00C30277"/>
    <w:rsid w:val="00C30C19"/>
    <w:rsid w:val="00C30CEC"/>
    <w:rsid w:val="00C30DA3"/>
    <w:rsid w:val="00C30EA5"/>
    <w:rsid w:val="00C30FDC"/>
    <w:rsid w:val="00C3147F"/>
    <w:rsid w:val="00C314A1"/>
    <w:rsid w:val="00C314BB"/>
    <w:rsid w:val="00C3158E"/>
    <w:rsid w:val="00C316E8"/>
    <w:rsid w:val="00C31712"/>
    <w:rsid w:val="00C31784"/>
    <w:rsid w:val="00C31901"/>
    <w:rsid w:val="00C31AB4"/>
    <w:rsid w:val="00C31B08"/>
    <w:rsid w:val="00C31C1B"/>
    <w:rsid w:val="00C32106"/>
    <w:rsid w:val="00C3221F"/>
    <w:rsid w:val="00C3239F"/>
    <w:rsid w:val="00C3255C"/>
    <w:rsid w:val="00C327AB"/>
    <w:rsid w:val="00C329D6"/>
    <w:rsid w:val="00C32AB9"/>
    <w:rsid w:val="00C32E76"/>
    <w:rsid w:val="00C332B5"/>
    <w:rsid w:val="00C33734"/>
    <w:rsid w:val="00C3378A"/>
    <w:rsid w:val="00C33911"/>
    <w:rsid w:val="00C33E39"/>
    <w:rsid w:val="00C33E3F"/>
    <w:rsid w:val="00C33F3B"/>
    <w:rsid w:val="00C33F4B"/>
    <w:rsid w:val="00C3405B"/>
    <w:rsid w:val="00C340C1"/>
    <w:rsid w:val="00C3424A"/>
    <w:rsid w:val="00C343A0"/>
    <w:rsid w:val="00C345E9"/>
    <w:rsid w:val="00C349B6"/>
    <w:rsid w:val="00C34F25"/>
    <w:rsid w:val="00C35007"/>
    <w:rsid w:val="00C35091"/>
    <w:rsid w:val="00C3524D"/>
    <w:rsid w:val="00C35697"/>
    <w:rsid w:val="00C35842"/>
    <w:rsid w:val="00C358C7"/>
    <w:rsid w:val="00C35FA5"/>
    <w:rsid w:val="00C35FFE"/>
    <w:rsid w:val="00C36322"/>
    <w:rsid w:val="00C366A2"/>
    <w:rsid w:val="00C367AB"/>
    <w:rsid w:val="00C36A84"/>
    <w:rsid w:val="00C36B46"/>
    <w:rsid w:val="00C36C0D"/>
    <w:rsid w:val="00C3706C"/>
    <w:rsid w:val="00C37073"/>
    <w:rsid w:val="00C374CD"/>
    <w:rsid w:val="00C37617"/>
    <w:rsid w:val="00C37E26"/>
    <w:rsid w:val="00C4021C"/>
    <w:rsid w:val="00C40408"/>
    <w:rsid w:val="00C40473"/>
    <w:rsid w:val="00C4055F"/>
    <w:rsid w:val="00C407AA"/>
    <w:rsid w:val="00C40B13"/>
    <w:rsid w:val="00C40B44"/>
    <w:rsid w:val="00C40EF5"/>
    <w:rsid w:val="00C40F67"/>
    <w:rsid w:val="00C40F85"/>
    <w:rsid w:val="00C4107F"/>
    <w:rsid w:val="00C412CB"/>
    <w:rsid w:val="00C4133A"/>
    <w:rsid w:val="00C41410"/>
    <w:rsid w:val="00C4158B"/>
    <w:rsid w:val="00C41696"/>
    <w:rsid w:val="00C41A55"/>
    <w:rsid w:val="00C41B86"/>
    <w:rsid w:val="00C41BA5"/>
    <w:rsid w:val="00C41D82"/>
    <w:rsid w:val="00C42053"/>
    <w:rsid w:val="00C420E8"/>
    <w:rsid w:val="00C422E0"/>
    <w:rsid w:val="00C4254B"/>
    <w:rsid w:val="00C42D9E"/>
    <w:rsid w:val="00C43008"/>
    <w:rsid w:val="00C43176"/>
    <w:rsid w:val="00C433B8"/>
    <w:rsid w:val="00C43480"/>
    <w:rsid w:val="00C43594"/>
    <w:rsid w:val="00C43745"/>
    <w:rsid w:val="00C43AB2"/>
    <w:rsid w:val="00C43F03"/>
    <w:rsid w:val="00C43FCB"/>
    <w:rsid w:val="00C441A3"/>
    <w:rsid w:val="00C4420E"/>
    <w:rsid w:val="00C44242"/>
    <w:rsid w:val="00C44265"/>
    <w:rsid w:val="00C4435E"/>
    <w:rsid w:val="00C44613"/>
    <w:rsid w:val="00C44652"/>
    <w:rsid w:val="00C4527F"/>
    <w:rsid w:val="00C4544C"/>
    <w:rsid w:val="00C455FE"/>
    <w:rsid w:val="00C457B2"/>
    <w:rsid w:val="00C45829"/>
    <w:rsid w:val="00C45DAE"/>
    <w:rsid w:val="00C45EDD"/>
    <w:rsid w:val="00C45FC0"/>
    <w:rsid w:val="00C46449"/>
    <w:rsid w:val="00C4645C"/>
    <w:rsid w:val="00C464F8"/>
    <w:rsid w:val="00C46569"/>
    <w:rsid w:val="00C465AE"/>
    <w:rsid w:val="00C467B3"/>
    <w:rsid w:val="00C46DFE"/>
    <w:rsid w:val="00C4786F"/>
    <w:rsid w:val="00C47CC0"/>
    <w:rsid w:val="00C503F2"/>
    <w:rsid w:val="00C50405"/>
    <w:rsid w:val="00C50681"/>
    <w:rsid w:val="00C50725"/>
    <w:rsid w:val="00C5110C"/>
    <w:rsid w:val="00C51388"/>
    <w:rsid w:val="00C513EF"/>
    <w:rsid w:val="00C515D2"/>
    <w:rsid w:val="00C5169F"/>
    <w:rsid w:val="00C51EF4"/>
    <w:rsid w:val="00C5268F"/>
    <w:rsid w:val="00C527C7"/>
    <w:rsid w:val="00C527ED"/>
    <w:rsid w:val="00C5287F"/>
    <w:rsid w:val="00C52C14"/>
    <w:rsid w:val="00C52F94"/>
    <w:rsid w:val="00C53312"/>
    <w:rsid w:val="00C535EA"/>
    <w:rsid w:val="00C53811"/>
    <w:rsid w:val="00C53858"/>
    <w:rsid w:val="00C53937"/>
    <w:rsid w:val="00C53B48"/>
    <w:rsid w:val="00C53B95"/>
    <w:rsid w:val="00C53C07"/>
    <w:rsid w:val="00C53C31"/>
    <w:rsid w:val="00C53C79"/>
    <w:rsid w:val="00C540CF"/>
    <w:rsid w:val="00C542BD"/>
    <w:rsid w:val="00C543E9"/>
    <w:rsid w:val="00C54457"/>
    <w:rsid w:val="00C54A7E"/>
    <w:rsid w:val="00C54FBE"/>
    <w:rsid w:val="00C551FA"/>
    <w:rsid w:val="00C55377"/>
    <w:rsid w:val="00C55432"/>
    <w:rsid w:val="00C556C6"/>
    <w:rsid w:val="00C55724"/>
    <w:rsid w:val="00C5580E"/>
    <w:rsid w:val="00C55A99"/>
    <w:rsid w:val="00C55D9E"/>
    <w:rsid w:val="00C55E03"/>
    <w:rsid w:val="00C55E7B"/>
    <w:rsid w:val="00C55EA7"/>
    <w:rsid w:val="00C55F94"/>
    <w:rsid w:val="00C55F99"/>
    <w:rsid w:val="00C55FCF"/>
    <w:rsid w:val="00C56407"/>
    <w:rsid w:val="00C56503"/>
    <w:rsid w:val="00C5667E"/>
    <w:rsid w:val="00C56C59"/>
    <w:rsid w:val="00C56DCE"/>
    <w:rsid w:val="00C570A0"/>
    <w:rsid w:val="00C5716C"/>
    <w:rsid w:val="00C571E3"/>
    <w:rsid w:val="00C572A8"/>
    <w:rsid w:val="00C573F1"/>
    <w:rsid w:val="00C57A43"/>
    <w:rsid w:val="00C57D42"/>
    <w:rsid w:val="00C60467"/>
    <w:rsid w:val="00C6063C"/>
    <w:rsid w:val="00C606C0"/>
    <w:rsid w:val="00C60A33"/>
    <w:rsid w:val="00C60B00"/>
    <w:rsid w:val="00C60B94"/>
    <w:rsid w:val="00C60DDA"/>
    <w:rsid w:val="00C60DE0"/>
    <w:rsid w:val="00C60F42"/>
    <w:rsid w:val="00C60F71"/>
    <w:rsid w:val="00C613A0"/>
    <w:rsid w:val="00C61474"/>
    <w:rsid w:val="00C618D3"/>
    <w:rsid w:val="00C61B1E"/>
    <w:rsid w:val="00C61B8A"/>
    <w:rsid w:val="00C61F6C"/>
    <w:rsid w:val="00C6229E"/>
    <w:rsid w:val="00C6256E"/>
    <w:rsid w:val="00C6283A"/>
    <w:rsid w:val="00C62A7A"/>
    <w:rsid w:val="00C62B65"/>
    <w:rsid w:val="00C63397"/>
    <w:rsid w:val="00C634AF"/>
    <w:rsid w:val="00C63798"/>
    <w:rsid w:val="00C63C4E"/>
    <w:rsid w:val="00C63D2C"/>
    <w:rsid w:val="00C63F94"/>
    <w:rsid w:val="00C64035"/>
    <w:rsid w:val="00C643DA"/>
    <w:rsid w:val="00C64FBB"/>
    <w:rsid w:val="00C651D5"/>
    <w:rsid w:val="00C65238"/>
    <w:rsid w:val="00C65447"/>
    <w:rsid w:val="00C656AF"/>
    <w:rsid w:val="00C65826"/>
    <w:rsid w:val="00C65AB8"/>
    <w:rsid w:val="00C65B4F"/>
    <w:rsid w:val="00C65D1A"/>
    <w:rsid w:val="00C666E3"/>
    <w:rsid w:val="00C66B3D"/>
    <w:rsid w:val="00C66B3F"/>
    <w:rsid w:val="00C66BF3"/>
    <w:rsid w:val="00C66CCC"/>
    <w:rsid w:val="00C67661"/>
    <w:rsid w:val="00C67956"/>
    <w:rsid w:val="00C67C71"/>
    <w:rsid w:val="00C67D4B"/>
    <w:rsid w:val="00C67DBB"/>
    <w:rsid w:val="00C701D2"/>
    <w:rsid w:val="00C709AD"/>
    <w:rsid w:val="00C70AC1"/>
    <w:rsid w:val="00C7131A"/>
    <w:rsid w:val="00C7157C"/>
    <w:rsid w:val="00C71A2E"/>
    <w:rsid w:val="00C71DAC"/>
    <w:rsid w:val="00C71F19"/>
    <w:rsid w:val="00C7207C"/>
    <w:rsid w:val="00C7222B"/>
    <w:rsid w:val="00C7250C"/>
    <w:rsid w:val="00C726C8"/>
    <w:rsid w:val="00C726FB"/>
    <w:rsid w:val="00C729B3"/>
    <w:rsid w:val="00C72B2E"/>
    <w:rsid w:val="00C73214"/>
    <w:rsid w:val="00C735F9"/>
    <w:rsid w:val="00C736C6"/>
    <w:rsid w:val="00C737AF"/>
    <w:rsid w:val="00C73931"/>
    <w:rsid w:val="00C73B17"/>
    <w:rsid w:val="00C73B1C"/>
    <w:rsid w:val="00C73C14"/>
    <w:rsid w:val="00C73CA8"/>
    <w:rsid w:val="00C74047"/>
    <w:rsid w:val="00C740C7"/>
    <w:rsid w:val="00C743AB"/>
    <w:rsid w:val="00C745B8"/>
    <w:rsid w:val="00C748DF"/>
    <w:rsid w:val="00C74ADB"/>
    <w:rsid w:val="00C74ECB"/>
    <w:rsid w:val="00C751F0"/>
    <w:rsid w:val="00C752EB"/>
    <w:rsid w:val="00C754DF"/>
    <w:rsid w:val="00C757DF"/>
    <w:rsid w:val="00C7594F"/>
    <w:rsid w:val="00C759DE"/>
    <w:rsid w:val="00C75BDC"/>
    <w:rsid w:val="00C75DFD"/>
    <w:rsid w:val="00C75E28"/>
    <w:rsid w:val="00C760C2"/>
    <w:rsid w:val="00C7611B"/>
    <w:rsid w:val="00C76181"/>
    <w:rsid w:val="00C763CA"/>
    <w:rsid w:val="00C76791"/>
    <w:rsid w:val="00C769BF"/>
    <w:rsid w:val="00C769E1"/>
    <w:rsid w:val="00C76AD6"/>
    <w:rsid w:val="00C7782D"/>
    <w:rsid w:val="00C77B32"/>
    <w:rsid w:val="00C77C2F"/>
    <w:rsid w:val="00C77CD6"/>
    <w:rsid w:val="00C77CDB"/>
    <w:rsid w:val="00C77DEF"/>
    <w:rsid w:val="00C77FA8"/>
    <w:rsid w:val="00C80054"/>
    <w:rsid w:val="00C8016D"/>
    <w:rsid w:val="00C8038B"/>
    <w:rsid w:val="00C8047F"/>
    <w:rsid w:val="00C806AC"/>
    <w:rsid w:val="00C80744"/>
    <w:rsid w:val="00C80826"/>
    <w:rsid w:val="00C8089C"/>
    <w:rsid w:val="00C80A4B"/>
    <w:rsid w:val="00C80BD0"/>
    <w:rsid w:val="00C80E06"/>
    <w:rsid w:val="00C80F02"/>
    <w:rsid w:val="00C81374"/>
    <w:rsid w:val="00C81462"/>
    <w:rsid w:val="00C81770"/>
    <w:rsid w:val="00C81F09"/>
    <w:rsid w:val="00C82148"/>
    <w:rsid w:val="00C82F57"/>
    <w:rsid w:val="00C830CA"/>
    <w:rsid w:val="00C833DF"/>
    <w:rsid w:val="00C835EB"/>
    <w:rsid w:val="00C83789"/>
    <w:rsid w:val="00C83CF3"/>
    <w:rsid w:val="00C83FB9"/>
    <w:rsid w:val="00C84119"/>
    <w:rsid w:val="00C844C2"/>
    <w:rsid w:val="00C847BE"/>
    <w:rsid w:val="00C8484A"/>
    <w:rsid w:val="00C8492A"/>
    <w:rsid w:val="00C84D99"/>
    <w:rsid w:val="00C852D9"/>
    <w:rsid w:val="00C853B4"/>
    <w:rsid w:val="00C8549E"/>
    <w:rsid w:val="00C856EF"/>
    <w:rsid w:val="00C85A28"/>
    <w:rsid w:val="00C85AAD"/>
    <w:rsid w:val="00C85C53"/>
    <w:rsid w:val="00C85F05"/>
    <w:rsid w:val="00C8636C"/>
    <w:rsid w:val="00C8654F"/>
    <w:rsid w:val="00C8678F"/>
    <w:rsid w:val="00C86E8E"/>
    <w:rsid w:val="00C87100"/>
    <w:rsid w:val="00C87116"/>
    <w:rsid w:val="00C87307"/>
    <w:rsid w:val="00C873ED"/>
    <w:rsid w:val="00C873FB"/>
    <w:rsid w:val="00C874ED"/>
    <w:rsid w:val="00C876EE"/>
    <w:rsid w:val="00C87827"/>
    <w:rsid w:val="00C87BC9"/>
    <w:rsid w:val="00C87DC6"/>
    <w:rsid w:val="00C90106"/>
    <w:rsid w:val="00C902B1"/>
    <w:rsid w:val="00C90984"/>
    <w:rsid w:val="00C90AA9"/>
    <w:rsid w:val="00C90B36"/>
    <w:rsid w:val="00C90CD9"/>
    <w:rsid w:val="00C90D9C"/>
    <w:rsid w:val="00C911FA"/>
    <w:rsid w:val="00C91448"/>
    <w:rsid w:val="00C9175A"/>
    <w:rsid w:val="00C919EF"/>
    <w:rsid w:val="00C91AF2"/>
    <w:rsid w:val="00C91EAB"/>
    <w:rsid w:val="00C92916"/>
    <w:rsid w:val="00C92942"/>
    <w:rsid w:val="00C92D7C"/>
    <w:rsid w:val="00C92DE8"/>
    <w:rsid w:val="00C9352E"/>
    <w:rsid w:val="00C93660"/>
    <w:rsid w:val="00C93687"/>
    <w:rsid w:val="00C93716"/>
    <w:rsid w:val="00C93792"/>
    <w:rsid w:val="00C93810"/>
    <w:rsid w:val="00C93A8D"/>
    <w:rsid w:val="00C93BA1"/>
    <w:rsid w:val="00C93E43"/>
    <w:rsid w:val="00C940F4"/>
    <w:rsid w:val="00C94127"/>
    <w:rsid w:val="00C9417E"/>
    <w:rsid w:val="00C941DA"/>
    <w:rsid w:val="00C9437F"/>
    <w:rsid w:val="00C94408"/>
    <w:rsid w:val="00C94DA7"/>
    <w:rsid w:val="00C950CE"/>
    <w:rsid w:val="00C9554D"/>
    <w:rsid w:val="00C958C6"/>
    <w:rsid w:val="00C95907"/>
    <w:rsid w:val="00C962C1"/>
    <w:rsid w:val="00C96305"/>
    <w:rsid w:val="00C963DA"/>
    <w:rsid w:val="00C96572"/>
    <w:rsid w:val="00C96988"/>
    <w:rsid w:val="00C969A3"/>
    <w:rsid w:val="00C96D71"/>
    <w:rsid w:val="00C96D8A"/>
    <w:rsid w:val="00C970EC"/>
    <w:rsid w:val="00C9723D"/>
    <w:rsid w:val="00C9740C"/>
    <w:rsid w:val="00C97772"/>
    <w:rsid w:val="00C978D1"/>
    <w:rsid w:val="00C97ADD"/>
    <w:rsid w:val="00C97AF0"/>
    <w:rsid w:val="00C97E15"/>
    <w:rsid w:val="00CA05A7"/>
    <w:rsid w:val="00CA0A57"/>
    <w:rsid w:val="00CA0DFE"/>
    <w:rsid w:val="00CA11CF"/>
    <w:rsid w:val="00CA135E"/>
    <w:rsid w:val="00CA13F7"/>
    <w:rsid w:val="00CA1C7E"/>
    <w:rsid w:val="00CA1D02"/>
    <w:rsid w:val="00CA1DE5"/>
    <w:rsid w:val="00CA1F90"/>
    <w:rsid w:val="00CA1FF7"/>
    <w:rsid w:val="00CA2030"/>
    <w:rsid w:val="00CA23D5"/>
    <w:rsid w:val="00CA2774"/>
    <w:rsid w:val="00CA29FA"/>
    <w:rsid w:val="00CA2E10"/>
    <w:rsid w:val="00CA316A"/>
    <w:rsid w:val="00CA328D"/>
    <w:rsid w:val="00CA3299"/>
    <w:rsid w:val="00CA36EC"/>
    <w:rsid w:val="00CA37CD"/>
    <w:rsid w:val="00CA37D1"/>
    <w:rsid w:val="00CA389F"/>
    <w:rsid w:val="00CA3D50"/>
    <w:rsid w:val="00CA43C0"/>
    <w:rsid w:val="00CA468B"/>
    <w:rsid w:val="00CA47EE"/>
    <w:rsid w:val="00CA47EF"/>
    <w:rsid w:val="00CA4806"/>
    <w:rsid w:val="00CA4866"/>
    <w:rsid w:val="00CA4A84"/>
    <w:rsid w:val="00CA4D42"/>
    <w:rsid w:val="00CA511B"/>
    <w:rsid w:val="00CA5DA6"/>
    <w:rsid w:val="00CA5F44"/>
    <w:rsid w:val="00CA623F"/>
    <w:rsid w:val="00CA65CC"/>
    <w:rsid w:val="00CA65E3"/>
    <w:rsid w:val="00CA699B"/>
    <w:rsid w:val="00CA6D08"/>
    <w:rsid w:val="00CA6E78"/>
    <w:rsid w:val="00CA706A"/>
    <w:rsid w:val="00CA7433"/>
    <w:rsid w:val="00CA76A0"/>
    <w:rsid w:val="00CA7778"/>
    <w:rsid w:val="00CA7B48"/>
    <w:rsid w:val="00CA7BCA"/>
    <w:rsid w:val="00CB0318"/>
    <w:rsid w:val="00CB0708"/>
    <w:rsid w:val="00CB0729"/>
    <w:rsid w:val="00CB0823"/>
    <w:rsid w:val="00CB08C6"/>
    <w:rsid w:val="00CB0C7D"/>
    <w:rsid w:val="00CB10AF"/>
    <w:rsid w:val="00CB10CC"/>
    <w:rsid w:val="00CB11F2"/>
    <w:rsid w:val="00CB13BE"/>
    <w:rsid w:val="00CB1E95"/>
    <w:rsid w:val="00CB1FCE"/>
    <w:rsid w:val="00CB21F4"/>
    <w:rsid w:val="00CB2233"/>
    <w:rsid w:val="00CB239B"/>
    <w:rsid w:val="00CB2A8D"/>
    <w:rsid w:val="00CB2CC3"/>
    <w:rsid w:val="00CB2D23"/>
    <w:rsid w:val="00CB3059"/>
    <w:rsid w:val="00CB326A"/>
    <w:rsid w:val="00CB387D"/>
    <w:rsid w:val="00CB3C8E"/>
    <w:rsid w:val="00CB3E8F"/>
    <w:rsid w:val="00CB3F95"/>
    <w:rsid w:val="00CB3FBD"/>
    <w:rsid w:val="00CB4054"/>
    <w:rsid w:val="00CB4861"/>
    <w:rsid w:val="00CB5326"/>
    <w:rsid w:val="00CB5567"/>
    <w:rsid w:val="00CB563E"/>
    <w:rsid w:val="00CB56EE"/>
    <w:rsid w:val="00CB585C"/>
    <w:rsid w:val="00CB5988"/>
    <w:rsid w:val="00CB59E8"/>
    <w:rsid w:val="00CB602B"/>
    <w:rsid w:val="00CB604A"/>
    <w:rsid w:val="00CB65DA"/>
    <w:rsid w:val="00CB66F8"/>
    <w:rsid w:val="00CB6755"/>
    <w:rsid w:val="00CB696F"/>
    <w:rsid w:val="00CB6B02"/>
    <w:rsid w:val="00CB6D3D"/>
    <w:rsid w:val="00CB705E"/>
    <w:rsid w:val="00CB7215"/>
    <w:rsid w:val="00CB7647"/>
    <w:rsid w:val="00CB787C"/>
    <w:rsid w:val="00CB7C9F"/>
    <w:rsid w:val="00CB7F4A"/>
    <w:rsid w:val="00CC059C"/>
    <w:rsid w:val="00CC0AD5"/>
    <w:rsid w:val="00CC0E71"/>
    <w:rsid w:val="00CC117F"/>
    <w:rsid w:val="00CC11FA"/>
    <w:rsid w:val="00CC14D7"/>
    <w:rsid w:val="00CC157E"/>
    <w:rsid w:val="00CC15CE"/>
    <w:rsid w:val="00CC15FC"/>
    <w:rsid w:val="00CC1771"/>
    <w:rsid w:val="00CC199F"/>
    <w:rsid w:val="00CC1A11"/>
    <w:rsid w:val="00CC1CFE"/>
    <w:rsid w:val="00CC1D72"/>
    <w:rsid w:val="00CC1DD9"/>
    <w:rsid w:val="00CC1E18"/>
    <w:rsid w:val="00CC2009"/>
    <w:rsid w:val="00CC20FD"/>
    <w:rsid w:val="00CC217E"/>
    <w:rsid w:val="00CC27B8"/>
    <w:rsid w:val="00CC2AD0"/>
    <w:rsid w:val="00CC2C1C"/>
    <w:rsid w:val="00CC2F17"/>
    <w:rsid w:val="00CC2F1B"/>
    <w:rsid w:val="00CC3113"/>
    <w:rsid w:val="00CC3149"/>
    <w:rsid w:val="00CC3812"/>
    <w:rsid w:val="00CC3A82"/>
    <w:rsid w:val="00CC3D9C"/>
    <w:rsid w:val="00CC3E3C"/>
    <w:rsid w:val="00CC403F"/>
    <w:rsid w:val="00CC4137"/>
    <w:rsid w:val="00CC4783"/>
    <w:rsid w:val="00CC4835"/>
    <w:rsid w:val="00CC4E84"/>
    <w:rsid w:val="00CC50F0"/>
    <w:rsid w:val="00CC531D"/>
    <w:rsid w:val="00CC5820"/>
    <w:rsid w:val="00CC5B0E"/>
    <w:rsid w:val="00CC6451"/>
    <w:rsid w:val="00CC6796"/>
    <w:rsid w:val="00CC6C57"/>
    <w:rsid w:val="00CC6C81"/>
    <w:rsid w:val="00CC6C82"/>
    <w:rsid w:val="00CC6CA5"/>
    <w:rsid w:val="00CC6E9C"/>
    <w:rsid w:val="00CC7430"/>
    <w:rsid w:val="00CC76B0"/>
    <w:rsid w:val="00CC7703"/>
    <w:rsid w:val="00CC7AFA"/>
    <w:rsid w:val="00CC7C5C"/>
    <w:rsid w:val="00CC7F0E"/>
    <w:rsid w:val="00CD03AC"/>
    <w:rsid w:val="00CD03D4"/>
    <w:rsid w:val="00CD0A2F"/>
    <w:rsid w:val="00CD0E58"/>
    <w:rsid w:val="00CD0F9D"/>
    <w:rsid w:val="00CD1087"/>
    <w:rsid w:val="00CD116B"/>
    <w:rsid w:val="00CD19C7"/>
    <w:rsid w:val="00CD1A31"/>
    <w:rsid w:val="00CD1D72"/>
    <w:rsid w:val="00CD205F"/>
    <w:rsid w:val="00CD20BB"/>
    <w:rsid w:val="00CD222B"/>
    <w:rsid w:val="00CD27C1"/>
    <w:rsid w:val="00CD2821"/>
    <w:rsid w:val="00CD2C79"/>
    <w:rsid w:val="00CD308F"/>
    <w:rsid w:val="00CD3195"/>
    <w:rsid w:val="00CD32D2"/>
    <w:rsid w:val="00CD3467"/>
    <w:rsid w:val="00CD3AC9"/>
    <w:rsid w:val="00CD3CA2"/>
    <w:rsid w:val="00CD3DAF"/>
    <w:rsid w:val="00CD3EAF"/>
    <w:rsid w:val="00CD3EFB"/>
    <w:rsid w:val="00CD44A1"/>
    <w:rsid w:val="00CD480C"/>
    <w:rsid w:val="00CD4824"/>
    <w:rsid w:val="00CD4886"/>
    <w:rsid w:val="00CD5240"/>
    <w:rsid w:val="00CD53A2"/>
    <w:rsid w:val="00CD544B"/>
    <w:rsid w:val="00CD57FF"/>
    <w:rsid w:val="00CD61CD"/>
    <w:rsid w:val="00CD631E"/>
    <w:rsid w:val="00CD65CC"/>
    <w:rsid w:val="00CD65E2"/>
    <w:rsid w:val="00CD6612"/>
    <w:rsid w:val="00CD6625"/>
    <w:rsid w:val="00CD6658"/>
    <w:rsid w:val="00CD669C"/>
    <w:rsid w:val="00CD729C"/>
    <w:rsid w:val="00CD751E"/>
    <w:rsid w:val="00CD77F0"/>
    <w:rsid w:val="00CD785E"/>
    <w:rsid w:val="00CD79A2"/>
    <w:rsid w:val="00CD7AB2"/>
    <w:rsid w:val="00CD7D63"/>
    <w:rsid w:val="00CD7F52"/>
    <w:rsid w:val="00CD7FD3"/>
    <w:rsid w:val="00CD7FDB"/>
    <w:rsid w:val="00CE01D6"/>
    <w:rsid w:val="00CE07AF"/>
    <w:rsid w:val="00CE0F9C"/>
    <w:rsid w:val="00CE0FFB"/>
    <w:rsid w:val="00CE11BB"/>
    <w:rsid w:val="00CE15A0"/>
    <w:rsid w:val="00CE1890"/>
    <w:rsid w:val="00CE1905"/>
    <w:rsid w:val="00CE1C68"/>
    <w:rsid w:val="00CE1FCC"/>
    <w:rsid w:val="00CE20EC"/>
    <w:rsid w:val="00CE2363"/>
    <w:rsid w:val="00CE24F0"/>
    <w:rsid w:val="00CE25F7"/>
    <w:rsid w:val="00CE2A3D"/>
    <w:rsid w:val="00CE2AC5"/>
    <w:rsid w:val="00CE2CA7"/>
    <w:rsid w:val="00CE2D7E"/>
    <w:rsid w:val="00CE2E2F"/>
    <w:rsid w:val="00CE3225"/>
    <w:rsid w:val="00CE3783"/>
    <w:rsid w:val="00CE39D9"/>
    <w:rsid w:val="00CE3B0E"/>
    <w:rsid w:val="00CE403B"/>
    <w:rsid w:val="00CE45F3"/>
    <w:rsid w:val="00CE47F4"/>
    <w:rsid w:val="00CE489C"/>
    <w:rsid w:val="00CE49E5"/>
    <w:rsid w:val="00CE4D24"/>
    <w:rsid w:val="00CE56DC"/>
    <w:rsid w:val="00CE589A"/>
    <w:rsid w:val="00CE5B29"/>
    <w:rsid w:val="00CE5BC9"/>
    <w:rsid w:val="00CE5BF1"/>
    <w:rsid w:val="00CE5D12"/>
    <w:rsid w:val="00CE5DED"/>
    <w:rsid w:val="00CE602A"/>
    <w:rsid w:val="00CE628A"/>
    <w:rsid w:val="00CE6595"/>
    <w:rsid w:val="00CE661E"/>
    <w:rsid w:val="00CE6697"/>
    <w:rsid w:val="00CE68E3"/>
    <w:rsid w:val="00CE693C"/>
    <w:rsid w:val="00CE69AC"/>
    <w:rsid w:val="00CE6AC3"/>
    <w:rsid w:val="00CE6D26"/>
    <w:rsid w:val="00CE6D27"/>
    <w:rsid w:val="00CE73AC"/>
    <w:rsid w:val="00CE74B5"/>
    <w:rsid w:val="00CE74C1"/>
    <w:rsid w:val="00CE7573"/>
    <w:rsid w:val="00CE7C29"/>
    <w:rsid w:val="00CF00B3"/>
    <w:rsid w:val="00CF0134"/>
    <w:rsid w:val="00CF08D4"/>
    <w:rsid w:val="00CF0900"/>
    <w:rsid w:val="00CF1312"/>
    <w:rsid w:val="00CF1D7F"/>
    <w:rsid w:val="00CF1E6B"/>
    <w:rsid w:val="00CF1FE4"/>
    <w:rsid w:val="00CF2105"/>
    <w:rsid w:val="00CF2311"/>
    <w:rsid w:val="00CF257F"/>
    <w:rsid w:val="00CF2A2A"/>
    <w:rsid w:val="00CF2C42"/>
    <w:rsid w:val="00CF2CD3"/>
    <w:rsid w:val="00CF2DED"/>
    <w:rsid w:val="00CF2E9A"/>
    <w:rsid w:val="00CF2F04"/>
    <w:rsid w:val="00CF31A6"/>
    <w:rsid w:val="00CF3361"/>
    <w:rsid w:val="00CF3604"/>
    <w:rsid w:val="00CF368B"/>
    <w:rsid w:val="00CF37EF"/>
    <w:rsid w:val="00CF390C"/>
    <w:rsid w:val="00CF3B71"/>
    <w:rsid w:val="00CF3B8E"/>
    <w:rsid w:val="00CF3C45"/>
    <w:rsid w:val="00CF3D4C"/>
    <w:rsid w:val="00CF3E88"/>
    <w:rsid w:val="00CF43A9"/>
    <w:rsid w:val="00CF4BF0"/>
    <w:rsid w:val="00CF4CBF"/>
    <w:rsid w:val="00CF4ECA"/>
    <w:rsid w:val="00CF57C2"/>
    <w:rsid w:val="00CF5914"/>
    <w:rsid w:val="00CF5AB9"/>
    <w:rsid w:val="00CF5CEE"/>
    <w:rsid w:val="00CF5E85"/>
    <w:rsid w:val="00CF60D3"/>
    <w:rsid w:val="00CF60EA"/>
    <w:rsid w:val="00CF6197"/>
    <w:rsid w:val="00CF6777"/>
    <w:rsid w:val="00CF6902"/>
    <w:rsid w:val="00CF6CF6"/>
    <w:rsid w:val="00CF6E2A"/>
    <w:rsid w:val="00CF716D"/>
    <w:rsid w:val="00CF749D"/>
    <w:rsid w:val="00CF7516"/>
    <w:rsid w:val="00CF7849"/>
    <w:rsid w:val="00CF78C7"/>
    <w:rsid w:val="00CF7E61"/>
    <w:rsid w:val="00CF7FA5"/>
    <w:rsid w:val="00CF7FF1"/>
    <w:rsid w:val="00D002CD"/>
    <w:rsid w:val="00D00D9C"/>
    <w:rsid w:val="00D00DAD"/>
    <w:rsid w:val="00D00F65"/>
    <w:rsid w:val="00D01310"/>
    <w:rsid w:val="00D01598"/>
    <w:rsid w:val="00D015C2"/>
    <w:rsid w:val="00D01AD4"/>
    <w:rsid w:val="00D01BAF"/>
    <w:rsid w:val="00D01EEA"/>
    <w:rsid w:val="00D02530"/>
    <w:rsid w:val="00D02601"/>
    <w:rsid w:val="00D027AD"/>
    <w:rsid w:val="00D028EA"/>
    <w:rsid w:val="00D029F1"/>
    <w:rsid w:val="00D02A21"/>
    <w:rsid w:val="00D02A84"/>
    <w:rsid w:val="00D02B4F"/>
    <w:rsid w:val="00D02ECD"/>
    <w:rsid w:val="00D02F2B"/>
    <w:rsid w:val="00D02F87"/>
    <w:rsid w:val="00D0303A"/>
    <w:rsid w:val="00D033F9"/>
    <w:rsid w:val="00D0340D"/>
    <w:rsid w:val="00D034BD"/>
    <w:rsid w:val="00D035B4"/>
    <w:rsid w:val="00D037DB"/>
    <w:rsid w:val="00D03860"/>
    <w:rsid w:val="00D03876"/>
    <w:rsid w:val="00D03EB4"/>
    <w:rsid w:val="00D0439B"/>
    <w:rsid w:val="00D04455"/>
    <w:rsid w:val="00D04C53"/>
    <w:rsid w:val="00D05021"/>
    <w:rsid w:val="00D05409"/>
    <w:rsid w:val="00D05690"/>
    <w:rsid w:val="00D05844"/>
    <w:rsid w:val="00D05A21"/>
    <w:rsid w:val="00D05C75"/>
    <w:rsid w:val="00D06053"/>
    <w:rsid w:val="00D06134"/>
    <w:rsid w:val="00D063AD"/>
    <w:rsid w:val="00D06A63"/>
    <w:rsid w:val="00D06C80"/>
    <w:rsid w:val="00D06D4B"/>
    <w:rsid w:val="00D06FCD"/>
    <w:rsid w:val="00D0727D"/>
    <w:rsid w:val="00D074AA"/>
    <w:rsid w:val="00D07620"/>
    <w:rsid w:val="00D07822"/>
    <w:rsid w:val="00D07B7F"/>
    <w:rsid w:val="00D07BD7"/>
    <w:rsid w:val="00D07C39"/>
    <w:rsid w:val="00D100C3"/>
    <w:rsid w:val="00D103FF"/>
    <w:rsid w:val="00D10494"/>
    <w:rsid w:val="00D1080B"/>
    <w:rsid w:val="00D10869"/>
    <w:rsid w:val="00D1118F"/>
    <w:rsid w:val="00D116BF"/>
    <w:rsid w:val="00D116F6"/>
    <w:rsid w:val="00D117D8"/>
    <w:rsid w:val="00D120F1"/>
    <w:rsid w:val="00D12AA0"/>
    <w:rsid w:val="00D12CD7"/>
    <w:rsid w:val="00D138DB"/>
    <w:rsid w:val="00D13988"/>
    <w:rsid w:val="00D13C2D"/>
    <w:rsid w:val="00D13CCD"/>
    <w:rsid w:val="00D13D06"/>
    <w:rsid w:val="00D146DB"/>
    <w:rsid w:val="00D14891"/>
    <w:rsid w:val="00D150F7"/>
    <w:rsid w:val="00D1513E"/>
    <w:rsid w:val="00D153E5"/>
    <w:rsid w:val="00D157B2"/>
    <w:rsid w:val="00D159CC"/>
    <w:rsid w:val="00D15A3A"/>
    <w:rsid w:val="00D15BB3"/>
    <w:rsid w:val="00D1664F"/>
    <w:rsid w:val="00D16838"/>
    <w:rsid w:val="00D168E8"/>
    <w:rsid w:val="00D1708C"/>
    <w:rsid w:val="00D171CC"/>
    <w:rsid w:val="00D17389"/>
    <w:rsid w:val="00D17873"/>
    <w:rsid w:val="00D17888"/>
    <w:rsid w:val="00D1790A"/>
    <w:rsid w:val="00D17B50"/>
    <w:rsid w:val="00D17B98"/>
    <w:rsid w:val="00D17DEC"/>
    <w:rsid w:val="00D17F64"/>
    <w:rsid w:val="00D17FD1"/>
    <w:rsid w:val="00D20089"/>
    <w:rsid w:val="00D200CC"/>
    <w:rsid w:val="00D20491"/>
    <w:rsid w:val="00D207F4"/>
    <w:rsid w:val="00D207F7"/>
    <w:rsid w:val="00D207F8"/>
    <w:rsid w:val="00D2099C"/>
    <w:rsid w:val="00D20A1C"/>
    <w:rsid w:val="00D20AAC"/>
    <w:rsid w:val="00D20AC3"/>
    <w:rsid w:val="00D20CD0"/>
    <w:rsid w:val="00D20CE6"/>
    <w:rsid w:val="00D20E8A"/>
    <w:rsid w:val="00D21164"/>
    <w:rsid w:val="00D21411"/>
    <w:rsid w:val="00D21675"/>
    <w:rsid w:val="00D21756"/>
    <w:rsid w:val="00D219BC"/>
    <w:rsid w:val="00D21A89"/>
    <w:rsid w:val="00D21EE3"/>
    <w:rsid w:val="00D21EE7"/>
    <w:rsid w:val="00D2225A"/>
    <w:rsid w:val="00D2246A"/>
    <w:rsid w:val="00D22D19"/>
    <w:rsid w:val="00D233F6"/>
    <w:rsid w:val="00D236EA"/>
    <w:rsid w:val="00D23AF7"/>
    <w:rsid w:val="00D23B99"/>
    <w:rsid w:val="00D24616"/>
    <w:rsid w:val="00D247C7"/>
    <w:rsid w:val="00D24A98"/>
    <w:rsid w:val="00D24BF5"/>
    <w:rsid w:val="00D24CAB"/>
    <w:rsid w:val="00D24F3B"/>
    <w:rsid w:val="00D251C6"/>
    <w:rsid w:val="00D2532E"/>
    <w:rsid w:val="00D25435"/>
    <w:rsid w:val="00D255F9"/>
    <w:rsid w:val="00D25A2B"/>
    <w:rsid w:val="00D25B49"/>
    <w:rsid w:val="00D25BC4"/>
    <w:rsid w:val="00D25E56"/>
    <w:rsid w:val="00D25EE6"/>
    <w:rsid w:val="00D26083"/>
    <w:rsid w:val="00D26323"/>
    <w:rsid w:val="00D2636A"/>
    <w:rsid w:val="00D26723"/>
    <w:rsid w:val="00D26F42"/>
    <w:rsid w:val="00D2702F"/>
    <w:rsid w:val="00D27304"/>
    <w:rsid w:val="00D27410"/>
    <w:rsid w:val="00D274CE"/>
    <w:rsid w:val="00D2783F"/>
    <w:rsid w:val="00D2793E"/>
    <w:rsid w:val="00D27BA9"/>
    <w:rsid w:val="00D27C46"/>
    <w:rsid w:val="00D27D25"/>
    <w:rsid w:val="00D30049"/>
    <w:rsid w:val="00D3018A"/>
    <w:rsid w:val="00D301AA"/>
    <w:rsid w:val="00D30EA8"/>
    <w:rsid w:val="00D31080"/>
    <w:rsid w:val="00D31174"/>
    <w:rsid w:val="00D31321"/>
    <w:rsid w:val="00D3144E"/>
    <w:rsid w:val="00D31500"/>
    <w:rsid w:val="00D3198E"/>
    <w:rsid w:val="00D3242A"/>
    <w:rsid w:val="00D324B9"/>
    <w:rsid w:val="00D325D6"/>
    <w:rsid w:val="00D3291E"/>
    <w:rsid w:val="00D32A14"/>
    <w:rsid w:val="00D32A32"/>
    <w:rsid w:val="00D32E27"/>
    <w:rsid w:val="00D33131"/>
    <w:rsid w:val="00D331D8"/>
    <w:rsid w:val="00D33382"/>
    <w:rsid w:val="00D339E3"/>
    <w:rsid w:val="00D33A35"/>
    <w:rsid w:val="00D33B99"/>
    <w:rsid w:val="00D340AA"/>
    <w:rsid w:val="00D342F1"/>
    <w:rsid w:val="00D34768"/>
    <w:rsid w:val="00D34BB3"/>
    <w:rsid w:val="00D34E71"/>
    <w:rsid w:val="00D352C4"/>
    <w:rsid w:val="00D352CE"/>
    <w:rsid w:val="00D35450"/>
    <w:rsid w:val="00D35BCB"/>
    <w:rsid w:val="00D35CC2"/>
    <w:rsid w:val="00D35D03"/>
    <w:rsid w:val="00D35E6C"/>
    <w:rsid w:val="00D3636F"/>
    <w:rsid w:val="00D36556"/>
    <w:rsid w:val="00D36698"/>
    <w:rsid w:val="00D369CB"/>
    <w:rsid w:val="00D369F9"/>
    <w:rsid w:val="00D36BDE"/>
    <w:rsid w:val="00D36C04"/>
    <w:rsid w:val="00D36C94"/>
    <w:rsid w:val="00D36CA5"/>
    <w:rsid w:val="00D36D10"/>
    <w:rsid w:val="00D37076"/>
    <w:rsid w:val="00D372A6"/>
    <w:rsid w:val="00D374B0"/>
    <w:rsid w:val="00D37B88"/>
    <w:rsid w:val="00D40608"/>
    <w:rsid w:val="00D406C9"/>
    <w:rsid w:val="00D40795"/>
    <w:rsid w:val="00D407FA"/>
    <w:rsid w:val="00D40A86"/>
    <w:rsid w:val="00D4108C"/>
    <w:rsid w:val="00D41350"/>
    <w:rsid w:val="00D413BE"/>
    <w:rsid w:val="00D41549"/>
    <w:rsid w:val="00D4194F"/>
    <w:rsid w:val="00D4292E"/>
    <w:rsid w:val="00D42A9A"/>
    <w:rsid w:val="00D4304F"/>
    <w:rsid w:val="00D4345E"/>
    <w:rsid w:val="00D43D55"/>
    <w:rsid w:val="00D441EF"/>
    <w:rsid w:val="00D4474C"/>
    <w:rsid w:val="00D44860"/>
    <w:rsid w:val="00D44890"/>
    <w:rsid w:val="00D44A1B"/>
    <w:rsid w:val="00D44A3F"/>
    <w:rsid w:val="00D44BEE"/>
    <w:rsid w:val="00D44E57"/>
    <w:rsid w:val="00D45307"/>
    <w:rsid w:val="00D454C0"/>
    <w:rsid w:val="00D45519"/>
    <w:rsid w:val="00D45877"/>
    <w:rsid w:val="00D45FA7"/>
    <w:rsid w:val="00D46294"/>
    <w:rsid w:val="00D463B7"/>
    <w:rsid w:val="00D46551"/>
    <w:rsid w:val="00D46612"/>
    <w:rsid w:val="00D46B51"/>
    <w:rsid w:val="00D46D4F"/>
    <w:rsid w:val="00D46D8A"/>
    <w:rsid w:val="00D46E6A"/>
    <w:rsid w:val="00D474F5"/>
    <w:rsid w:val="00D4774E"/>
    <w:rsid w:val="00D47F01"/>
    <w:rsid w:val="00D501AC"/>
    <w:rsid w:val="00D50496"/>
    <w:rsid w:val="00D5067A"/>
    <w:rsid w:val="00D5077E"/>
    <w:rsid w:val="00D50978"/>
    <w:rsid w:val="00D50AEF"/>
    <w:rsid w:val="00D50E76"/>
    <w:rsid w:val="00D514DA"/>
    <w:rsid w:val="00D517E9"/>
    <w:rsid w:val="00D51937"/>
    <w:rsid w:val="00D51A16"/>
    <w:rsid w:val="00D51ADA"/>
    <w:rsid w:val="00D51BAF"/>
    <w:rsid w:val="00D52141"/>
    <w:rsid w:val="00D5239A"/>
    <w:rsid w:val="00D5253D"/>
    <w:rsid w:val="00D52557"/>
    <w:rsid w:val="00D52919"/>
    <w:rsid w:val="00D5344C"/>
    <w:rsid w:val="00D538EA"/>
    <w:rsid w:val="00D53A70"/>
    <w:rsid w:val="00D53ACC"/>
    <w:rsid w:val="00D53C0B"/>
    <w:rsid w:val="00D53C4F"/>
    <w:rsid w:val="00D53DF8"/>
    <w:rsid w:val="00D5408C"/>
    <w:rsid w:val="00D54091"/>
    <w:rsid w:val="00D54203"/>
    <w:rsid w:val="00D5423A"/>
    <w:rsid w:val="00D54249"/>
    <w:rsid w:val="00D54472"/>
    <w:rsid w:val="00D54525"/>
    <w:rsid w:val="00D546F5"/>
    <w:rsid w:val="00D5496F"/>
    <w:rsid w:val="00D54CB5"/>
    <w:rsid w:val="00D55830"/>
    <w:rsid w:val="00D55893"/>
    <w:rsid w:val="00D563E3"/>
    <w:rsid w:val="00D56485"/>
    <w:rsid w:val="00D56542"/>
    <w:rsid w:val="00D565FA"/>
    <w:rsid w:val="00D56695"/>
    <w:rsid w:val="00D566BC"/>
    <w:rsid w:val="00D56750"/>
    <w:rsid w:val="00D56B5E"/>
    <w:rsid w:val="00D56FBF"/>
    <w:rsid w:val="00D56FCB"/>
    <w:rsid w:val="00D572E6"/>
    <w:rsid w:val="00D57349"/>
    <w:rsid w:val="00D5750E"/>
    <w:rsid w:val="00D57651"/>
    <w:rsid w:val="00D5771D"/>
    <w:rsid w:val="00D602C2"/>
    <w:rsid w:val="00D603A3"/>
    <w:rsid w:val="00D603CA"/>
    <w:rsid w:val="00D604BD"/>
    <w:rsid w:val="00D60610"/>
    <w:rsid w:val="00D6071D"/>
    <w:rsid w:val="00D609D3"/>
    <w:rsid w:val="00D60AE4"/>
    <w:rsid w:val="00D610A8"/>
    <w:rsid w:val="00D6127D"/>
    <w:rsid w:val="00D612B1"/>
    <w:rsid w:val="00D612F1"/>
    <w:rsid w:val="00D6144C"/>
    <w:rsid w:val="00D61FA6"/>
    <w:rsid w:val="00D620A0"/>
    <w:rsid w:val="00D628B7"/>
    <w:rsid w:val="00D628F1"/>
    <w:rsid w:val="00D62AD4"/>
    <w:rsid w:val="00D62C5B"/>
    <w:rsid w:val="00D62DAC"/>
    <w:rsid w:val="00D62E5D"/>
    <w:rsid w:val="00D637EC"/>
    <w:rsid w:val="00D6383A"/>
    <w:rsid w:val="00D6387C"/>
    <w:rsid w:val="00D63D88"/>
    <w:rsid w:val="00D63DE3"/>
    <w:rsid w:val="00D640EA"/>
    <w:rsid w:val="00D641A6"/>
    <w:rsid w:val="00D64629"/>
    <w:rsid w:val="00D646A3"/>
    <w:rsid w:val="00D646F8"/>
    <w:rsid w:val="00D64D3A"/>
    <w:rsid w:val="00D64D43"/>
    <w:rsid w:val="00D64FC7"/>
    <w:rsid w:val="00D65113"/>
    <w:rsid w:val="00D65383"/>
    <w:rsid w:val="00D655D2"/>
    <w:rsid w:val="00D65712"/>
    <w:rsid w:val="00D65A41"/>
    <w:rsid w:val="00D65F91"/>
    <w:rsid w:val="00D66A88"/>
    <w:rsid w:val="00D66C78"/>
    <w:rsid w:val="00D66D11"/>
    <w:rsid w:val="00D66D19"/>
    <w:rsid w:val="00D66EEA"/>
    <w:rsid w:val="00D67057"/>
    <w:rsid w:val="00D67156"/>
    <w:rsid w:val="00D676FB"/>
    <w:rsid w:val="00D67AB6"/>
    <w:rsid w:val="00D67B21"/>
    <w:rsid w:val="00D67F9B"/>
    <w:rsid w:val="00D67FD0"/>
    <w:rsid w:val="00D70267"/>
    <w:rsid w:val="00D708CA"/>
    <w:rsid w:val="00D70DD0"/>
    <w:rsid w:val="00D70E37"/>
    <w:rsid w:val="00D70EE8"/>
    <w:rsid w:val="00D70FF7"/>
    <w:rsid w:val="00D71136"/>
    <w:rsid w:val="00D7130C"/>
    <w:rsid w:val="00D714A2"/>
    <w:rsid w:val="00D7163C"/>
    <w:rsid w:val="00D71703"/>
    <w:rsid w:val="00D71A26"/>
    <w:rsid w:val="00D71B62"/>
    <w:rsid w:val="00D71C96"/>
    <w:rsid w:val="00D71E5B"/>
    <w:rsid w:val="00D71E8D"/>
    <w:rsid w:val="00D71ED7"/>
    <w:rsid w:val="00D71FCB"/>
    <w:rsid w:val="00D721CF"/>
    <w:rsid w:val="00D722E5"/>
    <w:rsid w:val="00D722EE"/>
    <w:rsid w:val="00D72854"/>
    <w:rsid w:val="00D72C04"/>
    <w:rsid w:val="00D72FA5"/>
    <w:rsid w:val="00D72FC1"/>
    <w:rsid w:val="00D731CC"/>
    <w:rsid w:val="00D73550"/>
    <w:rsid w:val="00D7398C"/>
    <w:rsid w:val="00D73B71"/>
    <w:rsid w:val="00D73CB1"/>
    <w:rsid w:val="00D7401E"/>
    <w:rsid w:val="00D74056"/>
    <w:rsid w:val="00D744DC"/>
    <w:rsid w:val="00D74986"/>
    <w:rsid w:val="00D74A02"/>
    <w:rsid w:val="00D74CFF"/>
    <w:rsid w:val="00D74D47"/>
    <w:rsid w:val="00D751D7"/>
    <w:rsid w:val="00D751F6"/>
    <w:rsid w:val="00D752A7"/>
    <w:rsid w:val="00D753A5"/>
    <w:rsid w:val="00D754A8"/>
    <w:rsid w:val="00D7580E"/>
    <w:rsid w:val="00D75AC3"/>
    <w:rsid w:val="00D75B49"/>
    <w:rsid w:val="00D764B8"/>
    <w:rsid w:val="00D76825"/>
    <w:rsid w:val="00D768F0"/>
    <w:rsid w:val="00D76CA4"/>
    <w:rsid w:val="00D76DAD"/>
    <w:rsid w:val="00D76F14"/>
    <w:rsid w:val="00D76FEE"/>
    <w:rsid w:val="00D772C6"/>
    <w:rsid w:val="00D77A5A"/>
    <w:rsid w:val="00D77EC8"/>
    <w:rsid w:val="00D77FF8"/>
    <w:rsid w:val="00D80122"/>
    <w:rsid w:val="00D8038E"/>
    <w:rsid w:val="00D80A2A"/>
    <w:rsid w:val="00D80BEA"/>
    <w:rsid w:val="00D80E2F"/>
    <w:rsid w:val="00D80ED3"/>
    <w:rsid w:val="00D813BA"/>
    <w:rsid w:val="00D816C3"/>
    <w:rsid w:val="00D81B63"/>
    <w:rsid w:val="00D81FDC"/>
    <w:rsid w:val="00D821A5"/>
    <w:rsid w:val="00D822E4"/>
    <w:rsid w:val="00D829FB"/>
    <w:rsid w:val="00D82B85"/>
    <w:rsid w:val="00D82B96"/>
    <w:rsid w:val="00D82DE2"/>
    <w:rsid w:val="00D82F87"/>
    <w:rsid w:val="00D83314"/>
    <w:rsid w:val="00D83663"/>
    <w:rsid w:val="00D83B42"/>
    <w:rsid w:val="00D83CDC"/>
    <w:rsid w:val="00D84237"/>
    <w:rsid w:val="00D84777"/>
    <w:rsid w:val="00D8485D"/>
    <w:rsid w:val="00D84F21"/>
    <w:rsid w:val="00D8501D"/>
    <w:rsid w:val="00D850A1"/>
    <w:rsid w:val="00D85416"/>
    <w:rsid w:val="00D855C1"/>
    <w:rsid w:val="00D85879"/>
    <w:rsid w:val="00D8601A"/>
    <w:rsid w:val="00D86840"/>
    <w:rsid w:val="00D86A35"/>
    <w:rsid w:val="00D86B8E"/>
    <w:rsid w:val="00D86C65"/>
    <w:rsid w:val="00D86D81"/>
    <w:rsid w:val="00D86F87"/>
    <w:rsid w:val="00D8759C"/>
    <w:rsid w:val="00D87762"/>
    <w:rsid w:val="00D87BEE"/>
    <w:rsid w:val="00D900FA"/>
    <w:rsid w:val="00D9060C"/>
    <w:rsid w:val="00D9064D"/>
    <w:rsid w:val="00D9094B"/>
    <w:rsid w:val="00D90A2D"/>
    <w:rsid w:val="00D90BEB"/>
    <w:rsid w:val="00D91126"/>
    <w:rsid w:val="00D91200"/>
    <w:rsid w:val="00D91204"/>
    <w:rsid w:val="00D91716"/>
    <w:rsid w:val="00D918F9"/>
    <w:rsid w:val="00D91B98"/>
    <w:rsid w:val="00D91C46"/>
    <w:rsid w:val="00D91CF7"/>
    <w:rsid w:val="00D91FC4"/>
    <w:rsid w:val="00D923B5"/>
    <w:rsid w:val="00D92903"/>
    <w:rsid w:val="00D92B5D"/>
    <w:rsid w:val="00D92CEF"/>
    <w:rsid w:val="00D92DA0"/>
    <w:rsid w:val="00D93061"/>
    <w:rsid w:val="00D930B8"/>
    <w:rsid w:val="00D932B3"/>
    <w:rsid w:val="00D93374"/>
    <w:rsid w:val="00D93445"/>
    <w:rsid w:val="00D9354B"/>
    <w:rsid w:val="00D9367A"/>
    <w:rsid w:val="00D93909"/>
    <w:rsid w:val="00D93916"/>
    <w:rsid w:val="00D93A8E"/>
    <w:rsid w:val="00D94020"/>
    <w:rsid w:val="00D9421D"/>
    <w:rsid w:val="00D9436D"/>
    <w:rsid w:val="00D94760"/>
    <w:rsid w:val="00D94917"/>
    <w:rsid w:val="00D94A5A"/>
    <w:rsid w:val="00D94ABB"/>
    <w:rsid w:val="00D94AD0"/>
    <w:rsid w:val="00D94ADB"/>
    <w:rsid w:val="00D94B49"/>
    <w:rsid w:val="00D94BFD"/>
    <w:rsid w:val="00D94FA2"/>
    <w:rsid w:val="00D951D2"/>
    <w:rsid w:val="00D95304"/>
    <w:rsid w:val="00D955E0"/>
    <w:rsid w:val="00D957B0"/>
    <w:rsid w:val="00D960AD"/>
    <w:rsid w:val="00D960D5"/>
    <w:rsid w:val="00D96286"/>
    <w:rsid w:val="00D963C9"/>
    <w:rsid w:val="00D965B9"/>
    <w:rsid w:val="00D9661B"/>
    <w:rsid w:val="00D96697"/>
    <w:rsid w:val="00D967B7"/>
    <w:rsid w:val="00D9686E"/>
    <w:rsid w:val="00D96BD0"/>
    <w:rsid w:val="00D96E31"/>
    <w:rsid w:val="00D971BB"/>
    <w:rsid w:val="00D9740C"/>
    <w:rsid w:val="00D97691"/>
    <w:rsid w:val="00D978B8"/>
    <w:rsid w:val="00D979B6"/>
    <w:rsid w:val="00D97C74"/>
    <w:rsid w:val="00D97F82"/>
    <w:rsid w:val="00DA03F9"/>
    <w:rsid w:val="00DA0510"/>
    <w:rsid w:val="00DA07A7"/>
    <w:rsid w:val="00DA09DC"/>
    <w:rsid w:val="00DA0AF9"/>
    <w:rsid w:val="00DA0FAD"/>
    <w:rsid w:val="00DA0FC6"/>
    <w:rsid w:val="00DA11CC"/>
    <w:rsid w:val="00DA14CA"/>
    <w:rsid w:val="00DA15C0"/>
    <w:rsid w:val="00DA1654"/>
    <w:rsid w:val="00DA1781"/>
    <w:rsid w:val="00DA179D"/>
    <w:rsid w:val="00DA1858"/>
    <w:rsid w:val="00DA1916"/>
    <w:rsid w:val="00DA1C58"/>
    <w:rsid w:val="00DA1C6C"/>
    <w:rsid w:val="00DA1D95"/>
    <w:rsid w:val="00DA1F12"/>
    <w:rsid w:val="00DA2208"/>
    <w:rsid w:val="00DA268C"/>
    <w:rsid w:val="00DA2699"/>
    <w:rsid w:val="00DA2C9A"/>
    <w:rsid w:val="00DA2DDB"/>
    <w:rsid w:val="00DA32D3"/>
    <w:rsid w:val="00DA3491"/>
    <w:rsid w:val="00DA3AC6"/>
    <w:rsid w:val="00DA3B3E"/>
    <w:rsid w:val="00DA3C57"/>
    <w:rsid w:val="00DA4095"/>
    <w:rsid w:val="00DA420D"/>
    <w:rsid w:val="00DA42FD"/>
    <w:rsid w:val="00DA4354"/>
    <w:rsid w:val="00DA47C0"/>
    <w:rsid w:val="00DA47EC"/>
    <w:rsid w:val="00DA489B"/>
    <w:rsid w:val="00DA4A4F"/>
    <w:rsid w:val="00DA4CD0"/>
    <w:rsid w:val="00DA52B8"/>
    <w:rsid w:val="00DA5610"/>
    <w:rsid w:val="00DA573B"/>
    <w:rsid w:val="00DA5A67"/>
    <w:rsid w:val="00DA5FFF"/>
    <w:rsid w:val="00DA6250"/>
    <w:rsid w:val="00DA6439"/>
    <w:rsid w:val="00DA6694"/>
    <w:rsid w:val="00DA66A0"/>
    <w:rsid w:val="00DA675D"/>
    <w:rsid w:val="00DA68AC"/>
    <w:rsid w:val="00DA6A20"/>
    <w:rsid w:val="00DA6D86"/>
    <w:rsid w:val="00DA724A"/>
    <w:rsid w:val="00DA78B0"/>
    <w:rsid w:val="00DA7A21"/>
    <w:rsid w:val="00DA7A52"/>
    <w:rsid w:val="00DA7B5E"/>
    <w:rsid w:val="00DA7EB2"/>
    <w:rsid w:val="00DB0133"/>
    <w:rsid w:val="00DB014C"/>
    <w:rsid w:val="00DB02F4"/>
    <w:rsid w:val="00DB036F"/>
    <w:rsid w:val="00DB0437"/>
    <w:rsid w:val="00DB0584"/>
    <w:rsid w:val="00DB092E"/>
    <w:rsid w:val="00DB0C82"/>
    <w:rsid w:val="00DB0D18"/>
    <w:rsid w:val="00DB0E28"/>
    <w:rsid w:val="00DB158E"/>
    <w:rsid w:val="00DB15B3"/>
    <w:rsid w:val="00DB166C"/>
    <w:rsid w:val="00DB1CE5"/>
    <w:rsid w:val="00DB2301"/>
    <w:rsid w:val="00DB260E"/>
    <w:rsid w:val="00DB2CF5"/>
    <w:rsid w:val="00DB2DF5"/>
    <w:rsid w:val="00DB314D"/>
    <w:rsid w:val="00DB3772"/>
    <w:rsid w:val="00DB37E7"/>
    <w:rsid w:val="00DB3976"/>
    <w:rsid w:val="00DB3A7E"/>
    <w:rsid w:val="00DB3C65"/>
    <w:rsid w:val="00DB3E99"/>
    <w:rsid w:val="00DB3F43"/>
    <w:rsid w:val="00DB4147"/>
    <w:rsid w:val="00DB46E0"/>
    <w:rsid w:val="00DB4809"/>
    <w:rsid w:val="00DB4C97"/>
    <w:rsid w:val="00DB4DFB"/>
    <w:rsid w:val="00DB4F21"/>
    <w:rsid w:val="00DB510C"/>
    <w:rsid w:val="00DB5842"/>
    <w:rsid w:val="00DB58A7"/>
    <w:rsid w:val="00DB5CBC"/>
    <w:rsid w:val="00DB6018"/>
    <w:rsid w:val="00DB60BF"/>
    <w:rsid w:val="00DB6160"/>
    <w:rsid w:val="00DB62FC"/>
    <w:rsid w:val="00DB631C"/>
    <w:rsid w:val="00DB6E25"/>
    <w:rsid w:val="00DB6FD2"/>
    <w:rsid w:val="00DB7046"/>
    <w:rsid w:val="00DB7058"/>
    <w:rsid w:val="00DB727B"/>
    <w:rsid w:val="00DB7512"/>
    <w:rsid w:val="00DB75E3"/>
    <w:rsid w:val="00DB7CFF"/>
    <w:rsid w:val="00DB7F3B"/>
    <w:rsid w:val="00DB7FBA"/>
    <w:rsid w:val="00DC01E9"/>
    <w:rsid w:val="00DC0438"/>
    <w:rsid w:val="00DC0460"/>
    <w:rsid w:val="00DC0723"/>
    <w:rsid w:val="00DC07B1"/>
    <w:rsid w:val="00DC0AC4"/>
    <w:rsid w:val="00DC0BD2"/>
    <w:rsid w:val="00DC0D18"/>
    <w:rsid w:val="00DC0E41"/>
    <w:rsid w:val="00DC14CA"/>
    <w:rsid w:val="00DC159D"/>
    <w:rsid w:val="00DC17FE"/>
    <w:rsid w:val="00DC1BB0"/>
    <w:rsid w:val="00DC1DF2"/>
    <w:rsid w:val="00DC1FC4"/>
    <w:rsid w:val="00DC2084"/>
    <w:rsid w:val="00DC2334"/>
    <w:rsid w:val="00DC29BA"/>
    <w:rsid w:val="00DC2FDB"/>
    <w:rsid w:val="00DC3224"/>
    <w:rsid w:val="00DC341E"/>
    <w:rsid w:val="00DC35B7"/>
    <w:rsid w:val="00DC3A3E"/>
    <w:rsid w:val="00DC3ADE"/>
    <w:rsid w:val="00DC3CF3"/>
    <w:rsid w:val="00DC3D6E"/>
    <w:rsid w:val="00DC3DBC"/>
    <w:rsid w:val="00DC3E85"/>
    <w:rsid w:val="00DC401F"/>
    <w:rsid w:val="00DC406A"/>
    <w:rsid w:val="00DC4525"/>
    <w:rsid w:val="00DC4B7C"/>
    <w:rsid w:val="00DC4D27"/>
    <w:rsid w:val="00DC4E4C"/>
    <w:rsid w:val="00DC5065"/>
    <w:rsid w:val="00DC5086"/>
    <w:rsid w:val="00DC534F"/>
    <w:rsid w:val="00DC53ED"/>
    <w:rsid w:val="00DC5802"/>
    <w:rsid w:val="00DC5A77"/>
    <w:rsid w:val="00DC6245"/>
    <w:rsid w:val="00DC62BB"/>
    <w:rsid w:val="00DC651C"/>
    <w:rsid w:val="00DC68B5"/>
    <w:rsid w:val="00DC68D8"/>
    <w:rsid w:val="00DC70B4"/>
    <w:rsid w:val="00DC71A4"/>
    <w:rsid w:val="00DC7369"/>
    <w:rsid w:val="00DC73C9"/>
    <w:rsid w:val="00DC74E5"/>
    <w:rsid w:val="00DC7856"/>
    <w:rsid w:val="00DC7B59"/>
    <w:rsid w:val="00DC7C51"/>
    <w:rsid w:val="00DC7D87"/>
    <w:rsid w:val="00DC7DA5"/>
    <w:rsid w:val="00DC7E48"/>
    <w:rsid w:val="00DC7E5F"/>
    <w:rsid w:val="00DD000E"/>
    <w:rsid w:val="00DD04B3"/>
    <w:rsid w:val="00DD0580"/>
    <w:rsid w:val="00DD08D5"/>
    <w:rsid w:val="00DD0DB6"/>
    <w:rsid w:val="00DD0F86"/>
    <w:rsid w:val="00DD13D6"/>
    <w:rsid w:val="00DD144A"/>
    <w:rsid w:val="00DD16FA"/>
    <w:rsid w:val="00DD1870"/>
    <w:rsid w:val="00DD18E7"/>
    <w:rsid w:val="00DD19A8"/>
    <w:rsid w:val="00DD1B44"/>
    <w:rsid w:val="00DD1B8E"/>
    <w:rsid w:val="00DD1FCD"/>
    <w:rsid w:val="00DD2374"/>
    <w:rsid w:val="00DD24AB"/>
    <w:rsid w:val="00DD24CE"/>
    <w:rsid w:val="00DD2699"/>
    <w:rsid w:val="00DD26B5"/>
    <w:rsid w:val="00DD2BED"/>
    <w:rsid w:val="00DD2C9F"/>
    <w:rsid w:val="00DD2D19"/>
    <w:rsid w:val="00DD3097"/>
    <w:rsid w:val="00DD323F"/>
    <w:rsid w:val="00DD3265"/>
    <w:rsid w:val="00DD3281"/>
    <w:rsid w:val="00DD33D9"/>
    <w:rsid w:val="00DD3F5B"/>
    <w:rsid w:val="00DD3FA5"/>
    <w:rsid w:val="00DD4263"/>
    <w:rsid w:val="00DD4556"/>
    <w:rsid w:val="00DD45A4"/>
    <w:rsid w:val="00DD4DC8"/>
    <w:rsid w:val="00DD4EE0"/>
    <w:rsid w:val="00DD502A"/>
    <w:rsid w:val="00DD5131"/>
    <w:rsid w:val="00DD518E"/>
    <w:rsid w:val="00DD5255"/>
    <w:rsid w:val="00DD54EB"/>
    <w:rsid w:val="00DD5549"/>
    <w:rsid w:val="00DD55AD"/>
    <w:rsid w:val="00DD56F2"/>
    <w:rsid w:val="00DD58E3"/>
    <w:rsid w:val="00DD5D6A"/>
    <w:rsid w:val="00DD5F6F"/>
    <w:rsid w:val="00DD6777"/>
    <w:rsid w:val="00DD681C"/>
    <w:rsid w:val="00DD6D1C"/>
    <w:rsid w:val="00DD721C"/>
    <w:rsid w:val="00DD7280"/>
    <w:rsid w:val="00DD728C"/>
    <w:rsid w:val="00DD7535"/>
    <w:rsid w:val="00DD77E5"/>
    <w:rsid w:val="00DD7862"/>
    <w:rsid w:val="00DD7B2D"/>
    <w:rsid w:val="00DD7DCB"/>
    <w:rsid w:val="00DD7FF9"/>
    <w:rsid w:val="00DE017B"/>
    <w:rsid w:val="00DE01D6"/>
    <w:rsid w:val="00DE0368"/>
    <w:rsid w:val="00DE06ED"/>
    <w:rsid w:val="00DE0A41"/>
    <w:rsid w:val="00DE0C72"/>
    <w:rsid w:val="00DE0CB5"/>
    <w:rsid w:val="00DE0CD5"/>
    <w:rsid w:val="00DE0DC6"/>
    <w:rsid w:val="00DE1146"/>
    <w:rsid w:val="00DE11F7"/>
    <w:rsid w:val="00DE124A"/>
    <w:rsid w:val="00DE13D1"/>
    <w:rsid w:val="00DE148C"/>
    <w:rsid w:val="00DE1F92"/>
    <w:rsid w:val="00DE24D8"/>
    <w:rsid w:val="00DE2555"/>
    <w:rsid w:val="00DE2718"/>
    <w:rsid w:val="00DE2789"/>
    <w:rsid w:val="00DE280F"/>
    <w:rsid w:val="00DE2864"/>
    <w:rsid w:val="00DE2C8D"/>
    <w:rsid w:val="00DE2D25"/>
    <w:rsid w:val="00DE2FA2"/>
    <w:rsid w:val="00DE2FBA"/>
    <w:rsid w:val="00DE3012"/>
    <w:rsid w:val="00DE306A"/>
    <w:rsid w:val="00DE3112"/>
    <w:rsid w:val="00DE312E"/>
    <w:rsid w:val="00DE3A87"/>
    <w:rsid w:val="00DE3C50"/>
    <w:rsid w:val="00DE3C6D"/>
    <w:rsid w:val="00DE3E19"/>
    <w:rsid w:val="00DE3FA3"/>
    <w:rsid w:val="00DE400D"/>
    <w:rsid w:val="00DE4307"/>
    <w:rsid w:val="00DE44EA"/>
    <w:rsid w:val="00DE4809"/>
    <w:rsid w:val="00DE4D2F"/>
    <w:rsid w:val="00DE4DDD"/>
    <w:rsid w:val="00DE531A"/>
    <w:rsid w:val="00DE54A5"/>
    <w:rsid w:val="00DE58EE"/>
    <w:rsid w:val="00DE5942"/>
    <w:rsid w:val="00DE5B64"/>
    <w:rsid w:val="00DE5BC7"/>
    <w:rsid w:val="00DE5D21"/>
    <w:rsid w:val="00DE5F38"/>
    <w:rsid w:val="00DE621E"/>
    <w:rsid w:val="00DE639D"/>
    <w:rsid w:val="00DE6773"/>
    <w:rsid w:val="00DE67D6"/>
    <w:rsid w:val="00DE6EE2"/>
    <w:rsid w:val="00DE7439"/>
    <w:rsid w:val="00DE7597"/>
    <w:rsid w:val="00DE7A64"/>
    <w:rsid w:val="00DE7D6A"/>
    <w:rsid w:val="00DF001E"/>
    <w:rsid w:val="00DF01DD"/>
    <w:rsid w:val="00DF037D"/>
    <w:rsid w:val="00DF07BB"/>
    <w:rsid w:val="00DF0B66"/>
    <w:rsid w:val="00DF0C4A"/>
    <w:rsid w:val="00DF14DA"/>
    <w:rsid w:val="00DF1733"/>
    <w:rsid w:val="00DF1C91"/>
    <w:rsid w:val="00DF1DAC"/>
    <w:rsid w:val="00DF1F6A"/>
    <w:rsid w:val="00DF2169"/>
    <w:rsid w:val="00DF2649"/>
    <w:rsid w:val="00DF2A26"/>
    <w:rsid w:val="00DF2A57"/>
    <w:rsid w:val="00DF2AAA"/>
    <w:rsid w:val="00DF2D61"/>
    <w:rsid w:val="00DF3165"/>
    <w:rsid w:val="00DF3246"/>
    <w:rsid w:val="00DF328C"/>
    <w:rsid w:val="00DF37D4"/>
    <w:rsid w:val="00DF3A2E"/>
    <w:rsid w:val="00DF3BB2"/>
    <w:rsid w:val="00DF4020"/>
    <w:rsid w:val="00DF4212"/>
    <w:rsid w:val="00DF4296"/>
    <w:rsid w:val="00DF4804"/>
    <w:rsid w:val="00DF48C7"/>
    <w:rsid w:val="00DF4AB3"/>
    <w:rsid w:val="00DF4AC8"/>
    <w:rsid w:val="00DF4D06"/>
    <w:rsid w:val="00DF5436"/>
    <w:rsid w:val="00DF56DE"/>
    <w:rsid w:val="00DF575A"/>
    <w:rsid w:val="00DF5765"/>
    <w:rsid w:val="00DF5837"/>
    <w:rsid w:val="00DF58BA"/>
    <w:rsid w:val="00DF608B"/>
    <w:rsid w:val="00DF60E3"/>
    <w:rsid w:val="00DF6101"/>
    <w:rsid w:val="00DF6150"/>
    <w:rsid w:val="00DF6175"/>
    <w:rsid w:val="00DF6305"/>
    <w:rsid w:val="00DF64D3"/>
    <w:rsid w:val="00DF6836"/>
    <w:rsid w:val="00DF683C"/>
    <w:rsid w:val="00DF6B9B"/>
    <w:rsid w:val="00DF6CDB"/>
    <w:rsid w:val="00DF7069"/>
    <w:rsid w:val="00DF7137"/>
    <w:rsid w:val="00DF7255"/>
    <w:rsid w:val="00DF7446"/>
    <w:rsid w:val="00DF7FC5"/>
    <w:rsid w:val="00E000FB"/>
    <w:rsid w:val="00E0012F"/>
    <w:rsid w:val="00E0033B"/>
    <w:rsid w:val="00E004C7"/>
    <w:rsid w:val="00E00B00"/>
    <w:rsid w:val="00E00CE4"/>
    <w:rsid w:val="00E0104E"/>
    <w:rsid w:val="00E01221"/>
    <w:rsid w:val="00E01237"/>
    <w:rsid w:val="00E0140E"/>
    <w:rsid w:val="00E01478"/>
    <w:rsid w:val="00E015F2"/>
    <w:rsid w:val="00E01632"/>
    <w:rsid w:val="00E01A86"/>
    <w:rsid w:val="00E01B67"/>
    <w:rsid w:val="00E01C7A"/>
    <w:rsid w:val="00E01CED"/>
    <w:rsid w:val="00E01D88"/>
    <w:rsid w:val="00E01EF0"/>
    <w:rsid w:val="00E02104"/>
    <w:rsid w:val="00E0231F"/>
    <w:rsid w:val="00E0234F"/>
    <w:rsid w:val="00E023E6"/>
    <w:rsid w:val="00E026C2"/>
    <w:rsid w:val="00E02722"/>
    <w:rsid w:val="00E02999"/>
    <w:rsid w:val="00E02D6C"/>
    <w:rsid w:val="00E032AB"/>
    <w:rsid w:val="00E032E3"/>
    <w:rsid w:val="00E03301"/>
    <w:rsid w:val="00E034F6"/>
    <w:rsid w:val="00E03655"/>
    <w:rsid w:val="00E038BB"/>
    <w:rsid w:val="00E03CE6"/>
    <w:rsid w:val="00E03E73"/>
    <w:rsid w:val="00E04137"/>
    <w:rsid w:val="00E042D5"/>
    <w:rsid w:val="00E048F8"/>
    <w:rsid w:val="00E04B74"/>
    <w:rsid w:val="00E04BDE"/>
    <w:rsid w:val="00E04E55"/>
    <w:rsid w:val="00E052E0"/>
    <w:rsid w:val="00E05309"/>
    <w:rsid w:val="00E05757"/>
    <w:rsid w:val="00E05DE1"/>
    <w:rsid w:val="00E06496"/>
    <w:rsid w:val="00E06A19"/>
    <w:rsid w:val="00E06B27"/>
    <w:rsid w:val="00E06B45"/>
    <w:rsid w:val="00E06C27"/>
    <w:rsid w:val="00E06E5F"/>
    <w:rsid w:val="00E0761B"/>
    <w:rsid w:val="00E07843"/>
    <w:rsid w:val="00E0787E"/>
    <w:rsid w:val="00E07CB3"/>
    <w:rsid w:val="00E07E9A"/>
    <w:rsid w:val="00E10035"/>
    <w:rsid w:val="00E104B9"/>
    <w:rsid w:val="00E10580"/>
    <w:rsid w:val="00E105B1"/>
    <w:rsid w:val="00E10B6E"/>
    <w:rsid w:val="00E111CB"/>
    <w:rsid w:val="00E114B4"/>
    <w:rsid w:val="00E11855"/>
    <w:rsid w:val="00E11B94"/>
    <w:rsid w:val="00E11C0D"/>
    <w:rsid w:val="00E11CE2"/>
    <w:rsid w:val="00E11DD1"/>
    <w:rsid w:val="00E11E50"/>
    <w:rsid w:val="00E12191"/>
    <w:rsid w:val="00E1236C"/>
    <w:rsid w:val="00E1257D"/>
    <w:rsid w:val="00E127DC"/>
    <w:rsid w:val="00E12A74"/>
    <w:rsid w:val="00E12B78"/>
    <w:rsid w:val="00E131AC"/>
    <w:rsid w:val="00E13258"/>
    <w:rsid w:val="00E1327A"/>
    <w:rsid w:val="00E136A9"/>
    <w:rsid w:val="00E13E6C"/>
    <w:rsid w:val="00E13E79"/>
    <w:rsid w:val="00E1404D"/>
    <w:rsid w:val="00E144D9"/>
    <w:rsid w:val="00E148C5"/>
    <w:rsid w:val="00E14BB1"/>
    <w:rsid w:val="00E150C7"/>
    <w:rsid w:val="00E1536C"/>
    <w:rsid w:val="00E156B7"/>
    <w:rsid w:val="00E156F5"/>
    <w:rsid w:val="00E159C0"/>
    <w:rsid w:val="00E15AEF"/>
    <w:rsid w:val="00E16965"/>
    <w:rsid w:val="00E169DD"/>
    <w:rsid w:val="00E16ADC"/>
    <w:rsid w:val="00E1714A"/>
    <w:rsid w:val="00E17162"/>
    <w:rsid w:val="00E172CE"/>
    <w:rsid w:val="00E173D7"/>
    <w:rsid w:val="00E17475"/>
    <w:rsid w:val="00E17902"/>
    <w:rsid w:val="00E201E0"/>
    <w:rsid w:val="00E20C97"/>
    <w:rsid w:val="00E20F51"/>
    <w:rsid w:val="00E20F6F"/>
    <w:rsid w:val="00E20FCB"/>
    <w:rsid w:val="00E2105C"/>
    <w:rsid w:val="00E213D4"/>
    <w:rsid w:val="00E216F9"/>
    <w:rsid w:val="00E21992"/>
    <w:rsid w:val="00E21A03"/>
    <w:rsid w:val="00E21ECA"/>
    <w:rsid w:val="00E22194"/>
    <w:rsid w:val="00E2228E"/>
    <w:rsid w:val="00E222CF"/>
    <w:rsid w:val="00E22331"/>
    <w:rsid w:val="00E224E7"/>
    <w:rsid w:val="00E22A31"/>
    <w:rsid w:val="00E22BBA"/>
    <w:rsid w:val="00E22D94"/>
    <w:rsid w:val="00E231B5"/>
    <w:rsid w:val="00E23497"/>
    <w:rsid w:val="00E23560"/>
    <w:rsid w:val="00E23AD6"/>
    <w:rsid w:val="00E23C3B"/>
    <w:rsid w:val="00E23CB4"/>
    <w:rsid w:val="00E23FC1"/>
    <w:rsid w:val="00E240AF"/>
    <w:rsid w:val="00E24324"/>
    <w:rsid w:val="00E24673"/>
    <w:rsid w:val="00E24906"/>
    <w:rsid w:val="00E24D1A"/>
    <w:rsid w:val="00E24D90"/>
    <w:rsid w:val="00E24D99"/>
    <w:rsid w:val="00E24EBA"/>
    <w:rsid w:val="00E251D7"/>
    <w:rsid w:val="00E25372"/>
    <w:rsid w:val="00E2539F"/>
    <w:rsid w:val="00E2550A"/>
    <w:rsid w:val="00E25734"/>
    <w:rsid w:val="00E2599A"/>
    <w:rsid w:val="00E25C1B"/>
    <w:rsid w:val="00E25E19"/>
    <w:rsid w:val="00E26848"/>
    <w:rsid w:val="00E26A5C"/>
    <w:rsid w:val="00E26E89"/>
    <w:rsid w:val="00E270B2"/>
    <w:rsid w:val="00E2733B"/>
    <w:rsid w:val="00E273CD"/>
    <w:rsid w:val="00E2784B"/>
    <w:rsid w:val="00E27A43"/>
    <w:rsid w:val="00E27A94"/>
    <w:rsid w:val="00E27DD0"/>
    <w:rsid w:val="00E30343"/>
    <w:rsid w:val="00E303F6"/>
    <w:rsid w:val="00E3062F"/>
    <w:rsid w:val="00E306CD"/>
    <w:rsid w:val="00E308B5"/>
    <w:rsid w:val="00E309FE"/>
    <w:rsid w:val="00E30E83"/>
    <w:rsid w:val="00E30F3B"/>
    <w:rsid w:val="00E3101E"/>
    <w:rsid w:val="00E3118E"/>
    <w:rsid w:val="00E316B9"/>
    <w:rsid w:val="00E31CFC"/>
    <w:rsid w:val="00E31FDD"/>
    <w:rsid w:val="00E320A1"/>
    <w:rsid w:val="00E3261D"/>
    <w:rsid w:val="00E3267A"/>
    <w:rsid w:val="00E33060"/>
    <w:rsid w:val="00E330A5"/>
    <w:rsid w:val="00E331A9"/>
    <w:rsid w:val="00E331E0"/>
    <w:rsid w:val="00E3364D"/>
    <w:rsid w:val="00E33C83"/>
    <w:rsid w:val="00E33D5B"/>
    <w:rsid w:val="00E3433B"/>
    <w:rsid w:val="00E34A38"/>
    <w:rsid w:val="00E34CFF"/>
    <w:rsid w:val="00E34D73"/>
    <w:rsid w:val="00E34EB4"/>
    <w:rsid w:val="00E34F34"/>
    <w:rsid w:val="00E3565F"/>
    <w:rsid w:val="00E35822"/>
    <w:rsid w:val="00E35E30"/>
    <w:rsid w:val="00E35F0D"/>
    <w:rsid w:val="00E36164"/>
    <w:rsid w:val="00E364D3"/>
    <w:rsid w:val="00E369EB"/>
    <w:rsid w:val="00E36AF2"/>
    <w:rsid w:val="00E36B53"/>
    <w:rsid w:val="00E36B97"/>
    <w:rsid w:val="00E36CDD"/>
    <w:rsid w:val="00E36D10"/>
    <w:rsid w:val="00E36D29"/>
    <w:rsid w:val="00E36FFA"/>
    <w:rsid w:val="00E370B9"/>
    <w:rsid w:val="00E3713D"/>
    <w:rsid w:val="00E371C5"/>
    <w:rsid w:val="00E3730E"/>
    <w:rsid w:val="00E374E9"/>
    <w:rsid w:val="00E376A2"/>
    <w:rsid w:val="00E3777D"/>
    <w:rsid w:val="00E37B93"/>
    <w:rsid w:val="00E37FD5"/>
    <w:rsid w:val="00E400DB"/>
    <w:rsid w:val="00E40E78"/>
    <w:rsid w:val="00E410D7"/>
    <w:rsid w:val="00E412E7"/>
    <w:rsid w:val="00E41709"/>
    <w:rsid w:val="00E4191A"/>
    <w:rsid w:val="00E42049"/>
    <w:rsid w:val="00E42AE5"/>
    <w:rsid w:val="00E42E01"/>
    <w:rsid w:val="00E42E34"/>
    <w:rsid w:val="00E43056"/>
    <w:rsid w:val="00E4338A"/>
    <w:rsid w:val="00E43541"/>
    <w:rsid w:val="00E43714"/>
    <w:rsid w:val="00E43B05"/>
    <w:rsid w:val="00E43B1A"/>
    <w:rsid w:val="00E43C5D"/>
    <w:rsid w:val="00E441B9"/>
    <w:rsid w:val="00E446E2"/>
    <w:rsid w:val="00E448D5"/>
    <w:rsid w:val="00E449E7"/>
    <w:rsid w:val="00E44B80"/>
    <w:rsid w:val="00E44E8D"/>
    <w:rsid w:val="00E451CB"/>
    <w:rsid w:val="00E45384"/>
    <w:rsid w:val="00E45530"/>
    <w:rsid w:val="00E455B7"/>
    <w:rsid w:val="00E45798"/>
    <w:rsid w:val="00E4579D"/>
    <w:rsid w:val="00E45832"/>
    <w:rsid w:val="00E46128"/>
    <w:rsid w:val="00E46198"/>
    <w:rsid w:val="00E46A64"/>
    <w:rsid w:val="00E46DF2"/>
    <w:rsid w:val="00E46F93"/>
    <w:rsid w:val="00E47386"/>
    <w:rsid w:val="00E47388"/>
    <w:rsid w:val="00E47434"/>
    <w:rsid w:val="00E4750C"/>
    <w:rsid w:val="00E47983"/>
    <w:rsid w:val="00E5007F"/>
    <w:rsid w:val="00E500BC"/>
    <w:rsid w:val="00E508A4"/>
    <w:rsid w:val="00E50DC5"/>
    <w:rsid w:val="00E51232"/>
    <w:rsid w:val="00E51328"/>
    <w:rsid w:val="00E514AD"/>
    <w:rsid w:val="00E51511"/>
    <w:rsid w:val="00E51570"/>
    <w:rsid w:val="00E518E6"/>
    <w:rsid w:val="00E51A58"/>
    <w:rsid w:val="00E51BBC"/>
    <w:rsid w:val="00E52129"/>
    <w:rsid w:val="00E5270E"/>
    <w:rsid w:val="00E52722"/>
    <w:rsid w:val="00E528A3"/>
    <w:rsid w:val="00E52A81"/>
    <w:rsid w:val="00E53467"/>
    <w:rsid w:val="00E537CF"/>
    <w:rsid w:val="00E539DA"/>
    <w:rsid w:val="00E53A23"/>
    <w:rsid w:val="00E53D1C"/>
    <w:rsid w:val="00E53FF2"/>
    <w:rsid w:val="00E541B9"/>
    <w:rsid w:val="00E54394"/>
    <w:rsid w:val="00E5489F"/>
    <w:rsid w:val="00E548A1"/>
    <w:rsid w:val="00E549B1"/>
    <w:rsid w:val="00E54DC9"/>
    <w:rsid w:val="00E55019"/>
    <w:rsid w:val="00E5608A"/>
    <w:rsid w:val="00E562E2"/>
    <w:rsid w:val="00E56404"/>
    <w:rsid w:val="00E565D8"/>
    <w:rsid w:val="00E56A1D"/>
    <w:rsid w:val="00E56CEE"/>
    <w:rsid w:val="00E56ED3"/>
    <w:rsid w:val="00E57021"/>
    <w:rsid w:val="00E57135"/>
    <w:rsid w:val="00E5762E"/>
    <w:rsid w:val="00E57CB4"/>
    <w:rsid w:val="00E57FFB"/>
    <w:rsid w:val="00E60294"/>
    <w:rsid w:val="00E606D3"/>
    <w:rsid w:val="00E60A94"/>
    <w:rsid w:val="00E611FF"/>
    <w:rsid w:val="00E616D8"/>
    <w:rsid w:val="00E61731"/>
    <w:rsid w:val="00E61D98"/>
    <w:rsid w:val="00E61FEA"/>
    <w:rsid w:val="00E620BB"/>
    <w:rsid w:val="00E6212A"/>
    <w:rsid w:val="00E6244F"/>
    <w:rsid w:val="00E627BA"/>
    <w:rsid w:val="00E62CC6"/>
    <w:rsid w:val="00E62F9F"/>
    <w:rsid w:val="00E635C6"/>
    <w:rsid w:val="00E63C58"/>
    <w:rsid w:val="00E63FC5"/>
    <w:rsid w:val="00E647CA"/>
    <w:rsid w:val="00E64B5D"/>
    <w:rsid w:val="00E64E1E"/>
    <w:rsid w:val="00E64F08"/>
    <w:rsid w:val="00E64FB5"/>
    <w:rsid w:val="00E65414"/>
    <w:rsid w:val="00E6587C"/>
    <w:rsid w:val="00E65B24"/>
    <w:rsid w:val="00E65B58"/>
    <w:rsid w:val="00E65D56"/>
    <w:rsid w:val="00E65D57"/>
    <w:rsid w:val="00E65D8C"/>
    <w:rsid w:val="00E65DB5"/>
    <w:rsid w:val="00E65DC3"/>
    <w:rsid w:val="00E65E4C"/>
    <w:rsid w:val="00E66249"/>
    <w:rsid w:val="00E666C6"/>
    <w:rsid w:val="00E66727"/>
    <w:rsid w:val="00E6688D"/>
    <w:rsid w:val="00E66BEC"/>
    <w:rsid w:val="00E66FA1"/>
    <w:rsid w:val="00E66FF1"/>
    <w:rsid w:val="00E6745F"/>
    <w:rsid w:val="00E674C1"/>
    <w:rsid w:val="00E676D9"/>
    <w:rsid w:val="00E67B09"/>
    <w:rsid w:val="00E67D2E"/>
    <w:rsid w:val="00E70745"/>
    <w:rsid w:val="00E709C1"/>
    <w:rsid w:val="00E7106F"/>
    <w:rsid w:val="00E714E7"/>
    <w:rsid w:val="00E715AE"/>
    <w:rsid w:val="00E71A41"/>
    <w:rsid w:val="00E71C7E"/>
    <w:rsid w:val="00E71CC3"/>
    <w:rsid w:val="00E71F2B"/>
    <w:rsid w:val="00E7249E"/>
    <w:rsid w:val="00E72C3A"/>
    <w:rsid w:val="00E72C67"/>
    <w:rsid w:val="00E72F25"/>
    <w:rsid w:val="00E731C2"/>
    <w:rsid w:val="00E73208"/>
    <w:rsid w:val="00E73633"/>
    <w:rsid w:val="00E737A0"/>
    <w:rsid w:val="00E737F9"/>
    <w:rsid w:val="00E73892"/>
    <w:rsid w:val="00E73A16"/>
    <w:rsid w:val="00E73A2C"/>
    <w:rsid w:val="00E73D86"/>
    <w:rsid w:val="00E7421D"/>
    <w:rsid w:val="00E7444C"/>
    <w:rsid w:val="00E7446F"/>
    <w:rsid w:val="00E745D2"/>
    <w:rsid w:val="00E748B2"/>
    <w:rsid w:val="00E749C6"/>
    <w:rsid w:val="00E74AF2"/>
    <w:rsid w:val="00E74B79"/>
    <w:rsid w:val="00E74D7A"/>
    <w:rsid w:val="00E74E06"/>
    <w:rsid w:val="00E7512C"/>
    <w:rsid w:val="00E75432"/>
    <w:rsid w:val="00E7567C"/>
    <w:rsid w:val="00E75994"/>
    <w:rsid w:val="00E75B81"/>
    <w:rsid w:val="00E75E5F"/>
    <w:rsid w:val="00E75F57"/>
    <w:rsid w:val="00E7616B"/>
    <w:rsid w:val="00E76211"/>
    <w:rsid w:val="00E7632D"/>
    <w:rsid w:val="00E76AA2"/>
    <w:rsid w:val="00E76BB5"/>
    <w:rsid w:val="00E77516"/>
    <w:rsid w:val="00E77640"/>
    <w:rsid w:val="00E77F1E"/>
    <w:rsid w:val="00E80111"/>
    <w:rsid w:val="00E805C2"/>
    <w:rsid w:val="00E808DA"/>
    <w:rsid w:val="00E8094E"/>
    <w:rsid w:val="00E809FF"/>
    <w:rsid w:val="00E80AFF"/>
    <w:rsid w:val="00E80CE8"/>
    <w:rsid w:val="00E8155B"/>
    <w:rsid w:val="00E81A1B"/>
    <w:rsid w:val="00E81B10"/>
    <w:rsid w:val="00E81B25"/>
    <w:rsid w:val="00E81C66"/>
    <w:rsid w:val="00E8209F"/>
    <w:rsid w:val="00E8212D"/>
    <w:rsid w:val="00E8290D"/>
    <w:rsid w:val="00E829B3"/>
    <w:rsid w:val="00E82A72"/>
    <w:rsid w:val="00E82AB8"/>
    <w:rsid w:val="00E82D07"/>
    <w:rsid w:val="00E8327B"/>
    <w:rsid w:val="00E83A7D"/>
    <w:rsid w:val="00E83B15"/>
    <w:rsid w:val="00E83B80"/>
    <w:rsid w:val="00E8402C"/>
    <w:rsid w:val="00E8499F"/>
    <w:rsid w:val="00E853A7"/>
    <w:rsid w:val="00E85441"/>
    <w:rsid w:val="00E85738"/>
    <w:rsid w:val="00E85CAE"/>
    <w:rsid w:val="00E85F54"/>
    <w:rsid w:val="00E86065"/>
    <w:rsid w:val="00E8630E"/>
    <w:rsid w:val="00E863FA"/>
    <w:rsid w:val="00E86C48"/>
    <w:rsid w:val="00E86E83"/>
    <w:rsid w:val="00E8711A"/>
    <w:rsid w:val="00E8729F"/>
    <w:rsid w:val="00E872F0"/>
    <w:rsid w:val="00E8744E"/>
    <w:rsid w:val="00E874A2"/>
    <w:rsid w:val="00E87A9D"/>
    <w:rsid w:val="00E87DCE"/>
    <w:rsid w:val="00E90246"/>
    <w:rsid w:val="00E90276"/>
    <w:rsid w:val="00E9037E"/>
    <w:rsid w:val="00E90788"/>
    <w:rsid w:val="00E90790"/>
    <w:rsid w:val="00E90830"/>
    <w:rsid w:val="00E910C7"/>
    <w:rsid w:val="00E91302"/>
    <w:rsid w:val="00E91A3B"/>
    <w:rsid w:val="00E91C48"/>
    <w:rsid w:val="00E91C94"/>
    <w:rsid w:val="00E91FCC"/>
    <w:rsid w:val="00E9204B"/>
    <w:rsid w:val="00E921FD"/>
    <w:rsid w:val="00E9225D"/>
    <w:rsid w:val="00E9241D"/>
    <w:rsid w:val="00E925BC"/>
    <w:rsid w:val="00E92795"/>
    <w:rsid w:val="00E93082"/>
    <w:rsid w:val="00E93468"/>
    <w:rsid w:val="00E93BA4"/>
    <w:rsid w:val="00E93C7A"/>
    <w:rsid w:val="00E93F48"/>
    <w:rsid w:val="00E94215"/>
    <w:rsid w:val="00E944D6"/>
    <w:rsid w:val="00E949B3"/>
    <w:rsid w:val="00E94C62"/>
    <w:rsid w:val="00E950DD"/>
    <w:rsid w:val="00E95368"/>
    <w:rsid w:val="00E95545"/>
    <w:rsid w:val="00E965A4"/>
    <w:rsid w:val="00E96B89"/>
    <w:rsid w:val="00E97064"/>
    <w:rsid w:val="00E974F3"/>
    <w:rsid w:val="00E97C45"/>
    <w:rsid w:val="00EA0125"/>
    <w:rsid w:val="00EA0167"/>
    <w:rsid w:val="00EA01AA"/>
    <w:rsid w:val="00EA035E"/>
    <w:rsid w:val="00EA04DF"/>
    <w:rsid w:val="00EA05AA"/>
    <w:rsid w:val="00EA07EA"/>
    <w:rsid w:val="00EA08FB"/>
    <w:rsid w:val="00EA0976"/>
    <w:rsid w:val="00EA0C67"/>
    <w:rsid w:val="00EA0D46"/>
    <w:rsid w:val="00EA10A0"/>
    <w:rsid w:val="00EA158D"/>
    <w:rsid w:val="00EA1885"/>
    <w:rsid w:val="00EA1EAD"/>
    <w:rsid w:val="00EA21EB"/>
    <w:rsid w:val="00EA2946"/>
    <w:rsid w:val="00EA2A68"/>
    <w:rsid w:val="00EA2EEC"/>
    <w:rsid w:val="00EA3066"/>
    <w:rsid w:val="00EA31FB"/>
    <w:rsid w:val="00EA3427"/>
    <w:rsid w:val="00EA3567"/>
    <w:rsid w:val="00EA3577"/>
    <w:rsid w:val="00EA3AC7"/>
    <w:rsid w:val="00EA3E08"/>
    <w:rsid w:val="00EA4140"/>
    <w:rsid w:val="00EA465A"/>
    <w:rsid w:val="00EA47BF"/>
    <w:rsid w:val="00EA48A3"/>
    <w:rsid w:val="00EA48B5"/>
    <w:rsid w:val="00EA497C"/>
    <w:rsid w:val="00EA4A5F"/>
    <w:rsid w:val="00EA4BA9"/>
    <w:rsid w:val="00EA4CB0"/>
    <w:rsid w:val="00EA4ED2"/>
    <w:rsid w:val="00EA51E8"/>
    <w:rsid w:val="00EA5994"/>
    <w:rsid w:val="00EA5A27"/>
    <w:rsid w:val="00EA5B17"/>
    <w:rsid w:val="00EA5CD6"/>
    <w:rsid w:val="00EA7177"/>
    <w:rsid w:val="00EA726B"/>
    <w:rsid w:val="00EA77F0"/>
    <w:rsid w:val="00EB00C0"/>
    <w:rsid w:val="00EB019B"/>
    <w:rsid w:val="00EB01E0"/>
    <w:rsid w:val="00EB02EF"/>
    <w:rsid w:val="00EB0357"/>
    <w:rsid w:val="00EB0766"/>
    <w:rsid w:val="00EB0B91"/>
    <w:rsid w:val="00EB1173"/>
    <w:rsid w:val="00EB20A7"/>
    <w:rsid w:val="00EB2105"/>
    <w:rsid w:val="00EB2289"/>
    <w:rsid w:val="00EB22EB"/>
    <w:rsid w:val="00EB255B"/>
    <w:rsid w:val="00EB26FB"/>
    <w:rsid w:val="00EB2B8F"/>
    <w:rsid w:val="00EB2BCC"/>
    <w:rsid w:val="00EB2D93"/>
    <w:rsid w:val="00EB2F3B"/>
    <w:rsid w:val="00EB2F65"/>
    <w:rsid w:val="00EB336E"/>
    <w:rsid w:val="00EB3971"/>
    <w:rsid w:val="00EB3AD0"/>
    <w:rsid w:val="00EB3C90"/>
    <w:rsid w:val="00EB3DC8"/>
    <w:rsid w:val="00EB3E44"/>
    <w:rsid w:val="00EB3F33"/>
    <w:rsid w:val="00EB4055"/>
    <w:rsid w:val="00EB42F0"/>
    <w:rsid w:val="00EB4A5D"/>
    <w:rsid w:val="00EB4B62"/>
    <w:rsid w:val="00EB4BD5"/>
    <w:rsid w:val="00EB4CD1"/>
    <w:rsid w:val="00EB4E53"/>
    <w:rsid w:val="00EB4E5E"/>
    <w:rsid w:val="00EB5151"/>
    <w:rsid w:val="00EB5491"/>
    <w:rsid w:val="00EB5661"/>
    <w:rsid w:val="00EB5BF4"/>
    <w:rsid w:val="00EB5DC4"/>
    <w:rsid w:val="00EB6070"/>
    <w:rsid w:val="00EB62A0"/>
    <w:rsid w:val="00EB6950"/>
    <w:rsid w:val="00EB6A07"/>
    <w:rsid w:val="00EB6C54"/>
    <w:rsid w:val="00EB6FC2"/>
    <w:rsid w:val="00EB722B"/>
    <w:rsid w:val="00EB7448"/>
    <w:rsid w:val="00EB74C2"/>
    <w:rsid w:val="00EB74F7"/>
    <w:rsid w:val="00EB78A9"/>
    <w:rsid w:val="00EB79FC"/>
    <w:rsid w:val="00EB7AA4"/>
    <w:rsid w:val="00EB7D3C"/>
    <w:rsid w:val="00EB7EEF"/>
    <w:rsid w:val="00EC0068"/>
    <w:rsid w:val="00EC061A"/>
    <w:rsid w:val="00EC06DD"/>
    <w:rsid w:val="00EC090D"/>
    <w:rsid w:val="00EC09CC"/>
    <w:rsid w:val="00EC1046"/>
    <w:rsid w:val="00EC13CC"/>
    <w:rsid w:val="00EC1464"/>
    <w:rsid w:val="00EC165D"/>
    <w:rsid w:val="00EC16CB"/>
    <w:rsid w:val="00EC19A7"/>
    <w:rsid w:val="00EC19E4"/>
    <w:rsid w:val="00EC1A1C"/>
    <w:rsid w:val="00EC1CD8"/>
    <w:rsid w:val="00EC2458"/>
    <w:rsid w:val="00EC24CD"/>
    <w:rsid w:val="00EC25B1"/>
    <w:rsid w:val="00EC2D2B"/>
    <w:rsid w:val="00EC2E12"/>
    <w:rsid w:val="00EC3110"/>
    <w:rsid w:val="00EC353A"/>
    <w:rsid w:val="00EC35CE"/>
    <w:rsid w:val="00EC35D3"/>
    <w:rsid w:val="00EC3B15"/>
    <w:rsid w:val="00EC3D84"/>
    <w:rsid w:val="00EC40F2"/>
    <w:rsid w:val="00EC47C4"/>
    <w:rsid w:val="00EC4994"/>
    <w:rsid w:val="00EC4A5D"/>
    <w:rsid w:val="00EC56E5"/>
    <w:rsid w:val="00EC58B0"/>
    <w:rsid w:val="00EC5902"/>
    <w:rsid w:val="00EC5B77"/>
    <w:rsid w:val="00EC5BCA"/>
    <w:rsid w:val="00EC5D6F"/>
    <w:rsid w:val="00EC639F"/>
    <w:rsid w:val="00EC69A5"/>
    <w:rsid w:val="00EC6D52"/>
    <w:rsid w:val="00EC72F7"/>
    <w:rsid w:val="00EC7511"/>
    <w:rsid w:val="00EC7624"/>
    <w:rsid w:val="00EC76B5"/>
    <w:rsid w:val="00EC7986"/>
    <w:rsid w:val="00EC7AE8"/>
    <w:rsid w:val="00EC7C0C"/>
    <w:rsid w:val="00ED00F2"/>
    <w:rsid w:val="00ED011C"/>
    <w:rsid w:val="00ED048C"/>
    <w:rsid w:val="00ED04F6"/>
    <w:rsid w:val="00ED0A67"/>
    <w:rsid w:val="00ED0BB7"/>
    <w:rsid w:val="00ED119C"/>
    <w:rsid w:val="00ED157E"/>
    <w:rsid w:val="00ED180E"/>
    <w:rsid w:val="00ED194A"/>
    <w:rsid w:val="00ED1D78"/>
    <w:rsid w:val="00ED218A"/>
    <w:rsid w:val="00ED2373"/>
    <w:rsid w:val="00ED2A8E"/>
    <w:rsid w:val="00ED2AD9"/>
    <w:rsid w:val="00ED2BC2"/>
    <w:rsid w:val="00ED364D"/>
    <w:rsid w:val="00ED3654"/>
    <w:rsid w:val="00ED3840"/>
    <w:rsid w:val="00ED38B6"/>
    <w:rsid w:val="00ED3A98"/>
    <w:rsid w:val="00ED3D2D"/>
    <w:rsid w:val="00ED4142"/>
    <w:rsid w:val="00ED454F"/>
    <w:rsid w:val="00ED4765"/>
    <w:rsid w:val="00ED5048"/>
    <w:rsid w:val="00ED5890"/>
    <w:rsid w:val="00ED60A0"/>
    <w:rsid w:val="00ED61F1"/>
    <w:rsid w:val="00ED6226"/>
    <w:rsid w:val="00ED64E8"/>
    <w:rsid w:val="00ED6744"/>
    <w:rsid w:val="00ED6AAE"/>
    <w:rsid w:val="00ED74BA"/>
    <w:rsid w:val="00ED755D"/>
    <w:rsid w:val="00ED78C9"/>
    <w:rsid w:val="00ED7B63"/>
    <w:rsid w:val="00ED7D10"/>
    <w:rsid w:val="00EE00ED"/>
    <w:rsid w:val="00EE043C"/>
    <w:rsid w:val="00EE07B9"/>
    <w:rsid w:val="00EE087A"/>
    <w:rsid w:val="00EE098E"/>
    <w:rsid w:val="00EE0A98"/>
    <w:rsid w:val="00EE0E9F"/>
    <w:rsid w:val="00EE124C"/>
    <w:rsid w:val="00EE1768"/>
    <w:rsid w:val="00EE188B"/>
    <w:rsid w:val="00EE1CE5"/>
    <w:rsid w:val="00EE1E5F"/>
    <w:rsid w:val="00EE2286"/>
    <w:rsid w:val="00EE263B"/>
    <w:rsid w:val="00EE278B"/>
    <w:rsid w:val="00EE29AE"/>
    <w:rsid w:val="00EE2DF4"/>
    <w:rsid w:val="00EE2F4D"/>
    <w:rsid w:val="00EE2FD3"/>
    <w:rsid w:val="00EE32DC"/>
    <w:rsid w:val="00EE3306"/>
    <w:rsid w:val="00EE348B"/>
    <w:rsid w:val="00EE3621"/>
    <w:rsid w:val="00EE36B1"/>
    <w:rsid w:val="00EE3808"/>
    <w:rsid w:val="00EE3CCF"/>
    <w:rsid w:val="00EE3E7A"/>
    <w:rsid w:val="00EE4294"/>
    <w:rsid w:val="00EE42A9"/>
    <w:rsid w:val="00EE4593"/>
    <w:rsid w:val="00EE460A"/>
    <w:rsid w:val="00EE4957"/>
    <w:rsid w:val="00EE49C3"/>
    <w:rsid w:val="00EE4AC3"/>
    <w:rsid w:val="00EE4DCB"/>
    <w:rsid w:val="00EE4E79"/>
    <w:rsid w:val="00EE5346"/>
    <w:rsid w:val="00EE5601"/>
    <w:rsid w:val="00EE5698"/>
    <w:rsid w:val="00EE569D"/>
    <w:rsid w:val="00EE5756"/>
    <w:rsid w:val="00EE5831"/>
    <w:rsid w:val="00EE5A7A"/>
    <w:rsid w:val="00EE5B68"/>
    <w:rsid w:val="00EE5BE6"/>
    <w:rsid w:val="00EE62C2"/>
    <w:rsid w:val="00EE63DD"/>
    <w:rsid w:val="00EE6415"/>
    <w:rsid w:val="00EE672B"/>
    <w:rsid w:val="00EE6D90"/>
    <w:rsid w:val="00EE6DA8"/>
    <w:rsid w:val="00EE7243"/>
    <w:rsid w:val="00EE79D0"/>
    <w:rsid w:val="00EE7A82"/>
    <w:rsid w:val="00EE7B84"/>
    <w:rsid w:val="00EF0147"/>
    <w:rsid w:val="00EF04D9"/>
    <w:rsid w:val="00EF05E6"/>
    <w:rsid w:val="00EF0FC4"/>
    <w:rsid w:val="00EF0FFE"/>
    <w:rsid w:val="00EF109B"/>
    <w:rsid w:val="00EF11D7"/>
    <w:rsid w:val="00EF138A"/>
    <w:rsid w:val="00EF16D3"/>
    <w:rsid w:val="00EF1735"/>
    <w:rsid w:val="00EF1779"/>
    <w:rsid w:val="00EF1B00"/>
    <w:rsid w:val="00EF1CFB"/>
    <w:rsid w:val="00EF2098"/>
    <w:rsid w:val="00EF221D"/>
    <w:rsid w:val="00EF22F3"/>
    <w:rsid w:val="00EF2548"/>
    <w:rsid w:val="00EF2816"/>
    <w:rsid w:val="00EF2F37"/>
    <w:rsid w:val="00EF361B"/>
    <w:rsid w:val="00EF3806"/>
    <w:rsid w:val="00EF3B1E"/>
    <w:rsid w:val="00EF3ECA"/>
    <w:rsid w:val="00EF3F4E"/>
    <w:rsid w:val="00EF40D2"/>
    <w:rsid w:val="00EF4598"/>
    <w:rsid w:val="00EF48FD"/>
    <w:rsid w:val="00EF4AFB"/>
    <w:rsid w:val="00EF4C39"/>
    <w:rsid w:val="00EF5184"/>
    <w:rsid w:val="00EF5521"/>
    <w:rsid w:val="00EF5544"/>
    <w:rsid w:val="00EF5849"/>
    <w:rsid w:val="00EF5963"/>
    <w:rsid w:val="00EF596E"/>
    <w:rsid w:val="00EF5D32"/>
    <w:rsid w:val="00EF5FA5"/>
    <w:rsid w:val="00EF60D9"/>
    <w:rsid w:val="00EF617A"/>
    <w:rsid w:val="00EF6531"/>
    <w:rsid w:val="00EF6591"/>
    <w:rsid w:val="00EF688A"/>
    <w:rsid w:val="00EF69B8"/>
    <w:rsid w:val="00EF71BC"/>
    <w:rsid w:val="00EF7427"/>
    <w:rsid w:val="00EF7650"/>
    <w:rsid w:val="00EF76AD"/>
    <w:rsid w:val="00EF77D6"/>
    <w:rsid w:val="00EF7B81"/>
    <w:rsid w:val="00F000F6"/>
    <w:rsid w:val="00F00279"/>
    <w:rsid w:val="00F002A8"/>
    <w:rsid w:val="00F007B5"/>
    <w:rsid w:val="00F00AD4"/>
    <w:rsid w:val="00F00BEF"/>
    <w:rsid w:val="00F01231"/>
    <w:rsid w:val="00F017E5"/>
    <w:rsid w:val="00F01A9D"/>
    <w:rsid w:val="00F01B49"/>
    <w:rsid w:val="00F01E0A"/>
    <w:rsid w:val="00F0215F"/>
    <w:rsid w:val="00F023F1"/>
    <w:rsid w:val="00F029CC"/>
    <w:rsid w:val="00F029CE"/>
    <w:rsid w:val="00F02B6F"/>
    <w:rsid w:val="00F02E0A"/>
    <w:rsid w:val="00F03309"/>
    <w:rsid w:val="00F03459"/>
    <w:rsid w:val="00F034C3"/>
    <w:rsid w:val="00F03B4E"/>
    <w:rsid w:val="00F0452B"/>
    <w:rsid w:val="00F0456B"/>
    <w:rsid w:val="00F04D4B"/>
    <w:rsid w:val="00F05023"/>
    <w:rsid w:val="00F05032"/>
    <w:rsid w:val="00F06030"/>
    <w:rsid w:val="00F06163"/>
    <w:rsid w:val="00F061DE"/>
    <w:rsid w:val="00F06356"/>
    <w:rsid w:val="00F06745"/>
    <w:rsid w:val="00F06948"/>
    <w:rsid w:val="00F06F08"/>
    <w:rsid w:val="00F07155"/>
    <w:rsid w:val="00F0720A"/>
    <w:rsid w:val="00F072D2"/>
    <w:rsid w:val="00F0731B"/>
    <w:rsid w:val="00F07342"/>
    <w:rsid w:val="00F07711"/>
    <w:rsid w:val="00F07786"/>
    <w:rsid w:val="00F07A9D"/>
    <w:rsid w:val="00F07B41"/>
    <w:rsid w:val="00F10046"/>
    <w:rsid w:val="00F1051A"/>
    <w:rsid w:val="00F10AC8"/>
    <w:rsid w:val="00F10B1A"/>
    <w:rsid w:val="00F10EBB"/>
    <w:rsid w:val="00F1131E"/>
    <w:rsid w:val="00F11481"/>
    <w:rsid w:val="00F11553"/>
    <w:rsid w:val="00F117D0"/>
    <w:rsid w:val="00F12028"/>
    <w:rsid w:val="00F12073"/>
    <w:rsid w:val="00F12232"/>
    <w:rsid w:val="00F12311"/>
    <w:rsid w:val="00F125F1"/>
    <w:rsid w:val="00F12A92"/>
    <w:rsid w:val="00F12F71"/>
    <w:rsid w:val="00F13360"/>
    <w:rsid w:val="00F1344F"/>
    <w:rsid w:val="00F1368C"/>
    <w:rsid w:val="00F1374E"/>
    <w:rsid w:val="00F13BDC"/>
    <w:rsid w:val="00F1428A"/>
    <w:rsid w:val="00F1445C"/>
    <w:rsid w:val="00F1453F"/>
    <w:rsid w:val="00F14768"/>
    <w:rsid w:val="00F148C1"/>
    <w:rsid w:val="00F14DC6"/>
    <w:rsid w:val="00F1523A"/>
    <w:rsid w:val="00F152AA"/>
    <w:rsid w:val="00F1540B"/>
    <w:rsid w:val="00F15B0F"/>
    <w:rsid w:val="00F15BDB"/>
    <w:rsid w:val="00F160B3"/>
    <w:rsid w:val="00F16139"/>
    <w:rsid w:val="00F16882"/>
    <w:rsid w:val="00F168A3"/>
    <w:rsid w:val="00F16BFF"/>
    <w:rsid w:val="00F16D5F"/>
    <w:rsid w:val="00F17149"/>
    <w:rsid w:val="00F173C1"/>
    <w:rsid w:val="00F17B55"/>
    <w:rsid w:val="00F17DCF"/>
    <w:rsid w:val="00F20160"/>
    <w:rsid w:val="00F2027E"/>
    <w:rsid w:val="00F20352"/>
    <w:rsid w:val="00F20400"/>
    <w:rsid w:val="00F20466"/>
    <w:rsid w:val="00F204AA"/>
    <w:rsid w:val="00F206C3"/>
    <w:rsid w:val="00F20820"/>
    <w:rsid w:val="00F208D2"/>
    <w:rsid w:val="00F213A2"/>
    <w:rsid w:val="00F216D2"/>
    <w:rsid w:val="00F21854"/>
    <w:rsid w:val="00F21F93"/>
    <w:rsid w:val="00F21FDE"/>
    <w:rsid w:val="00F22067"/>
    <w:rsid w:val="00F22196"/>
    <w:rsid w:val="00F221AF"/>
    <w:rsid w:val="00F221D3"/>
    <w:rsid w:val="00F22253"/>
    <w:rsid w:val="00F22678"/>
    <w:rsid w:val="00F227C2"/>
    <w:rsid w:val="00F22D21"/>
    <w:rsid w:val="00F2303A"/>
    <w:rsid w:val="00F23539"/>
    <w:rsid w:val="00F23588"/>
    <w:rsid w:val="00F239D1"/>
    <w:rsid w:val="00F239FB"/>
    <w:rsid w:val="00F23C09"/>
    <w:rsid w:val="00F23CC0"/>
    <w:rsid w:val="00F23E9C"/>
    <w:rsid w:val="00F23F6F"/>
    <w:rsid w:val="00F23F75"/>
    <w:rsid w:val="00F249D5"/>
    <w:rsid w:val="00F24CCF"/>
    <w:rsid w:val="00F24D5A"/>
    <w:rsid w:val="00F25127"/>
    <w:rsid w:val="00F251DD"/>
    <w:rsid w:val="00F25239"/>
    <w:rsid w:val="00F25855"/>
    <w:rsid w:val="00F259B5"/>
    <w:rsid w:val="00F25B19"/>
    <w:rsid w:val="00F25BC2"/>
    <w:rsid w:val="00F25CD9"/>
    <w:rsid w:val="00F25EB2"/>
    <w:rsid w:val="00F26056"/>
    <w:rsid w:val="00F26A14"/>
    <w:rsid w:val="00F26C09"/>
    <w:rsid w:val="00F26CD6"/>
    <w:rsid w:val="00F2723B"/>
    <w:rsid w:val="00F273AA"/>
    <w:rsid w:val="00F27A4A"/>
    <w:rsid w:val="00F27AFB"/>
    <w:rsid w:val="00F27EC6"/>
    <w:rsid w:val="00F300B3"/>
    <w:rsid w:val="00F300BD"/>
    <w:rsid w:val="00F3019B"/>
    <w:rsid w:val="00F3027F"/>
    <w:rsid w:val="00F30334"/>
    <w:rsid w:val="00F30B67"/>
    <w:rsid w:val="00F30CFF"/>
    <w:rsid w:val="00F3172B"/>
    <w:rsid w:val="00F31B90"/>
    <w:rsid w:val="00F31D0E"/>
    <w:rsid w:val="00F3256A"/>
    <w:rsid w:val="00F326E7"/>
    <w:rsid w:val="00F32CE2"/>
    <w:rsid w:val="00F32DD8"/>
    <w:rsid w:val="00F32E70"/>
    <w:rsid w:val="00F32F79"/>
    <w:rsid w:val="00F33338"/>
    <w:rsid w:val="00F3343F"/>
    <w:rsid w:val="00F334A9"/>
    <w:rsid w:val="00F335E9"/>
    <w:rsid w:val="00F33990"/>
    <w:rsid w:val="00F33B9B"/>
    <w:rsid w:val="00F33BF7"/>
    <w:rsid w:val="00F33C6B"/>
    <w:rsid w:val="00F33CF1"/>
    <w:rsid w:val="00F33D63"/>
    <w:rsid w:val="00F33FF1"/>
    <w:rsid w:val="00F342E0"/>
    <w:rsid w:val="00F343B1"/>
    <w:rsid w:val="00F343F0"/>
    <w:rsid w:val="00F34494"/>
    <w:rsid w:val="00F347CE"/>
    <w:rsid w:val="00F34840"/>
    <w:rsid w:val="00F351AD"/>
    <w:rsid w:val="00F35B90"/>
    <w:rsid w:val="00F35C7A"/>
    <w:rsid w:val="00F35D78"/>
    <w:rsid w:val="00F35F6F"/>
    <w:rsid w:val="00F36064"/>
    <w:rsid w:val="00F36B37"/>
    <w:rsid w:val="00F3726F"/>
    <w:rsid w:val="00F372F5"/>
    <w:rsid w:val="00F374C3"/>
    <w:rsid w:val="00F374C5"/>
    <w:rsid w:val="00F375AF"/>
    <w:rsid w:val="00F37ADC"/>
    <w:rsid w:val="00F37C4E"/>
    <w:rsid w:val="00F4042E"/>
    <w:rsid w:val="00F40B35"/>
    <w:rsid w:val="00F40DEA"/>
    <w:rsid w:val="00F4112D"/>
    <w:rsid w:val="00F41373"/>
    <w:rsid w:val="00F414EC"/>
    <w:rsid w:val="00F4184C"/>
    <w:rsid w:val="00F418B2"/>
    <w:rsid w:val="00F41BBC"/>
    <w:rsid w:val="00F41C8E"/>
    <w:rsid w:val="00F42246"/>
    <w:rsid w:val="00F42361"/>
    <w:rsid w:val="00F4245D"/>
    <w:rsid w:val="00F42908"/>
    <w:rsid w:val="00F429AD"/>
    <w:rsid w:val="00F42D9B"/>
    <w:rsid w:val="00F431F9"/>
    <w:rsid w:val="00F43326"/>
    <w:rsid w:val="00F43359"/>
    <w:rsid w:val="00F4341C"/>
    <w:rsid w:val="00F438F7"/>
    <w:rsid w:val="00F43948"/>
    <w:rsid w:val="00F43A57"/>
    <w:rsid w:val="00F43ABA"/>
    <w:rsid w:val="00F43C71"/>
    <w:rsid w:val="00F43FE1"/>
    <w:rsid w:val="00F44277"/>
    <w:rsid w:val="00F443C7"/>
    <w:rsid w:val="00F444B2"/>
    <w:rsid w:val="00F44DD6"/>
    <w:rsid w:val="00F44F26"/>
    <w:rsid w:val="00F44F77"/>
    <w:rsid w:val="00F45239"/>
    <w:rsid w:val="00F453F2"/>
    <w:rsid w:val="00F4568C"/>
    <w:rsid w:val="00F458A3"/>
    <w:rsid w:val="00F45927"/>
    <w:rsid w:val="00F45F7C"/>
    <w:rsid w:val="00F46113"/>
    <w:rsid w:val="00F4618C"/>
    <w:rsid w:val="00F465C2"/>
    <w:rsid w:val="00F465CB"/>
    <w:rsid w:val="00F46874"/>
    <w:rsid w:val="00F46C84"/>
    <w:rsid w:val="00F46F3F"/>
    <w:rsid w:val="00F46F4D"/>
    <w:rsid w:val="00F47031"/>
    <w:rsid w:val="00F47189"/>
    <w:rsid w:val="00F473C7"/>
    <w:rsid w:val="00F47779"/>
    <w:rsid w:val="00F47941"/>
    <w:rsid w:val="00F47F53"/>
    <w:rsid w:val="00F501BA"/>
    <w:rsid w:val="00F503CB"/>
    <w:rsid w:val="00F506A0"/>
    <w:rsid w:val="00F506C8"/>
    <w:rsid w:val="00F50855"/>
    <w:rsid w:val="00F509AC"/>
    <w:rsid w:val="00F50F9B"/>
    <w:rsid w:val="00F50FB5"/>
    <w:rsid w:val="00F51371"/>
    <w:rsid w:val="00F51A8C"/>
    <w:rsid w:val="00F51C97"/>
    <w:rsid w:val="00F51CC2"/>
    <w:rsid w:val="00F51CF9"/>
    <w:rsid w:val="00F51F5B"/>
    <w:rsid w:val="00F52B84"/>
    <w:rsid w:val="00F52D52"/>
    <w:rsid w:val="00F53335"/>
    <w:rsid w:val="00F53576"/>
    <w:rsid w:val="00F53A23"/>
    <w:rsid w:val="00F53C42"/>
    <w:rsid w:val="00F545F5"/>
    <w:rsid w:val="00F54753"/>
    <w:rsid w:val="00F548CD"/>
    <w:rsid w:val="00F549AD"/>
    <w:rsid w:val="00F54A74"/>
    <w:rsid w:val="00F54B6D"/>
    <w:rsid w:val="00F54CD5"/>
    <w:rsid w:val="00F54E6F"/>
    <w:rsid w:val="00F55184"/>
    <w:rsid w:val="00F55967"/>
    <w:rsid w:val="00F55B43"/>
    <w:rsid w:val="00F55B9D"/>
    <w:rsid w:val="00F565BA"/>
    <w:rsid w:val="00F56725"/>
    <w:rsid w:val="00F56D67"/>
    <w:rsid w:val="00F56DEE"/>
    <w:rsid w:val="00F57323"/>
    <w:rsid w:val="00F5732B"/>
    <w:rsid w:val="00F5762E"/>
    <w:rsid w:val="00F57675"/>
    <w:rsid w:val="00F57678"/>
    <w:rsid w:val="00F576A1"/>
    <w:rsid w:val="00F578CD"/>
    <w:rsid w:val="00F57C4A"/>
    <w:rsid w:val="00F57FA7"/>
    <w:rsid w:val="00F6028D"/>
    <w:rsid w:val="00F605D4"/>
    <w:rsid w:val="00F605F9"/>
    <w:rsid w:val="00F60852"/>
    <w:rsid w:val="00F610A5"/>
    <w:rsid w:val="00F617E9"/>
    <w:rsid w:val="00F620A3"/>
    <w:rsid w:val="00F62472"/>
    <w:rsid w:val="00F62474"/>
    <w:rsid w:val="00F62529"/>
    <w:rsid w:val="00F6257E"/>
    <w:rsid w:val="00F62832"/>
    <w:rsid w:val="00F62848"/>
    <w:rsid w:val="00F629D2"/>
    <w:rsid w:val="00F62E24"/>
    <w:rsid w:val="00F62F95"/>
    <w:rsid w:val="00F63034"/>
    <w:rsid w:val="00F631CF"/>
    <w:rsid w:val="00F63874"/>
    <w:rsid w:val="00F63A59"/>
    <w:rsid w:val="00F63E3E"/>
    <w:rsid w:val="00F63EC3"/>
    <w:rsid w:val="00F63F48"/>
    <w:rsid w:val="00F64164"/>
    <w:rsid w:val="00F646E8"/>
    <w:rsid w:val="00F647C6"/>
    <w:rsid w:val="00F64A7D"/>
    <w:rsid w:val="00F64AE4"/>
    <w:rsid w:val="00F64C87"/>
    <w:rsid w:val="00F64C9D"/>
    <w:rsid w:val="00F65021"/>
    <w:rsid w:val="00F65174"/>
    <w:rsid w:val="00F6537F"/>
    <w:rsid w:val="00F654B2"/>
    <w:rsid w:val="00F65695"/>
    <w:rsid w:val="00F656C1"/>
    <w:rsid w:val="00F65813"/>
    <w:rsid w:val="00F658A8"/>
    <w:rsid w:val="00F65C4F"/>
    <w:rsid w:val="00F65C5D"/>
    <w:rsid w:val="00F65CC2"/>
    <w:rsid w:val="00F65DDC"/>
    <w:rsid w:val="00F65E31"/>
    <w:rsid w:val="00F66126"/>
    <w:rsid w:val="00F6647D"/>
    <w:rsid w:val="00F66483"/>
    <w:rsid w:val="00F664C5"/>
    <w:rsid w:val="00F665F9"/>
    <w:rsid w:val="00F66B78"/>
    <w:rsid w:val="00F67101"/>
    <w:rsid w:val="00F67327"/>
    <w:rsid w:val="00F67501"/>
    <w:rsid w:val="00F67869"/>
    <w:rsid w:val="00F679AD"/>
    <w:rsid w:val="00F67C56"/>
    <w:rsid w:val="00F67D0D"/>
    <w:rsid w:val="00F67DB2"/>
    <w:rsid w:val="00F67DC1"/>
    <w:rsid w:val="00F67ED5"/>
    <w:rsid w:val="00F70723"/>
    <w:rsid w:val="00F70C54"/>
    <w:rsid w:val="00F70EAD"/>
    <w:rsid w:val="00F70EF9"/>
    <w:rsid w:val="00F7119D"/>
    <w:rsid w:val="00F713BD"/>
    <w:rsid w:val="00F71470"/>
    <w:rsid w:val="00F714AF"/>
    <w:rsid w:val="00F71588"/>
    <w:rsid w:val="00F715A3"/>
    <w:rsid w:val="00F722B5"/>
    <w:rsid w:val="00F72434"/>
    <w:rsid w:val="00F7249E"/>
    <w:rsid w:val="00F728D5"/>
    <w:rsid w:val="00F72AB9"/>
    <w:rsid w:val="00F72B7F"/>
    <w:rsid w:val="00F7336E"/>
    <w:rsid w:val="00F73552"/>
    <w:rsid w:val="00F73A69"/>
    <w:rsid w:val="00F73C05"/>
    <w:rsid w:val="00F73DF2"/>
    <w:rsid w:val="00F73E14"/>
    <w:rsid w:val="00F74086"/>
    <w:rsid w:val="00F74097"/>
    <w:rsid w:val="00F742AE"/>
    <w:rsid w:val="00F746B6"/>
    <w:rsid w:val="00F74949"/>
    <w:rsid w:val="00F75367"/>
    <w:rsid w:val="00F75806"/>
    <w:rsid w:val="00F75896"/>
    <w:rsid w:val="00F75B5D"/>
    <w:rsid w:val="00F75BDB"/>
    <w:rsid w:val="00F75CE2"/>
    <w:rsid w:val="00F7607C"/>
    <w:rsid w:val="00F761D7"/>
    <w:rsid w:val="00F76313"/>
    <w:rsid w:val="00F76921"/>
    <w:rsid w:val="00F76EAC"/>
    <w:rsid w:val="00F76EB4"/>
    <w:rsid w:val="00F76F65"/>
    <w:rsid w:val="00F7704A"/>
    <w:rsid w:val="00F7715D"/>
    <w:rsid w:val="00F7750E"/>
    <w:rsid w:val="00F776FD"/>
    <w:rsid w:val="00F77C3E"/>
    <w:rsid w:val="00F77DAB"/>
    <w:rsid w:val="00F77E4A"/>
    <w:rsid w:val="00F80013"/>
    <w:rsid w:val="00F800F4"/>
    <w:rsid w:val="00F80202"/>
    <w:rsid w:val="00F802D2"/>
    <w:rsid w:val="00F8053E"/>
    <w:rsid w:val="00F808D3"/>
    <w:rsid w:val="00F80923"/>
    <w:rsid w:val="00F80AAB"/>
    <w:rsid w:val="00F80BFF"/>
    <w:rsid w:val="00F81814"/>
    <w:rsid w:val="00F81ADA"/>
    <w:rsid w:val="00F81D44"/>
    <w:rsid w:val="00F822D6"/>
    <w:rsid w:val="00F825C7"/>
    <w:rsid w:val="00F82634"/>
    <w:rsid w:val="00F82B63"/>
    <w:rsid w:val="00F82CBD"/>
    <w:rsid w:val="00F82D33"/>
    <w:rsid w:val="00F82E68"/>
    <w:rsid w:val="00F830F3"/>
    <w:rsid w:val="00F8330B"/>
    <w:rsid w:val="00F8364E"/>
    <w:rsid w:val="00F83C11"/>
    <w:rsid w:val="00F83CF1"/>
    <w:rsid w:val="00F8428B"/>
    <w:rsid w:val="00F84395"/>
    <w:rsid w:val="00F84A7E"/>
    <w:rsid w:val="00F84FDC"/>
    <w:rsid w:val="00F851AC"/>
    <w:rsid w:val="00F859F5"/>
    <w:rsid w:val="00F85EF9"/>
    <w:rsid w:val="00F85FAF"/>
    <w:rsid w:val="00F8694C"/>
    <w:rsid w:val="00F86CA3"/>
    <w:rsid w:val="00F8783C"/>
    <w:rsid w:val="00F8786E"/>
    <w:rsid w:val="00F87B24"/>
    <w:rsid w:val="00F87DE2"/>
    <w:rsid w:val="00F87E77"/>
    <w:rsid w:val="00F9032B"/>
    <w:rsid w:val="00F90873"/>
    <w:rsid w:val="00F9099C"/>
    <w:rsid w:val="00F90A3D"/>
    <w:rsid w:val="00F90D69"/>
    <w:rsid w:val="00F91284"/>
    <w:rsid w:val="00F912CC"/>
    <w:rsid w:val="00F9187E"/>
    <w:rsid w:val="00F919C6"/>
    <w:rsid w:val="00F91A09"/>
    <w:rsid w:val="00F91B0C"/>
    <w:rsid w:val="00F91CDC"/>
    <w:rsid w:val="00F91F5C"/>
    <w:rsid w:val="00F92B77"/>
    <w:rsid w:val="00F92B7A"/>
    <w:rsid w:val="00F92DAE"/>
    <w:rsid w:val="00F92E14"/>
    <w:rsid w:val="00F92EDA"/>
    <w:rsid w:val="00F932F8"/>
    <w:rsid w:val="00F9346E"/>
    <w:rsid w:val="00F9393A"/>
    <w:rsid w:val="00F93AB2"/>
    <w:rsid w:val="00F93C6E"/>
    <w:rsid w:val="00F93DC6"/>
    <w:rsid w:val="00F93EAD"/>
    <w:rsid w:val="00F9402E"/>
    <w:rsid w:val="00F94293"/>
    <w:rsid w:val="00F94600"/>
    <w:rsid w:val="00F94614"/>
    <w:rsid w:val="00F9478E"/>
    <w:rsid w:val="00F9515E"/>
    <w:rsid w:val="00F951F5"/>
    <w:rsid w:val="00F958E5"/>
    <w:rsid w:val="00F9590F"/>
    <w:rsid w:val="00F95C82"/>
    <w:rsid w:val="00F95D28"/>
    <w:rsid w:val="00F95E32"/>
    <w:rsid w:val="00F96263"/>
    <w:rsid w:val="00F96558"/>
    <w:rsid w:val="00F96CC0"/>
    <w:rsid w:val="00F96D3D"/>
    <w:rsid w:val="00F972A7"/>
    <w:rsid w:val="00F979E7"/>
    <w:rsid w:val="00F97DAC"/>
    <w:rsid w:val="00FA003A"/>
    <w:rsid w:val="00FA017E"/>
    <w:rsid w:val="00FA0332"/>
    <w:rsid w:val="00FA046C"/>
    <w:rsid w:val="00FA0554"/>
    <w:rsid w:val="00FA07B9"/>
    <w:rsid w:val="00FA0A58"/>
    <w:rsid w:val="00FA0BC5"/>
    <w:rsid w:val="00FA0ED3"/>
    <w:rsid w:val="00FA12E1"/>
    <w:rsid w:val="00FA13E4"/>
    <w:rsid w:val="00FA154D"/>
    <w:rsid w:val="00FA15D8"/>
    <w:rsid w:val="00FA1648"/>
    <w:rsid w:val="00FA1E84"/>
    <w:rsid w:val="00FA1F61"/>
    <w:rsid w:val="00FA2086"/>
    <w:rsid w:val="00FA2136"/>
    <w:rsid w:val="00FA2201"/>
    <w:rsid w:val="00FA225D"/>
    <w:rsid w:val="00FA2292"/>
    <w:rsid w:val="00FA2835"/>
    <w:rsid w:val="00FA369B"/>
    <w:rsid w:val="00FA39BE"/>
    <w:rsid w:val="00FA39D9"/>
    <w:rsid w:val="00FA3D34"/>
    <w:rsid w:val="00FA4689"/>
    <w:rsid w:val="00FA484A"/>
    <w:rsid w:val="00FA486D"/>
    <w:rsid w:val="00FA490F"/>
    <w:rsid w:val="00FA49CC"/>
    <w:rsid w:val="00FA49DF"/>
    <w:rsid w:val="00FA52A8"/>
    <w:rsid w:val="00FA56A7"/>
    <w:rsid w:val="00FA56B0"/>
    <w:rsid w:val="00FA5996"/>
    <w:rsid w:val="00FA5DA8"/>
    <w:rsid w:val="00FA6065"/>
    <w:rsid w:val="00FA62C8"/>
    <w:rsid w:val="00FA63E0"/>
    <w:rsid w:val="00FA645A"/>
    <w:rsid w:val="00FA65B8"/>
    <w:rsid w:val="00FA675F"/>
    <w:rsid w:val="00FA6B30"/>
    <w:rsid w:val="00FA6B8F"/>
    <w:rsid w:val="00FA6DBB"/>
    <w:rsid w:val="00FA712E"/>
    <w:rsid w:val="00FA757A"/>
    <w:rsid w:val="00FA7A51"/>
    <w:rsid w:val="00FB0020"/>
    <w:rsid w:val="00FB008A"/>
    <w:rsid w:val="00FB009C"/>
    <w:rsid w:val="00FB027E"/>
    <w:rsid w:val="00FB03E6"/>
    <w:rsid w:val="00FB0449"/>
    <w:rsid w:val="00FB07E9"/>
    <w:rsid w:val="00FB081A"/>
    <w:rsid w:val="00FB088D"/>
    <w:rsid w:val="00FB0A4B"/>
    <w:rsid w:val="00FB0B3C"/>
    <w:rsid w:val="00FB0D1F"/>
    <w:rsid w:val="00FB11CD"/>
    <w:rsid w:val="00FB162B"/>
    <w:rsid w:val="00FB1993"/>
    <w:rsid w:val="00FB1A28"/>
    <w:rsid w:val="00FB2261"/>
    <w:rsid w:val="00FB2334"/>
    <w:rsid w:val="00FB23CF"/>
    <w:rsid w:val="00FB24FA"/>
    <w:rsid w:val="00FB28C3"/>
    <w:rsid w:val="00FB29C0"/>
    <w:rsid w:val="00FB2AD9"/>
    <w:rsid w:val="00FB2DB1"/>
    <w:rsid w:val="00FB3154"/>
    <w:rsid w:val="00FB322F"/>
    <w:rsid w:val="00FB3733"/>
    <w:rsid w:val="00FB4095"/>
    <w:rsid w:val="00FB4103"/>
    <w:rsid w:val="00FB492D"/>
    <w:rsid w:val="00FB4BA1"/>
    <w:rsid w:val="00FB543E"/>
    <w:rsid w:val="00FB54B4"/>
    <w:rsid w:val="00FB54F6"/>
    <w:rsid w:val="00FB5642"/>
    <w:rsid w:val="00FB5705"/>
    <w:rsid w:val="00FB5B3D"/>
    <w:rsid w:val="00FB5BAC"/>
    <w:rsid w:val="00FB5BF9"/>
    <w:rsid w:val="00FB5E66"/>
    <w:rsid w:val="00FB5FCF"/>
    <w:rsid w:val="00FB6012"/>
    <w:rsid w:val="00FB6361"/>
    <w:rsid w:val="00FB68F6"/>
    <w:rsid w:val="00FB6AA3"/>
    <w:rsid w:val="00FB6B8E"/>
    <w:rsid w:val="00FB6D3F"/>
    <w:rsid w:val="00FB6E1C"/>
    <w:rsid w:val="00FB71A6"/>
    <w:rsid w:val="00FB7466"/>
    <w:rsid w:val="00FB7602"/>
    <w:rsid w:val="00FB7A60"/>
    <w:rsid w:val="00FC042F"/>
    <w:rsid w:val="00FC0591"/>
    <w:rsid w:val="00FC06DD"/>
    <w:rsid w:val="00FC0CD6"/>
    <w:rsid w:val="00FC1238"/>
    <w:rsid w:val="00FC1619"/>
    <w:rsid w:val="00FC1651"/>
    <w:rsid w:val="00FC1B56"/>
    <w:rsid w:val="00FC1D63"/>
    <w:rsid w:val="00FC1D6E"/>
    <w:rsid w:val="00FC249E"/>
    <w:rsid w:val="00FC2A53"/>
    <w:rsid w:val="00FC2D1C"/>
    <w:rsid w:val="00FC349E"/>
    <w:rsid w:val="00FC3548"/>
    <w:rsid w:val="00FC3796"/>
    <w:rsid w:val="00FC3A1A"/>
    <w:rsid w:val="00FC3AB8"/>
    <w:rsid w:val="00FC3AFB"/>
    <w:rsid w:val="00FC3AFE"/>
    <w:rsid w:val="00FC3D09"/>
    <w:rsid w:val="00FC42FF"/>
    <w:rsid w:val="00FC4485"/>
    <w:rsid w:val="00FC46EB"/>
    <w:rsid w:val="00FC492C"/>
    <w:rsid w:val="00FC4953"/>
    <w:rsid w:val="00FC4B23"/>
    <w:rsid w:val="00FC50B3"/>
    <w:rsid w:val="00FC5146"/>
    <w:rsid w:val="00FC519A"/>
    <w:rsid w:val="00FC524F"/>
    <w:rsid w:val="00FC5672"/>
    <w:rsid w:val="00FC5915"/>
    <w:rsid w:val="00FC5C8C"/>
    <w:rsid w:val="00FC5EDC"/>
    <w:rsid w:val="00FC68D3"/>
    <w:rsid w:val="00FC68E1"/>
    <w:rsid w:val="00FC6939"/>
    <w:rsid w:val="00FC696D"/>
    <w:rsid w:val="00FC6DB8"/>
    <w:rsid w:val="00FC6FAC"/>
    <w:rsid w:val="00FC72E3"/>
    <w:rsid w:val="00FC752F"/>
    <w:rsid w:val="00FC7741"/>
    <w:rsid w:val="00FC7E3E"/>
    <w:rsid w:val="00FD0450"/>
    <w:rsid w:val="00FD060F"/>
    <w:rsid w:val="00FD0A23"/>
    <w:rsid w:val="00FD0A62"/>
    <w:rsid w:val="00FD0B00"/>
    <w:rsid w:val="00FD0B12"/>
    <w:rsid w:val="00FD0E68"/>
    <w:rsid w:val="00FD10EE"/>
    <w:rsid w:val="00FD13B6"/>
    <w:rsid w:val="00FD17AB"/>
    <w:rsid w:val="00FD1A77"/>
    <w:rsid w:val="00FD1F0B"/>
    <w:rsid w:val="00FD212D"/>
    <w:rsid w:val="00FD2538"/>
    <w:rsid w:val="00FD271E"/>
    <w:rsid w:val="00FD27AB"/>
    <w:rsid w:val="00FD28E1"/>
    <w:rsid w:val="00FD2A46"/>
    <w:rsid w:val="00FD2AC4"/>
    <w:rsid w:val="00FD2D5B"/>
    <w:rsid w:val="00FD2EF2"/>
    <w:rsid w:val="00FD2EF8"/>
    <w:rsid w:val="00FD3069"/>
    <w:rsid w:val="00FD337E"/>
    <w:rsid w:val="00FD37B6"/>
    <w:rsid w:val="00FD39E2"/>
    <w:rsid w:val="00FD3CDC"/>
    <w:rsid w:val="00FD3F2E"/>
    <w:rsid w:val="00FD40DA"/>
    <w:rsid w:val="00FD4448"/>
    <w:rsid w:val="00FD45D0"/>
    <w:rsid w:val="00FD4879"/>
    <w:rsid w:val="00FD4AE7"/>
    <w:rsid w:val="00FD4AFA"/>
    <w:rsid w:val="00FD4DEC"/>
    <w:rsid w:val="00FD4FC4"/>
    <w:rsid w:val="00FD5195"/>
    <w:rsid w:val="00FD5250"/>
    <w:rsid w:val="00FD5738"/>
    <w:rsid w:val="00FD580A"/>
    <w:rsid w:val="00FD591E"/>
    <w:rsid w:val="00FD5975"/>
    <w:rsid w:val="00FD5B8B"/>
    <w:rsid w:val="00FD5F2A"/>
    <w:rsid w:val="00FD61A6"/>
    <w:rsid w:val="00FD62B9"/>
    <w:rsid w:val="00FD67C8"/>
    <w:rsid w:val="00FD6D60"/>
    <w:rsid w:val="00FD73D0"/>
    <w:rsid w:val="00FD74FB"/>
    <w:rsid w:val="00FD778A"/>
    <w:rsid w:val="00FD7797"/>
    <w:rsid w:val="00FD79F5"/>
    <w:rsid w:val="00FD7BA7"/>
    <w:rsid w:val="00FD7E3C"/>
    <w:rsid w:val="00FD7F2D"/>
    <w:rsid w:val="00FD7FDC"/>
    <w:rsid w:val="00FE0332"/>
    <w:rsid w:val="00FE07B6"/>
    <w:rsid w:val="00FE0A71"/>
    <w:rsid w:val="00FE0B44"/>
    <w:rsid w:val="00FE0B83"/>
    <w:rsid w:val="00FE0BB6"/>
    <w:rsid w:val="00FE0CC0"/>
    <w:rsid w:val="00FE111A"/>
    <w:rsid w:val="00FE11DF"/>
    <w:rsid w:val="00FE16B4"/>
    <w:rsid w:val="00FE1962"/>
    <w:rsid w:val="00FE1A1F"/>
    <w:rsid w:val="00FE1A35"/>
    <w:rsid w:val="00FE1D05"/>
    <w:rsid w:val="00FE1D9D"/>
    <w:rsid w:val="00FE1F79"/>
    <w:rsid w:val="00FE2361"/>
    <w:rsid w:val="00FE238A"/>
    <w:rsid w:val="00FE2884"/>
    <w:rsid w:val="00FE3050"/>
    <w:rsid w:val="00FE3313"/>
    <w:rsid w:val="00FE393A"/>
    <w:rsid w:val="00FE3A94"/>
    <w:rsid w:val="00FE3C54"/>
    <w:rsid w:val="00FE3C87"/>
    <w:rsid w:val="00FE4231"/>
    <w:rsid w:val="00FE44CB"/>
    <w:rsid w:val="00FE473C"/>
    <w:rsid w:val="00FE47C3"/>
    <w:rsid w:val="00FE4851"/>
    <w:rsid w:val="00FE4A9A"/>
    <w:rsid w:val="00FE4DB1"/>
    <w:rsid w:val="00FE4E4F"/>
    <w:rsid w:val="00FE4F20"/>
    <w:rsid w:val="00FE506F"/>
    <w:rsid w:val="00FE5170"/>
    <w:rsid w:val="00FE51CD"/>
    <w:rsid w:val="00FE555A"/>
    <w:rsid w:val="00FE589F"/>
    <w:rsid w:val="00FE5E53"/>
    <w:rsid w:val="00FE64B0"/>
    <w:rsid w:val="00FE6567"/>
    <w:rsid w:val="00FE6853"/>
    <w:rsid w:val="00FE6949"/>
    <w:rsid w:val="00FE6AD5"/>
    <w:rsid w:val="00FE6E22"/>
    <w:rsid w:val="00FE6F51"/>
    <w:rsid w:val="00FE7175"/>
    <w:rsid w:val="00FE723F"/>
    <w:rsid w:val="00FE7524"/>
    <w:rsid w:val="00FE7897"/>
    <w:rsid w:val="00FE7962"/>
    <w:rsid w:val="00FE7CC3"/>
    <w:rsid w:val="00FE7D6D"/>
    <w:rsid w:val="00FF0138"/>
    <w:rsid w:val="00FF04F4"/>
    <w:rsid w:val="00FF0518"/>
    <w:rsid w:val="00FF0C21"/>
    <w:rsid w:val="00FF0F77"/>
    <w:rsid w:val="00FF1249"/>
    <w:rsid w:val="00FF127C"/>
    <w:rsid w:val="00FF1408"/>
    <w:rsid w:val="00FF1A0B"/>
    <w:rsid w:val="00FF1AF9"/>
    <w:rsid w:val="00FF1BA0"/>
    <w:rsid w:val="00FF202F"/>
    <w:rsid w:val="00FF23E1"/>
    <w:rsid w:val="00FF2876"/>
    <w:rsid w:val="00FF2B6A"/>
    <w:rsid w:val="00FF3006"/>
    <w:rsid w:val="00FF34CE"/>
    <w:rsid w:val="00FF3502"/>
    <w:rsid w:val="00FF3EE4"/>
    <w:rsid w:val="00FF3F02"/>
    <w:rsid w:val="00FF4042"/>
    <w:rsid w:val="00FF4061"/>
    <w:rsid w:val="00FF44F4"/>
    <w:rsid w:val="00FF455D"/>
    <w:rsid w:val="00FF4A92"/>
    <w:rsid w:val="00FF539E"/>
    <w:rsid w:val="00FF5543"/>
    <w:rsid w:val="00FF5B2A"/>
    <w:rsid w:val="00FF5EAD"/>
    <w:rsid w:val="00FF65FE"/>
    <w:rsid w:val="00FF696A"/>
    <w:rsid w:val="00FF6BAE"/>
    <w:rsid w:val="00FF6E31"/>
    <w:rsid w:val="00FF72B9"/>
    <w:rsid w:val="00FF73DC"/>
    <w:rsid w:val="00FF74D8"/>
    <w:rsid w:val="00FF762F"/>
    <w:rsid w:val="00FF7889"/>
    <w:rsid w:val="00FF796C"/>
    <w:rsid w:val="00FF79F6"/>
    <w:rsid w:val="00FF7BF5"/>
    <w:rsid w:val="1DFA18C0"/>
    <w:rsid w:val="64AA6C57"/>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A7ED25"/>
  <w15:docId w15:val="{F50ED20E-2BBC-4D21-9882-AFFA8417E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1761"/>
    <w:pPr>
      <w:spacing w:after="160" w:line="259" w:lineRule="auto"/>
    </w:pPr>
    <w:rPr>
      <w:sz w:val="22"/>
      <w:szCs w:val="22"/>
      <w:lang w:eastAsia="en-US"/>
    </w:rPr>
  </w:style>
  <w:style w:type="paragraph" w:styleId="Ttulo1">
    <w:name w:val="heading 1"/>
    <w:basedOn w:val="Normal"/>
    <w:link w:val="Ttulo1Char"/>
    <w:uiPriority w:val="1"/>
    <w:qFormat/>
    <w:rsid w:val="008538BE"/>
    <w:pPr>
      <w:widowControl w:val="0"/>
      <w:spacing w:after="0" w:line="240" w:lineRule="auto"/>
      <w:ind w:left="3910" w:hanging="475"/>
      <w:outlineLvl w:val="0"/>
    </w:pPr>
    <w:rPr>
      <w:rFonts w:ascii="Arial" w:eastAsia="Arial" w:hAnsi="Arial"/>
      <w:sz w:val="71"/>
      <w:szCs w:val="71"/>
      <w:lang w:val="en-US"/>
    </w:rPr>
  </w:style>
  <w:style w:type="paragraph" w:styleId="Ttulo2">
    <w:name w:val="heading 2"/>
    <w:basedOn w:val="Normal"/>
    <w:link w:val="Ttulo2Char"/>
    <w:uiPriority w:val="1"/>
    <w:qFormat/>
    <w:rsid w:val="008538BE"/>
    <w:pPr>
      <w:widowControl w:val="0"/>
      <w:spacing w:after="0" w:line="240" w:lineRule="auto"/>
      <w:outlineLvl w:val="1"/>
    </w:pPr>
    <w:rPr>
      <w:rFonts w:ascii="Arial" w:eastAsia="Arial" w:hAnsi="Arial"/>
      <w:sz w:val="50"/>
      <w:szCs w:val="50"/>
      <w:lang w:val="en-US"/>
    </w:rPr>
  </w:style>
  <w:style w:type="paragraph" w:styleId="Ttulo3">
    <w:name w:val="heading 3"/>
    <w:basedOn w:val="Normal"/>
    <w:link w:val="Ttulo3Char"/>
    <w:uiPriority w:val="1"/>
    <w:qFormat/>
    <w:rsid w:val="008538BE"/>
    <w:pPr>
      <w:widowControl w:val="0"/>
      <w:spacing w:after="0" w:line="240" w:lineRule="auto"/>
      <w:outlineLvl w:val="2"/>
    </w:pPr>
    <w:rPr>
      <w:rFonts w:ascii="Arial" w:eastAsia="Arial" w:hAnsi="Arial"/>
      <w:sz w:val="48"/>
      <w:szCs w:val="48"/>
      <w:lang w:val="en-US"/>
    </w:rPr>
  </w:style>
  <w:style w:type="paragraph" w:styleId="Ttulo4">
    <w:name w:val="heading 4"/>
    <w:basedOn w:val="Normal"/>
    <w:link w:val="Ttulo4Char"/>
    <w:uiPriority w:val="1"/>
    <w:qFormat/>
    <w:rsid w:val="008538BE"/>
    <w:pPr>
      <w:widowControl w:val="0"/>
      <w:spacing w:after="0" w:line="240" w:lineRule="auto"/>
      <w:ind w:left="2816"/>
      <w:outlineLvl w:val="3"/>
    </w:pPr>
    <w:rPr>
      <w:rFonts w:ascii="Arial" w:eastAsia="Arial" w:hAnsi="Arial"/>
      <w:b/>
      <w:bCs/>
      <w:sz w:val="30"/>
      <w:szCs w:val="30"/>
      <w:lang w:val="en-US"/>
    </w:rPr>
  </w:style>
  <w:style w:type="paragraph" w:styleId="Ttulo5">
    <w:name w:val="heading 5"/>
    <w:basedOn w:val="Normal"/>
    <w:link w:val="Ttulo5Char"/>
    <w:uiPriority w:val="1"/>
    <w:qFormat/>
    <w:rsid w:val="008538BE"/>
    <w:pPr>
      <w:widowControl w:val="0"/>
      <w:spacing w:after="0" w:line="240" w:lineRule="auto"/>
      <w:outlineLvl w:val="4"/>
    </w:pPr>
    <w:rPr>
      <w:rFonts w:ascii="Arial" w:eastAsia="Arial" w:hAnsi="Arial"/>
      <w:b/>
      <w:bCs/>
      <w:sz w:val="28"/>
      <w:szCs w:val="28"/>
      <w:lang w:val="en-US"/>
    </w:rPr>
  </w:style>
  <w:style w:type="paragraph" w:styleId="Ttulo6">
    <w:name w:val="heading 6"/>
    <w:basedOn w:val="Normal"/>
    <w:link w:val="Ttulo6Char"/>
    <w:uiPriority w:val="1"/>
    <w:qFormat/>
    <w:rsid w:val="008538BE"/>
    <w:pPr>
      <w:widowControl w:val="0"/>
      <w:spacing w:after="0" w:line="240" w:lineRule="auto"/>
      <w:outlineLvl w:val="5"/>
    </w:pPr>
    <w:rPr>
      <w:rFonts w:ascii="Arial" w:eastAsia="Arial" w:hAnsi="Arial"/>
      <w:b/>
      <w:bCs/>
      <w:sz w:val="24"/>
      <w:szCs w:val="24"/>
      <w:lang w:val="en-US"/>
    </w:rPr>
  </w:style>
  <w:style w:type="paragraph" w:styleId="Ttulo7">
    <w:name w:val="heading 7"/>
    <w:basedOn w:val="Normal"/>
    <w:link w:val="Ttulo7Char"/>
    <w:uiPriority w:val="1"/>
    <w:qFormat/>
    <w:rsid w:val="008538BE"/>
    <w:pPr>
      <w:widowControl w:val="0"/>
      <w:spacing w:after="0" w:line="240" w:lineRule="auto"/>
      <w:ind w:left="680"/>
      <w:outlineLvl w:val="6"/>
    </w:pPr>
    <w:rPr>
      <w:rFonts w:ascii="Arial" w:eastAsia="Arial" w:hAnsi="Arial"/>
      <w:sz w:val="23"/>
      <w:szCs w:val="23"/>
      <w:lang w:val="en-US"/>
    </w:rPr>
  </w:style>
  <w:style w:type="paragraph" w:styleId="Ttulo8">
    <w:name w:val="heading 8"/>
    <w:basedOn w:val="Normal"/>
    <w:link w:val="Ttulo8Char"/>
    <w:uiPriority w:val="1"/>
    <w:qFormat/>
    <w:rsid w:val="008538BE"/>
    <w:pPr>
      <w:widowControl w:val="0"/>
      <w:spacing w:before="76" w:after="0" w:line="240" w:lineRule="auto"/>
      <w:ind w:left="20"/>
      <w:outlineLvl w:val="7"/>
    </w:pPr>
    <w:rPr>
      <w:rFonts w:ascii="Arial" w:eastAsia="Arial" w:hAnsi="Arial"/>
      <w:b/>
      <w:bCs/>
      <w:lang w:val="en-US"/>
    </w:rPr>
  </w:style>
  <w:style w:type="paragraph" w:styleId="Ttulo9">
    <w:name w:val="heading 9"/>
    <w:basedOn w:val="Normal"/>
    <w:link w:val="Ttulo9Char"/>
    <w:uiPriority w:val="1"/>
    <w:qFormat/>
    <w:rsid w:val="008538BE"/>
    <w:pPr>
      <w:widowControl w:val="0"/>
      <w:spacing w:after="0" w:line="240" w:lineRule="auto"/>
      <w:ind w:left="1160"/>
      <w:outlineLvl w:val="8"/>
    </w:pPr>
    <w:rPr>
      <w:rFonts w:ascii="Arial" w:eastAsia="Arial" w:hAnsi="Arial"/>
      <w:b/>
      <w:bCs/>
      <w:sz w:val="21"/>
      <w:szCs w:val="21"/>
      <w:lang w:val="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657B7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57B73"/>
  </w:style>
  <w:style w:type="paragraph" w:styleId="Rodap">
    <w:name w:val="footer"/>
    <w:basedOn w:val="Normal"/>
    <w:link w:val="RodapChar"/>
    <w:uiPriority w:val="99"/>
    <w:unhideWhenUsed/>
    <w:rsid w:val="00657B73"/>
    <w:pPr>
      <w:tabs>
        <w:tab w:val="center" w:pos="4252"/>
        <w:tab w:val="right" w:pos="8504"/>
      </w:tabs>
      <w:spacing w:after="0" w:line="240" w:lineRule="auto"/>
    </w:pPr>
  </w:style>
  <w:style w:type="character" w:customStyle="1" w:styleId="RodapChar">
    <w:name w:val="Rodapé Char"/>
    <w:basedOn w:val="Fontepargpadro"/>
    <w:link w:val="Rodap"/>
    <w:uiPriority w:val="99"/>
    <w:rsid w:val="00657B73"/>
  </w:style>
  <w:style w:type="character" w:customStyle="1" w:styleId="Ttulo1Char">
    <w:name w:val="Título 1 Char"/>
    <w:link w:val="Ttulo1"/>
    <w:uiPriority w:val="1"/>
    <w:rsid w:val="008538BE"/>
    <w:rPr>
      <w:rFonts w:ascii="Arial" w:eastAsia="Arial" w:hAnsi="Arial"/>
      <w:sz w:val="71"/>
      <w:szCs w:val="71"/>
      <w:lang w:val="en-US"/>
    </w:rPr>
  </w:style>
  <w:style w:type="character" w:customStyle="1" w:styleId="Ttulo2Char">
    <w:name w:val="Título 2 Char"/>
    <w:link w:val="Ttulo2"/>
    <w:uiPriority w:val="1"/>
    <w:rsid w:val="008538BE"/>
    <w:rPr>
      <w:rFonts w:ascii="Arial" w:eastAsia="Arial" w:hAnsi="Arial"/>
      <w:sz w:val="50"/>
      <w:szCs w:val="50"/>
      <w:lang w:val="en-US"/>
    </w:rPr>
  </w:style>
  <w:style w:type="character" w:customStyle="1" w:styleId="Ttulo3Char">
    <w:name w:val="Título 3 Char"/>
    <w:link w:val="Ttulo3"/>
    <w:uiPriority w:val="1"/>
    <w:rsid w:val="008538BE"/>
    <w:rPr>
      <w:rFonts w:ascii="Arial" w:eastAsia="Arial" w:hAnsi="Arial"/>
      <w:sz w:val="48"/>
      <w:szCs w:val="48"/>
      <w:lang w:val="en-US"/>
    </w:rPr>
  </w:style>
  <w:style w:type="character" w:customStyle="1" w:styleId="Ttulo4Char">
    <w:name w:val="Título 4 Char"/>
    <w:link w:val="Ttulo4"/>
    <w:uiPriority w:val="1"/>
    <w:rsid w:val="008538BE"/>
    <w:rPr>
      <w:rFonts w:ascii="Arial" w:eastAsia="Arial" w:hAnsi="Arial"/>
      <w:b/>
      <w:bCs/>
      <w:sz w:val="30"/>
      <w:szCs w:val="30"/>
      <w:lang w:val="en-US"/>
    </w:rPr>
  </w:style>
  <w:style w:type="character" w:customStyle="1" w:styleId="Ttulo5Char">
    <w:name w:val="Título 5 Char"/>
    <w:link w:val="Ttulo5"/>
    <w:uiPriority w:val="1"/>
    <w:rsid w:val="008538BE"/>
    <w:rPr>
      <w:rFonts w:ascii="Arial" w:eastAsia="Arial" w:hAnsi="Arial"/>
      <w:b/>
      <w:bCs/>
      <w:sz w:val="28"/>
      <w:szCs w:val="28"/>
      <w:lang w:val="en-US"/>
    </w:rPr>
  </w:style>
  <w:style w:type="character" w:customStyle="1" w:styleId="Ttulo6Char">
    <w:name w:val="Título 6 Char"/>
    <w:link w:val="Ttulo6"/>
    <w:uiPriority w:val="1"/>
    <w:rsid w:val="008538BE"/>
    <w:rPr>
      <w:rFonts w:ascii="Arial" w:eastAsia="Arial" w:hAnsi="Arial"/>
      <w:b/>
      <w:bCs/>
      <w:sz w:val="24"/>
      <w:szCs w:val="24"/>
      <w:lang w:val="en-US"/>
    </w:rPr>
  </w:style>
  <w:style w:type="character" w:customStyle="1" w:styleId="Ttulo7Char">
    <w:name w:val="Título 7 Char"/>
    <w:link w:val="Ttulo7"/>
    <w:uiPriority w:val="1"/>
    <w:rsid w:val="008538BE"/>
    <w:rPr>
      <w:rFonts w:ascii="Arial" w:eastAsia="Arial" w:hAnsi="Arial"/>
      <w:sz w:val="23"/>
      <w:szCs w:val="23"/>
      <w:lang w:val="en-US"/>
    </w:rPr>
  </w:style>
  <w:style w:type="character" w:customStyle="1" w:styleId="Ttulo8Char">
    <w:name w:val="Título 8 Char"/>
    <w:link w:val="Ttulo8"/>
    <w:uiPriority w:val="1"/>
    <w:rsid w:val="008538BE"/>
    <w:rPr>
      <w:rFonts w:ascii="Arial" w:eastAsia="Arial" w:hAnsi="Arial"/>
      <w:b/>
      <w:bCs/>
      <w:lang w:val="en-US"/>
    </w:rPr>
  </w:style>
  <w:style w:type="character" w:customStyle="1" w:styleId="Ttulo9Char">
    <w:name w:val="Título 9 Char"/>
    <w:link w:val="Ttulo9"/>
    <w:uiPriority w:val="1"/>
    <w:rsid w:val="008538BE"/>
    <w:rPr>
      <w:rFonts w:ascii="Arial" w:eastAsia="Arial" w:hAnsi="Arial"/>
      <w:b/>
      <w:bCs/>
      <w:sz w:val="21"/>
      <w:szCs w:val="21"/>
      <w:lang w:val="en-US"/>
    </w:rPr>
  </w:style>
  <w:style w:type="table" w:customStyle="1" w:styleId="TableNormal1">
    <w:name w:val="Table Normal1"/>
    <w:uiPriority w:val="2"/>
    <w:semiHidden/>
    <w:unhideWhenUsed/>
    <w:qFormat/>
    <w:rsid w:val="008538BE"/>
    <w:pPr>
      <w:widowControl w:val="0"/>
    </w:pPr>
    <w:rPr>
      <w:sz w:val="22"/>
      <w:szCs w:val="22"/>
      <w:lang w:val="en-US" w:eastAsia="en-US"/>
    </w:rPr>
    <w:tblPr>
      <w:tblInd w:w="0" w:type="dxa"/>
      <w:tblCellMar>
        <w:top w:w="0" w:type="dxa"/>
        <w:left w:w="0" w:type="dxa"/>
        <w:bottom w:w="0" w:type="dxa"/>
        <w:right w:w="0" w:type="dxa"/>
      </w:tblCellMar>
    </w:tblPr>
  </w:style>
  <w:style w:type="paragraph" w:styleId="Sumrio1">
    <w:name w:val="toc 1"/>
    <w:basedOn w:val="Normal"/>
    <w:autoRedefine/>
    <w:uiPriority w:val="39"/>
    <w:qFormat/>
    <w:rsid w:val="00023CAA"/>
    <w:pPr>
      <w:widowControl w:val="0"/>
      <w:tabs>
        <w:tab w:val="right" w:leader="dot" w:pos="8494"/>
      </w:tabs>
      <w:spacing w:before="120" w:after="0" w:line="240" w:lineRule="auto"/>
    </w:pPr>
    <w:rPr>
      <w:rFonts w:asciiTheme="majorHAnsi" w:eastAsia="Arial" w:hAnsiTheme="majorHAnsi" w:cstheme="majorHAnsi"/>
      <w:b/>
      <w:bCs/>
      <w:noProof/>
      <w:color w:val="005B9C"/>
      <w:sz w:val="24"/>
    </w:rPr>
  </w:style>
  <w:style w:type="paragraph" w:styleId="Sumrio2">
    <w:name w:val="toc 2"/>
    <w:basedOn w:val="Normal"/>
    <w:autoRedefine/>
    <w:uiPriority w:val="39"/>
    <w:qFormat/>
    <w:rsid w:val="00023CAA"/>
    <w:pPr>
      <w:widowControl w:val="0"/>
      <w:spacing w:before="588" w:after="0" w:line="240" w:lineRule="auto"/>
      <w:ind w:left="122"/>
    </w:pPr>
    <w:rPr>
      <w:rFonts w:ascii="Arial" w:eastAsia="Times New Roman" w:hAnsi="Arial"/>
      <w:b/>
      <w:bCs/>
      <w:color w:val="005B9C"/>
      <w:sz w:val="24"/>
      <w:szCs w:val="25"/>
      <w:lang w:val="en-US"/>
    </w:rPr>
  </w:style>
  <w:style w:type="paragraph" w:styleId="Sumrio3">
    <w:name w:val="toc 3"/>
    <w:basedOn w:val="Normal"/>
    <w:uiPriority w:val="39"/>
    <w:qFormat/>
    <w:rsid w:val="008538BE"/>
    <w:pPr>
      <w:widowControl w:val="0"/>
      <w:spacing w:before="627" w:after="0" w:line="240" w:lineRule="auto"/>
      <w:ind w:left="450" w:hanging="328"/>
    </w:pPr>
    <w:rPr>
      <w:rFonts w:ascii="Arial" w:eastAsia="Arial" w:hAnsi="Arial"/>
      <w:b/>
      <w:bCs/>
      <w:sz w:val="19"/>
      <w:szCs w:val="19"/>
      <w:lang w:val="en-US"/>
    </w:rPr>
  </w:style>
  <w:style w:type="paragraph" w:styleId="Sumrio4">
    <w:name w:val="toc 4"/>
    <w:basedOn w:val="Normal"/>
    <w:uiPriority w:val="39"/>
    <w:qFormat/>
    <w:rsid w:val="008538BE"/>
    <w:pPr>
      <w:widowControl w:val="0"/>
      <w:spacing w:before="627" w:after="0" w:line="240" w:lineRule="auto"/>
      <w:ind w:left="381" w:hanging="219"/>
    </w:pPr>
    <w:rPr>
      <w:rFonts w:ascii="Arial" w:eastAsia="Arial" w:hAnsi="Arial"/>
      <w:b/>
      <w:bCs/>
      <w:sz w:val="19"/>
      <w:szCs w:val="19"/>
      <w:lang w:val="en-US"/>
    </w:rPr>
  </w:style>
  <w:style w:type="paragraph" w:styleId="Sumrio5">
    <w:name w:val="toc 5"/>
    <w:basedOn w:val="Normal"/>
    <w:uiPriority w:val="39"/>
    <w:qFormat/>
    <w:rsid w:val="008538BE"/>
    <w:pPr>
      <w:widowControl w:val="0"/>
      <w:spacing w:before="196" w:after="0" w:line="240" w:lineRule="auto"/>
      <w:ind w:left="760"/>
    </w:pPr>
    <w:rPr>
      <w:rFonts w:ascii="Arial" w:eastAsia="Arial" w:hAnsi="Arial"/>
      <w:sz w:val="16"/>
      <w:szCs w:val="16"/>
      <w:lang w:val="en-US"/>
    </w:rPr>
  </w:style>
  <w:style w:type="paragraph" w:styleId="Sumrio6">
    <w:name w:val="toc 6"/>
    <w:basedOn w:val="Normal"/>
    <w:uiPriority w:val="39"/>
    <w:qFormat/>
    <w:rsid w:val="008538BE"/>
    <w:pPr>
      <w:widowControl w:val="0"/>
      <w:spacing w:before="196" w:after="0" w:line="240" w:lineRule="auto"/>
      <w:ind w:left="760"/>
    </w:pPr>
    <w:rPr>
      <w:rFonts w:ascii="Arial" w:eastAsia="Arial" w:hAnsi="Arial"/>
      <w:b/>
      <w:bCs/>
      <w:i/>
      <w:lang w:val="en-US"/>
    </w:rPr>
  </w:style>
  <w:style w:type="paragraph" w:styleId="Sumrio7">
    <w:name w:val="toc 7"/>
    <w:basedOn w:val="Normal"/>
    <w:uiPriority w:val="39"/>
    <w:qFormat/>
    <w:rsid w:val="008538BE"/>
    <w:pPr>
      <w:widowControl w:val="0"/>
      <w:spacing w:before="196" w:after="0" w:line="240" w:lineRule="auto"/>
      <w:ind w:left="1068" w:hanging="269"/>
    </w:pPr>
    <w:rPr>
      <w:rFonts w:ascii="Arial" w:eastAsia="Arial" w:hAnsi="Arial"/>
      <w:sz w:val="16"/>
      <w:szCs w:val="16"/>
      <w:lang w:val="en-US"/>
    </w:rPr>
  </w:style>
  <w:style w:type="paragraph" w:styleId="Corpodetexto">
    <w:name w:val="Body Text"/>
    <w:basedOn w:val="Normal"/>
    <w:link w:val="CorpodetextoChar"/>
    <w:qFormat/>
    <w:rsid w:val="008538BE"/>
    <w:pPr>
      <w:widowControl w:val="0"/>
      <w:spacing w:after="0" w:line="240" w:lineRule="auto"/>
      <w:ind w:left="334"/>
    </w:pPr>
    <w:rPr>
      <w:rFonts w:ascii="Arial" w:eastAsia="Arial" w:hAnsi="Arial"/>
      <w:sz w:val="18"/>
      <w:szCs w:val="18"/>
      <w:lang w:val="en-US"/>
    </w:rPr>
  </w:style>
  <w:style w:type="character" w:customStyle="1" w:styleId="CorpodetextoChar">
    <w:name w:val="Corpo de texto Char"/>
    <w:link w:val="Corpodetexto"/>
    <w:uiPriority w:val="1"/>
    <w:rsid w:val="008538BE"/>
    <w:rPr>
      <w:rFonts w:ascii="Arial" w:eastAsia="Arial" w:hAnsi="Arial"/>
      <w:sz w:val="18"/>
      <w:szCs w:val="18"/>
      <w:lang w:val="en-US"/>
    </w:rPr>
  </w:style>
  <w:style w:type="paragraph" w:styleId="PargrafodaLista">
    <w:name w:val="List Paragraph"/>
    <w:basedOn w:val="Normal"/>
    <w:link w:val="PargrafodaListaChar"/>
    <w:uiPriority w:val="34"/>
    <w:qFormat/>
    <w:rsid w:val="008538BE"/>
    <w:pPr>
      <w:widowControl w:val="0"/>
      <w:spacing w:after="0" w:line="240" w:lineRule="auto"/>
    </w:pPr>
    <w:rPr>
      <w:lang w:val="en-US"/>
    </w:rPr>
  </w:style>
  <w:style w:type="paragraph" w:customStyle="1" w:styleId="TableParagraph">
    <w:name w:val="Table Paragraph"/>
    <w:basedOn w:val="Normal"/>
    <w:uiPriority w:val="1"/>
    <w:qFormat/>
    <w:rsid w:val="008538BE"/>
    <w:pPr>
      <w:widowControl w:val="0"/>
      <w:spacing w:after="0" w:line="240" w:lineRule="auto"/>
    </w:pPr>
    <w:rPr>
      <w:lang w:val="en-US"/>
    </w:rPr>
  </w:style>
  <w:style w:type="character" w:styleId="Refdecomentrio">
    <w:name w:val="annotation reference"/>
    <w:uiPriority w:val="99"/>
    <w:semiHidden/>
    <w:unhideWhenUsed/>
    <w:rsid w:val="008538BE"/>
    <w:rPr>
      <w:sz w:val="16"/>
      <w:szCs w:val="16"/>
    </w:rPr>
  </w:style>
  <w:style w:type="paragraph" w:styleId="Textodecomentrio">
    <w:name w:val="annotation text"/>
    <w:basedOn w:val="Normal"/>
    <w:link w:val="TextodecomentrioChar"/>
    <w:uiPriority w:val="99"/>
    <w:unhideWhenUsed/>
    <w:rsid w:val="008538BE"/>
    <w:pPr>
      <w:widowControl w:val="0"/>
      <w:spacing w:after="0" w:line="240" w:lineRule="auto"/>
    </w:pPr>
    <w:rPr>
      <w:sz w:val="20"/>
      <w:szCs w:val="20"/>
      <w:lang w:val="en-US"/>
    </w:rPr>
  </w:style>
  <w:style w:type="character" w:customStyle="1" w:styleId="TextodecomentrioChar">
    <w:name w:val="Texto de comentário Char"/>
    <w:link w:val="Textodecomentrio"/>
    <w:uiPriority w:val="99"/>
    <w:rsid w:val="008538BE"/>
    <w:rPr>
      <w:sz w:val="20"/>
      <w:szCs w:val="20"/>
      <w:lang w:val="en-US"/>
    </w:rPr>
  </w:style>
  <w:style w:type="paragraph" w:styleId="Assuntodocomentrio">
    <w:name w:val="annotation subject"/>
    <w:basedOn w:val="Textodecomentrio"/>
    <w:next w:val="Textodecomentrio"/>
    <w:link w:val="AssuntodocomentrioChar"/>
    <w:uiPriority w:val="99"/>
    <w:semiHidden/>
    <w:unhideWhenUsed/>
    <w:rsid w:val="008538BE"/>
    <w:rPr>
      <w:b/>
      <w:bCs/>
    </w:rPr>
  </w:style>
  <w:style w:type="character" w:customStyle="1" w:styleId="AssuntodocomentrioChar">
    <w:name w:val="Assunto do comentário Char"/>
    <w:link w:val="Assuntodocomentrio"/>
    <w:uiPriority w:val="99"/>
    <w:semiHidden/>
    <w:rsid w:val="008538BE"/>
    <w:rPr>
      <w:b/>
      <w:bCs/>
      <w:sz w:val="20"/>
      <w:szCs w:val="20"/>
      <w:lang w:val="en-US"/>
    </w:rPr>
  </w:style>
  <w:style w:type="paragraph" w:styleId="Textodebalo">
    <w:name w:val="Balloon Text"/>
    <w:basedOn w:val="Normal"/>
    <w:link w:val="TextodebaloChar"/>
    <w:uiPriority w:val="99"/>
    <w:semiHidden/>
    <w:unhideWhenUsed/>
    <w:rsid w:val="008538BE"/>
    <w:pPr>
      <w:widowControl w:val="0"/>
      <w:spacing w:after="0" w:line="240" w:lineRule="auto"/>
    </w:pPr>
    <w:rPr>
      <w:rFonts w:ascii="Segoe UI" w:hAnsi="Segoe UI" w:cs="Segoe UI"/>
      <w:sz w:val="18"/>
      <w:szCs w:val="18"/>
      <w:lang w:val="en-US"/>
    </w:rPr>
  </w:style>
  <w:style w:type="character" w:customStyle="1" w:styleId="TextodebaloChar">
    <w:name w:val="Texto de balão Char"/>
    <w:link w:val="Textodebalo"/>
    <w:uiPriority w:val="99"/>
    <w:semiHidden/>
    <w:rsid w:val="008538BE"/>
    <w:rPr>
      <w:rFonts w:ascii="Segoe UI" w:hAnsi="Segoe UI" w:cs="Segoe UI"/>
      <w:sz w:val="18"/>
      <w:szCs w:val="18"/>
      <w:lang w:val="en-US"/>
    </w:rPr>
  </w:style>
  <w:style w:type="table" w:styleId="Tabelacomgrade">
    <w:name w:val="Table Grid"/>
    <w:basedOn w:val="Tabelanormal"/>
    <w:uiPriority w:val="39"/>
    <w:rsid w:val="008538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doSumrio">
    <w:name w:val="TOC Heading"/>
    <w:basedOn w:val="Ttulo1"/>
    <w:next w:val="Normal"/>
    <w:uiPriority w:val="39"/>
    <w:unhideWhenUsed/>
    <w:qFormat/>
    <w:rsid w:val="00254E56"/>
    <w:pPr>
      <w:keepNext/>
      <w:keepLines/>
      <w:widowControl/>
      <w:spacing w:before="240" w:line="259" w:lineRule="auto"/>
      <w:ind w:left="0" w:firstLine="0"/>
      <w:outlineLvl w:val="9"/>
    </w:pPr>
    <w:rPr>
      <w:rFonts w:ascii="Calibri Light" w:eastAsia="Times New Roman" w:hAnsi="Calibri Light"/>
      <w:color w:val="2E74B5"/>
      <w:sz w:val="32"/>
      <w:szCs w:val="32"/>
      <w:lang w:val="pt-BR" w:eastAsia="pt-BR"/>
    </w:rPr>
  </w:style>
  <w:style w:type="paragraph" w:customStyle="1" w:styleId="Ttulo1Leo">
    <w:name w:val="Título1_Leo"/>
    <w:basedOn w:val="Sumrio1"/>
    <w:qFormat/>
    <w:rsid w:val="00254E56"/>
    <w:rPr>
      <w:rFonts w:cs="Arial"/>
      <w:sz w:val="28"/>
      <w:szCs w:val="20"/>
    </w:rPr>
  </w:style>
  <w:style w:type="character" w:styleId="Hyperlink">
    <w:name w:val="Hyperlink"/>
    <w:uiPriority w:val="99"/>
    <w:unhideWhenUsed/>
    <w:rsid w:val="00254E56"/>
    <w:rPr>
      <w:color w:val="0563C1"/>
      <w:u w:val="single"/>
    </w:rPr>
  </w:style>
  <w:style w:type="character" w:customStyle="1" w:styleId="A6">
    <w:name w:val="A6"/>
    <w:uiPriority w:val="99"/>
    <w:rsid w:val="00124A91"/>
    <w:rPr>
      <w:rFonts w:cs="Helvetica 45 Light"/>
      <w:color w:val="000000"/>
      <w:sz w:val="22"/>
      <w:szCs w:val="22"/>
    </w:rPr>
  </w:style>
  <w:style w:type="paragraph" w:customStyle="1" w:styleId="DSLxStyle">
    <w:name w:val="DSLxStyle"/>
    <w:basedOn w:val="Normal"/>
    <w:link w:val="DSLxStyleChar"/>
    <w:rsid w:val="008741C8"/>
    <w:pPr>
      <w:spacing w:after="0"/>
      <w:jc w:val="right"/>
    </w:pPr>
    <w:rPr>
      <w:color w:val="666666"/>
      <w:sz w:val="12"/>
    </w:rPr>
  </w:style>
  <w:style w:type="character" w:customStyle="1" w:styleId="DSLxStyleChar">
    <w:name w:val="DSLxStyle Char"/>
    <w:link w:val="DSLxStyle"/>
    <w:rsid w:val="008741C8"/>
    <w:rPr>
      <w:color w:val="666666"/>
      <w:sz w:val="12"/>
    </w:rPr>
  </w:style>
  <w:style w:type="paragraph" w:styleId="Reviso">
    <w:name w:val="Revision"/>
    <w:hidden/>
    <w:uiPriority w:val="99"/>
    <w:semiHidden/>
    <w:rsid w:val="00A174DC"/>
    <w:rPr>
      <w:sz w:val="22"/>
      <w:szCs w:val="22"/>
      <w:lang w:eastAsia="en-US"/>
    </w:rPr>
  </w:style>
  <w:style w:type="paragraph" w:styleId="Textodenotaderodap">
    <w:name w:val="footnote text"/>
    <w:basedOn w:val="Normal"/>
    <w:link w:val="TextodenotaderodapChar"/>
    <w:semiHidden/>
    <w:rsid w:val="00784E49"/>
    <w:pPr>
      <w:spacing w:after="0" w:line="240" w:lineRule="auto"/>
    </w:pPr>
    <w:rPr>
      <w:rFonts w:ascii="Times New Roman" w:eastAsia="SimSun" w:hAnsi="Times New Roman"/>
      <w:sz w:val="20"/>
      <w:szCs w:val="20"/>
      <w:lang w:val="en-GB" w:eastAsia="zh-CN"/>
    </w:rPr>
  </w:style>
  <w:style w:type="character" w:customStyle="1" w:styleId="TextodenotaderodapChar">
    <w:name w:val="Texto de nota de rodapé Char"/>
    <w:link w:val="Textodenotaderodap"/>
    <w:semiHidden/>
    <w:rsid w:val="00784E49"/>
    <w:rPr>
      <w:rFonts w:ascii="Times New Roman" w:eastAsia="SimSun" w:hAnsi="Times New Roman" w:cs="Times New Roman"/>
      <w:sz w:val="20"/>
      <w:szCs w:val="20"/>
      <w:lang w:val="en-GB" w:eastAsia="zh-CN"/>
    </w:rPr>
  </w:style>
  <w:style w:type="character" w:styleId="Refdenotaderodap">
    <w:name w:val="footnote reference"/>
    <w:semiHidden/>
    <w:rsid w:val="00784E49"/>
    <w:rPr>
      <w:vertAlign w:val="superscript"/>
    </w:rPr>
  </w:style>
  <w:style w:type="paragraph" w:customStyle="1" w:styleId="CabealhoeRodap">
    <w:name w:val="Cabeçalho e Rodapé"/>
    <w:rsid w:val="00800F4A"/>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bdr w:val="nil"/>
    </w:rPr>
  </w:style>
  <w:style w:type="paragraph" w:customStyle="1" w:styleId="Corpo">
    <w:name w:val="Corpo"/>
    <w:rsid w:val="00800F4A"/>
    <w:pPr>
      <w:widowControl w:val="0"/>
      <w:pBdr>
        <w:top w:val="nil"/>
        <w:left w:val="nil"/>
        <w:bottom w:val="nil"/>
        <w:right w:val="nil"/>
        <w:between w:val="nil"/>
        <w:bar w:val="nil"/>
      </w:pBdr>
    </w:pPr>
    <w:rPr>
      <w:rFonts w:cs="Calibri"/>
      <w:color w:val="000000"/>
      <w:sz w:val="22"/>
      <w:szCs w:val="22"/>
      <w:u w:color="000000"/>
      <w:bdr w:val="nil"/>
    </w:rPr>
  </w:style>
  <w:style w:type="paragraph" w:customStyle="1" w:styleId="Padro">
    <w:name w:val="Padrão"/>
    <w:rsid w:val="00800F4A"/>
    <w:pPr>
      <w:pBdr>
        <w:top w:val="nil"/>
        <w:left w:val="nil"/>
        <w:bottom w:val="nil"/>
        <w:right w:val="nil"/>
        <w:between w:val="nil"/>
        <w:bar w:val="nil"/>
      </w:pBdr>
    </w:pPr>
    <w:rPr>
      <w:rFonts w:ascii="Helvetica" w:eastAsia="Helvetica" w:hAnsi="Helvetica" w:cs="Helvetica"/>
      <w:color w:val="000000"/>
      <w:sz w:val="22"/>
      <w:szCs w:val="22"/>
      <w:bdr w:val="nil"/>
    </w:rPr>
  </w:style>
  <w:style w:type="numbering" w:customStyle="1" w:styleId="List0">
    <w:name w:val="List 0"/>
    <w:basedOn w:val="Semlista"/>
    <w:rsid w:val="00800F4A"/>
    <w:pPr>
      <w:numPr>
        <w:numId w:val="8"/>
      </w:numPr>
    </w:pPr>
  </w:style>
  <w:style w:type="numbering" w:customStyle="1" w:styleId="List1">
    <w:name w:val="List 1"/>
    <w:basedOn w:val="Semlista"/>
    <w:rsid w:val="00800F4A"/>
    <w:pPr>
      <w:numPr>
        <w:numId w:val="7"/>
      </w:numPr>
    </w:pPr>
  </w:style>
  <w:style w:type="numbering" w:customStyle="1" w:styleId="Lista21">
    <w:name w:val="Lista 21"/>
    <w:basedOn w:val="Semlista"/>
    <w:rsid w:val="00800F4A"/>
    <w:pPr>
      <w:numPr>
        <w:numId w:val="1"/>
      </w:numPr>
    </w:pPr>
  </w:style>
  <w:style w:type="numbering" w:customStyle="1" w:styleId="Lista31">
    <w:name w:val="Lista 31"/>
    <w:basedOn w:val="Semlista"/>
    <w:rsid w:val="00800F4A"/>
    <w:pPr>
      <w:numPr>
        <w:numId w:val="2"/>
      </w:numPr>
    </w:pPr>
  </w:style>
  <w:style w:type="numbering" w:customStyle="1" w:styleId="Lista41">
    <w:name w:val="Lista 41"/>
    <w:basedOn w:val="Semlista"/>
    <w:rsid w:val="00800F4A"/>
    <w:pPr>
      <w:numPr>
        <w:numId w:val="6"/>
      </w:numPr>
    </w:pPr>
  </w:style>
  <w:style w:type="numbering" w:customStyle="1" w:styleId="Lista51">
    <w:name w:val="Lista 51"/>
    <w:basedOn w:val="Semlista"/>
    <w:rsid w:val="00800F4A"/>
    <w:pPr>
      <w:numPr>
        <w:numId w:val="3"/>
      </w:numPr>
    </w:pPr>
  </w:style>
  <w:style w:type="numbering" w:customStyle="1" w:styleId="List6">
    <w:name w:val="List 6"/>
    <w:basedOn w:val="Semlista"/>
    <w:rsid w:val="00800F4A"/>
    <w:pPr>
      <w:numPr>
        <w:numId w:val="4"/>
      </w:numPr>
    </w:pPr>
  </w:style>
  <w:style w:type="numbering" w:customStyle="1" w:styleId="List7">
    <w:name w:val="List 7"/>
    <w:basedOn w:val="Semlista"/>
    <w:rsid w:val="00800F4A"/>
    <w:pPr>
      <w:numPr>
        <w:numId w:val="5"/>
      </w:numPr>
    </w:pPr>
  </w:style>
  <w:style w:type="character" w:customStyle="1" w:styleId="PargrafodaListaChar">
    <w:name w:val="Parágrafo da Lista Char"/>
    <w:link w:val="PargrafodaLista"/>
    <w:uiPriority w:val="34"/>
    <w:rsid w:val="0078529B"/>
    <w:rPr>
      <w:lang w:val="en-US"/>
    </w:rPr>
  </w:style>
  <w:style w:type="character" w:customStyle="1" w:styleId="Normal1Char">
    <w:name w:val="Normal 1 Char"/>
    <w:link w:val="Normal1"/>
    <w:locked/>
    <w:rsid w:val="00BB0D50"/>
    <w:rPr>
      <w:rFonts w:ascii="Times New Roman" w:eastAsia="Times New Roman" w:hAnsi="Times New Roman" w:cs="Times New Roman"/>
      <w:sz w:val="24"/>
      <w:szCs w:val="24"/>
    </w:rPr>
  </w:style>
  <w:style w:type="paragraph" w:customStyle="1" w:styleId="Normal1">
    <w:name w:val="Normal 1"/>
    <w:link w:val="Normal1Char"/>
    <w:rsid w:val="00BB0D50"/>
    <w:pPr>
      <w:spacing w:after="80" w:line="264" w:lineRule="auto"/>
      <w:jc w:val="both"/>
    </w:pPr>
    <w:rPr>
      <w:rFonts w:ascii="Times New Roman" w:eastAsia="Times New Roman" w:hAnsi="Times New Roman"/>
      <w:sz w:val="24"/>
      <w:szCs w:val="24"/>
      <w:lang w:eastAsia="en-US"/>
    </w:rPr>
  </w:style>
  <w:style w:type="paragraph" w:styleId="Recuodecorpodetexto2">
    <w:name w:val="Body Text Indent 2"/>
    <w:basedOn w:val="Normal"/>
    <w:link w:val="Recuodecorpodetexto2Char"/>
    <w:uiPriority w:val="99"/>
    <w:semiHidden/>
    <w:unhideWhenUsed/>
    <w:rsid w:val="00417FC3"/>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417FC3"/>
  </w:style>
  <w:style w:type="numbering" w:customStyle="1" w:styleId="Estilo1">
    <w:name w:val="Estilo1"/>
    <w:uiPriority w:val="99"/>
    <w:rsid w:val="00A93F3A"/>
    <w:pPr>
      <w:numPr>
        <w:numId w:val="10"/>
      </w:numPr>
    </w:pPr>
  </w:style>
  <w:style w:type="numbering" w:customStyle="1" w:styleId="Estilo2">
    <w:name w:val="Estilo2"/>
    <w:uiPriority w:val="99"/>
    <w:rsid w:val="00CA05A7"/>
    <w:pPr>
      <w:numPr>
        <w:numId w:val="11"/>
      </w:numPr>
    </w:pPr>
  </w:style>
  <w:style w:type="paragraph" w:styleId="Textodenotadefim">
    <w:name w:val="endnote text"/>
    <w:basedOn w:val="Normal"/>
    <w:link w:val="TextodenotadefimChar"/>
    <w:uiPriority w:val="99"/>
    <w:semiHidden/>
    <w:unhideWhenUsed/>
    <w:rsid w:val="00B95C03"/>
    <w:pPr>
      <w:spacing w:after="0" w:line="240" w:lineRule="auto"/>
    </w:pPr>
    <w:rPr>
      <w:sz w:val="20"/>
      <w:szCs w:val="20"/>
    </w:rPr>
  </w:style>
  <w:style w:type="character" w:customStyle="1" w:styleId="TextodenotadefimChar">
    <w:name w:val="Texto de nota de fim Char"/>
    <w:link w:val="Textodenotadefim"/>
    <w:uiPriority w:val="99"/>
    <w:semiHidden/>
    <w:rsid w:val="00B95C03"/>
    <w:rPr>
      <w:sz w:val="20"/>
      <w:szCs w:val="20"/>
    </w:rPr>
  </w:style>
  <w:style w:type="character" w:styleId="Refdenotadefim">
    <w:name w:val="endnote reference"/>
    <w:uiPriority w:val="99"/>
    <w:semiHidden/>
    <w:unhideWhenUsed/>
    <w:rsid w:val="00B95C03"/>
    <w:rPr>
      <w:vertAlign w:val="superscript"/>
    </w:rPr>
  </w:style>
  <w:style w:type="paragraph" w:customStyle="1" w:styleId="Default">
    <w:name w:val="Default"/>
    <w:rsid w:val="00926275"/>
    <w:pPr>
      <w:autoSpaceDE w:val="0"/>
      <w:autoSpaceDN w:val="0"/>
      <w:adjustRightInd w:val="0"/>
    </w:pPr>
    <w:rPr>
      <w:rFonts w:ascii="Arial" w:hAnsi="Arial" w:cs="Arial"/>
      <w:color w:val="000000"/>
      <w:sz w:val="24"/>
      <w:szCs w:val="24"/>
      <w:lang w:eastAsia="en-US"/>
    </w:rPr>
  </w:style>
  <w:style w:type="paragraph" w:styleId="TextosemFormatao">
    <w:name w:val="Plain Text"/>
    <w:basedOn w:val="Normal"/>
    <w:link w:val="TextosemFormataoChar"/>
    <w:uiPriority w:val="99"/>
    <w:rsid w:val="006E6BE5"/>
    <w:pPr>
      <w:spacing w:after="0" w:line="240" w:lineRule="auto"/>
    </w:pPr>
    <w:rPr>
      <w:rFonts w:ascii="Courier New" w:eastAsia="Times New Roman" w:hAnsi="Courier New" w:cs="Courier New"/>
      <w:sz w:val="20"/>
      <w:szCs w:val="20"/>
      <w:lang w:eastAsia="pt-BR"/>
    </w:rPr>
  </w:style>
  <w:style w:type="character" w:customStyle="1" w:styleId="TextosemFormataoChar">
    <w:name w:val="Texto sem Formatação Char"/>
    <w:link w:val="TextosemFormatao"/>
    <w:uiPriority w:val="99"/>
    <w:rsid w:val="006E6BE5"/>
    <w:rPr>
      <w:rFonts w:ascii="Courier New" w:eastAsia="Times New Roman" w:hAnsi="Courier New" w:cs="Courier New"/>
    </w:rPr>
  </w:style>
  <w:style w:type="paragraph" w:styleId="NormalWeb">
    <w:name w:val="Normal (Web)"/>
    <w:basedOn w:val="Normal"/>
    <w:uiPriority w:val="99"/>
    <w:unhideWhenUsed/>
    <w:rsid w:val="00FE0332"/>
    <w:pPr>
      <w:spacing w:before="100" w:beforeAutospacing="1" w:after="100" w:afterAutospacing="1" w:line="240" w:lineRule="auto"/>
    </w:pPr>
    <w:rPr>
      <w:rFonts w:ascii="Times New Roman" w:hAnsi="Times New Roman"/>
      <w:sz w:val="24"/>
      <w:szCs w:val="24"/>
      <w:lang w:eastAsia="pt-BR"/>
    </w:rPr>
  </w:style>
  <w:style w:type="paragraph" w:customStyle="1" w:styleId="xmsonormal">
    <w:name w:val="x_msonormal"/>
    <w:basedOn w:val="Normal"/>
    <w:rsid w:val="00417CC1"/>
    <w:pPr>
      <w:spacing w:after="0" w:line="240" w:lineRule="auto"/>
    </w:pPr>
    <w:rPr>
      <w:rFonts w:cs="Calibri"/>
      <w:lang w:eastAsia="pt-BR"/>
    </w:rPr>
  </w:style>
  <w:style w:type="paragraph" w:styleId="Sumrio8">
    <w:name w:val="toc 8"/>
    <w:basedOn w:val="Normal"/>
    <w:next w:val="Normal"/>
    <w:autoRedefine/>
    <w:uiPriority w:val="39"/>
    <w:unhideWhenUsed/>
    <w:rsid w:val="00D15BB3"/>
    <w:pPr>
      <w:spacing w:after="100"/>
      <w:ind w:left="1540"/>
    </w:pPr>
    <w:rPr>
      <w:rFonts w:eastAsia="Times New Roman"/>
      <w:lang w:eastAsia="pt-BR"/>
    </w:rPr>
  </w:style>
  <w:style w:type="paragraph" w:styleId="Sumrio9">
    <w:name w:val="toc 9"/>
    <w:basedOn w:val="Normal"/>
    <w:next w:val="Normal"/>
    <w:autoRedefine/>
    <w:uiPriority w:val="39"/>
    <w:unhideWhenUsed/>
    <w:rsid w:val="00D15BB3"/>
    <w:pPr>
      <w:spacing w:after="100"/>
      <w:ind w:left="1760"/>
    </w:pPr>
    <w:rPr>
      <w:rFonts w:eastAsia="Times New Roman"/>
      <w:lang w:eastAsia="pt-BR"/>
    </w:rPr>
  </w:style>
  <w:style w:type="character" w:styleId="MenoPendente">
    <w:name w:val="Unresolved Mention"/>
    <w:uiPriority w:val="99"/>
    <w:semiHidden/>
    <w:unhideWhenUsed/>
    <w:rsid w:val="00D15BB3"/>
    <w:rPr>
      <w:color w:val="605E5C"/>
      <w:shd w:val="clear" w:color="auto" w:fill="E1DFDD"/>
    </w:rPr>
  </w:style>
  <w:style w:type="character" w:customStyle="1" w:styleId="cf01">
    <w:name w:val="cf01"/>
    <w:rsid w:val="009F447E"/>
    <w:rPr>
      <w:rFonts w:ascii="Segoe UI" w:hAnsi="Segoe UI" w:cs="Segoe UI" w:hint="default"/>
      <w:sz w:val="18"/>
      <w:szCs w:val="18"/>
    </w:rPr>
  </w:style>
  <w:style w:type="character" w:styleId="Forte">
    <w:name w:val="Strong"/>
    <w:uiPriority w:val="22"/>
    <w:qFormat/>
    <w:rsid w:val="00CC403F"/>
    <w:rPr>
      <w:b/>
      <w:bCs/>
    </w:rPr>
  </w:style>
  <w:style w:type="character" w:styleId="nfase">
    <w:name w:val="Emphasis"/>
    <w:uiPriority w:val="20"/>
    <w:qFormat/>
    <w:rsid w:val="00205147"/>
    <w:rPr>
      <w:i/>
      <w:iCs/>
    </w:rPr>
  </w:style>
  <w:style w:type="table" w:customStyle="1" w:styleId="TableNormal2">
    <w:name w:val="Table Normal2"/>
    <w:rsid w:val="003D3513"/>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4">
      <w:bodyDiv w:val="1"/>
      <w:marLeft w:val="0"/>
      <w:marRight w:val="0"/>
      <w:marTop w:val="0"/>
      <w:marBottom w:val="0"/>
      <w:divBdr>
        <w:top w:val="none" w:sz="0" w:space="0" w:color="auto"/>
        <w:left w:val="none" w:sz="0" w:space="0" w:color="auto"/>
        <w:bottom w:val="none" w:sz="0" w:space="0" w:color="auto"/>
        <w:right w:val="none" w:sz="0" w:space="0" w:color="auto"/>
      </w:divBdr>
    </w:div>
    <w:div w:id="202389">
      <w:bodyDiv w:val="1"/>
      <w:marLeft w:val="0"/>
      <w:marRight w:val="0"/>
      <w:marTop w:val="0"/>
      <w:marBottom w:val="0"/>
      <w:divBdr>
        <w:top w:val="none" w:sz="0" w:space="0" w:color="auto"/>
        <w:left w:val="none" w:sz="0" w:space="0" w:color="auto"/>
        <w:bottom w:val="none" w:sz="0" w:space="0" w:color="auto"/>
        <w:right w:val="none" w:sz="0" w:space="0" w:color="auto"/>
      </w:divBdr>
    </w:div>
    <w:div w:id="668336">
      <w:bodyDiv w:val="1"/>
      <w:marLeft w:val="0"/>
      <w:marRight w:val="0"/>
      <w:marTop w:val="0"/>
      <w:marBottom w:val="0"/>
      <w:divBdr>
        <w:top w:val="none" w:sz="0" w:space="0" w:color="auto"/>
        <w:left w:val="none" w:sz="0" w:space="0" w:color="auto"/>
        <w:bottom w:val="none" w:sz="0" w:space="0" w:color="auto"/>
        <w:right w:val="none" w:sz="0" w:space="0" w:color="auto"/>
      </w:divBdr>
    </w:div>
    <w:div w:id="814391">
      <w:bodyDiv w:val="1"/>
      <w:marLeft w:val="0"/>
      <w:marRight w:val="0"/>
      <w:marTop w:val="0"/>
      <w:marBottom w:val="0"/>
      <w:divBdr>
        <w:top w:val="none" w:sz="0" w:space="0" w:color="auto"/>
        <w:left w:val="none" w:sz="0" w:space="0" w:color="auto"/>
        <w:bottom w:val="none" w:sz="0" w:space="0" w:color="auto"/>
        <w:right w:val="none" w:sz="0" w:space="0" w:color="auto"/>
      </w:divBdr>
    </w:div>
    <w:div w:id="1052988">
      <w:bodyDiv w:val="1"/>
      <w:marLeft w:val="0"/>
      <w:marRight w:val="0"/>
      <w:marTop w:val="0"/>
      <w:marBottom w:val="0"/>
      <w:divBdr>
        <w:top w:val="none" w:sz="0" w:space="0" w:color="auto"/>
        <w:left w:val="none" w:sz="0" w:space="0" w:color="auto"/>
        <w:bottom w:val="none" w:sz="0" w:space="0" w:color="auto"/>
        <w:right w:val="none" w:sz="0" w:space="0" w:color="auto"/>
      </w:divBdr>
    </w:div>
    <w:div w:id="1977624">
      <w:bodyDiv w:val="1"/>
      <w:marLeft w:val="0"/>
      <w:marRight w:val="0"/>
      <w:marTop w:val="0"/>
      <w:marBottom w:val="0"/>
      <w:divBdr>
        <w:top w:val="none" w:sz="0" w:space="0" w:color="auto"/>
        <w:left w:val="none" w:sz="0" w:space="0" w:color="auto"/>
        <w:bottom w:val="none" w:sz="0" w:space="0" w:color="auto"/>
        <w:right w:val="none" w:sz="0" w:space="0" w:color="auto"/>
      </w:divBdr>
    </w:div>
    <w:div w:id="3240877">
      <w:bodyDiv w:val="1"/>
      <w:marLeft w:val="0"/>
      <w:marRight w:val="0"/>
      <w:marTop w:val="0"/>
      <w:marBottom w:val="0"/>
      <w:divBdr>
        <w:top w:val="none" w:sz="0" w:space="0" w:color="auto"/>
        <w:left w:val="none" w:sz="0" w:space="0" w:color="auto"/>
        <w:bottom w:val="none" w:sz="0" w:space="0" w:color="auto"/>
        <w:right w:val="none" w:sz="0" w:space="0" w:color="auto"/>
      </w:divBdr>
    </w:div>
    <w:div w:id="3367060">
      <w:bodyDiv w:val="1"/>
      <w:marLeft w:val="0"/>
      <w:marRight w:val="0"/>
      <w:marTop w:val="0"/>
      <w:marBottom w:val="0"/>
      <w:divBdr>
        <w:top w:val="none" w:sz="0" w:space="0" w:color="auto"/>
        <w:left w:val="none" w:sz="0" w:space="0" w:color="auto"/>
        <w:bottom w:val="none" w:sz="0" w:space="0" w:color="auto"/>
        <w:right w:val="none" w:sz="0" w:space="0" w:color="auto"/>
      </w:divBdr>
    </w:div>
    <w:div w:id="3439899">
      <w:bodyDiv w:val="1"/>
      <w:marLeft w:val="0"/>
      <w:marRight w:val="0"/>
      <w:marTop w:val="0"/>
      <w:marBottom w:val="0"/>
      <w:divBdr>
        <w:top w:val="none" w:sz="0" w:space="0" w:color="auto"/>
        <w:left w:val="none" w:sz="0" w:space="0" w:color="auto"/>
        <w:bottom w:val="none" w:sz="0" w:space="0" w:color="auto"/>
        <w:right w:val="none" w:sz="0" w:space="0" w:color="auto"/>
      </w:divBdr>
    </w:div>
    <w:div w:id="3480654">
      <w:bodyDiv w:val="1"/>
      <w:marLeft w:val="0"/>
      <w:marRight w:val="0"/>
      <w:marTop w:val="0"/>
      <w:marBottom w:val="0"/>
      <w:divBdr>
        <w:top w:val="none" w:sz="0" w:space="0" w:color="auto"/>
        <w:left w:val="none" w:sz="0" w:space="0" w:color="auto"/>
        <w:bottom w:val="none" w:sz="0" w:space="0" w:color="auto"/>
        <w:right w:val="none" w:sz="0" w:space="0" w:color="auto"/>
      </w:divBdr>
    </w:div>
    <w:div w:id="3674938">
      <w:bodyDiv w:val="1"/>
      <w:marLeft w:val="0"/>
      <w:marRight w:val="0"/>
      <w:marTop w:val="0"/>
      <w:marBottom w:val="0"/>
      <w:divBdr>
        <w:top w:val="none" w:sz="0" w:space="0" w:color="auto"/>
        <w:left w:val="none" w:sz="0" w:space="0" w:color="auto"/>
        <w:bottom w:val="none" w:sz="0" w:space="0" w:color="auto"/>
        <w:right w:val="none" w:sz="0" w:space="0" w:color="auto"/>
      </w:divBdr>
    </w:div>
    <w:div w:id="4326594">
      <w:bodyDiv w:val="1"/>
      <w:marLeft w:val="0"/>
      <w:marRight w:val="0"/>
      <w:marTop w:val="0"/>
      <w:marBottom w:val="0"/>
      <w:divBdr>
        <w:top w:val="none" w:sz="0" w:space="0" w:color="auto"/>
        <w:left w:val="none" w:sz="0" w:space="0" w:color="auto"/>
        <w:bottom w:val="none" w:sz="0" w:space="0" w:color="auto"/>
        <w:right w:val="none" w:sz="0" w:space="0" w:color="auto"/>
      </w:divBdr>
    </w:div>
    <w:div w:id="4672822">
      <w:bodyDiv w:val="1"/>
      <w:marLeft w:val="0"/>
      <w:marRight w:val="0"/>
      <w:marTop w:val="0"/>
      <w:marBottom w:val="0"/>
      <w:divBdr>
        <w:top w:val="none" w:sz="0" w:space="0" w:color="auto"/>
        <w:left w:val="none" w:sz="0" w:space="0" w:color="auto"/>
        <w:bottom w:val="none" w:sz="0" w:space="0" w:color="auto"/>
        <w:right w:val="none" w:sz="0" w:space="0" w:color="auto"/>
      </w:divBdr>
    </w:div>
    <w:div w:id="4749860">
      <w:bodyDiv w:val="1"/>
      <w:marLeft w:val="0"/>
      <w:marRight w:val="0"/>
      <w:marTop w:val="0"/>
      <w:marBottom w:val="0"/>
      <w:divBdr>
        <w:top w:val="none" w:sz="0" w:space="0" w:color="auto"/>
        <w:left w:val="none" w:sz="0" w:space="0" w:color="auto"/>
        <w:bottom w:val="none" w:sz="0" w:space="0" w:color="auto"/>
        <w:right w:val="none" w:sz="0" w:space="0" w:color="auto"/>
      </w:divBdr>
    </w:div>
    <w:div w:id="4796751">
      <w:bodyDiv w:val="1"/>
      <w:marLeft w:val="0"/>
      <w:marRight w:val="0"/>
      <w:marTop w:val="0"/>
      <w:marBottom w:val="0"/>
      <w:divBdr>
        <w:top w:val="none" w:sz="0" w:space="0" w:color="auto"/>
        <w:left w:val="none" w:sz="0" w:space="0" w:color="auto"/>
        <w:bottom w:val="none" w:sz="0" w:space="0" w:color="auto"/>
        <w:right w:val="none" w:sz="0" w:space="0" w:color="auto"/>
      </w:divBdr>
    </w:div>
    <w:div w:id="4988725">
      <w:bodyDiv w:val="1"/>
      <w:marLeft w:val="0"/>
      <w:marRight w:val="0"/>
      <w:marTop w:val="0"/>
      <w:marBottom w:val="0"/>
      <w:divBdr>
        <w:top w:val="none" w:sz="0" w:space="0" w:color="auto"/>
        <w:left w:val="none" w:sz="0" w:space="0" w:color="auto"/>
        <w:bottom w:val="none" w:sz="0" w:space="0" w:color="auto"/>
        <w:right w:val="none" w:sz="0" w:space="0" w:color="auto"/>
      </w:divBdr>
    </w:div>
    <w:div w:id="5330095">
      <w:bodyDiv w:val="1"/>
      <w:marLeft w:val="0"/>
      <w:marRight w:val="0"/>
      <w:marTop w:val="0"/>
      <w:marBottom w:val="0"/>
      <w:divBdr>
        <w:top w:val="none" w:sz="0" w:space="0" w:color="auto"/>
        <w:left w:val="none" w:sz="0" w:space="0" w:color="auto"/>
        <w:bottom w:val="none" w:sz="0" w:space="0" w:color="auto"/>
        <w:right w:val="none" w:sz="0" w:space="0" w:color="auto"/>
      </w:divBdr>
    </w:div>
    <w:div w:id="5446702">
      <w:bodyDiv w:val="1"/>
      <w:marLeft w:val="0"/>
      <w:marRight w:val="0"/>
      <w:marTop w:val="0"/>
      <w:marBottom w:val="0"/>
      <w:divBdr>
        <w:top w:val="none" w:sz="0" w:space="0" w:color="auto"/>
        <w:left w:val="none" w:sz="0" w:space="0" w:color="auto"/>
        <w:bottom w:val="none" w:sz="0" w:space="0" w:color="auto"/>
        <w:right w:val="none" w:sz="0" w:space="0" w:color="auto"/>
      </w:divBdr>
    </w:div>
    <w:div w:id="5598964">
      <w:bodyDiv w:val="1"/>
      <w:marLeft w:val="0"/>
      <w:marRight w:val="0"/>
      <w:marTop w:val="0"/>
      <w:marBottom w:val="0"/>
      <w:divBdr>
        <w:top w:val="none" w:sz="0" w:space="0" w:color="auto"/>
        <w:left w:val="none" w:sz="0" w:space="0" w:color="auto"/>
        <w:bottom w:val="none" w:sz="0" w:space="0" w:color="auto"/>
        <w:right w:val="none" w:sz="0" w:space="0" w:color="auto"/>
      </w:divBdr>
    </w:div>
    <w:div w:id="5912627">
      <w:bodyDiv w:val="1"/>
      <w:marLeft w:val="0"/>
      <w:marRight w:val="0"/>
      <w:marTop w:val="0"/>
      <w:marBottom w:val="0"/>
      <w:divBdr>
        <w:top w:val="none" w:sz="0" w:space="0" w:color="auto"/>
        <w:left w:val="none" w:sz="0" w:space="0" w:color="auto"/>
        <w:bottom w:val="none" w:sz="0" w:space="0" w:color="auto"/>
        <w:right w:val="none" w:sz="0" w:space="0" w:color="auto"/>
      </w:divBdr>
    </w:div>
    <w:div w:id="6061656">
      <w:bodyDiv w:val="1"/>
      <w:marLeft w:val="0"/>
      <w:marRight w:val="0"/>
      <w:marTop w:val="0"/>
      <w:marBottom w:val="0"/>
      <w:divBdr>
        <w:top w:val="none" w:sz="0" w:space="0" w:color="auto"/>
        <w:left w:val="none" w:sz="0" w:space="0" w:color="auto"/>
        <w:bottom w:val="none" w:sz="0" w:space="0" w:color="auto"/>
        <w:right w:val="none" w:sz="0" w:space="0" w:color="auto"/>
      </w:divBdr>
    </w:div>
    <w:div w:id="6520598">
      <w:bodyDiv w:val="1"/>
      <w:marLeft w:val="0"/>
      <w:marRight w:val="0"/>
      <w:marTop w:val="0"/>
      <w:marBottom w:val="0"/>
      <w:divBdr>
        <w:top w:val="none" w:sz="0" w:space="0" w:color="auto"/>
        <w:left w:val="none" w:sz="0" w:space="0" w:color="auto"/>
        <w:bottom w:val="none" w:sz="0" w:space="0" w:color="auto"/>
        <w:right w:val="none" w:sz="0" w:space="0" w:color="auto"/>
      </w:divBdr>
    </w:div>
    <w:div w:id="6562213">
      <w:bodyDiv w:val="1"/>
      <w:marLeft w:val="0"/>
      <w:marRight w:val="0"/>
      <w:marTop w:val="0"/>
      <w:marBottom w:val="0"/>
      <w:divBdr>
        <w:top w:val="none" w:sz="0" w:space="0" w:color="auto"/>
        <w:left w:val="none" w:sz="0" w:space="0" w:color="auto"/>
        <w:bottom w:val="none" w:sz="0" w:space="0" w:color="auto"/>
        <w:right w:val="none" w:sz="0" w:space="0" w:color="auto"/>
      </w:divBdr>
    </w:div>
    <w:div w:id="6713260">
      <w:bodyDiv w:val="1"/>
      <w:marLeft w:val="0"/>
      <w:marRight w:val="0"/>
      <w:marTop w:val="0"/>
      <w:marBottom w:val="0"/>
      <w:divBdr>
        <w:top w:val="none" w:sz="0" w:space="0" w:color="auto"/>
        <w:left w:val="none" w:sz="0" w:space="0" w:color="auto"/>
        <w:bottom w:val="none" w:sz="0" w:space="0" w:color="auto"/>
        <w:right w:val="none" w:sz="0" w:space="0" w:color="auto"/>
      </w:divBdr>
    </w:div>
    <w:div w:id="7025622">
      <w:bodyDiv w:val="1"/>
      <w:marLeft w:val="0"/>
      <w:marRight w:val="0"/>
      <w:marTop w:val="0"/>
      <w:marBottom w:val="0"/>
      <w:divBdr>
        <w:top w:val="none" w:sz="0" w:space="0" w:color="auto"/>
        <w:left w:val="none" w:sz="0" w:space="0" w:color="auto"/>
        <w:bottom w:val="none" w:sz="0" w:space="0" w:color="auto"/>
        <w:right w:val="none" w:sz="0" w:space="0" w:color="auto"/>
      </w:divBdr>
    </w:div>
    <w:div w:id="7174823">
      <w:bodyDiv w:val="1"/>
      <w:marLeft w:val="0"/>
      <w:marRight w:val="0"/>
      <w:marTop w:val="0"/>
      <w:marBottom w:val="0"/>
      <w:divBdr>
        <w:top w:val="none" w:sz="0" w:space="0" w:color="auto"/>
        <w:left w:val="none" w:sz="0" w:space="0" w:color="auto"/>
        <w:bottom w:val="none" w:sz="0" w:space="0" w:color="auto"/>
        <w:right w:val="none" w:sz="0" w:space="0" w:color="auto"/>
      </w:divBdr>
    </w:div>
    <w:div w:id="7415735">
      <w:bodyDiv w:val="1"/>
      <w:marLeft w:val="0"/>
      <w:marRight w:val="0"/>
      <w:marTop w:val="0"/>
      <w:marBottom w:val="0"/>
      <w:divBdr>
        <w:top w:val="none" w:sz="0" w:space="0" w:color="auto"/>
        <w:left w:val="none" w:sz="0" w:space="0" w:color="auto"/>
        <w:bottom w:val="none" w:sz="0" w:space="0" w:color="auto"/>
        <w:right w:val="none" w:sz="0" w:space="0" w:color="auto"/>
      </w:divBdr>
    </w:div>
    <w:div w:id="7417747">
      <w:bodyDiv w:val="1"/>
      <w:marLeft w:val="0"/>
      <w:marRight w:val="0"/>
      <w:marTop w:val="0"/>
      <w:marBottom w:val="0"/>
      <w:divBdr>
        <w:top w:val="none" w:sz="0" w:space="0" w:color="auto"/>
        <w:left w:val="none" w:sz="0" w:space="0" w:color="auto"/>
        <w:bottom w:val="none" w:sz="0" w:space="0" w:color="auto"/>
        <w:right w:val="none" w:sz="0" w:space="0" w:color="auto"/>
      </w:divBdr>
    </w:div>
    <w:div w:id="7564964">
      <w:bodyDiv w:val="1"/>
      <w:marLeft w:val="0"/>
      <w:marRight w:val="0"/>
      <w:marTop w:val="0"/>
      <w:marBottom w:val="0"/>
      <w:divBdr>
        <w:top w:val="none" w:sz="0" w:space="0" w:color="auto"/>
        <w:left w:val="none" w:sz="0" w:space="0" w:color="auto"/>
        <w:bottom w:val="none" w:sz="0" w:space="0" w:color="auto"/>
        <w:right w:val="none" w:sz="0" w:space="0" w:color="auto"/>
      </w:divBdr>
    </w:div>
    <w:div w:id="7754574">
      <w:bodyDiv w:val="1"/>
      <w:marLeft w:val="0"/>
      <w:marRight w:val="0"/>
      <w:marTop w:val="0"/>
      <w:marBottom w:val="0"/>
      <w:divBdr>
        <w:top w:val="none" w:sz="0" w:space="0" w:color="auto"/>
        <w:left w:val="none" w:sz="0" w:space="0" w:color="auto"/>
        <w:bottom w:val="none" w:sz="0" w:space="0" w:color="auto"/>
        <w:right w:val="none" w:sz="0" w:space="0" w:color="auto"/>
      </w:divBdr>
    </w:div>
    <w:div w:id="7828986">
      <w:bodyDiv w:val="1"/>
      <w:marLeft w:val="0"/>
      <w:marRight w:val="0"/>
      <w:marTop w:val="0"/>
      <w:marBottom w:val="0"/>
      <w:divBdr>
        <w:top w:val="none" w:sz="0" w:space="0" w:color="auto"/>
        <w:left w:val="none" w:sz="0" w:space="0" w:color="auto"/>
        <w:bottom w:val="none" w:sz="0" w:space="0" w:color="auto"/>
        <w:right w:val="none" w:sz="0" w:space="0" w:color="auto"/>
      </w:divBdr>
    </w:div>
    <w:div w:id="8260314">
      <w:bodyDiv w:val="1"/>
      <w:marLeft w:val="0"/>
      <w:marRight w:val="0"/>
      <w:marTop w:val="0"/>
      <w:marBottom w:val="0"/>
      <w:divBdr>
        <w:top w:val="none" w:sz="0" w:space="0" w:color="auto"/>
        <w:left w:val="none" w:sz="0" w:space="0" w:color="auto"/>
        <w:bottom w:val="none" w:sz="0" w:space="0" w:color="auto"/>
        <w:right w:val="none" w:sz="0" w:space="0" w:color="auto"/>
      </w:divBdr>
    </w:div>
    <w:div w:id="9063143">
      <w:bodyDiv w:val="1"/>
      <w:marLeft w:val="0"/>
      <w:marRight w:val="0"/>
      <w:marTop w:val="0"/>
      <w:marBottom w:val="0"/>
      <w:divBdr>
        <w:top w:val="none" w:sz="0" w:space="0" w:color="auto"/>
        <w:left w:val="none" w:sz="0" w:space="0" w:color="auto"/>
        <w:bottom w:val="none" w:sz="0" w:space="0" w:color="auto"/>
        <w:right w:val="none" w:sz="0" w:space="0" w:color="auto"/>
      </w:divBdr>
    </w:div>
    <w:div w:id="9569101">
      <w:bodyDiv w:val="1"/>
      <w:marLeft w:val="0"/>
      <w:marRight w:val="0"/>
      <w:marTop w:val="0"/>
      <w:marBottom w:val="0"/>
      <w:divBdr>
        <w:top w:val="none" w:sz="0" w:space="0" w:color="auto"/>
        <w:left w:val="none" w:sz="0" w:space="0" w:color="auto"/>
        <w:bottom w:val="none" w:sz="0" w:space="0" w:color="auto"/>
        <w:right w:val="none" w:sz="0" w:space="0" w:color="auto"/>
      </w:divBdr>
    </w:div>
    <w:div w:id="10691989">
      <w:bodyDiv w:val="1"/>
      <w:marLeft w:val="0"/>
      <w:marRight w:val="0"/>
      <w:marTop w:val="0"/>
      <w:marBottom w:val="0"/>
      <w:divBdr>
        <w:top w:val="none" w:sz="0" w:space="0" w:color="auto"/>
        <w:left w:val="none" w:sz="0" w:space="0" w:color="auto"/>
        <w:bottom w:val="none" w:sz="0" w:space="0" w:color="auto"/>
        <w:right w:val="none" w:sz="0" w:space="0" w:color="auto"/>
      </w:divBdr>
    </w:div>
    <w:div w:id="10885079">
      <w:bodyDiv w:val="1"/>
      <w:marLeft w:val="0"/>
      <w:marRight w:val="0"/>
      <w:marTop w:val="0"/>
      <w:marBottom w:val="0"/>
      <w:divBdr>
        <w:top w:val="none" w:sz="0" w:space="0" w:color="auto"/>
        <w:left w:val="none" w:sz="0" w:space="0" w:color="auto"/>
        <w:bottom w:val="none" w:sz="0" w:space="0" w:color="auto"/>
        <w:right w:val="none" w:sz="0" w:space="0" w:color="auto"/>
      </w:divBdr>
    </w:div>
    <w:div w:id="10885523">
      <w:bodyDiv w:val="1"/>
      <w:marLeft w:val="0"/>
      <w:marRight w:val="0"/>
      <w:marTop w:val="0"/>
      <w:marBottom w:val="0"/>
      <w:divBdr>
        <w:top w:val="none" w:sz="0" w:space="0" w:color="auto"/>
        <w:left w:val="none" w:sz="0" w:space="0" w:color="auto"/>
        <w:bottom w:val="none" w:sz="0" w:space="0" w:color="auto"/>
        <w:right w:val="none" w:sz="0" w:space="0" w:color="auto"/>
      </w:divBdr>
    </w:div>
    <w:div w:id="10958892">
      <w:bodyDiv w:val="1"/>
      <w:marLeft w:val="0"/>
      <w:marRight w:val="0"/>
      <w:marTop w:val="0"/>
      <w:marBottom w:val="0"/>
      <w:divBdr>
        <w:top w:val="none" w:sz="0" w:space="0" w:color="auto"/>
        <w:left w:val="none" w:sz="0" w:space="0" w:color="auto"/>
        <w:bottom w:val="none" w:sz="0" w:space="0" w:color="auto"/>
        <w:right w:val="none" w:sz="0" w:space="0" w:color="auto"/>
      </w:divBdr>
    </w:div>
    <w:div w:id="11493439">
      <w:bodyDiv w:val="1"/>
      <w:marLeft w:val="0"/>
      <w:marRight w:val="0"/>
      <w:marTop w:val="0"/>
      <w:marBottom w:val="0"/>
      <w:divBdr>
        <w:top w:val="none" w:sz="0" w:space="0" w:color="auto"/>
        <w:left w:val="none" w:sz="0" w:space="0" w:color="auto"/>
        <w:bottom w:val="none" w:sz="0" w:space="0" w:color="auto"/>
        <w:right w:val="none" w:sz="0" w:space="0" w:color="auto"/>
      </w:divBdr>
    </w:div>
    <w:div w:id="11735366">
      <w:bodyDiv w:val="1"/>
      <w:marLeft w:val="0"/>
      <w:marRight w:val="0"/>
      <w:marTop w:val="0"/>
      <w:marBottom w:val="0"/>
      <w:divBdr>
        <w:top w:val="none" w:sz="0" w:space="0" w:color="auto"/>
        <w:left w:val="none" w:sz="0" w:space="0" w:color="auto"/>
        <w:bottom w:val="none" w:sz="0" w:space="0" w:color="auto"/>
        <w:right w:val="none" w:sz="0" w:space="0" w:color="auto"/>
      </w:divBdr>
    </w:div>
    <w:div w:id="12386575">
      <w:bodyDiv w:val="1"/>
      <w:marLeft w:val="0"/>
      <w:marRight w:val="0"/>
      <w:marTop w:val="0"/>
      <w:marBottom w:val="0"/>
      <w:divBdr>
        <w:top w:val="none" w:sz="0" w:space="0" w:color="auto"/>
        <w:left w:val="none" w:sz="0" w:space="0" w:color="auto"/>
        <w:bottom w:val="none" w:sz="0" w:space="0" w:color="auto"/>
        <w:right w:val="none" w:sz="0" w:space="0" w:color="auto"/>
      </w:divBdr>
    </w:div>
    <w:div w:id="12806910">
      <w:bodyDiv w:val="1"/>
      <w:marLeft w:val="0"/>
      <w:marRight w:val="0"/>
      <w:marTop w:val="0"/>
      <w:marBottom w:val="0"/>
      <w:divBdr>
        <w:top w:val="none" w:sz="0" w:space="0" w:color="auto"/>
        <w:left w:val="none" w:sz="0" w:space="0" w:color="auto"/>
        <w:bottom w:val="none" w:sz="0" w:space="0" w:color="auto"/>
        <w:right w:val="none" w:sz="0" w:space="0" w:color="auto"/>
      </w:divBdr>
    </w:div>
    <w:div w:id="13727752">
      <w:bodyDiv w:val="1"/>
      <w:marLeft w:val="0"/>
      <w:marRight w:val="0"/>
      <w:marTop w:val="0"/>
      <w:marBottom w:val="0"/>
      <w:divBdr>
        <w:top w:val="none" w:sz="0" w:space="0" w:color="auto"/>
        <w:left w:val="none" w:sz="0" w:space="0" w:color="auto"/>
        <w:bottom w:val="none" w:sz="0" w:space="0" w:color="auto"/>
        <w:right w:val="none" w:sz="0" w:space="0" w:color="auto"/>
      </w:divBdr>
    </w:div>
    <w:div w:id="14161053">
      <w:bodyDiv w:val="1"/>
      <w:marLeft w:val="0"/>
      <w:marRight w:val="0"/>
      <w:marTop w:val="0"/>
      <w:marBottom w:val="0"/>
      <w:divBdr>
        <w:top w:val="none" w:sz="0" w:space="0" w:color="auto"/>
        <w:left w:val="none" w:sz="0" w:space="0" w:color="auto"/>
        <w:bottom w:val="none" w:sz="0" w:space="0" w:color="auto"/>
        <w:right w:val="none" w:sz="0" w:space="0" w:color="auto"/>
      </w:divBdr>
    </w:div>
    <w:div w:id="14232139">
      <w:bodyDiv w:val="1"/>
      <w:marLeft w:val="0"/>
      <w:marRight w:val="0"/>
      <w:marTop w:val="0"/>
      <w:marBottom w:val="0"/>
      <w:divBdr>
        <w:top w:val="none" w:sz="0" w:space="0" w:color="auto"/>
        <w:left w:val="none" w:sz="0" w:space="0" w:color="auto"/>
        <w:bottom w:val="none" w:sz="0" w:space="0" w:color="auto"/>
        <w:right w:val="none" w:sz="0" w:space="0" w:color="auto"/>
      </w:divBdr>
    </w:div>
    <w:div w:id="15232503">
      <w:bodyDiv w:val="1"/>
      <w:marLeft w:val="0"/>
      <w:marRight w:val="0"/>
      <w:marTop w:val="0"/>
      <w:marBottom w:val="0"/>
      <w:divBdr>
        <w:top w:val="none" w:sz="0" w:space="0" w:color="auto"/>
        <w:left w:val="none" w:sz="0" w:space="0" w:color="auto"/>
        <w:bottom w:val="none" w:sz="0" w:space="0" w:color="auto"/>
        <w:right w:val="none" w:sz="0" w:space="0" w:color="auto"/>
      </w:divBdr>
    </w:div>
    <w:div w:id="15351838">
      <w:bodyDiv w:val="1"/>
      <w:marLeft w:val="0"/>
      <w:marRight w:val="0"/>
      <w:marTop w:val="0"/>
      <w:marBottom w:val="0"/>
      <w:divBdr>
        <w:top w:val="none" w:sz="0" w:space="0" w:color="auto"/>
        <w:left w:val="none" w:sz="0" w:space="0" w:color="auto"/>
        <w:bottom w:val="none" w:sz="0" w:space="0" w:color="auto"/>
        <w:right w:val="none" w:sz="0" w:space="0" w:color="auto"/>
      </w:divBdr>
    </w:div>
    <w:div w:id="15546152">
      <w:bodyDiv w:val="1"/>
      <w:marLeft w:val="0"/>
      <w:marRight w:val="0"/>
      <w:marTop w:val="0"/>
      <w:marBottom w:val="0"/>
      <w:divBdr>
        <w:top w:val="none" w:sz="0" w:space="0" w:color="auto"/>
        <w:left w:val="none" w:sz="0" w:space="0" w:color="auto"/>
        <w:bottom w:val="none" w:sz="0" w:space="0" w:color="auto"/>
        <w:right w:val="none" w:sz="0" w:space="0" w:color="auto"/>
      </w:divBdr>
    </w:div>
    <w:div w:id="16272044">
      <w:bodyDiv w:val="1"/>
      <w:marLeft w:val="0"/>
      <w:marRight w:val="0"/>
      <w:marTop w:val="0"/>
      <w:marBottom w:val="0"/>
      <w:divBdr>
        <w:top w:val="none" w:sz="0" w:space="0" w:color="auto"/>
        <w:left w:val="none" w:sz="0" w:space="0" w:color="auto"/>
        <w:bottom w:val="none" w:sz="0" w:space="0" w:color="auto"/>
        <w:right w:val="none" w:sz="0" w:space="0" w:color="auto"/>
      </w:divBdr>
    </w:div>
    <w:div w:id="16319945">
      <w:bodyDiv w:val="1"/>
      <w:marLeft w:val="0"/>
      <w:marRight w:val="0"/>
      <w:marTop w:val="0"/>
      <w:marBottom w:val="0"/>
      <w:divBdr>
        <w:top w:val="none" w:sz="0" w:space="0" w:color="auto"/>
        <w:left w:val="none" w:sz="0" w:space="0" w:color="auto"/>
        <w:bottom w:val="none" w:sz="0" w:space="0" w:color="auto"/>
        <w:right w:val="none" w:sz="0" w:space="0" w:color="auto"/>
      </w:divBdr>
    </w:div>
    <w:div w:id="16666033">
      <w:bodyDiv w:val="1"/>
      <w:marLeft w:val="0"/>
      <w:marRight w:val="0"/>
      <w:marTop w:val="0"/>
      <w:marBottom w:val="0"/>
      <w:divBdr>
        <w:top w:val="none" w:sz="0" w:space="0" w:color="auto"/>
        <w:left w:val="none" w:sz="0" w:space="0" w:color="auto"/>
        <w:bottom w:val="none" w:sz="0" w:space="0" w:color="auto"/>
        <w:right w:val="none" w:sz="0" w:space="0" w:color="auto"/>
      </w:divBdr>
    </w:div>
    <w:div w:id="17050875">
      <w:bodyDiv w:val="1"/>
      <w:marLeft w:val="0"/>
      <w:marRight w:val="0"/>
      <w:marTop w:val="0"/>
      <w:marBottom w:val="0"/>
      <w:divBdr>
        <w:top w:val="none" w:sz="0" w:space="0" w:color="auto"/>
        <w:left w:val="none" w:sz="0" w:space="0" w:color="auto"/>
        <w:bottom w:val="none" w:sz="0" w:space="0" w:color="auto"/>
        <w:right w:val="none" w:sz="0" w:space="0" w:color="auto"/>
      </w:divBdr>
    </w:div>
    <w:div w:id="17201289">
      <w:bodyDiv w:val="1"/>
      <w:marLeft w:val="0"/>
      <w:marRight w:val="0"/>
      <w:marTop w:val="0"/>
      <w:marBottom w:val="0"/>
      <w:divBdr>
        <w:top w:val="none" w:sz="0" w:space="0" w:color="auto"/>
        <w:left w:val="none" w:sz="0" w:space="0" w:color="auto"/>
        <w:bottom w:val="none" w:sz="0" w:space="0" w:color="auto"/>
        <w:right w:val="none" w:sz="0" w:space="0" w:color="auto"/>
      </w:divBdr>
    </w:div>
    <w:div w:id="17314984">
      <w:bodyDiv w:val="1"/>
      <w:marLeft w:val="0"/>
      <w:marRight w:val="0"/>
      <w:marTop w:val="0"/>
      <w:marBottom w:val="0"/>
      <w:divBdr>
        <w:top w:val="none" w:sz="0" w:space="0" w:color="auto"/>
        <w:left w:val="none" w:sz="0" w:space="0" w:color="auto"/>
        <w:bottom w:val="none" w:sz="0" w:space="0" w:color="auto"/>
        <w:right w:val="none" w:sz="0" w:space="0" w:color="auto"/>
      </w:divBdr>
    </w:div>
    <w:div w:id="19094847">
      <w:bodyDiv w:val="1"/>
      <w:marLeft w:val="0"/>
      <w:marRight w:val="0"/>
      <w:marTop w:val="0"/>
      <w:marBottom w:val="0"/>
      <w:divBdr>
        <w:top w:val="none" w:sz="0" w:space="0" w:color="auto"/>
        <w:left w:val="none" w:sz="0" w:space="0" w:color="auto"/>
        <w:bottom w:val="none" w:sz="0" w:space="0" w:color="auto"/>
        <w:right w:val="none" w:sz="0" w:space="0" w:color="auto"/>
      </w:divBdr>
    </w:div>
    <w:div w:id="20478788">
      <w:bodyDiv w:val="1"/>
      <w:marLeft w:val="0"/>
      <w:marRight w:val="0"/>
      <w:marTop w:val="0"/>
      <w:marBottom w:val="0"/>
      <w:divBdr>
        <w:top w:val="none" w:sz="0" w:space="0" w:color="auto"/>
        <w:left w:val="none" w:sz="0" w:space="0" w:color="auto"/>
        <w:bottom w:val="none" w:sz="0" w:space="0" w:color="auto"/>
        <w:right w:val="none" w:sz="0" w:space="0" w:color="auto"/>
      </w:divBdr>
    </w:div>
    <w:div w:id="21052185">
      <w:bodyDiv w:val="1"/>
      <w:marLeft w:val="0"/>
      <w:marRight w:val="0"/>
      <w:marTop w:val="0"/>
      <w:marBottom w:val="0"/>
      <w:divBdr>
        <w:top w:val="none" w:sz="0" w:space="0" w:color="auto"/>
        <w:left w:val="none" w:sz="0" w:space="0" w:color="auto"/>
        <w:bottom w:val="none" w:sz="0" w:space="0" w:color="auto"/>
        <w:right w:val="none" w:sz="0" w:space="0" w:color="auto"/>
      </w:divBdr>
    </w:div>
    <w:div w:id="21173142">
      <w:bodyDiv w:val="1"/>
      <w:marLeft w:val="0"/>
      <w:marRight w:val="0"/>
      <w:marTop w:val="0"/>
      <w:marBottom w:val="0"/>
      <w:divBdr>
        <w:top w:val="none" w:sz="0" w:space="0" w:color="auto"/>
        <w:left w:val="none" w:sz="0" w:space="0" w:color="auto"/>
        <w:bottom w:val="none" w:sz="0" w:space="0" w:color="auto"/>
        <w:right w:val="none" w:sz="0" w:space="0" w:color="auto"/>
      </w:divBdr>
    </w:div>
    <w:div w:id="21246123">
      <w:bodyDiv w:val="1"/>
      <w:marLeft w:val="0"/>
      <w:marRight w:val="0"/>
      <w:marTop w:val="0"/>
      <w:marBottom w:val="0"/>
      <w:divBdr>
        <w:top w:val="none" w:sz="0" w:space="0" w:color="auto"/>
        <w:left w:val="none" w:sz="0" w:space="0" w:color="auto"/>
        <w:bottom w:val="none" w:sz="0" w:space="0" w:color="auto"/>
        <w:right w:val="none" w:sz="0" w:space="0" w:color="auto"/>
      </w:divBdr>
    </w:div>
    <w:div w:id="21443493">
      <w:bodyDiv w:val="1"/>
      <w:marLeft w:val="0"/>
      <w:marRight w:val="0"/>
      <w:marTop w:val="0"/>
      <w:marBottom w:val="0"/>
      <w:divBdr>
        <w:top w:val="none" w:sz="0" w:space="0" w:color="auto"/>
        <w:left w:val="none" w:sz="0" w:space="0" w:color="auto"/>
        <w:bottom w:val="none" w:sz="0" w:space="0" w:color="auto"/>
        <w:right w:val="none" w:sz="0" w:space="0" w:color="auto"/>
      </w:divBdr>
    </w:div>
    <w:div w:id="22560881">
      <w:bodyDiv w:val="1"/>
      <w:marLeft w:val="0"/>
      <w:marRight w:val="0"/>
      <w:marTop w:val="0"/>
      <w:marBottom w:val="0"/>
      <w:divBdr>
        <w:top w:val="none" w:sz="0" w:space="0" w:color="auto"/>
        <w:left w:val="none" w:sz="0" w:space="0" w:color="auto"/>
        <w:bottom w:val="none" w:sz="0" w:space="0" w:color="auto"/>
        <w:right w:val="none" w:sz="0" w:space="0" w:color="auto"/>
      </w:divBdr>
    </w:div>
    <w:div w:id="22943846">
      <w:bodyDiv w:val="1"/>
      <w:marLeft w:val="0"/>
      <w:marRight w:val="0"/>
      <w:marTop w:val="0"/>
      <w:marBottom w:val="0"/>
      <w:divBdr>
        <w:top w:val="none" w:sz="0" w:space="0" w:color="auto"/>
        <w:left w:val="none" w:sz="0" w:space="0" w:color="auto"/>
        <w:bottom w:val="none" w:sz="0" w:space="0" w:color="auto"/>
        <w:right w:val="none" w:sz="0" w:space="0" w:color="auto"/>
      </w:divBdr>
    </w:div>
    <w:div w:id="23488283">
      <w:bodyDiv w:val="1"/>
      <w:marLeft w:val="0"/>
      <w:marRight w:val="0"/>
      <w:marTop w:val="0"/>
      <w:marBottom w:val="0"/>
      <w:divBdr>
        <w:top w:val="none" w:sz="0" w:space="0" w:color="auto"/>
        <w:left w:val="none" w:sz="0" w:space="0" w:color="auto"/>
        <w:bottom w:val="none" w:sz="0" w:space="0" w:color="auto"/>
        <w:right w:val="none" w:sz="0" w:space="0" w:color="auto"/>
      </w:divBdr>
    </w:div>
    <w:div w:id="24404977">
      <w:bodyDiv w:val="1"/>
      <w:marLeft w:val="0"/>
      <w:marRight w:val="0"/>
      <w:marTop w:val="0"/>
      <w:marBottom w:val="0"/>
      <w:divBdr>
        <w:top w:val="none" w:sz="0" w:space="0" w:color="auto"/>
        <w:left w:val="none" w:sz="0" w:space="0" w:color="auto"/>
        <w:bottom w:val="none" w:sz="0" w:space="0" w:color="auto"/>
        <w:right w:val="none" w:sz="0" w:space="0" w:color="auto"/>
      </w:divBdr>
    </w:div>
    <w:div w:id="24869460">
      <w:bodyDiv w:val="1"/>
      <w:marLeft w:val="0"/>
      <w:marRight w:val="0"/>
      <w:marTop w:val="0"/>
      <w:marBottom w:val="0"/>
      <w:divBdr>
        <w:top w:val="none" w:sz="0" w:space="0" w:color="auto"/>
        <w:left w:val="none" w:sz="0" w:space="0" w:color="auto"/>
        <w:bottom w:val="none" w:sz="0" w:space="0" w:color="auto"/>
        <w:right w:val="none" w:sz="0" w:space="0" w:color="auto"/>
      </w:divBdr>
    </w:div>
    <w:div w:id="26374453">
      <w:bodyDiv w:val="1"/>
      <w:marLeft w:val="0"/>
      <w:marRight w:val="0"/>
      <w:marTop w:val="0"/>
      <w:marBottom w:val="0"/>
      <w:divBdr>
        <w:top w:val="none" w:sz="0" w:space="0" w:color="auto"/>
        <w:left w:val="none" w:sz="0" w:space="0" w:color="auto"/>
        <w:bottom w:val="none" w:sz="0" w:space="0" w:color="auto"/>
        <w:right w:val="none" w:sz="0" w:space="0" w:color="auto"/>
      </w:divBdr>
    </w:div>
    <w:div w:id="28721750">
      <w:bodyDiv w:val="1"/>
      <w:marLeft w:val="0"/>
      <w:marRight w:val="0"/>
      <w:marTop w:val="0"/>
      <w:marBottom w:val="0"/>
      <w:divBdr>
        <w:top w:val="none" w:sz="0" w:space="0" w:color="auto"/>
        <w:left w:val="none" w:sz="0" w:space="0" w:color="auto"/>
        <w:bottom w:val="none" w:sz="0" w:space="0" w:color="auto"/>
        <w:right w:val="none" w:sz="0" w:space="0" w:color="auto"/>
      </w:divBdr>
    </w:div>
    <w:div w:id="29233945">
      <w:bodyDiv w:val="1"/>
      <w:marLeft w:val="0"/>
      <w:marRight w:val="0"/>
      <w:marTop w:val="0"/>
      <w:marBottom w:val="0"/>
      <w:divBdr>
        <w:top w:val="none" w:sz="0" w:space="0" w:color="auto"/>
        <w:left w:val="none" w:sz="0" w:space="0" w:color="auto"/>
        <w:bottom w:val="none" w:sz="0" w:space="0" w:color="auto"/>
        <w:right w:val="none" w:sz="0" w:space="0" w:color="auto"/>
      </w:divBdr>
    </w:div>
    <w:div w:id="29495591">
      <w:bodyDiv w:val="1"/>
      <w:marLeft w:val="0"/>
      <w:marRight w:val="0"/>
      <w:marTop w:val="0"/>
      <w:marBottom w:val="0"/>
      <w:divBdr>
        <w:top w:val="none" w:sz="0" w:space="0" w:color="auto"/>
        <w:left w:val="none" w:sz="0" w:space="0" w:color="auto"/>
        <w:bottom w:val="none" w:sz="0" w:space="0" w:color="auto"/>
        <w:right w:val="none" w:sz="0" w:space="0" w:color="auto"/>
      </w:divBdr>
    </w:div>
    <w:div w:id="30110070">
      <w:bodyDiv w:val="1"/>
      <w:marLeft w:val="0"/>
      <w:marRight w:val="0"/>
      <w:marTop w:val="0"/>
      <w:marBottom w:val="0"/>
      <w:divBdr>
        <w:top w:val="none" w:sz="0" w:space="0" w:color="auto"/>
        <w:left w:val="none" w:sz="0" w:space="0" w:color="auto"/>
        <w:bottom w:val="none" w:sz="0" w:space="0" w:color="auto"/>
        <w:right w:val="none" w:sz="0" w:space="0" w:color="auto"/>
      </w:divBdr>
    </w:div>
    <w:div w:id="30814076">
      <w:bodyDiv w:val="1"/>
      <w:marLeft w:val="0"/>
      <w:marRight w:val="0"/>
      <w:marTop w:val="0"/>
      <w:marBottom w:val="0"/>
      <w:divBdr>
        <w:top w:val="none" w:sz="0" w:space="0" w:color="auto"/>
        <w:left w:val="none" w:sz="0" w:space="0" w:color="auto"/>
        <w:bottom w:val="none" w:sz="0" w:space="0" w:color="auto"/>
        <w:right w:val="none" w:sz="0" w:space="0" w:color="auto"/>
      </w:divBdr>
    </w:div>
    <w:div w:id="30964585">
      <w:bodyDiv w:val="1"/>
      <w:marLeft w:val="0"/>
      <w:marRight w:val="0"/>
      <w:marTop w:val="0"/>
      <w:marBottom w:val="0"/>
      <w:divBdr>
        <w:top w:val="none" w:sz="0" w:space="0" w:color="auto"/>
        <w:left w:val="none" w:sz="0" w:space="0" w:color="auto"/>
        <w:bottom w:val="none" w:sz="0" w:space="0" w:color="auto"/>
        <w:right w:val="none" w:sz="0" w:space="0" w:color="auto"/>
      </w:divBdr>
    </w:div>
    <w:div w:id="31148783">
      <w:bodyDiv w:val="1"/>
      <w:marLeft w:val="0"/>
      <w:marRight w:val="0"/>
      <w:marTop w:val="0"/>
      <w:marBottom w:val="0"/>
      <w:divBdr>
        <w:top w:val="none" w:sz="0" w:space="0" w:color="auto"/>
        <w:left w:val="none" w:sz="0" w:space="0" w:color="auto"/>
        <w:bottom w:val="none" w:sz="0" w:space="0" w:color="auto"/>
        <w:right w:val="none" w:sz="0" w:space="0" w:color="auto"/>
      </w:divBdr>
    </w:div>
    <w:div w:id="32195725">
      <w:bodyDiv w:val="1"/>
      <w:marLeft w:val="0"/>
      <w:marRight w:val="0"/>
      <w:marTop w:val="0"/>
      <w:marBottom w:val="0"/>
      <w:divBdr>
        <w:top w:val="none" w:sz="0" w:space="0" w:color="auto"/>
        <w:left w:val="none" w:sz="0" w:space="0" w:color="auto"/>
        <w:bottom w:val="none" w:sz="0" w:space="0" w:color="auto"/>
        <w:right w:val="none" w:sz="0" w:space="0" w:color="auto"/>
      </w:divBdr>
    </w:div>
    <w:div w:id="32850383">
      <w:bodyDiv w:val="1"/>
      <w:marLeft w:val="0"/>
      <w:marRight w:val="0"/>
      <w:marTop w:val="0"/>
      <w:marBottom w:val="0"/>
      <w:divBdr>
        <w:top w:val="none" w:sz="0" w:space="0" w:color="auto"/>
        <w:left w:val="none" w:sz="0" w:space="0" w:color="auto"/>
        <w:bottom w:val="none" w:sz="0" w:space="0" w:color="auto"/>
        <w:right w:val="none" w:sz="0" w:space="0" w:color="auto"/>
      </w:divBdr>
    </w:div>
    <w:div w:id="33846230">
      <w:bodyDiv w:val="1"/>
      <w:marLeft w:val="0"/>
      <w:marRight w:val="0"/>
      <w:marTop w:val="0"/>
      <w:marBottom w:val="0"/>
      <w:divBdr>
        <w:top w:val="none" w:sz="0" w:space="0" w:color="auto"/>
        <w:left w:val="none" w:sz="0" w:space="0" w:color="auto"/>
        <w:bottom w:val="none" w:sz="0" w:space="0" w:color="auto"/>
        <w:right w:val="none" w:sz="0" w:space="0" w:color="auto"/>
      </w:divBdr>
    </w:div>
    <w:div w:id="34694518">
      <w:bodyDiv w:val="1"/>
      <w:marLeft w:val="0"/>
      <w:marRight w:val="0"/>
      <w:marTop w:val="0"/>
      <w:marBottom w:val="0"/>
      <w:divBdr>
        <w:top w:val="none" w:sz="0" w:space="0" w:color="auto"/>
        <w:left w:val="none" w:sz="0" w:space="0" w:color="auto"/>
        <w:bottom w:val="none" w:sz="0" w:space="0" w:color="auto"/>
        <w:right w:val="none" w:sz="0" w:space="0" w:color="auto"/>
      </w:divBdr>
    </w:div>
    <w:div w:id="34743933">
      <w:bodyDiv w:val="1"/>
      <w:marLeft w:val="0"/>
      <w:marRight w:val="0"/>
      <w:marTop w:val="0"/>
      <w:marBottom w:val="0"/>
      <w:divBdr>
        <w:top w:val="none" w:sz="0" w:space="0" w:color="auto"/>
        <w:left w:val="none" w:sz="0" w:space="0" w:color="auto"/>
        <w:bottom w:val="none" w:sz="0" w:space="0" w:color="auto"/>
        <w:right w:val="none" w:sz="0" w:space="0" w:color="auto"/>
      </w:divBdr>
    </w:div>
    <w:div w:id="35550314">
      <w:bodyDiv w:val="1"/>
      <w:marLeft w:val="0"/>
      <w:marRight w:val="0"/>
      <w:marTop w:val="0"/>
      <w:marBottom w:val="0"/>
      <w:divBdr>
        <w:top w:val="none" w:sz="0" w:space="0" w:color="auto"/>
        <w:left w:val="none" w:sz="0" w:space="0" w:color="auto"/>
        <w:bottom w:val="none" w:sz="0" w:space="0" w:color="auto"/>
        <w:right w:val="none" w:sz="0" w:space="0" w:color="auto"/>
      </w:divBdr>
    </w:div>
    <w:div w:id="36245829">
      <w:bodyDiv w:val="1"/>
      <w:marLeft w:val="0"/>
      <w:marRight w:val="0"/>
      <w:marTop w:val="0"/>
      <w:marBottom w:val="0"/>
      <w:divBdr>
        <w:top w:val="none" w:sz="0" w:space="0" w:color="auto"/>
        <w:left w:val="none" w:sz="0" w:space="0" w:color="auto"/>
        <w:bottom w:val="none" w:sz="0" w:space="0" w:color="auto"/>
        <w:right w:val="none" w:sz="0" w:space="0" w:color="auto"/>
      </w:divBdr>
    </w:div>
    <w:div w:id="36397256">
      <w:bodyDiv w:val="1"/>
      <w:marLeft w:val="0"/>
      <w:marRight w:val="0"/>
      <w:marTop w:val="0"/>
      <w:marBottom w:val="0"/>
      <w:divBdr>
        <w:top w:val="none" w:sz="0" w:space="0" w:color="auto"/>
        <w:left w:val="none" w:sz="0" w:space="0" w:color="auto"/>
        <w:bottom w:val="none" w:sz="0" w:space="0" w:color="auto"/>
        <w:right w:val="none" w:sz="0" w:space="0" w:color="auto"/>
      </w:divBdr>
    </w:div>
    <w:div w:id="36517333">
      <w:bodyDiv w:val="1"/>
      <w:marLeft w:val="0"/>
      <w:marRight w:val="0"/>
      <w:marTop w:val="0"/>
      <w:marBottom w:val="0"/>
      <w:divBdr>
        <w:top w:val="none" w:sz="0" w:space="0" w:color="auto"/>
        <w:left w:val="none" w:sz="0" w:space="0" w:color="auto"/>
        <w:bottom w:val="none" w:sz="0" w:space="0" w:color="auto"/>
        <w:right w:val="none" w:sz="0" w:space="0" w:color="auto"/>
      </w:divBdr>
    </w:div>
    <w:div w:id="36593196">
      <w:bodyDiv w:val="1"/>
      <w:marLeft w:val="0"/>
      <w:marRight w:val="0"/>
      <w:marTop w:val="0"/>
      <w:marBottom w:val="0"/>
      <w:divBdr>
        <w:top w:val="none" w:sz="0" w:space="0" w:color="auto"/>
        <w:left w:val="none" w:sz="0" w:space="0" w:color="auto"/>
        <w:bottom w:val="none" w:sz="0" w:space="0" w:color="auto"/>
        <w:right w:val="none" w:sz="0" w:space="0" w:color="auto"/>
      </w:divBdr>
    </w:div>
    <w:div w:id="37556236">
      <w:bodyDiv w:val="1"/>
      <w:marLeft w:val="0"/>
      <w:marRight w:val="0"/>
      <w:marTop w:val="0"/>
      <w:marBottom w:val="0"/>
      <w:divBdr>
        <w:top w:val="none" w:sz="0" w:space="0" w:color="auto"/>
        <w:left w:val="none" w:sz="0" w:space="0" w:color="auto"/>
        <w:bottom w:val="none" w:sz="0" w:space="0" w:color="auto"/>
        <w:right w:val="none" w:sz="0" w:space="0" w:color="auto"/>
      </w:divBdr>
    </w:div>
    <w:div w:id="37707768">
      <w:bodyDiv w:val="1"/>
      <w:marLeft w:val="0"/>
      <w:marRight w:val="0"/>
      <w:marTop w:val="0"/>
      <w:marBottom w:val="0"/>
      <w:divBdr>
        <w:top w:val="none" w:sz="0" w:space="0" w:color="auto"/>
        <w:left w:val="none" w:sz="0" w:space="0" w:color="auto"/>
        <w:bottom w:val="none" w:sz="0" w:space="0" w:color="auto"/>
        <w:right w:val="none" w:sz="0" w:space="0" w:color="auto"/>
      </w:divBdr>
    </w:div>
    <w:div w:id="38013693">
      <w:bodyDiv w:val="1"/>
      <w:marLeft w:val="0"/>
      <w:marRight w:val="0"/>
      <w:marTop w:val="0"/>
      <w:marBottom w:val="0"/>
      <w:divBdr>
        <w:top w:val="none" w:sz="0" w:space="0" w:color="auto"/>
        <w:left w:val="none" w:sz="0" w:space="0" w:color="auto"/>
        <w:bottom w:val="none" w:sz="0" w:space="0" w:color="auto"/>
        <w:right w:val="none" w:sz="0" w:space="0" w:color="auto"/>
      </w:divBdr>
    </w:div>
    <w:div w:id="38282921">
      <w:bodyDiv w:val="1"/>
      <w:marLeft w:val="0"/>
      <w:marRight w:val="0"/>
      <w:marTop w:val="0"/>
      <w:marBottom w:val="0"/>
      <w:divBdr>
        <w:top w:val="none" w:sz="0" w:space="0" w:color="auto"/>
        <w:left w:val="none" w:sz="0" w:space="0" w:color="auto"/>
        <w:bottom w:val="none" w:sz="0" w:space="0" w:color="auto"/>
        <w:right w:val="none" w:sz="0" w:space="0" w:color="auto"/>
      </w:divBdr>
    </w:div>
    <w:div w:id="39205516">
      <w:bodyDiv w:val="1"/>
      <w:marLeft w:val="0"/>
      <w:marRight w:val="0"/>
      <w:marTop w:val="0"/>
      <w:marBottom w:val="0"/>
      <w:divBdr>
        <w:top w:val="none" w:sz="0" w:space="0" w:color="auto"/>
        <w:left w:val="none" w:sz="0" w:space="0" w:color="auto"/>
        <w:bottom w:val="none" w:sz="0" w:space="0" w:color="auto"/>
        <w:right w:val="none" w:sz="0" w:space="0" w:color="auto"/>
      </w:divBdr>
    </w:div>
    <w:div w:id="41442306">
      <w:bodyDiv w:val="1"/>
      <w:marLeft w:val="0"/>
      <w:marRight w:val="0"/>
      <w:marTop w:val="0"/>
      <w:marBottom w:val="0"/>
      <w:divBdr>
        <w:top w:val="none" w:sz="0" w:space="0" w:color="auto"/>
        <w:left w:val="none" w:sz="0" w:space="0" w:color="auto"/>
        <w:bottom w:val="none" w:sz="0" w:space="0" w:color="auto"/>
        <w:right w:val="none" w:sz="0" w:space="0" w:color="auto"/>
      </w:divBdr>
    </w:div>
    <w:div w:id="41486910">
      <w:bodyDiv w:val="1"/>
      <w:marLeft w:val="0"/>
      <w:marRight w:val="0"/>
      <w:marTop w:val="0"/>
      <w:marBottom w:val="0"/>
      <w:divBdr>
        <w:top w:val="none" w:sz="0" w:space="0" w:color="auto"/>
        <w:left w:val="none" w:sz="0" w:space="0" w:color="auto"/>
        <w:bottom w:val="none" w:sz="0" w:space="0" w:color="auto"/>
        <w:right w:val="none" w:sz="0" w:space="0" w:color="auto"/>
      </w:divBdr>
    </w:div>
    <w:div w:id="41560582">
      <w:bodyDiv w:val="1"/>
      <w:marLeft w:val="0"/>
      <w:marRight w:val="0"/>
      <w:marTop w:val="0"/>
      <w:marBottom w:val="0"/>
      <w:divBdr>
        <w:top w:val="none" w:sz="0" w:space="0" w:color="auto"/>
        <w:left w:val="none" w:sz="0" w:space="0" w:color="auto"/>
        <w:bottom w:val="none" w:sz="0" w:space="0" w:color="auto"/>
        <w:right w:val="none" w:sz="0" w:space="0" w:color="auto"/>
      </w:divBdr>
    </w:div>
    <w:div w:id="42222471">
      <w:bodyDiv w:val="1"/>
      <w:marLeft w:val="0"/>
      <w:marRight w:val="0"/>
      <w:marTop w:val="0"/>
      <w:marBottom w:val="0"/>
      <w:divBdr>
        <w:top w:val="none" w:sz="0" w:space="0" w:color="auto"/>
        <w:left w:val="none" w:sz="0" w:space="0" w:color="auto"/>
        <w:bottom w:val="none" w:sz="0" w:space="0" w:color="auto"/>
        <w:right w:val="none" w:sz="0" w:space="0" w:color="auto"/>
      </w:divBdr>
    </w:div>
    <w:div w:id="44331301">
      <w:bodyDiv w:val="1"/>
      <w:marLeft w:val="0"/>
      <w:marRight w:val="0"/>
      <w:marTop w:val="0"/>
      <w:marBottom w:val="0"/>
      <w:divBdr>
        <w:top w:val="none" w:sz="0" w:space="0" w:color="auto"/>
        <w:left w:val="none" w:sz="0" w:space="0" w:color="auto"/>
        <w:bottom w:val="none" w:sz="0" w:space="0" w:color="auto"/>
        <w:right w:val="none" w:sz="0" w:space="0" w:color="auto"/>
      </w:divBdr>
    </w:div>
    <w:div w:id="45034132">
      <w:bodyDiv w:val="1"/>
      <w:marLeft w:val="0"/>
      <w:marRight w:val="0"/>
      <w:marTop w:val="0"/>
      <w:marBottom w:val="0"/>
      <w:divBdr>
        <w:top w:val="none" w:sz="0" w:space="0" w:color="auto"/>
        <w:left w:val="none" w:sz="0" w:space="0" w:color="auto"/>
        <w:bottom w:val="none" w:sz="0" w:space="0" w:color="auto"/>
        <w:right w:val="none" w:sz="0" w:space="0" w:color="auto"/>
      </w:divBdr>
    </w:div>
    <w:div w:id="45567070">
      <w:bodyDiv w:val="1"/>
      <w:marLeft w:val="0"/>
      <w:marRight w:val="0"/>
      <w:marTop w:val="0"/>
      <w:marBottom w:val="0"/>
      <w:divBdr>
        <w:top w:val="none" w:sz="0" w:space="0" w:color="auto"/>
        <w:left w:val="none" w:sz="0" w:space="0" w:color="auto"/>
        <w:bottom w:val="none" w:sz="0" w:space="0" w:color="auto"/>
        <w:right w:val="none" w:sz="0" w:space="0" w:color="auto"/>
      </w:divBdr>
    </w:div>
    <w:div w:id="45883251">
      <w:bodyDiv w:val="1"/>
      <w:marLeft w:val="0"/>
      <w:marRight w:val="0"/>
      <w:marTop w:val="0"/>
      <w:marBottom w:val="0"/>
      <w:divBdr>
        <w:top w:val="none" w:sz="0" w:space="0" w:color="auto"/>
        <w:left w:val="none" w:sz="0" w:space="0" w:color="auto"/>
        <w:bottom w:val="none" w:sz="0" w:space="0" w:color="auto"/>
        <w:right w:val="none" w:sz="0" w:space="0" w:color="auto"/>
      </w:divBdr>
    </w:div>
    <w:div w:id="46102995">
      <w:bodyDiv w:val="1"/>
      <w:marLeft w:val="0"/>
      <w:marRight w:val="0"/>
      <w:marTop w:val="0"/>
      <w:marBottom w:val="0"/>
      <w:divBdr>
        <w:top w:val="none" w:sz="0" w:space="0" w:color="auto"/>
        <w:left w:val="none" w:sz="0" w:space="0" w:color="auto"/>
        <w:bottom w:val="none" w:sz="0" w:space="0" w:color="auto"/>
        <w:right w:val="none" w:sz="0" w:space="0" w:color="auto"/>
      </w:divBdr>
    </w:div>
    <w:div w:id="46954134">
      <w:bodyDiv w:val="1"/>
      <w:marLeft w:val="0"/>
      <w:marRight w:val="0"/>
      <w:marTop w:val="0"/>
      <w:marBottom w:val="0"/>
      <w:divBdr>
        <w:top w:val="none" w:sz="0" w:space="0" w:color="auto"/>
        <w:left w:val="none" w:sz="0" w:space="0" w:color="auto"/>
        <w:bottom w:val="none" w:sz="0" w:space="0" w:color="auto"/>
        <w:right w:val="none" w:sz="0" w:space="0" w:color="auto"/>
      </w:divBdr>
    </w:div>
    <w:div w:id="47152807">
      <w:bodyDiv w:val="1"/>
      <w:marLeft w:val="0"/>
      <w:marRight w:val="0"/>
      <w:marTop w:val="0"/>
      <w:marBottom w:val="0"/>
      <w:divBdr>
        <w:top w:val="none" w:sz="0" w:space="0" w:color="auto"/>
        <w:left w:val="none" w:sz="0" w:space="0" w:color="auto"/>
        <w:bottom w:val="none" w:sz="0" w:space="0" w:color="auto"/>
        <w:right w:val="none" w:sz="0" w:space="0" w:color="auto"/>
      </w:divBdr>
    </w:div>
    <w:div w:id="49303104">
      <w:bodyDiv w:val="1"/>
      <w:marLeft w:val="0"/>
      <w:marRight w:val="0"/>
      <w:marTop w:val="0"/>
      <w:marBottom w:val="0"/>
      <w:divBdr>
        <w:top w:val="none" w:sz="0" w:space="0" w:color="auto"/>
        <w:left w:val="none" w:sz="0" w:space="0" w:color="auto"/>
        <w:bottom w:val="none" w:sz="0" w:space="0" w:color="auto"/>
        <w:right w:val="none" w:sz="0" w:space="0" w:color="auto"/>
      </w:divBdr>
    </w:div>
    <w:div w:id="49306514">
      <w:bodyDiv w:val="1"/>
      <w:marLeft w:val="0"/>
      <w:marRight w:val="0"/>
      <w:marTop w:val="0"/>
      <w:marBottom w:val="0"/>
      <w:divBdr>
        <w:top w:val="none" w:sz="0" w:space="0" w:color="auto"/>
        <w:left w:val="none" w:sz="0" w:space="0" w:color="auto"/>
        <w:bottom w:val="none" w:sz="0" w:space="0" w:color="auto"/>
        <w:right w:val="none" w:sz="0" w:space="0" w:color="auto"/>
      </w:divBdr>
    </w:div>
    <w:div w:id="49772490">
      <w:bodyDiv w:val="1"/>
      <w:marLeft w:val="0"/>
      <w:marRight w:val="0"/>
      <w:marTop w:val="0"/>
      <w:marBottom w:val="0"/>
      <w:divBdr>
        <w:top w:val="none" w:sz="0" w:space="0" w:color="auto"/>
        <w:left w:val="none" w:sz="0" w:space="0" w:color="auto"/>
        <w:bottom w:val="none" w:sz="0" w:space="0" w:color="auto"/>
        <w:right w:val="none" w:sz="0" w:space="0" w:color="auto"/>
      </w:divBdr>
    </w:div>
    <w:div w:id="49814914">
      <w:bodyDiv w:val="1"/>
      <w:marLeft w:val="0"/>
      <w:marRight w:val="0"/>
      <w:marTop w:val="0"/>
      <w:marBottom w:val="0"/>
      <w:divBdr>
        <w:top w:val="none" w:sz="0" w:space="0" w:color="auto"/>
        <w:left w:val="none" w:sz="0" w:space="0" w:color="auto"/>
        <w:bottom w:val="none" w:sz="0" w:space="0" w:color="auto"/>
        <w:right w:val="none" w:sz="0" w:space="0" w:color="auto"/>
      </w:divBdr>
    </w:div>
    <w:div w:id="49885515">
      <w:bodyDiv w:val="1"/>
      <w:marLeft w:val="0"/>
      <w:marRight w:val="0"/>
      <w:marTop w:val="0"/>
      <w:marBottom w:val="0"/>
      <w:divBdr>
        <w:top w:val="none" w:sz="0" w:space="0" w:color="auto"/>
        <w:left w:val="none" w:sz="0" w:space="0" w:color="auto"/>
        <w:bottom w:val="none" w:sz="0" w:space="0" w:color="auto"/>
        <w:right w:val="none" w:sz="0" w:space="0" w:color="auto"/>
      </w:divBdr>
    </w:div>
    <w:div w:id="49962339">
      <w:bodyDiv w:val="1"/>
      <w:marLeft w:val="0"/>
      <w:marRight w:val="0"/>
      <w:marTop w:val="0"/>
      <w:marBottom w:val="0"/>
      <w:divBdr>
        <w:top w:val="none" w:sz="0" w:space="0" w:color="auto"/>
        <w:left w:val="none" w:sz="0" w:space="0" w:color="auto"/>
        <w:bottom w:val="none" w:sz="0" w:space="0" w:color="auto"/>
        <w:right w:val="none" w:sz="0" w:space="0" w:color="auto"/>
      </w:divBdr>
    </w:div>
    <w:div w:id="50004365">
      <w:bodyDiv w:val="1"/>
      <w:marLeft w:val="0"/>
      <w:marRight w:val="0"/>
      <w:marTop w:val="0"/>
      <w:marBottom w:val="0"/>
      <w:divBdr>
        <w:top w:val="none" w:sz="0" w:space="0" w:color="auto"/>
        <w:left w:val="none" w:sz="0" w:space="0" w:color="auto"/>
        <w:bottom w:val="none" w:sz="0" w:space="0" w:color="auto"/>
        <w:right w:val="none" w:sz="0" w:space="0" w:color="auto"/>
      </w:divBdr>
    </w:div>
    <w:div w:id="50930310">
      <w:bodyDiv w:val="1"/>
      <w:marLeft w:val="0"/>
      <w:marRight w:val="0"/>
      <w:marTop w:val="0"/>
      <w:marBottom w:val="0"/>
      <w:divBdr>
        <w:top w:val="none" w:sz="0" w:space="0" w:color="auto"/>
        <w:left w:val="none" w:sz="0" w:space="0" w:color="auto"/>
        <w:bottom w:val="none" w:sz="0" w:space="0" w:color="auto"/>
        <w:right w:val="none" w:sz="0" w:space="0" w:color="auto"/>
      </w:divBdr>
    </w:div>
    <w:div w:id="51122866">
      <w:bodyDiv w:val="1"/>
      <w:marLeft w:val="0"/>
      <w:marRight w:val="0"/>
      <w:marTop w:val="0"/>
      <w:marBottom w:val="0"/>
      <w:divBdr>
        <w:top w:val="none" w:sz="0" w:space="0" w:color="auto"/>
        <w:left w:val="none" w:sz="0" w:space="0" w:color="auto"/>
        <w:bottom w:val="none" w:sz="0" w:space="0" w:color="auto"/>
        <w:right w:val="none" w:sz="0" w:space="0" w:color="auto"/>
      </w:divBdr>
    </w:div>
    <w:div w:id="51201950">
      <w:bodyDiv w:val="1"/>
      <w:marLeft w:val="0"/>
      <w:marRight w:val="0"/>
      <w:marTop w:val="0"/>
      <w:marBottom w:val="0"/>
      <w:divBdr>
        <w:top w:val="none" w:sz="0" w:space="0" w:color="auto"/>
        <w:left w:val="none" w:sz="0" w:space="0" w:color="auto"/>
        <w:bottom w:val="none" w:sz="0" w:space="0" w:color="auto"/>
        <w:right w:val="none" w:sz="0" w:space="0" w:color="auto"/>
      </w:divBdr>
    </w:div>
    <w:div w:id="52511377">
      <w:bodyDiv w:val="1"/>
      <w:marLeft w:val="0"/>
      <w:marRight w:val="0"/>
      <w:marTop w:val="0"/>
      <w:marBottom w:val="0"/>
      <w:divBdr>
        <w:top w:val="none" w:sz="0" w:space="0" w:color="auto"/>
        <w:left w:val="none" w:sz="0" w:space="0" w:color="auto"/>
        <w:bottom w:val="none" w:sz="0" w:space="0" w:color="auto"/>
        <w:right w:val="none" w:sz="0" w:space="0" w:color="auto"/>
      </w:divBdr>
    </w:div>
    <w:div w:id="53089613">
      <w:bodyDiv w:val="1"/>
      <w:marLeft w:val="0"/>
      <w:marRight w:val="0"/>
      <w:marTop w:val="0"/>
      <w:marBottom w:val="0"/>
      <w:divBdr>
        <w:top w:val="none" w:sz="0" w:space="0" w:color="auto"/>
        <w:left w:val="none" w:sz="0" w:space="0" w:color="auto"/>
        <w:bottom w:val="none" w:sz="0" w:space="0" w:color="auto"/>
        <w:right w:val="none" w:sz="0" w:space="0" w:color="auto"/>
      </w:divBdr>
    </w:div>
    <w:div w:id="53507650">
      <w:bodyDiv w:val="1"/>
      <w:marLeft w:val="0"/>
      <w:marRight w:val="0"/>
      <w:marTop w:val="0"/>
      <w:marBottom w:val="0"/>
      <w:divBdr>
        <w:top w:val="none" w:sz="0" w:space="0" w:color="auto"/>
        <w:left w:val="none" w:sz="0" w:space="0" w:color="auto"/>
        <w:bottom w:val="none" w:sz="0" w:space="0" w:color="auto"/>
        <w:right w:val="none" w:sz="0" w:space="0" w:color="auto"/>
      </w:divBdr>
    </w:div>
    <w:div w:id="53703466">
      <w:bodyDiv w:val="1"/>
      <w:marLeft w:val="0"/>
      <w:marRight w:val="0"/>
      <w:marTop w:val="0"/>
      <w:marBottom w:val="0"/>
      <w:divBdr>
        <w:top w:val="none" w:sz="0" w:space="0" w:color="auto"/>
        <w:left w:val="none" w:sz="0" w:space="0" w:color="auto"/>
        <w:bottom w:val="none" w:sz="0" w:space="0" w:color="auto"/>
        <w:right w:val="none" w:sz="0" w:space="0" w:color="auto"/>
      </w:divBdr>
    </w:div>
    <w:div w:id="54470419">
      <w:bodyDiv w:val="1"/>
      <w:marLeft w:val="0"/>
      <w:marRight w:val="0"/>
      <w:marTop w:val="0"/>
      <w:marBottom w:val="0"/>
      <w:divBdr>
        <w:top w:val="none" w:sz="0" w:space="0" w:color="auto"/>
        <w:left w:val="none" w:sz="0" w:space="0" w:color="auto"/>
        <w:bottom w:val="none" w:sz="0" w:space="0" w:color="auto"/>
        <w:right w:val="none" w:sz="0" w:space="0" w:color="auto"/>
      </w:divBdr>
    </w:div>
    <w:div w:id="54740564">
      <w:bodyDiv w:val="1"/>
      <w:marLeft w:val="0"/>
      <w:marRight w:val="0"/>
      <w:marTop w:val="0"/>
      <w:marBottom w:val="0"/>
      <w:divBdr>
        <w:top w:val="none" w:sz="0" w:space="0" w:color="auto"/>
        <w:left w:val="none" w:sz="0" w:space="0" w:color="auto"/>
        <w:bottom w:val="none" w:sz="0" w:space="0" w:color="auto"/>
        <w:right w:val="none" w:sz="0" w:space="0" w:color="auto"/>
      </w:divBdr>
    </w:div>
    <w:div w:id="55012373">
      <w:bodyDiv w:val="1"/>
      <w:marLeft w:val="0"/>
      <w:marRight w:val="0"/>
      <w:marTop w:val="0"/>
      <w:marBottom w:val="0"/>
      <w:divBdr>
        <w:top w:val="none" w:sz="0" w:space="0" w:color="auto"/>
        <w:left w:val="none" w:sz="0" w:space="0" w:color="auto"/>
        <w:bottom w:val="none" w:sz="0" w:space="0" w:color="auto"/>
        <w:right w:val="none" w:sz="0" w:space="0" w:color="auto"/>
      </w:divBdr>
    </w:div>
    <w:div w:id="56365817">
      <w:bodyDiv w:val="1"/>
      <w:marLeft w:val="0"/>
      <w:marRight w:val="0"/>
      <w:marTop w:val="0"/>
      <w:marBottom w:val="0"/>
      <w:divBdr>
        <w:top w:val="none" w:sz="0" w:space="0" w:color="auto"/>
        <w:left w:val="none" w:sz="0" w:space="0" w:color="auto"/>
        <w:bottom w:val="none" w:sz="0" w:space="0" w:color="auto"/>
        <w:right w:val="none" w:sz="0" w:space="0" w:color="auto"/>
      </w:divBdr>
    </w:div>
    <w:div w:id="56438726">
      <w:bodyDiv w:val="1"/>
      <w:marLeft w:val="0"/>
      <w:marRight w:val="0"/>
      <w:marTop w:val="0"/>
      <w:marBottom w:val="0"/>
      <w:divBdr>
        <w:top w:val="none" w:sz="0" w:space="0" w:color="auto"/>
        <w:left w:val="none" w:sz="0" w:space="0" w:color="auto"/>
        <w:bottom w:val="none" w:sz="0" w:space="0" w:color="auto"/>
        <w:right w:val="none" w:sz="0" w:space="0" w:color="auto"/>
      </w:divBdr>
    </w:div>
    <w:div w:id="56631427">
      <w:bodyDiv w:val="1"/>
      <w:marLeft w:val="0"/>
      <w:marRight w:val="0"/>
      <w:marTop w:val="0"/>
      <w:marBottom w:val="0"/>
      <w:divBdr>
        <w:top w:val="none" w:sz="0" w:space="0" w:color="auto"/>
        <w:left w:val="none" w:sz="0" w:space="0" w:color="auto"/>
        <w:bottom w:val="none" w:sz="0" w:space="0" w:color="auto"/>
        <w:right w:val="none" w:sz="0" w:space="0" w:color="auto"/>
      </w:divBdr>
    </w:div>
    <w:div w:id="57098877">
      <w:bodyDiv w:val="1"/>
      <w:marLeft w:val="0"/>
      <w:marRight w:val="0"/>
      <w:marTop w:val="0"/>
      <w:marBottom w:val="0"/>
      <w:divBdr>
        <w:top w:val="none" w:sz="0" w:space="0" w:color="auto"/>
        <w:left w:val="none" w:sz="0" w:space="0" w:color="auto"/>
        <w:bottom w:val="none" w:sz="0" w:space="0" w:color="auto"/>
        <w:right w:val="none" w:sz="0" w:space="0" w:color="auto"/>
      </w:divBdr>
    </w:div>
    <w:div w:id="57940786">
      <w:bodyDiv w:val="1"/>
      <w:marLeft w:val="0"/>
      <w:marRight w:val="0"/>
      <w:marTop w:val="0"/>
      <w:marBottom w:val="0"/>
      <w:divBdr>
        <w:top w:val="none" w:sz="0" w:space="0" w:color="auto"/>
        <w:left w:val="none" w:sz="0" w:space="0" w:color="auto"/>
        <w:bottom w:val="none" w:sz="0" w:space="0" w:color="auto"/>
        <w:right w:val="none" w:sz="0" w:space="0" w:color="auto"/>
      </w:divBdr>
    </w:div>
    <w:div w:id="58212216">
      <w:bodyDiv w:val="1"/>
      <w:marLeft w:val="0"/>
      <w:marRight w:val="0"/>
      <w:marTop w:val="0"/>
      <w:marBottom w:val="0"/>
      <w:divBdr>
        <w:top w:val="none" w:sz="0" w:space="0" w:color="auto"/>
        <w:left w:val="none" w:sz="0" w:space="0" w:color="auto"/>
        <w:bottom w:val="none" w:sz="0" w:space="0" w:color="auto"/>
        <w:right w:val="none" w:sz="0" w:space="0" w:color="auto"/>
      </w:divBdr>
    </w:div>
    <w:div w:id="58793598">
      <w:bodyDiv w:val="1"/>
      <w:marLeft w:val="0"/>
      <w:marRight w:val="0"/>
      <w:marTop w:val="0"/>
      <w:marBottom w:val="0"/>
      <w:divBdr>
        <w:top w:val="none" w:sz="0" w:space="0" w:color="auto"/>
        <w:left w:val="none" w:sz="0" w:space="0" w:color="auto"/>
        <w:bottom w:val="none" w:sz="0" w:space="0" w:color="auto"/>
        <w:right w:val="none" w:sz="0" w:space="0" w:color="auto"/>
      </w:divBdr>
    </w:div>
    <w:div w:id="59251998">
      <w:bodyDiv w:val="1"/>
      <w:marLeft w:val="0"/>
      <w:marRight w:val="0"/>
      <w:marTop w:val="0"/>
      <w:marBottom w:val="0"/>
      <w:divBdr>
        <w:top w:val="none" w:sz="0" w:space="0" w:color="auto"/>
        <w:left w:val="none" w:sz="0" w:space="0" w:color="auto"/>
        <w:bottom w:val="none" w:sz="0" w:space="0" w:color="auto"/>
        <w:right w:val="none" w:sz="0" w:space="0" w:color="auto"/>
      </w:divBdr>
    </w:div>
    <w:div w:id="60837381">
      <w:bodyDiv w:val="1"/>
      <w:marLeft w:val="0"/>
      <w:marRight w:val="0"/>
      <w:marTop w:val="0"/>
      <w:marBottom w:val="0"/>
      <w:divBdr>
        <w:top w:val="none" w:sz="0" w:space="0" w:color="auto"/>
        <w:left w:val="none" w:sz="0" w:space="0" w:color="auto"/>
        <w:bottom w:val="none" w:sz="0" w:space="0" w:color="auto"/>
        <w:right w:val="none" w:sz="0" w:space="0" w:color="auto"/>
      </w:divBdr>
    </w:div>
    <w:div w:id="61030630">
      <w:bodyDiv w:val="1"/>
      <w:marLeft w:val="0"/>
      <w:marRight w:val="0"/>
      <w:marTop w:val="0"/>
      <w:marBottom w:val="0"/>
      <w:divBdr>
        <w:top w:val="none" w:sz="0" w:space="0" w:color="auto"/>
        <w:left w:val="none" w:sz="0" w:space="0" w:color="auto"/>
        <w:bottom w:val="none" w:sz="0" w:space="0" w:color="auto"/>
        <w:right w:val="none" w:sz="0" w:space="0" w:color="auto"/>
      </w:divBdr>
    </w:div>
    <w:div w:id="61760712">
      <w:bodyDiv w:val="1"/>
      <w:marLeft w:val="0"/>
      <w:marRight w:val="0"/>
      <w:marTop w:val="0"/>
      <w:marBottom w:val="0"/>
      <w:divBdr>
        <w:top w:val="none" w:sz="0" w:space="0" w:color="auto"/>
        <w:left w:val="none" w:sz="0" w:space="0" w:color="auto"/>
        <w:bottom w:val="none" w:sz="0" w:space="0" w:color="auto"/>
        <w:right w:val="none" w:sz="0" w:space="0" w:color="auto"/>
      </w:divBdr>
    </w:div>
    <w:div w:id="62679471">
      <w:bodyDiv w:val="1"/>
      <w:marLeft w:val="0"/>
      <w:marRight w:val="0"/>
      <w:marTop w:val="0"/>
      <w:marBottom w:val="0"/>
      <w:divBdr>
        <w:top w:val="none" w:sz="0" w:space="0" w:color="auto"/>
        <w:left w:val="none" w:sz="0" w:space="0" w:color="auto"/>
        <w:bottom w:val="none" w:sz="0" w:space="0" w:color="auto"/>
        <w:right w:val="none" w:sz="0" w:space="0" w:color="auto"/>
      </w:divBdr>
    </w:div>
    <w:div w:id="62727999">
      <w:bodyDiv w:val="1"/>
      <w:marLeft w:val="0"/>
      <w:marRight w:val="0"/>
      <w:marTop w:val="0"/>
      <w:marBottom w:val="0"/>
      <w:divBdr>
        <w:top w:val="none" w:sz="0" w:space="0" w:color="auto"/>
        <w:left w:val="none" w:sz="0" w:space="0" w:color="auto"/>
        <w:bottom w:val="none" w:sz="0" w:space="0" w:color="auto"/>
        <w:right w:val="none" w:sz="0" w:space="0" w:color="auto"/>
      </w:divBdr>
    </w:div>
    <w:div w:id="63724951">
      <w:bodyDiv w:val="1"/>
      <w:marLeft w:val="0"/>
      <w:marRight w:val="0"/>
      <w:marTop w:val="0"/>
      <w:marBottom w:val="0"/>
      <w:divBdr>
        <w:top w:val="none" w:sz="0" w:space="0" w:color="auto"/>
        <w:left w:val="none" w:sz="0" w:space="0" w:color="auto"/>
        <w:bottom w:val="none" w:sz="0" w:space="0" w:color="auto"/>
        <w:right w:val="none" w:sz="0" w:space="0" w:color="auto"/>
      </w:divBdr>
    </w:div>
    <w:div w:id="63917313">
      <w:bodyDiv w:val="1"/>
      <w:marLeft w:val="0"/>
      <w:marRight w:val="0"/>
      <w:marTop w:val="0"/>
      <w:marBottom w:val="0"/>
      <w:divBdr>
        <w:top w:val="none" w:sz="0" w:space="0" w:color="auto"/>
        <w:left w:val="none" w:sz="0" w:space="0" w:color="auto"/>
        <w:bottom w:val="none" w:sz="0" w:space="0" w:color="auto"/>
        <w:right w:val="none" w:sz="0" w:space="0" w:color="auto"/>
      </w:divBdr>
    </w:div>
    <w:div w:id="65033441">
      <w:bodyDiv w:val="1"/>
      <w:marLeft w:val="0"/>
      <w:marRight w:val="0"/>
      <w:marTop w:val="0"/>
      <w:marBottom w:val="0"/>
      <w:divBdr>
        <w:top w:val="none" w:sz="0" w:space="0" w:color="auto"/>
        <w:left w:val="none" w:sz="0" w:space="0" w:color="auto"/>
        <w:bottom w:val="none" w:sz="0" w:space="0" w:color="auto"/>
        <w:right w:val="none" w:sz="0" w:space="0" w:color="auto"/>
      </w:divBdr>
    </w:div>
    <w:div w:id="65499190">
      <w:bodyDiv w:val="1"/>
      <w:marLeft w:val="0"/>
      <w:marRight w:val="0"/>
      <w:marTop w:val="0"/>
      <w:marBottom w:val="0"/>
      <w:divBdr>
        <w:top w:val="none" w:sz="0" w:space="0" w:color="auto"/>
        <w:left w:val="none" w:sz="0" w:space="0" w:color="auto"/>
        <w:bottom w:val="none" w:sz="0" w:space="0" w:color="auto"/>
        <w:right w:val="none" w:sz="0" w:space="0" w:color="auto"/>
      </w:divBdr>
    </w:div>
    <w:div w:id="65499251">
      <w:bodyDiv w:val="1"/>
      <w:marLeft w:val="0"/>
      <w:marRight w:val="0"/>
      <w:marTop w:val="0"/>
      <w:marBottom w:val="0"/>
      <w:divBdr>
        <w:top w:val="none" w:sz="0" w:space="0" w:color="auto"/>
        <w:left w:val="none" w:sz="0" w:space="0" w:color="auto"/>
        <w:bottom w:val="none" w:sz="0" w:space="0" w:color="auto"/>
        <w:right w:val="none" w:sz="0" w:space="0" w:color="auto"/>
      </w:divBdr>
    </w:div>
    <w:div w:id="66154285">
      <w:bodyDiv w:val="1"/>
      <w:marLeft w:val="0"/>
      <w:marRight w:val="0"/>
      <w:marTop w:val="0"/>
      <w:marBottom w:val="0"/>
      <w:divBdr>
        <w:top w:val="none" w:sz="0" w:space="0" w:color="auto"/>
        <w:left w:val="none" w:sz="0" w:space="0" w:color="auto"/>
        <w:bottom w:val="none" w:sz="0" w:space="0" w:color="auto"/>
        <w:right w:val="none" w:sz="0" w:space="0" w:color="auto"/>
      </w:divBdr>
    </w:div>
    <w:div w:id="66726451">
      <w:bodyDiv w:val="1"/>
      <w:marLeft w:val="0"/>
      <w:marRight w:val="0"/>
      <w:marTop w:val="0"/>
      <w:marBottom w:val="0"/>
      <w:divBdr>
        <w:top w:val="none" w:sz="0" w:space="0" w:color="auto"/>
        <w:left w:val="none" w:sz="0" w:space="0" w:color="auto"/>
        <w:bottom w:val="none" w:sz="0" w:space="0" w:color="auto"/>
        <w:right w:val="none" w:sz="0" w:space="0" w:color="auto"/>
      </w:divBdr>
    </w:div>
    <w:div w:id="67774907">
      <w:bodyDiv w:val="1"/>
      <w:marLeft w:val="0"/>
      <w:marRight w:val="0"/>
      <w:marTop w:val="0"/>
      <w:marBottom w:val="0"/>
      <w:divBdr>
        <w:top w:val="none" w:sz="0" w:space="0" w:color="auto"/>
        <w:left w:val="none" w:sz="0" w:space="0" w:color="auto"/>
        <w:bottom w:val="none" w:sz="0" w:space="0" w:color="auto"/>
        <w:right w:val="none" w:sz="0" w:space="0" w:color="auto"/>
      </w:divBdr>
    </w:div>
    <w:div w:id="67919850">
      <w:bodyDiv w:val="1"/>
      <w:marLeft w:val="0"/>
      <w:marRight w:val="0"/>
      <w:marTop w:val="0"/>
      <w:marBottom w:val="0"/>
      <w:divBdr>
        <w:top w:val="none" w:sz="0" w:space="0" w:color="auto"/>
        <w:left w:val="none" w:sz="0" w:space="0" w:color="auto"/>
        <w:bottom w:val="none" w:sz="0" w:space="0" w:color="auto"/>
        <w:right w:val="none" w:sz="0" w:space="0" w:color="auto"/>
      </w:divBdr>
    </w:div>
    <w:div w:id="68118839">
      <w:bodyDiv w:val="1"/>
      <w:marLeft w:val="0"/>
      <w:marRight w:val="0"/>
      <w:marTop w:val="0"/>
      <w:marBottom w:val="0"/>
      <w:divBdr>
        <w:top w:val="none" w:sz="0" w:space="0" w:color="auto"/>
        <w:left w:val="none" w:sz="0" w:space="0" w:color="auto"/>
        <w:bottom w:val="none" w:sz="0" w:space="0" w:color="auto"/>
        <w:right w:val="none" w:sz="0" w:space="0" w:color="auto"/>
      </w:divBdr>
    </w:div>
    <w:div w:id="68188450">
      <w:bodyDiv w:val="1"/>
      <w:marLeft w:val="0"/>
      <w:marRight w:val="0"/>
      <w:marTop w:val="0"/>
      <w:marBottom w:val="0"/>
      <w:divBdr>
        <w:top w:val="none" w:sz="0" w:space="0" w:color="auto"/>
        <w:left w:val="none" w:sz="0" w:space="0" w:color="auto"/>
        <w:bottom w:val="none" w:sz="0" w:space="0" w:color="auto"/>
        <w:right w:val="none" w:sz="0" w:space="0" w:color="auto"/>
      </w:divBdr>
    </w:div>
    <w:div w:id="68311929">
      <w:bodyDiv w:val="1"/>
      <w:marLeft w:val="0"/>
      <w:marRight w:val="0"/>
      <w:marTop w:val="0"/>
      <w:marBottom w:val="0"/>
      <w:divBdr>
        <w:top w:val="none" w:sz="0" w:space="0" w:color="auto"/>
        <w:left w:val="none" w:sz="0" w:space="0" w:color="auto"/>
        <w:bottom w:val="none" w:sz="0" w:space="0" w:color="auto"/>
        <w:right w:val="none" w:sz="0" w:space="0" w:color="auto"/>
      </w:divBdr>
    </w:div>
    <w:div w:id="68777069">
      <w:bodyDiv w:val="1"/>
      <w:marLeft w:val="0"/>
      <w:marRight w:val="0"/>
      <w:marTop w:val="0"/>
      <w:marBottom w:val="0"/>
      <w:divBdr>
        <w:top w:val="none" w:sz="0" w:space="0" w:color="auto"/>
        <w:left w:val="none" w:sz="0" w:space="0" w:color="auto"/>
        <w:bottom w:val="none" w:sz="0" w:space="0" w:color="auto"/>
        <w:right w:val="none" w:sz="0" w:space="0" w:color="auto"/>
      </w:divBdr>
    </w:div>
    <w:div w:id="68889614">
      <w:bodyDiv w:val="1"/>
      <w:marLeft w:val="0"/>
      <w:marRight w:val="0"/>
      <w:marTop w:val="0"/>
      <w:marBottom w:val="0"/>
      <w:divBdr>
        <w:top w:val="none" w:sz="0" w:space="0" w:color="auto"/>
        <w:left w:val="none" w:sz="0" w:space="0" w:color="auto"/>
        <w:bottom w:val="none" w:sz="0" w:space="0" w:color="auto"/>
        <w:right w:val="none" w:sz="0" w:space="0" w:color="auto"/>
      </w:divBdr>
    </w:div>
    <w:div w:id="69617332">
      <w:bodyDiv w:val="1"/>
      <w:marLeft w:val="0"/>
      <w:marRight w:val="0"/>
      <w:marTop w:val="0"/>
      <w:marBottom w:val="0"/>
      <w:divBdr>
        <w:top w:val="none" w:sz="0" w:space="0" w:color="auto"/>
        <w:left w:val="none" w:sz="0" w:space="0" w:color="auto"/>
        <w:bottom w:val="none" w:sz="0" w:space="0" w:color="auto"/>
        <w:right w:val="none" w:sz="0" w:space="0" w:color="auto"/>
      </w:divBdr>
    </w:div>
    <w:div w:id="69736563">
      <w:bodyDiv w:val="1"/>
      <w:marLeft w:val="0"/>
      <w:marRight w:val="0"/>
      <w:marTop w:val="0"/>
      <w:marBottom w:val="0"/>
      <w:divBdr>
        <w:top w:val="none" w:sz="0" w:space="0" w:color="auto"/>
        <w:left w:val="none" w:sz="0" w:space="0" w:color="auto"/>
        <w:bottom w:val="none" w:sz="0" w:space="0" w:color="auto"/>
        <w:right w:val="none" w:sz="0" w:space="0" w:color="auto"/>
      </w:divBdr>
    </w:div>
    <w:div w:id="70086891">
      <w:bodyDiv w:val="1"/>
      <w:marLeft w:val="0"/>
      <w:marRight w:val="0"/>
      <w:marTop w:val="0"/>
      <w:marBottom w:val="0"/>
      <w:divBdr>
        <w:top w:val="none" w:sz="0" w:space="0" w:color="auto"/>
        <w:left w:val="none" w:sz="0" w:space="0" w:color="auto"/>
        <w:bottom w:val="none" w:sz="0" w:space="0" w:color="auto"/>
        <w:right w:val="none" w:sz="0" w:space="0" w:color="auto"/>
      </w:divBdr>
    </w:div>
    <w:div w:id="71240693">
      <w:bodyDiv w:val="1"/>
      <w:marLeft w:val="0"/>
      <w:marRight w:val="0"/>
      <w:marTop w:val="0"/>
      <w:marBottom w:val="0"/>
      <w:divBdr>
        <w:top w:val="none" w:sz="0" w:space="0" w:color="auto"/>
        <w:left w:val="none" w:sz="0" w:space="0" w:color="auto"/>
        <w:bottom w:val="none" w:sz="0" w:space="0" w:color="auto"/>
        <w:right w:val="none" w:sz="0" w:space="0" w:color="auto"/>
      </w:divBdr>
    </w:div>
    <w:div w:id="71246548">
      <w:bodyDiv w:val="1"/>
      <w:marLeft w:val="0"/>
      <w:marRight w:val="0"/>
      <w:marTop w:val="0"/>
      <w:marBottom w:val="0"/>
      <w:divBdr>
        <w:top w:val="none" w:sz="0" w:space="0" w:color="auto"/>
        <w:left w:val="none" w:sz="0" w:space="0" w:color="auto"/>
        <w:bottom w:val="none" w:sz="0" w:space="0" w:color="auto"/>
        <w:right w:val="none" w:sz="0" w:space="0" w:color="auto"/>
      </w:divBdr>
    </w:div>
    <w:div w:id="71435111">
      <w:bodyDiv w:val="1"/>
      <w:marLeft w:val="0"/>
      <w:marRight w:val="0"/>
      <w:marTop w:val="0"/>
      <w:marBottom w:val="0"/>
      <w:divBdr>
        <w:top w:val="none" w:sz="0" w:space="0" w:color="auto"/>
        <w:left w:val="none" w:sz="0" w:space="0" w:color="auto"/>
        <w:bottom w:val="none" w:sz="0" w:space="0" w:color="auto"/>
        <w:right w:val="none" w:sz="0" w:space="0" w:color="auto"/>
      </w:divBdr>
    </w:div>
    <w:div w:id="71587844">
      <w:bodyDiv w:val="1"/>
      <w:marLeft w:val="0"/>
      <w:marRight w:val="0"/>
      <w:marTop w:val="0"/>
      <w:marBottom w:val="0"/>
      <w:divBdr>
        <w:top w:val="none" w:sz="0" w:space="0" w:color="auto"/>
        <w:left w:val="none" w:sz="0" w:space="0" w:color="auto"/>
        <w:bottom w:val="none" w:sz="0" w:space="0" w:color="auto"/>
        <w:right w:val="none" w:sz="0" w:space="0" w:color="auto"/>
      </w:divBdr>
    </w:div>
    <w:div w:id="72164611">
      <w:bodyDiv w:val="1"/>
      <w:marLeft w:val="0"/>
      <w:marRight w:val="0"/>
      <w:marTop w:val="0"/>
      <w:marBottom w:val="0"/>
      <w:divBdr>
        <w:top w:val="none" w:sz="0" w:space="0" w:color="auto"/>
        <w:left w:val="none" w:sz="0" w:space="0" w:color="auto"/>
        <w:bottom w:val="none" w:sz="0" w:space="0" w:color="auto"/>
        <w:right w:val="none" w:sz="0" w:space="0" w:color="auto"/>
      </w:divBdr>
    </w:div>
    <w:div w:id="72170950">
      <w:bodyDiv w:val="1"/>
      <w:marLeft w:val="0"/>
      <w:marRight w:val="0"/>
      <w:marTop w:val="0"/>
      <w:marBottom w:val="0"/>
      <w:divBdr>
        <w:top w:val="none" w:sz="0" w:space="0" w:color="auto"/>
        <w:left w:val="none" w:sz="0" w:space="0" w:color="auto"/>
        <w:bottom w:val="none" w:sz="0" w:space="0" w:color="auto"/>
        <w:right w:val="none" w:sz="0" w:space="0" w:color="auto"/>
      </w:divBdr>
    </w:div>
    <w:div w:id="72823831">
      <w:bodyDiv w:val="1"/>
      <w:marLeft w:val="0"/>
      <w:marRight w:val="0"/>
      <w:marTop w:val="0"/>
      <w:marBottom w:val="0"/>
      <w:divBdr>
        <w:top w:val="none" w:sz="0" w:space="0" w:color="auto"/>
        <w:left w:val="none" w:sz="0" w:space="0" w:color="auto"/>
        <w:bottom w:val="none" w:sz="0" w:space="0" w:color="auto"/>
        <w:right w:val="none" w:sz="0" w:space="0" w:color="auto"/>
      </w:divBdr>
    </w:div>
    <w:div w:id="73013928">
      <w:bodyDiv w:val="1"/>
      <w:marLeft w:val="0"/>
      <w:marRight w:val="0"/>
      <w:marTop w:val="0"/>
      <w:marBottom w:val="0"/>
      <w:divBdr>
        <w:top w:val="none" w:sz="0" w:space="0" w:color="auto"/>
        <w:left w:val="none" w:sz="0" w:space="0" w:color="auto"/>
        <w:bottom w:val="none" w:sz="0" w:space="0" w:color="auto"/>
        <w:right w:val="none" w:sz="0" w:space="0" w:color="auto"/>
      </w:divBdr>
    </w:div>
    <w:div w:id="73169891">
      <w:bodyDiv w:val="1"/>
      <w:marLeft w:val="0"/>
      <w:marRight w:val="0"/>
      <w:marTop w:val="0"/>
      <w:marBottom w:val="0"/>
      <w:divBdr>
        <w:top w:val="none" w:sz="0" w:space="0" w:color="auto"/>
        <w:left w:val="none" w:sz="0" w:space="0" w:color="auto"/>
        <w:bottom w:val="none" w:sz="0" w:space="0" w:color="auto"/>
        <w:right w:val="none" w:sz="0" w:space="0" w:color="auto"/>
      </w:divBdr>
    </w:div>
    <w:div w:id="73862852">
      <w:bodyDiv w:val="1"/>
      <w:marLeft w:val="0"/>
      <w:marRight w:val="0"/>
      <w:marTop w:val="0"/>
      <w:marBottom w:val="0"/>
      <w:divBdr>
        <w:top w:val="none" w:sz="0" w:space="0" w:color="auto"/>
        <w:left w:val="none" w:sz="0" w:space="0" w:color="auto"/>
        <w:bottom w:val="none" w:sz="0" w:space="0" w:color="auto"/>
        <w:right w:val="none" w:sz="0" w:space="0" w:color="auto"/>
      </w:divBdr>
    </w:div>
    <w:div w:id="74670991">
      <w:bodyDiv w:val="1"/>
      <w:marLeft w:val="0"/>
      <w:marRight w:val="0"/>
      <w:marTop w:val="0"/>
      <w:marBottom w:val="0"/>
      <w:divBdr>
        <w:top w:val="none" w:sz="0" w:space="0" w:color="auto"/>
        <w:left w:val="none" w:sz="0" w:space="0" w:color="auto"/>
        <w:bottom w:val="none" w:sz="0" w:space="0" w:color="auto"/>
        <w:right w:val="none" w:sz="0" w:space="0" w:color="auto"/>
      </w:divBdr>
    </w:div>
    <w:div w:id="74785653">
      <w:bodyDiv w:val="1"/>
      <w:marLeft w:val="0"/>
      <w:marRight w:val="0"/>
      <w:marTop w:val="0"/>
      <w:marBottom w:val="0"/>
      <w:divBdr>
        <w:top w:val="none" w:sz="0" w:space="0" w:color="auto"/>
        <w:left w:val="none" w:sz="0" w:space="0" w:color="auto"/>
        <w:bottom w:val="none" w:sz="0" w:space="0" w:color="auto"/>
        <w:right w:val="none" w:sz="0" w:space="0" w:color="auto"/>
      </w:divBdr>
    </w:div>
    <w:div w:id="75056264">
      <w:bodyDiv w:val="1"/>
      <w:marLeft w:val="0"/>
      <w:marRight w:val="0"/>
      <w:marTop w:val="0"/>
      <w:marBottom w:val="0"/>
      <w:divBdr>
        <w:top w:val="none" w:sz="0" w:space="0" w:color="auto"/>
        <w:left w:val="none" w:sz="0" w:space="0" w:color="auto"/>
        <w:bottom w:val="none" w:sz="0" w:space="0" w:color="auto"/>
        <w:right w:val="none" w:sz="0" w:space="0" w:color="auto"/>
      </w:divBdr>
    </w:div>
    <w:div w:id="78067071">
      <w:bodyDiv w:val="1"/>
      <w:marLeft w:val="0"/>
      <w:marRight w:val="0"/>
      <w:marTop w:val="0"/>
      <w:marBottom w:val="0"/>
      <w:divBdr>
        <w:top w:val="none" w:sz="0" w:space="0" w:color="auto"/>
        <w:left w:val="none" w:sz="0" w:space="0" w:color="auto"/>
        <w:bottom w:val="none" w:sz="0" w:space="0" w:color="auto"/>
        <w:right w:val="none" w:sz="0" w:space="0" w:color="auto"/>
      </w:divBdr>
    </w:div>
    <w:div w:id="78987731">
      <w:bodyDiv w:val="1"/>
      <w:marLeft w:val="0"/>
      <w:marRight w:val="0"/>
      <w:marTop w:val="0"/>
      <w:marBottom w:val="0"/>
      <w:divBdr>
        <w:top w:val="none" w:sz="0" w:space="0" w:color="auto"/>
        <w:left w:val="none" w:sz="0" w:space="0" w:color="auto"/>
        <w:bottom w:val="none" w:sz="0" w:space="0" w:color="auto"/>
        <w:right w:val="none" w:sz="0" w:space="0" w:color="auto"/>
      </w:divBdr>
    </w:div>
    <w:div w:id="80836293">
      <w:bodyDiv w:val="1"/>
      <w:marLeft w:val="0"/>
      <w:marRight w:val="0"/>
      <w:marTop w:val="0"/>
      <w:marBottom w:val="0"/>
      <w:divBdr>
        <w:top w:val="none" w:sz="0" w:space="0" w:color="auto"/>
        <w:left w:val="none" w:sz="0" w:space="0" w:color="auto"/>
        <w:bottom w:val="none" w:sz="0" w:space="0" w:color="auto"/>
        <w:right w:val="none" w:sz="0" w:space="0" w:color="auto"/>
      </w:divBdr>
    </w:div>
    <w:div w:id="81342073">
      <w:bodyDiv w:val="1"/>
      <w:marLeft w:val="0"/>
      <w:marRight w:val="0"/>
      <w:marTop w:val="0"/>
      <w:marBottom w:val="0"/>
      <w:divBdr>
        <w:top w:val="none" w:sz="0" w:space="0" w:color="auto"/>
        <w:left w:val="none" w:sz="0" w:space="0" w:color="auto"/>
        <w:bottom w:val="none" w:sz="0" w:space="0" w:color="auto"/>
        <w:right w:val="none" w:sz="0" w:space="0" w:color="auto"/>
      </w:divBdr>
    </w:div>
    <w:div w:id="82117809">
      <w:bodyDiv w:val="1"/>
      <w:marLeft w:val="0"/>
      <w:marRight w:val="0"/>
      <w:marTop w:val="0"/>
      <w:marBottom w:val="0"/>
      <w:divBdr>
        <w:top w:val="none" w:sz="0" w:space="0" w:color="auto"/>
        <w:left w:val="none" w:sz="0" w:space="0" w:color="auto"/>
        <w:bottom w:val="none" w:sz="0" w:space="0" w:color="auto"/>
        <w:right w:val="none" w:sz="0" w:space="0" w:color="auto"/>
      </w:divBdr>
    </w:div>
    <w:div w:id="82147308">
      <w:bodyDiv w:val="1"/>
      <w:marLeft w:val="0"/>
      <w:marRight w:val="0"/>
      <w:marTop w:val="0"/>
      <w:marBottom w:val="0"/>
      <w:divBdr>
        <w:top w:val="none" w:sz="0" w:space="0" w:color="auto"/>
        <w:left w:val="none" w:sz="0" w:space="0" w:color="auto"/>
        <w:bottom w:val="none" w:sz="0" w:space="0" w:color="auto"/>
        <w:right w:val="none" w:sz="0" w:space="0" w:color="auto"/>
      </w:divBdr>
    </w:div>
    <w:div w:id="82339183">
      <w:bodyDiv w:val="1"/>
      <w:marLeft w:val="0"/>
      <w:marRight w:val="0"/>
      <w:marTop w:val="0"/>
      <w:marBottom w:val="0"/>
      <w:divBdr>
        <w:top w:val="none" w:sz="0" w:space="0" w:color="auto"/>
        <w:left w:val="none" w:sz="0" w:space="0" w:color="auto"/>
        <w:bottom w:val="none" w:sz="0" w:space="0" w:color="auto"/>
        <w:right w:val="none" w:sz="0" w:space="0" w:color="auto"/>
      </w:divBdr>
    </w:div>
    <w:div w:id="83385867">
      <w:bodyDiv w:val="1"/>
      <w:marLeft w:val="0"/>
      <w:marRight w:val="0"/>
      <w:marTop w:val="0"/>
      <w:marBottom w:val="0"/>
      <w:divBdr>
        <w:top w:val="none" w:sz="0" w:space="0" w:color="auto"/>
        <w:left w:val="none" w:sz="0" w:space="0" w:color="auto"/>
        <w:bottom w:val="none" w:sz="0" w:space="0" w:color="auto"/>
        <w:right w:val="none" w:sz="0" w:space="0" w:color="auto"/>
      </w:divBdr>
    </w:div>
    <w:div w:id="83847910">
      <w:bodyDiv w:val="1"/>
      <w:marLeft w:val="0"/>
      <w:marRight w:val="0"/>
      <w:marTop w:val="0"/>
      <w:marBottom w:val="0"/>
      <w:divBdr>
        <w:top w:val="none" w:sz="0" w:space="0" w:color="auto"/>
        <w:left w:val="none" w:sz="0" w:space="0" w:color="auto"/>
        <w:bottom w:val="none" w:sz="0" w:space="0" w:color="auto"/>
        <w:right w:val="none" w:sz="0" w:space="0" w:color="auto"/>
      </w:divBdr>
    </w:div>
    <w:div w:id="84425571">
      <w:bodyDiv w:val="1"/>
      <w:marLeft w:val="0"/>
      <w:marRight w:val="0"/>
      <w:marTop w:val="0"/>
      <w:marBottom w:val="0"/>
      <w:divBdr>
        <w:top w:val="none" w:sz="0" w:space="0" w:color="auto"/>
        <w:left w:val="none" w:sz="0" w:space="0" w:color="auto"/>
        <w:bottom w:val="none" w:sz="0" w:space="0" w:color="auto"/>
        <w:right w:val="none" w:sz="0" w:space="0" w:color="auto"/>
      </w:divBdr>
    </w:div>
    <w:div w:id="85002690">
      <w:bodyDiv w:val="1"/>
      <w:marLeft w:val="0"/>
      <w:marRight w:val="0"/>
      <w:marTop w:val="0"/>
      <w:marBottom w:val="0"/>
      <w:divBdr>
        <w:top w:val="none" w:sz="0" w:space="0" w:color="auto"/>
        <w:left w:val="none" w:sz="0" w:space="0" w:color="auto"/>
        <w:bottom w:val="none" w:sz="0" w:space="0" w:color="auto"/>
        <w:right w:val="none" w:sz="0" w:space="0" w:color="auto"/>
      </w:divBdr>
    </w:div>
    <w:div w:id="85343959">
      <w:bodyDiv w:val="1"/>
      <w:marLeft w:val="0"/>
      <w:marRight w:val="0"/>
      <w:marTop w:val="0"/>
      <w:marBottom w:val="0"/>
      <w:divBdr>
        <w:top w:val="none" w:sz="0" w:space="0" w:color="auto"/>
        <w:left w:val="none" w:sz="0" w:space="0" w:color="auto"/>
        <w:bottom w:val="none" w:sz="0" w:space="0" w:color="auto"/>
        <w:right w:val="none" w:sz="0" w:space="0" w:color="auto"/>
      </w:divBdr>
    </w:div>
    <w:div w:id="85616414">
      <w:bodyDiv w:val="1"/>
      <w:marLeft w:val="0"/>
      <w:marRight w:val="0"/>
      <w:marTop w:val="0"/>
      <w:marBottom w:val="0"/>
      <w:divBdr>
        <w:top w:val="none" w:sz="0" w:space="0" w:color="auto"/>
        <w:left w:val="none" w:sz="0" w:space="0" w:color="auto"/>
        <w:bottom w:val="none" w:sz="0" w:space="0" w:color="auto"/>
        <w:right w:val="none" w:sz="0" w:space="0" w:color="auto"/>
      </w:divBdr>
    </w:div>
    <w:div w:id="86385382">
      <w:bodyDiv w:val="1"/>
      <w:marLeft w:val="0"/>
      <w:marRight w:val="0"/>
      <w:marTop w:val="0"/>
      <w:marBottom w:val="0"/>
      <w:divBdr>
        <w:top w:val="none" w:sz="0" w:space="0" w:color="auto"/>
        <w:left w:val="none" w:sz="0" w:space="0" w:color="auto"/>
        <w:bottom w:val="none" w:sz="0" w:space="0" w:color="auto"/>
        <w:right w:val="none" w:sz="0" w:space="0" w:color="auto"/>
      </w:divBdr>
    </w:div>
    <w:div w:id="86662727">
      <w:bodyDiv w:val="1"/>
      <w:marLeft w:val="0"/>
      <w:marRight w:val="0"/>
      <w:marTop w:val="0"/>
      <w:marBottom w:val="0"/>
      <w:divBdr>
        <w:top w:val="none" w:sz="0" w:space="0" w:color="auto"/>
        <w:left w:val="none" w:sz="0" w:space="0" w:color="auto"/>
        <w:bottom w:val="none" w:sz="0" w:space="0" w:color="auto"/>
        <w:right w:val="none" w:sz="0" w:space="0" w:color="auto"/>
      </w:divBdr>
    </w:div>
    <w:div w:id="87040865">
      <w:bodyDiv w:val="1"/>
      <w:marLeft w:val="0"/>
      <w:marRight w:val="0"/>
      <w:marTop w:val="0"/>
      <w:marBottom w:val="0"/>
      <w:divBdr>
        <w:top w:val="none" w:sz="0" w:space="0" w:color="auto"/>
        <w:left w:val="none" w:sz="0" w:space="0" w:color="auto"/>
        <w:bottom w:val="none" w:sz="0" w:space="0" w:color="auto"/>
        <w:right w:val="none" w:sz="0" w:space="0" w:color="auto"/>
      </w:divBdr>
    </w:div>
    <w:div w:id="87194127">
      <w:bodyDiv w:val="1"/>
      <w:marLeft w:val="0"/>
      <w:marRight w:val="0"/>
      <w:marTop w:val="0"/>
      <w:marBottom w:val="0"/>
      <w:divBdr>
        <w:top w:val="none" w:sz="0" w:space="0" w:color="auto"/>
        <w:left w:val="none" w:sz="0" w:space="0" w:color="auto"/>
        <w:bottom w:val="none" w:sz="0" w:space="0" w:color="auto"/>
        <w:right w:val="none" w:sz="0" w:space="0" w:color="auto"/>
      </w:divBdr>
    </w:div>
    <w:div w:id="87314112">
      <w:bodyDiv w:val="1"/>
      <w:marLeft w:val="0"/>
      <w:marRight w:val="0"/>
      <w:marTop w:val="0"/>
      <w:marBottom w:val="0"/>
      <w:divBdr>
        <w:top w:val="none" w:sz="0" w:space="0" w:color="auto"/>
        <w:left w:val="none" w:sz="0" w:space="0" w:color="auto"/>
        <w:bottom w:val="none" w:sz="0" w:space="0" w:color="auto"/>
        <w:right w:val="none" w:sz="0" w:space="0" w:color="auto"/>
      </w:divBdr>
    </w:div>
    <w:div w:id="87390941">
      <w:bodyDiv w:val="1"/>
      <w:marLeft w:val="0"/>
      <w:marRight w:val="0"/>
      <w:marTop w:val="0"/>
      <w:marBottom w:val="0"/>
      <w:divBdr>
        <w:top w:val="none" w:sz="0" w:space="0" w:color="auto"/>
        <w:left w:val="none" w:sz="0" w:space="0" w:color="auto"/>
        <w:bottom w:val="none" w:sz="0" w:space="0" w:color="auto"/>
        <w:right w:val="none" w:sz="0" w:space="0" w:color="auto"/>
      </w:divBdr>
    </w:div>
    <w:div w:id="87889186">
      <w:bodyDiv w:val="1"/>
      <w:marLeft w:val="0"/>
      <w:marRight w:val="0"/>
      <w:marTop w:val="0"/>
      <w:marBottom w:val="0"/>
      <w:divBdr>
        <w:top w:val="none" w:sz="0" w:space="0" w:color="auto"/>
        <w:left w:val="none" w:sz="0" w:space="0" w:color="auto"/>
        <w:bottom w:val="none" w:sz="0" w:space="0" w:color="auto"/>
        <w:right w:val="none" w:sz="0" w:space="0" w:color="auto"/>
      </w:divBdr>
    </w:div>
    <w:div w:id="87964180">
      <w:bodyDiv w:val="1"/>
      <w:marLeft w:val="0"/>
      <w:marRight w:val="0"/>
      <w:marTop w:val="0"/>
      <w:marBottom w:val="0"/>
      <w:divBdr>
        <w:top w:val="none" w:sz="0" w:space="0" w:color="auto"/>
        <w:left w:val="none" w:sz="0" w:space="0" w:color="auto"/>
        <w:bottom w:val="none" w:sz="0" w:space="0" w:color="auto"/>
        <w:right w:val="none" w:sz="0" w:space="0" w:color="auto"/>
      </w:divBdr>
    </w:div>
    <w:div w:id="88234468">
      <w:bodyDiv w:val="1"/>
      <w:marLeft w:val="0"/>
      <w:marRight w:val="0"/>
      <w:marTop w:val="0"/>
      <w:marBottom w:val="0"/>
      <w:divBdr>
        <w:top w:val="none" w:sz="0" w:space="0" w:color="auto"/>
        <w:left w:val="none" w:sz="0" w:space="0" w:color="auto"/>
        <w:bottom w:val="none" w:sz="0" w:space="0" w:color="auto"/>
        <w:right w:val="none" w:sz="0" w:space="0" w:color="auto"/>
      </w:divBdr>
    </w:div>
    <w:div w:id="88501197">
      <w:bodyDiv w:val="1"/>
      <w:marLeft w:val="0"/>
      <w:marRight w:val="0"/>
      <w:marTop w:val="0"/>
      <w:marBottom w:val="0"/>
      <w:divBdr>
        <w:top w:val="none" w:sz="0" w:space="0" w:color="auto"/>
        <w:left w:val="none" w:sz="0" w:space="0" w:color="auto"/>
        <w:bottom w:val="none" w:sz="0" w:space="0" w:color="auto"/>
        <w:right w:val="none" w:sz="0" w:space="0" w:color="auto"/>
      </w:divBdr>
    </w:div>
    <w:div w:id="88818021">
      <w:bodyDiv w:val="1"/>
      <w:marLeft w:val="0"/>
      <w:marRight w:val="0"/>
      <w:marTop w:val="0"/>
      <w:marBottom w:val="0"/>
      <w:divBdr>
        <w:top w:val="none" w:sz="0" w:space="0" w:color="auto"/>
        <w:left w:val="none" w:sz="0" w:space="0" w:color="auto"/>
        <w:bottom w:val="none" w:sz="0" w:space="0" w:color="auto"/>
        <w:right w:val="none" w:sz="0" w:space="0" w:color="auto"/>
      </w:divBdr>
    </w:div>
    <w:div w:id="89401235">
      <w:bodyDiv w:val="1"/>
      <w:marLeft w:val="0"/>
      <w:marRight w:val="0"/>
      <w:marTop w:val="0"/>
      <w:marBottom w:val="0"/>
      <w:divBdr>
        <w:top w:val="none" w:sz="0" w:space="0" w:color="auto"/>
        <w:left w:val="none" w:sz="0" w:space="0" w:color="auto"/>
        <w:bottom w:val="none" w:sz="0" w:space="0" w:color="auto"/>
        <w:right w:val="none" w:sz="0" w:space="0" w:color="auto"/>
      </w:divBdr>
    </w:div>
    <w:div w:id="90205318">
      <w:bodyDiv w:val="1"/>
      <w:marLeft w:val="0"/>
      <w:marRight w:val="0"/>
      <w:marTop w:val="0"/>
      <w:marBottom w:val="0"/>
      <w:divBdr>
        <w:top w:val="none" w:sz="0" w:space="0" w:color="auto"/>
        <w:left w:val="none" w:sz="0" w:space="0" w:color="auto"/>
        <w:bottom w:val="none" w:sz="0" w:space="0" w:color="auto"/>
        <w:right w:val="none" w:sz="0" w:space="0" w:color="auto"/>
      </w:divBdr>
    </w:div>
    <w:div w:id="91970868">
      <w:bodyDiv w:val="1"/>
      <w:marLeft w:val="0"/>
      <w:marRight w:val="0"/>
      <w:marTop w:val="0"/>
      <w:marBottom w:val="0"/>
      <w:divBdr>
        <w:top w:val="none" w:sz="0" w:space="0" w:color="auto"/>
        <w:left w:val="none" w:sz="0" w:space="0" w:color="auto"/>
        <w:bottom w:val="none" w:sz="0" w:space="0" w:color="auto"/>
        <w:right w:val="none" w:sz="0" w:space="0" w:color="auto"/>
      </w:divBdr>
    </w:div>
    <w:div w:id="92289395">
      <w:bodyDiv w:val="1"/>
      <w:marLeft w:val="0"/>
      <w:marRight w:val="0"/>
      <w:marTop w:val="0"/>
      <w:marBottom w:val="0"/>
      <w:divBdr>
        <w:top w:val="none" w:sz="0" w:space="0" w:color="auto"/>
        <w:left w:val="none" w:sz="0" w:space="0" w:color="auto"/>
        <w:bottom w:val="none" w:sz="0" w:space="0" w:color="auto"/>
        <w:right w:val="none" w:sz="0" w:space="0" w:color="auto"/>
      </w:divBdr>
    </w:div>
    <w:div w:id="93677239">
      <w:bodyDiv w:val="1"/>
      <w:marLeft w:val="0"/>
      <w:marRight w:val="0"/>
      <w:marTop w:val="0"/>
      <w:marBottom w:val="0"/>
      <w:divBdr>
        <w:top w:val="none" w:sz="0" w:space="0" w:color="auto"/>
        <w:left w:val="none" w:sz="0" w:space="0" w:color="auto"/>
        <w:bottom w:val="none" w:sz="0" w:space="0" w:color="auto"/>
        <w:right w:val="none" w:sz="0" w:space="0" w:color="auto"/>
      </w:divBdr>
    </w:div>
    <w:div w:id="93864767">
      <w:bodyDiv w:val="1"/>
      <w:marLeft w:val="0"/>
      <w:marRight w:val="0"/>
      <w:marTop w:val="0"/>
      <w:marBottom w:val="0"/>
      <w:divBdr>
        <w:top w:val="none" w:sz="0" w:space="0" w:color="auto"/>
        <w:left w:val="none" w:sz="0" w:space="0" w:color="auto"/>
        <w:bottom w:val="none" w:sz="0" w:space="0" w:color="auto"/>
        <w:right w:val="none" w:sz="0" w:space="0" w:color="auto"/>
      </w:divBdr>
    </w:div>
    <w:div w:id="94055774">
      <w:bodyDiv w:val="1"/>
      <w:marLeft w:val="0"/>
      <w:marRight w:val="0"/>
      <w:marTop w:val="0"/>
      <w:marBottom w:val="0"/>
      <w:divBdr>
        <w:top w:val="none" w:sz="0" w:space="0" w:color="auto"/>
        <w:left w:val="none" w:sz="0" w:space="0" w:color="auto"/>
        <w:bottom w:val="none" w:sz="0" w:space="0" w:color="auto"/>
        <w:right w:val="none" w:sz="0" w:space="0" w:color="auto"/>
      </w:divBdr>
    </w:div>
    <w:div w:id="94207558">
      <w:bodyDiv w:val="1"/>
      <w:marLeft w:val="0"/>
      <w:marRight w:val="0"/>
      <w:marTop w:val="0"/>
      <w:marBottom w:val="0"/>
      <w:divBdr>
        <w:top w:val="none" w:sz="0" w:space="0" w:color="auto"/>
        <w:left w:val="none" w:sz="0" w:space="0" w:color="auto"/>
        <w:bottom w:val="none" w:sz="0" w:space="0" w:color="auto"/>
        <w:right w:val="none" w:sz="0" w:space="0" w:color="auto"/>
      </w:divBdr>
    </w:div>
    <w:div w:id="95248292">
      <w:bodyDiv w:val="1"/>
      <w:marLeft w:val="0"/>
      <w:marRight w:val="0"/>
      <w:marTop w:val="0"/>
      <w:marBottom w:val="0"/>
      <w:divBdr>
        <w:top w:val="none" w:sz="0" w:space="0" w:color="auto"/>
        <w:left w:val="none" w:sz="0" w:space="0" w:color="auto"/>
        <w:bottom w:val="none" w:sz="0" w:space="0" w:color="auto"/>
        <w:right w:val="none" w:sz="0" w:space="0" w:color="auto"/>
      </w:divBdr>
    </w:div>
    <w:div w:id="95294413">
      <w:bodyDiv w:val="1"/>
      <w:marLeft w:val="0"/>
      <w:marRight w:val="0"/>
      <w:marTop w:val="0"/>
      <w:marBottom w:val="0"/>
      <w:divBdr>
        <w:top w:val="none" w:sz="0" w:space="0" w:color="auto"/>
        <w:left w:val="none" w:sz="0" w:space="0" w:color="auto"/>
        <w:bottom w:val="none" w:sz="0" w:space="0" w:color="auto"/>
        <w:right w:val="none" w:sz="0" w:space="0" w:color="auto"/>
      </w:divBdr>
    </w:div>
    <w:div w:id="95444468">
      <w:bodyDiv w:val="1"/>
      <w:marLeft w:val="0"/>
      <w:marRight w:val="0"/>
      <w:marTop w:val="0"/>
      <w:marBottom w:val="0"/>
      <w:divBdr>
        <w:top w:val="none" w:sz="0" w:space="0" w:color="auto"/>
        <w:left w:val="none" w:sz="0" w:space="0" w:color="auto"/>
        <w:bottom w:val="none" w:sz="0" w:space="0" w:color="auto"/>
        <w:right w:val="none" w:sz="0" w:space="0" w:color="auto"/>
      </w:divBdr>
    </w:div>
    <w:div w:id="95486494">
      <w:bodyDiv w:val="1"/>
      <w:marLeft w:val="0"/>
      <w:marRight w:val="0"/>
      <w:marTop w:val="0"/>
      <w:marBottom w:val="0"/>
      <w:divBdr>
        <w:top w:val="none" w:sz="0" w:space="0" w:color="auto"/>
        <w:left w:val="none" w:sz="0" w:space="0" w:color="auto"/>
        <w:bottom w:val="none" w:sz="0" w:space="0" w:color="auto"/>
        <w:right w:val="none" w:sz="0" w:space="0" w:color="auto"/>
      </w:divBdr>
    </w:div>
    <w:div w:id="95714685">
      <w:bodyDiv w:val="1"/>
      <w:marLeft w:val="0"/>
      <w:marRight w:val="0"/>
      <w:marTop w:val="0"/>
      <w:marBottom w:val="0"/>
      <w:divBdr>
        <w:top w:val="none" w:sz="0" w:space="0" w:color="auto"/>
        <w:left w:val="none" w:sz="0" w:space="0" w:color="auto"/>
        <w:bottom w:val="none" w:sz="0" w:space="0" w:color="auto"/>
        <w:right w:val="none" w:sz="0" w:space="0" w:color="auto"/>
      </w:divBdr>
    </w:div>
    <w:div w:id="96606601">
      <w:bodyDiv w:val="1"/>
      <w:marLeft w:val="0"/>
      <w:marRight w:val="0"/>
      <w:marTop w:val="0"/>
      <w:marBottom w:val="0"/>
      <w:divBdr>
        <w:top w:val="none" w:sz="0" w:space="0" w:color="auto"/>
        <w:left w:val="none" w:sz="0" w:space="0" w:color="auto"/>
        <w:bottom w:val="none" w:sz="0" w:space="0" w:color="auto"/>
        <w:right w:val="none" w:sz="0" w:space="0" w:color="auto"/>
      </w:divBdr>
    </w:div>
    <w:div w:id="96878254">
      <w:bodyDiv w:val="1"/>
      <w:marLeft w:val="0"/>
      <w:marRight w:val="0"/>
      <w:marTop w:val="0"/>
      <w:marBottom w:val="0"/>
      <w:divBdr>
        <w:top w:val="none" w:sz="0" w:space="0" w:color="auto"/>
        <w:left w:val="none" w:sz="0" w:space="0" w:color="auto"/>
        <w:bottom w:val="none" w:sz="0" w:space="0" w:color="auto"/>
        <w:right w:val="none" w:sz="0" w:space="0" w:color="auto"/>
      </w:divBdr>
    </w:div>
    <w:div w:id="96949417">
      <w:bodyDiv w:val="1"/>
      <w:marLeft w:val="0"/>
      <w:marRight w:val="0"/>
      <w:marTop w:val="0"/>
      <w:marBottom w:val="0"/>
      <w:divBdr>
        <w:top w:val="none" w:sz="0" w:space="0" w:color="auto"/>
        <w:left w:val="none" w:sz="0" w:space="0" w:color="auto"/>
        <w:bottom w:val="none" w:sz="0" w:space="0" w:color="auto"/>
        <w:right w:val="none" w:sz="0" w:space="0" w:color="auto"/>
      </w:divBdr>
    </w:div>
    <w:div w:id="98455590">
      <w:bodyDiv w:val="1"/>
      <w:marLeft w:val="0"/>
      <w:marRight w:val="0"/>
      <w:marTop w:val="0"/>
      <w:marBottom w:val="0"/>
      <w:divBdr>
        <w:top w:val="none" w:sz="0" w:space="0" w:color="auto"/>
        <w:left w:val="none" w:sz="0" w:space="0" w:color="auto"/>
        <w:bottom w:val="none" w:sz="0" w:space="0" w:color="auto"/>
        <w:right w:val="none" w:sz="0" w:space="0" w:color="auto"/>
      </w:divBdr>
    </w:div>
    <w:div w:id="99301698">
      <w:bodyDiv w:val="1"/>
      <w:marLeft w:val="0"/>
      <w:marRight w:val="0"/>
      <w:marTop w:val="0"/>
      <w:marBottom w:val="0"/>
      <w:divBdr>
        <w:top w:val="none" w:sz="0" w:space="0" w:color="auto"/>
        <w:left w:val="none" w:sz="0" w:space="0" w:color="auto"/>
        <w:bottom w:val="none" w:sz="0" w:space="0" w:color="auto"/>
        <w:right w:val="none" w:sz="0" w:space="0" w:color="auto"/>
      </w:divBdr>
    </w:div>
    <w:div w:id="99641775">
      <w:bodyDiv w:val="1"/>
      <w:marLeft w:val="0"/>
      <w:marRight w:val="0"/>
      <w:marTop w:val="0"/>
      <w:marBottom w:val="0"/>
      <w:divBdr>
        <w:top w:val="none" w:sz="0" w:space="0" w:color="auto"/>
        <w:left w:val="none" w:sz="0" w:space="0" w:color="auto"/>
        <w:bottom w:val="none" w:sz="0" w:space="0" w:color="auto"/>
        <w:right w:val="none" w:sz="0" w:space="0" w:color="auto"/>
      </w:divBdr>
    </w:div>
    <w:div w:id="100956239">
      <w:bodyDiv w:val="1"/>
      <w:marLeft w:val="0"/>
      <w:marRight w:val="0"/>
      <w:marTop w:val="0"/>
      <w:marBottom w:val="0"/>
      <w:divBdr>
        <w:top w:val="none" w:sz="0" w:space="0" w:color="auto"/>
        <w:left w:val="none" w:sz="0" w:space="0" w:color="auto"/>
        <w:bottom w:val="none" w:sz="0" w:space="0" w:color="auto"/>
        <w:right w:val="none" w:sz="0" w:space="0" w:color="auto"/>
      </w:divBdr>
    </w:div>
    <w:div w:id="101608485">
      <w:bodyDiv w:val="1"/>
      <w:marLeft w:val="0"/>
      <w:marRight w:val="0"/>
      <w:marTop w:val="0"/>
      <w:marBottom w:val="0"/>
      <w:divBdr>
        <w:top w:val="none" w:sz="0" w:space="0" w:color="auto"/>
        <w:left w:val="none" w:sz="0" w:space="0" w:color="auto"/>
        <w:bottom w:val="none" w:sz="0" w:space="0" w:color="auto"/>
        <w:right w:val="none" w:sz="0" w:space="0" w:color="auto"/>
      </w:divBdr>
    </w:div>
    <w:div w:id="101658538">
      <w:bodyDiv w:val="1"/>
      <w:marLeft w:val="0"/>
      <w:marRight w:val="0"/>
      <w:marTop w:val="0"/>
      <w:marBottom w:val="0"/>
      <w:divBdr>
        <w:top w:val="none" w:sz="0" w:space="0" w:color="auto"/>
        <w:left w:val="none" w:sz="0" w:space="0" w:color="auto"/>
        <w:bottom w:val="none" w:sz="0" w:space="0" w:color="auto"/>
        <w:right w:val="none" w:sz="0" w:space="0" w:color="auto"/>
      </w:divBdr>
    </w:div>
    <w:div w:id="102457311">
      <w:bodyDiv w:val="1"/>
      <w:marLeft w:val="0"/>
      <w:marRight w:val="0"/>
      <w:marTop w:val="0"/>
      <w:marBottom w:val="0"/>
      <w:divBdr>
        <w:top w:val="none" w:sz="0" w:space="0" w:color="auto"/>
        <w:left w:val="none" w:sz="0" w:space="0" w:color="auto"/>
        <w:bottom w:val="none" w:sz="0" w:space="0" w:color="auto"/>
        <w:right w:val="none" w:sz="0" w:space="0" w:color="auto"/>
      </w:divBdr>
    </w:div>
    <w:div w:id="102963013">
      <w:bodyDiv w:val="1"/>
      <w:marLeft w:val="0"/>
      <w:marRight w:val="0"/>
      <w:marTop w:val="0"/>
      <w:marBottom w:val="0"/>
      <w:divBdr>
        <w:top w:val="none" w:sz="0" w:space="0" w:color="auto"/>
        <w:left w:val="none" w:sz="0" w:space="0" w:color="auto"/>
        <w:bottom w:val="none" w:sz="0" w:space="0" w:color="auto"/>
        <w:right w:val="none" w:sz="0" w:space="0" w:color="auto"/>
      </w:divBdr>
    </w:div>
    <w:div w:id="103578537">
      <w:bodyDiv w:val="1"/>
      <w:marLeft w:val="0"/>
      <w:marRight w:val="0"/>
      <w:marTop w:val="0"/>
      <w:marBottom w:val="0"/>
      <w:divBdr>
        <w:top w:val="none" w:sz="0" w:space="0" w:color="auto"/>
        <w:left w:val="none" w:sz="0" w:space="0" w:color="auto"/>
        <w:bottom w:val="none" w:sz="0" w:space="0" w:color="auto"/>
        <w:right w:val="none" w:sz="0" w:space="0" w:color="auto"/>
      </w:divBdr>
      <w:divsChild>
        <w:div w:id="1861317373">
          <w:marLeft w:val="0"/>
          <w:marRight w:val="0"/>
          <w:marTop w:val="0"/>
          <w:marBottom w:val="0"/>
          <w:divBdr>
            <w:top w:val="none" w:sz="0" w:space="0" w:color="auto"/>
            <w:left w:val="none" w:sz="0" w:space="0" w:color="auto"/>
            <w:bottom w:val="none" w:sz="0" w:space="0" w:color="auto"/>
            <w:right w:val="none" w:sz="0" w:space="0" w:color="auto"/>
          </w:divBdr>
        </w:div>
      </w:divsChild>
    </w:div>
    <w:div w:id="104275352">
      <w:bodyDiv w:val="1"/>
      <w:marLeft w:val="0"/>
      <w:marRight w:val="0"/>
      <w:marTop w:val="0"/>
      <w:marBottom w:val="0"/>
      <w:divBdr>
        <w:top w:val="none" w:sz="0" w:space="0" w:color="auto"/>
        <w:left w:val="none" w:sz="0" w:space="0" w:color="auto"/>
        <w:bottom w:val="none" w:sz="0" w:space="0" w:color="auto"/>
        <w:right w:val="none" w:sz="0" w:space="0" w:color="auto"/>
      </w:divBdr>
    </w:div>
    <w:div w:id="104932169">
      <w:bodyDiv w:val="1"/>
      <w:marLeft w:val="0"/>
      <w:marRight w:val="0"/>
      <w:marTop w:val="0"/>
      <w:marBottom w:val="0"/>
      <w:divBdr>
        <w:top w:val="none" w:sz="0" w:space="0" w:color="auto"/>
        <w:left w:val="none" w:sz="0" w:space="0" w:color="auto"/>
        <w:bottom w:val="none" w:sz="0" w:space="0" w:color="auto"/>
        <w:right w:val="none" w:sz="0" w:space="0" w:color="auto"/>
      </w:divBdr>
    </w:div>
    <w:div w:id="105001942">
      <w:bodyDiv w:val="1"/>
      <w:marLeft w:val="0"/>
      <w:marRight w:val="0"/>
      <w:marTop w:val="0"/>
      <w:marBottom w:val="0"/>
      <w:divBdr>
        <w:top w:val="none" w:sz="0" w:space="0" w:color="auto"/>
        <w:left w:val="none" w:sz="0" w:space="0" w:color="auto"/>
        <w:bottom w:val="none" w:sz="0" w:space="0" w:color="auto"/>
        <w:right w:val="none" w:sz="0" w:space="0" w:color="auto"/>
      </w:divBdr>
    </w:div>
    <w:div w:id="105467807">
      <w:bodyDiv w:val="1"/>
      <w:marLeft w:val="0"/>
      <w:marRight w:val="0"/>
      <w:marTop w:val="0"/>
      <w:marBottom w:val="0"/>
      <w:divBdr>
        <w:top w:val="none" w:sz="0" w:space="0" w:color="auto"/>
        <w:left w:val="none" w:sz="0" w:space="0" w:color="auto"/>
        <w:bottom w:val="none" w:sz="0" w:space="0" w:color="auto"/>
        <w:right w:val="none" w:sz="0" w:space="0" w:color="auto"/>
      </w:divBdr>
    </w:div>
    <w:div w:id="105852874">
      <w:bodyDiv w:val="1"/>
      <w:marLeft w:val="0"/>
      <w:marRight w:val="0"/>
      <w:marTop w:val="0"/>
      <w:marBottom w:val="0"/>
      <w:divBdr>
        <w:top w:val="none" w:sz="0" w:space="0" w:color="auto"/>
        <w:left w:val="none" w:sz="0" w:space="0" w:color="auto"/>
        <w:bottom w:val="none" w:sz="0" w:space="0" w:color="auto"/>
        <w:right w:val="none" w:sz="0" w:space="0" w:color="auto"/>
      </w:divBdr>
    </w:div>
    <w:div w:id="106855963">
      <w:bodyDiv w:val="1"/>
      <w:marLeft w:val="0"/>
      <w:marRight w:val="0"/>
      <w:marTop w:val="0"/>
      <w:marBottom w:val="0"/>
      <w:divBdr>
        <w:top w:val="none" w:sz="0" w:space="0" w:color="auto"/>
        <w:left w:val="none" w:sz="0" w:space="0" w:color="auto"/>
        <w:bottom w:val="none" w:sz="0" w:space="0" w:color="auto"/>
        <w:right w:val="none" w:sz="0" w:space="0" w:color="auto"/>
      </w:divBdr>
    </w:div>
    <w:div w:id="107240884">
      <w:bodyDiv w:val="1"/>
      <w:marLeft w:val="0"/>
      <w:marRight w:val="0"/>
      <w:marTop w:val="0"/>
      <w:marBottom w:val="0"/>
      <w:divBdr>
        <w:top w:val="none" w:sz="0" w:space="0" w:color="auto"/>
        <w:left w:val="none" w:sz="0" w:space="0" w:color="auto"/>
        <w:bottom w:val="none" w:sz="0" w:space="0" w:color="auto"/>
        <w:right w:val="none" w:sz="0" w:space="0" w:color="auto"/>
      </w:divBdr>
    </w:div>
    <w:div w:id="107741222">
      <w:bodyDiv w:val="1"/>
      <w:marLeft w:val="0"/>
      <w:marRight w:val="0"/>
      <w:marTop w:val="0"/>
      <w:marBottom w:val="0"/>
      <w:divBdr>
        <w:top w:val="none" w:sz="0" w:space="0" w:color="auto"/>
        <w:left w:val="none" w:sz="0" w:space="0" w:color="auto"/>
        <w:bottom w:val="none" w:sz="0" w:space="0" w:color="auto"/>
        <w:right w:val="none" w:sz="0" w:space="0" w:color="auto"/>
      </w:divBdr>
    </w:div>
    <w:div w:id="108279268">
      <w:bodyDiv w:val="1"/>
      <w:marLeft w:val="0"/>
      <w:marRight w:val="0"/>
      <w:marTop w:val="0"/>
      <w:marBottom w:val="0"/>
      <w:divBdr>
        <w:top w:val="none" w:sz="0" w:space="0" w:color="auto"/>
        <w:left w:val="none" w:sz="0" w:space="0" w:color="auto"/>
        <w:bottom w:val="none" w:sz="0" w:space="0" w:color="auto"/>
        <w:right w:val="none" w:sz="0" w:space="0" w:color="auto"/>
      </w:divBdr>
    </w:div>
    <w:div w:id="108864745">
      <w:bodyDiv w:val="1"/>
      <w:marLeft w:val="0"/>
      <w:marRight w:val="0"/>
      <w:marTop w:val="0"/>
      <w:marBottom w:val="0"/>
      <w:divBdr>
        <w:top w:val="none" w:sz="0" w:space="0" w:color="auto"/>
        <w:left w:val="none" w:sz="0" w:space="0" w:color="auto"/>
        <w:bottom w:val="none" w:sz="0" w:space="0" w:color="auto"/>
        <w:right w:val="none" w:sz="0" w:space="0" w:color="auto"/>
      </w:divBdr>
    </w:div>
    <w:div w:id="108934991">
      <w:bodyDiv w:val="1"/>
      <w:marLeft w:val="0"/>
      <w:marRight w:val="0"/>
      <w:marTop w:val="0"/>
      <w:marBottom w:val="0"/>
      <w:divBdr>
        <w:top w:val="none" w:sz="0" w:space="0" w:color="auto"/>
        <w:left w:val="none" w:sz="0" w:space="0" w:color="auto"/>
        <w:bottom w:val="none" w:sz="0" w:space="0" w:color="auto"/>
        <w:right w:val="none" w:sz="0" w:space="0" w:color="auto"/>
      </w:divBdr>
    </w:div>
    <w:div w:id="109596396">
      <w:bodyDiv w:val="1"/>
      <w:marLeft w:val="0"/>
      <w:marRight w:val="0"/>
      <w:marTop w:val="0"/>
      <w:marBottom w:val="0"/>
      <w:divBdr>
        <w:top w:val="none" w:sz="0" w:space="0" w:color="auto"/>
        <w:left w:val="none" w:sz="0" w:space="0" w:color="auto"/>
        <w:bottom w:val="none" w:sz="0" w:space="0" w:color="auto"/>
        <w:right w:val="none" w:sz="0" w:space="0" w:color="auto"/>
      </w:divBdr>
    </w:div>
    <w:div w:id="109977588">
      <w:bodyDiv w:val="1"/>
      <w:marLeft w:val="0"/>
      <w:marRight w:val="0"/>
      <w:marTop w:val="0"/>
      <w:marBottom w:val="0"/>
      <w:divBdr>
        <w:top w:val="none" w:sz="0" w:space="0" w:color="auto"/>
        <w:left w:val="none" w:sz="0" w:space="0" w:color="auto"/>
        <w:bottom w:val="none" w:sz="0" w:space="0" w:color="auto"/>
        <w:right w:val="none" w:sz="0" w:space="0" w:color="auto"/>
      </w:divBdr>
    </w:div>
    <w:div w:id="110244585">
      <w:bodyDiv w:val="1"/>
      <w:marLeft w:val="0"/>
      <w:marRight w:val="0"/>
      <w:marTop w:val="0"/>
      <w:marBottom w:val="0"/>
      <w:divBdr>
        <w:top w:val="none" w:sz="0" w:space="0" w:color="auto"/>
        <w:left w:val="none" w:sz="0" w:space="0" w:color="auto"/>
        <w:bottom w:val="none" w:sz="0" w:space="0" w:color="auto"/>
        <w:right w:val="none" w:sz="0" w:space="0" w:color="auto"/>
      </w:divBdr>
    </w:div>
    <w:div w:id="111091980">
      <w:bodyDiv w:val="1"/>
      <w:marLeft w:val="0"/>
      <w:marRight w:val="0"/>
      <w:marTop w:val="0"/>
      <w:marBottom w:val="0"/>
      <w:divBdr>
        <w:top w:val="none" w:sz="0" w:space="0" w:color="auto"/>
        <w:left w:val="none" w:sz="0" w:space="0" w:color="auto"/>
        <w:bottom w:val="none" w:sz="0" w:space="0" w:color="auto"/>
        <w:right w:val="none" w:sz="0" w:space="0" w:color="auto"/>
      </w:divBdr>
    </w:div>
    <w:div w:id="111755057">
      <w:bodyDiv w:val="1"/>
      <w:marLeft w:val="0"/>
      <w:marRight w:val="0"/>
      <w:marTop w:val="0"/>
      <w:marBottom w:val="0"/>
      <w:divBdr>
        <w:top w:val="none" w:sz="0" w:space="0" w:color="auto"/>
        <w:left w:val="none" w:sz="0" w:space="0" w:color="auto"/>
        <w:bottom w:val="none" w:sz="0" w:space="0" w:color="auto"/>
        <w:right w:val="none" w:sz="0" w:space="0" w:color="auto"/>
      </w:divBdr>
    </w:div>
    <w:div w:id="112067229">
      <w:bodyDiv w:val="1"/>
      <w:marLeft w:val="0"/>
      <w:marRight w:val="0"/>
      <w:marTop w:val="0"/>
      <w:marBottom w:val="0"/>
      <w:divBdr>
        <w:top w:val="none" w:sz="0" w:space="0" w:color="auto"/>
        <w:left w:val="none" w:sz="0" w:space="0" w:color="auto"/>
        <w:bottom w:val="none" w:sz="0" w:space="0" w:color="auto"/>
        <w:right w:val="none" w:sz="0" w:space="0" w:color="auto"/>
      </w:divBdr>
    </w:div>
    <w:div w:id="112287623">
      <w:bodyDiv w:val="1"/>
      <w:marLeft w:val="0"/>
      <w:marRight w:val="0"/>
      <w:marTop w:val="0"/>
      <w:marBottom w:val="0"/>
      <w:divBdr>
        <w:top w:val="none" w:sz="0" w:space="0" w:color="auto"/>
        <w:left w:val="none" w:sz="0" w:space="0" w:color="auto"/>
        <w:bottom w:val="none" w:sz="0" w:space="0" w:color="auto"/>
        <w:right w:val="none" w:sz="0" w:space="0" w:color="auto"/>
      </w:divBdr>
    </w:div>
    <w:div w:id="113333185">
      <w:bodyDiv w:val="1"/>
      <w:marLeft w:val="0"/>
      <w:marRight w:val="0"/>
      <w:marTop w:val="0"/>
      <w:marBottom w:val="0"/>
      <w:divBdr>
        <w:top w:val="none" w:sz="0" w:space="0" w:color="auto"/>
        <w:left w:val="none" w:sz="0" w:space="0" w:color="auto"/>
        <w:bottom w:val="none" w:sz="0" w:space="0" w:color="auto"/>
        <w:right w:val="none" w:sz="0" w:space="0" w:color="auto"/>
      </w:divBdr>
    </w:div>
    <w:div w:id="113409275">
      <w:bodyDiv w:val="1"/>
      <w:marLeft w:val="0"/>
      <w:marRight w:val="0"/>
      <w:marTop w:val="0"/>
      <w:marBottom w:val="0"/>
      <w:divBdr>
        <w:top w:val="none" w:sz="0" w:space="0" w:color="auto"/>
        <w:left w:val="none" w:sz="0" w:space="0" w:color="auto"/>
        <w:bottom w:val="none" w:sz="0" w:space="0" w:color="auto"/>
        <w:right w:val="none" w:sz="0" w:space="0" w:color="auto"/>
      </w:divBdr>
    </w:div>
    <w:div w:id="114831608">
      <w:bodyDiv w:val="1"/>
      <w:marLeft w:val="0"/>
      <w:marRight w:val="0"/>
      <w:marTop w:val="0"/>
      <w:marBottom w:val="0"/>
      <w:divBdr>
        <w:top w:val="none" w:sz="0" w:space="0" w:color="auto"/>
        <w:left w:val="none" w:sz="0" w:space="0" w:color="auto"/>
        <w:bottom w:val="none" w:sz="0" w:space="0" w:color="auto"/>
        <w:right w:val="none" w:sz="0" w:space="0" w:color="auto"/>
      </w:divBdr>
    </w:div>
    <w:div w:id="114906755">
      <w:bodyDiv w:val="1"/>
      <w:marLeft w:val="0"/>
      <w:marRight w:val="0"/>
      <w:marTop w:val="0"/>
      <w:marBottom w:val="0"/>
      <w:divBdr>
        <w:top w:val="none" w:sz="0" w:space="0" w:color="auto"/>
        <w:left w:val="none" w:sz="0" w:space="0" w:color="auto"/>
        <w:bottom w:val="none" w:sz="0" w:space="0" w:color="auto"/>
        <w:right w:val="none" w:sz="0" w:space="0" w:color="auto"/>
      </w:divBdr>
    </w:div>
    <w:div w:id="115024929">
      <w:bodyDiv w:val="1"/>
      <w:marLeft w:val="0"/>
      <w:marRight w:val="0"/>
      <w:marTop w:val="0"/>
      <w:marBottom w:val="0"/>
      <w:divBdr>
        <w:top w:val="none" w:sz="0" w:space="0" w:color="auto"/>
        <w:left w:val="none" w:sz="0" w:space="0" w:color="auto"/>
        <w:bottom w:val="none" w:sz="0" w:space="0" w:color="auto"/>
        <w:right w:val="none" w:sz="0" w:space="0" w:color="auto"/>
      </w:divBdr>
    </w:div>
    <w:div w:id="115107552">
      <w:bodyDiv w:val="1"/>
      <w:marLeft w:val="0"/>
      <w:marRight w:val="0"/>
      <w:marTop w:val="0"/>
      <w:marBottom w:val="0"/>
      <w:divBdr>
        <w:top w:val="none" w:sz="0" w:space="0" w:color="auto"/>
        <w:left w:val="none" w:sz="0" w:space="0" w:color="auto"/>
        <w:bottom w:val="none" w:sz="0" w:space="0" w:color="auto"/>
        <w:right w:val="none" w:sz="0" w:space="0" w:color="auto"/>
      </w:divBdr>
    </w:div>
    <w:div w:id="116022678">
      <w:bodyDiv w:val="1"/>
      <w:marLeft w:val="0"/>
      <w:marRight w:val="0"/>
      <w:marTop w:val="0"/>
      <w:marBottom w:val="0"/>
      <w:divBdr>
        <w:top w:val="none" w:sz="0" w:space="0" w:color="auto"/>
        <w:left w:val="none" w:sz="0" w:space="0" w:color="auto"/>
        <w:bottom w:val="none" w:sz="0" w:space="0" w:color="auto"/>
        <w:right w:val="none" w:sz="0" w:space="0" w:color="auto"/>
      </w:divBdr>
    </w:div>
    <w:div w:id="117142842">
      <w:bodyDiv w:val="1"/>
      <w:marLeft w:val="0"/>
      <w:marRight w:val="0"/>
      <w:marTop w:val="0"/>
      <w:marBottom w:val="0"/>
      <w:divBdr>
        <w:top w:val="none" w:sz="0" w:space="0" w:color="auto"/>
        <w:left w:val="none" w:sz="0" w:space="0" w:color="auto"/>
        <w:bottom w:val="none" w:sz="0" w:space="0" w:color="auto"/>
        <w:right w:val="none" w:sz="0" w:space="0" w:color="auto"/>
      </w:divBdr>
    </w:div>
    <w:div w:id="117527332">
      <w:bodyDiv w:val="1"/>
      <w:marLeft w:val="0"/>
      <w:marRight w:val="0"/>
      <w:marTop w:val="0"/>
      <w:marBottom w:val="0"/>
      <w:divBdr>
        <w:top w:val="none" w:sz="0" w:space="0" w:color="auto"/>
        <w:left w:val="none" w:sz="0" w:space="0" w:color="auto"/>
        <w:bottom w:val="none" w:sz="0" w:space="0" w:color="auto"/>
        <w:right w:val="none" w:sz="0" w:space="0" w:color="auto"/>
      </w:divBdr>
    </w:div>
    <w:div w:id="118501473">
      <w:bodyDiv w:val="1"/>
      <w:marLeft w:val="0"/>
      <w:marRight w:val="0"/>
      <w:marTop w:val="0"/>
      <w:marBottom w:val="0"/>
      <w:divBdr>
        <w:top w:val="none" w:sz="0" w:space="0" w:color="auto"/>
        <w:left w:val="none" w:sz="0" w:space="0" w:color="auto"/>
        <w:bottom w:val="none" w:sz="0" w:space="0" w:color="auto"/>
        <w:right w:val="none" w:sz="0" w:space="0" w:color="auto"/>
      </w:divBdr>
    </w:div>
    <w:div w:id="119808709">
      <w:bodyDiv w:val="1"/>
      <w:marLeft w:val="0"/>
      <w:marRight w:val="0"/>
      <w:marTop w:val="0"/>
      <w:marBottom w:val="0"/>
      <w:divBdr>
        <w:top w:val="none" w:sz="0" w:space="0" w:color="auto"/>
        <w:left w:val="none" w:sz="0" w:space="0" w:color="auto"/>
        <w:bottom w:val="none" w:sz="0" w:space="0" w:color="auto"/>
        <w:right w:val="none" w:sz="0" w:space="0" w:color="auto"/>
      </w:divBdr>
    </w:div>
    <w:div w:id="120536304">
      <w:bodyDiv w:val="1"/>
      <w:marLeft w:val="0"/>
      <w:marRight w:val="0"/>
      <w:marTop w:val="0"/>
      <w:marBottom w:val="0"/>
      <w:divBdr>
        <w:top w:val="none" w:sz="0" w:space="0" w:color="auto"/>
        <w:left w:val="none" w:sz="0" w:space="0" w:color="auto"/>
        <w:bottom w:val="none" w:sz="0" w:space="0" w:color="auto"/>
        <w:right w:val="none" w:sz="0" w:space="0" w:color="auto"/>
      </w:divBdr>
    </w:div>
    <w:div w:id="120928342">
      <w:bodyDiv w:val="1"/>
      <w:marLeft w:val="0"/>
      <w:marRight w:val="0"/>
      <w:marTop w:val="0"/>
      <w:marBottom w:val="0"/>
      <w:divBdr>
        <w:top w:val="none" w:sz="0" w:space="0" w:color="auto"/>
        <w:left w:val="none" w:sz="0" w:space="0" w:color="auto"/>
        <w:bottom w:val="none" w:sz="0" w:space="0" w:color="auto"/>
        <w:right w:val="none" w:sz="0" w:space="0" w:color="auto"/>
      </w:divBdr>
    </w:div>
    <w:div w:id="123550494">
      <w:bodyDiv w:val="1"/>
      <w:marLeft w:val="0"/>
      <w:marRight w:val="0"/>
      <w:marTop w:val="0"/>
      <w:marBottom w:val="0"/>
      <w:divBdr>
        <w:top w:val="none" w:sz="0" w:space="0" w:color="auto"/>
        <w:left w:val="none" w:sz="0" w:space="0" w:color="auto"/>
        <w:bottom w:val="none" w:sz="0" w:space="0" w:color="auto"/>
        <w:right w:val="none" w:sz="0" w:space="0" w:color="auto"/>
      </w:divBdr>
    </w:div>
    <w:div w:id="123666759">
      <w:bodyDiv w:val="1"/>
      <w:marLeft w:val="0"/>
      <w:marRight w:val="0"/>
      <w:marTop w:val="0"/>
      <w:marBottom w:val="0"/>
      <w:divBdr>
        <w:top w:val="none" w:sz="0" w:space="0" w:color="auto"/>
        <w:left w:val="none" w:sz="0" w:space="0" w:color="auto"/>
        <w:bottom w:val="none" w:sz="0" w:space="0" w:color="auto"/>
        <w:right w:val="none" w:sz="0" w:space="0" w:color="auto"/>
      </w:divBdr>
    </w:div>
    <w:div w:id="123812651">
      <w:bodyDiv w:val="1"/>
      <w:marLeft w:val="0"/>
      <w:marRight w:val="0"/>
      <w:marTop w:val="0"/>
      <w:marBottom w:val="0"/>
      <w:divBdr>
        <w:top w:val="none" w:sz="0" w:space="0" w:color="auto"/>
        <w:left w:val="none" w:sz="0" w:space="0" w:color="auto"/>
        <w:bottom w:val="none" w:sz="0" w:space="0" w:color="auto"/>
        <w:right w:val="none" w:sz="0" w:space="0" w:color="auto"/>
      </w:divBdr>
    </w:div>
    <w:div w:id="124929533">
      <w:bodyDiv w:val="1"/>
      <w:marLeft w:val="0"/>
      <w:marRight w:val="0"/>
      <w:marTop w:val="0"/>
      <w:marBottom w:val="0"/>
      <w:divBdr>
        <w:top w:val="none" w:sz="0" w:space="0" w:color="auto"/>
        <w:left w:val="none" w:sz="0" w:space="0" w:color="auto"/>
        <w:bottom w:val="none" w:sz="0" w:space="0" w:color="auto"/>
        <w:right w:val="none" w:sz="0" w:space="0" w:color="auto"/>
      </w:divBdr>
    </w:div>
    <w:div w:id="125588489">
      <w:bodyDiv w:val="1"/>
      <w:marLeft w:val="0"/>
      <w:marRight w:val="0"/>
      <w:marTop w:val="0"/>
      <w:marBottom w:val="0"/>
      <w:divBdr>
        <w:top w:val="none" w:sz="0" w:space="0" w:color="auto"/>
        <w:left w:val="none" w:sz="0" w:space="0" w:color="auto"/>
        <w:bottom w:val="none" w:sz="0" w:space="0" w:color="auto"/>
        <w:right w:val="none" w:sz="0" w:space="0" w:color="auto"/>
      </w:divBdr>
    </w:div>
    <w:div w:id="125634784">
      <w:bodyDiv w:val="1"/>
      <w:marLeft w:val="0"/>
      <w:marRight w:val="0"/>
      <w:marTop w:val="0"/>
      <w:marBottom w:val="0"/>
      <w:divBdr>
        <w:top w:val="none" w:sz="0" w:space="0" w:color="auto"/>
        <w:left w:val="none" w:sz="0" w:space="0" w:color="auto"/>
        <w:bottom w:val="none" w:sz="0" w:space="0" w:color="auto"/>
        <w:right w:val="none" w:sz="0" w:space="0" w:color="auto"/>
      </w:divBdr>
    </w:div>
    <w:div w:id="127020577">
      <w:bodyDiv w:val="1"/>
      <w:marLeft w:val="0"/>
      <w:marRight w:val="0"/>
      <w:marTop w:val="0"/>
      <w:marBottom w:val="0"/>
      <w:divBdr>
        <w:top w:val="none" w:sz="0" w:space="0" w:color="auto"/>
        <w:left w:val="none" w:sz="0" w:space="0" w:color="auto"/>
        <w:bottom w:val="none" w:sz="0" w:space="0" w:color="auto"/>
        <w:right w:val="none" w:sz="0" w:space="0" w:color="auto"/>
      </w:divBdr>
    </w:div>
    <w:div w:id="127089671">
      <w:bodyDiv w:val="1"/>
      <w:marLeft w:val="0"/>
      <w:marRight w:val="0"/>
      <w:marTop w:val="0"/>
      <w:marBottom w:val="0"/>
      <w:divBdr>
        <w:top w:val="none" w:sz="0" w:space="0" w:color="auto"/>
        <w:left w:val="none" w:sz="0" w:space="0" w:color="auto"/>
        <w:bottom w:val="none" w:sz="0" w:space="0" w:color="auto"/>
        <w:right w:val="none" w:sz="0" w:space="0" w:color="auto"/>
      </w:divBdr>
    </w:div>
    <w:div w:id="127165157">
      <w:bodyDiv w:val="1"/>
      <w:marLeft w:val="0"/>
      <w:marRight w:val="0"/>
      <w:marTop w:val="0"/>
      <w:marBottom w:val="0"/>
      <w:divBdr>
        <w:top w:val="none" w:sz="0" w:space="0" w:color="auto"/>
        <w:left w:val="none" w:sz="0" w:space="0" w:color="auto"/>
        <w:bottom w:val="none" w:sz="0" w:space="0" w:color="auto"/>
        <w:right w:val="none" w:sz="0" w:space="0" w:color="auto"/>
      </w:divBdr>
    </w:div>
    <w:div w:id="127556576">
      <w:bodyDiv w:val="1"/>
      <w:marLeft w:val="0"/>
      <w:marRight w:val="0"/>
      <w:marTop w:val="0"/>
      <w:marBottom w:val="0"/>
      <w:divBdr>
        <w:top w:val="none" w:sz="0" w:space="0" w:color="auto"/>
        <w:left w:val="none" w:sz="0" w:space="0" w:color="auto"/>
        <w:bottom w:val="none" w:sz="0" w:space="0" w:color="auto"/>
        <w:right w:val="none" w:sz="0" w:space="0" w:color="auto"/>
      </w:divBdr>
    </w:div>
    <w:div w:id="127865168">
      <w:bodyDiv w:val="1"/>
      <w:marLeft w:val="0"/>
      <w:marRight w:val="0"/>
      <w:marTop w:val="0"/>
      <w:marBottom w:val="0"/>
      <w:divBdr>
        <w:top w:val="none" w:sz="0" w:space="0" w:color="auto"/>
        <w:left w:val="none" w:sz="0" w:space="0" w:color="auto"/>
        <w:bottom w:val="none" w:sz="0" w:space="0" w:color="auto"/>
        <w:right w:val="none" w:sz="0" w:space="0" w:color="auto"/>
      </w:divBdr>
    </w:div>
    <w:div w:id="128865968">
      <w:bodyDiv w:val="1"/>
      <w:marLeft w:val="0"/>
      <w:marRight w:val="0"/>
      <w:marTop w:val="0"/>
      <w:marBottom w:val="0"/>
      <w:divBdr>
        <w:top w:val="none" w:sz="0" w:space="0" w:color="auto"/>
        <w:left w:val="none" w:sz="0" w:space="0" w:color="auto"/>
        <w:bottom w:val="none" w:sz="0" w:space="0" w:color="auto"/>
        <w:right w:val="none" w:sz="0" w:space="0" w:color="auto"/>
      </w:divBdr>
    </w:div>
    <w:div w:id="129061770">
      <w:bodyDiv w:val="1"/>
      <w:marLeft w:val="0"/>
      <w:marRight w:val="0"/>
      <w:marTop w:val="0"/>
      <w:marBottom w:val="0"/>
      <w:divBdr>
        <w:top w:val="none" w:sz="0" w:space="0" w:color="auto"/>
        <w:left w:val="none" w:sz="0" w:space="0" w:color="auto"/>
        <w:bottom w:val="none" w:sz="0" w:space="0" w:color="auto"/>
        <w:right w:val="none" w:sz="0" w:space="0" w:color="auto"/>
      </w:divBdr>
    </w:div>
    <w:div w:id="129710994">
      <w:bodyDiv w:val="1"/>
      <w:marLeft w:val="0"/>
      <w:marRight w:val="0"/>
      <w:marTop w:val="0"/>
      <w:marBottom w:val="0"/>
      <w:divBdr>
        <w:top w:val="none" w:sz="0" w:space="0" w:color="auto"/>
        <w:left w:val="none" w:sz="0" w:space="0" w:color="auto"/>
        <w:bottom w:val="none" w:sz="0" w:space="0" w:color="auto"/>
        <w:right w:val="none" w:sz="0" w:space="0" w:color="auto"/>
      </w:divBdr>
    </w:div>
    <w:div w:id="130097238">
      <w:bodyDiv w:val="1"/>
      <w:marLeft w:val="0"/>
      <w:marRight w:val="0"/>
      <w:marTop w:val="0"/>
      <w:marBottom w:val="0"/>
      <w:divBdr>
        <w:top w:val="none" w:sz="0" w:space="0" w:color="auto"/>
        <w:left w:val="none" w:sz="0" w:space="0" w:color="auto"/>
        <w:bottom w:val="none" w:sz="0" w:space="0" w:color="auto"/>
        <w:right w:val="none" w:sz="0" w:space="0" w:color="auto"/>
      </w:divBdr>
    </w:div>
    <w:div w:id="131021325">
      <w:bodyDiv w:val="1"/>
      <w:marLeft w:val="0"/>
      <w:marRight w:val="0"/>
      <w:marTop w:val="0"/>
      <w:marBottom w:val="0"/>
      <w:divBdr>
        <w:top w:val="none" w:sz="0" w:space="0" w:color="auto"/>
        <w:left w:val="none" w:sz="0" w:space="0" w:color="auto"/>
        <w:bottom w:val="none" w:sz="0" w:space="0" w:color="auto"/>
        <w:right w:val="none" w:sz="0" w:space="0" w:color="auto"/>
      </w:divBdr>
    </w:div>
    <w:div w:id="132455641">
      <w:bodyDiv w:val="1"/>
      <w:marLeft w:val="0"/>
      <w:marRight w:val="0"/>
      <w:marTop w:val="0"/>
      <w:marBottom w:val="0"/>
      <w:divBdr>
        <w:top w:val="none" w:sz="0" w:space="0" w:color="auto"/>
        <w:left w:val="none" w:sz="0" w:space="0" w:color="auto"/>
        <w:bottom w:val="none" w:sz="0" w:space="0" w:color="auto"/>
        <w:right w:val="none" w:sz="0" w:space="0" w:color="auto"/>
      </w:divBdr>
    </w:div>
    <w:div w:id="132527909">
      <w:bodyDiv w:val="1"/>
      <w:marLeft w:val="0"/>
      <w:marRight w:val="0"/>
      <w:marTop w:val="0"/>
      <w:marBottom w:val="0"/>
      <w:divBdr>
        <w:top w:val="none" w:sz="0" w:space="0" w:color="auto"/>
        <w:left w:val="none" w:sz="0" w:space="0" w:color="auto"/>
        <w:bottom w:val="none" w:sz="0" w:space="0" w:color="auto"/>
        <w:right w:val="none" w:sz="0" w:space="0" w:color="auto"/>
      </w:divBdr>
    </w:div>
    <w:div w:id="133372898">
      <w:bodyDiv w:val="1"/>
      <w:marLeft w:val="0"/>
      <w:marRight w:val="0"/>
      <w:marTop w:val="0"/>
      <w:marBottom w:val="0"/>
      <w:divBdr>
        <w:top w:val="none" w:sz="0" w:space="0" w:color="auto"/>
        <w:left w:val="none" w:sz="0" w:space="0" w:color="auto"/>
        <w:bottom w:val="none" w:sz="0" w:space="0" w:color="auto"/>
        <w:right w:val="none" w:sz="0" w:space="0" w:color="auto"/>
      </w:divBdr>
    </w:div>
    <w:div w:id="133790559">
      <w:bodyDiv w:val="1"/>
      <w:marLeft w:val="0"/>
      <w:marRight w:val="0"/>
      <w:marTop w:val="0"/>
      <w:marBottom w:val="0"/>
      <w:divBdr>
        <w:top w:val="none" w:sz="0" w:space="0" w:color="auto"/>
        <w:left w:val="none" w:sz="0" w:space="0" w:color="auto"/>
        <w:bottom w:val="none" w:sz="0" w:space="0" w:color="auto"/>
        <w:right w:val="none" w:sz="0" w:space="0" w:color="auto"/>
      </w:divBdr>
    </w:div>
    <w:div w:id="133840724">
      <w:bodyDiv w:val="1"/>
      <w:marLeft w:val="0"/>
      <w:marRight w:val="0"/>
      <w:marTop w:val="0"/>
      <w:marBottom w:val="0"/>
      <w:divBdr>
        <w:top w:val="none" w:sz="0" w:space="0" w:color="auto"/>
        <w:left w:val="none" w:sz="0" w:space="0" w:color="auto"/>
        <w:bottom w:val="none" w:sz="0" w:space="0" w:color="auto"/>
        <w:right w:val="none" w:sz="0" w:space="0" w:color="auto"/>
      </w:divBdr>
    </w:div>
    <w:div w:id="134568905">
      <w:bodyDiv w:val="1"/>
      <w:marLeft w:val="0"/>
      <w:marRight w:val="0"/>
      <w:marTop w:val="0"/>
      <w:marBottom w:val="0"/>
      <w:divBdr>
        <w:top w:val="none" w:sz="0" w:space="0" w:color="auto"/>
        <w:left w:val="none" w:sz="0" w:space="0" w:color="auto"/>
        <w:bottom w:val="none" w:sz="0" w:space="0" w:color="auto"/>
        <w:right w:val="none" w:sz="0" w:space="0" w:color="auto"/>
      </w:divBdr>
    </w:div>
    <w:div w:id="134613372">
      <w:bodyDiv w:val="1"/>
      <w:marLeft w:val="0"/>
      <w:marRight w:val="0"/>
      <w:marTop w:val="0"/>
      <w:marBottom w:val="0"/>
      <w:divBdr>
        <w:top w:val="none" w:sz="0" w:space="0" w:color="auto"/>
        <w:left w:val="none" w:sz="0" w:space="0" w:color="auto"/>
        <w:bottom w:val="none" w:sz="0" w:space="0" w:color="auto"/>
        <w:right w:val="none" w:sz="0" w:space="0" w:color="auto"/>
      </w:divBdr>
    </w:div>
    <w:div w:id="135071339">
      <w:bodyDiv w:val="1"/>
      <w:marLeft w:val="0"/>
      <w:marRight w:val="0"/>
      <w:marTop w:val="0"/>
      <w:marBottom w:val="0"/>
      <w:divBdr>
        <w:top w:val="none" w:sz="0" w:space="0" w:color="auto"/>
        <w:left w:val="none" w:sz="0" w:space="0" w:color="auto"/>
        <w:bottom w:val="none" w:sz="0" w:space="0" w:color="auto"/>
        <w:right w:val="none" w:sz="0" w:space="0" w:color="auto"/>
      </w:divBdr>
    </w:div>
    <w:div w:id="135222152">
      <w:bodyDiv w:val="1"/>
      <w:marLeft w:val="0"/>
      <w:marRight w:val="0"/>
      <w:marTop w:val="0"/>
      <w:marBottom w:val="0"/>
      <w:divBdr>
        <w:top w:val="none" w:sz="0" w:space="0" w:color="auto"/>
        <w:left w:val="none" w:sz="0" w:space="0" w:color="auto"/>
        <w:bottom w:val="none" w:sz="0" w:space="0" w:color="auto"/>
        <w:right w:val="none" w:sz="0" w:space="0" w:color="auto"/>
      </w:divBdr>
    </w:div>
    <w:div w:id="135610492">
      <w:bodyDiv w:val="1"/>
      <w:marLeft w:val="0"/>
      <w:marRight w:val="0"/>
      <w:marTop w:val="0"/>
      <w:marBottom w:val="0"/>
      <w:divBdr>
        <w:top w:val="none" w:sz="0" w:space="0" w:color="auto"/>
        <w:left w:val="none" w:sz="0" w:space="0" w:color="auto"/>
        <w:bottom w:val="none" w:sz="0" w:space="0" w:color="auto"/>
        <w:right w:val="none" w:sz="0" w:space="0" w:color="auto"/>
      </w:divBdr>
    </w:div>
    <w:div w:id="135878595">
      <w:bodyDiv w:val="1"/>
      <w:marLeft w:val="0"/>
      <w:marRight w:val="0"/>
      <w:marTop w:val="0"/>
      <w:marBottom w:val="0"/>
      <w:divBdr>
        <w:top w:val="none" w:sz="0" w:space="0" w:color="auto"/>
        <w:left w:val="none" w:sz="0" w:space="0" w:color="auto"/>
        <w:bottom w:val="none" w:sz="0" w:space="0" w:color="auto"/>
        <w:right w:val="none" w:sz="0" w:space="0" w:color="auto"/>
      </w:divBdr>
    </w:div>
    <w:div w:id="136119146">
      <w:bodyDiv w:val="1"/>
      <w:marLeft w:val="0"/>
      <w:marRight w:val="0"/>
      <w:marTop w:val="0"/>
      <w:marBottom w:val="0"/>
      <w:divBdr>
        <w:top w:val="none" w:sz="0" w:space="0" w:color="auto"/>
        <w:left w:val="none" w:sz="0" w:space="0" w:color="auto"/>
        <w:bottom w:val="none" w:sz="0" w:space="0" w:color="auto"/>
        <w:right w:val="none" w:sz="0" w:space="0" w:color="auto"/>
      </w:divBdr>
    </w:div>
    <w:div w:id="136578372">
      <w:bodyDiv w:val="1"/>
      <w:marLeft w:val="0"/>
      <w:marRight w:val="0"/>
      <w:marTop w:val="0"/>
      <w:marBottom w:val="0"/>
      <w:divBdr>
        <w:top w:val="none" w:sz="0" w:space="0" w:color="auto"/>
        <w:left w:val="none" w:sz="0" w:space="0" w:color="auto"/>
        <w:bottom w:val="none" w:sz="0" w:space="0" w:color="auto"/>
        <w:right w:val="none" w:sz="0" w:space="0" w:color="auto"/>
      </w:divBdr>
    </w:div>
    <w:div w:id="136651458">
      <w:bodyDiv w:val="1"/>
      <w:marLeft w:val="0"/>
      <w:marRight w:val="0"/>
      <w:marTop w:val="0"/>
      <w:marBottom w:val="0"/>
      <w:divBdr>
        <w:top w:val="none" w:sz="0" w:space="0" w:color="auto"/>
        <w:left w:val="none" w:sz="0" w:space="0" w:color="auto"/>
        <w:bottom w:val="none" w:sz="0" w:space="0" w:color="auto"/>
        <w:right w:val="none" w:sz="0" w:space="0" w:color="auto"/>
      </w:divBdr>
    </w:div>
    <w:div w:id="136991672">
      <w:bodyDiv w:val="1"/>
      <w:marLeft w:val="0"/>
      <w:marRight w:val="0"/>
      <w:marTop w:val="0"/>
      <w:marBottom w:val="0"/>
      <w:divBdr>
        <w:top w:val="none" w:sz="0" w:space="0" w:color="auto"/>
        <w:left w:val="none" w:sz="0" w:space="0" w:color="auto"/>
        <w:bottom w:val="none" w:sz="0" w:space="0" w:color="auto"/>
        <w:right w:val="none" w:sz="0" w:space="0" w:color="auto"/>
      </w:divBdr>
    </w:div>
    <w:div w:id="137764334">
      <w:bodyDiv w:val="1"/>
      <w:marLeft w:val="0"/>
      <w:marRight w:val="0"/>
      <w:marTop w:val="0"/>
      <w:marBottom w:val="0"/>
      <w:divBdr>
        <w:top w:val="none" w:sz="0" w:space="0" w:color="auto"/>
        <w:left w:val="none" w:sz="0" w:space="0" w:color="auto"/>
        <w:bottom w:val="none" w:sz="0" w:space="0" w:color="auto"/>
        <w:right w:val="none" w:sz="0" w:space="0" w:color="auto"/>
      </w:divBdr>
    </w:div>
    <w:div w:id="138884508">
      <w:bodyDiv w:val="1"/>
      <w:marLeft w:val="0"/>
      <w:marRight w:val="0"/>
      <w:marTop w:val="0"/>
      <w:marBottom w:val="0"/>
      <w:divBdr>
        <w:top w:val="none" w:sz="0" w:space="0" w:color="auto"/>
        <w:left w:val="none" w:sz="0" w:space="0" w:color="auto"/>
        <w:bottom w:val="none" w:sz="0" w:space="0" w:color="auto"/>
        <w:right w:val="none" w:sz="0" w:space="0" w:color="auto"/>
      </w:divBdr>
    </w:div>
    <w:div w:id="139542197">
      <w:bodyDiv w:val="1"/>
      <w:marLeft w:val="0"/>
      <w:marRight w:val="0"/>
      <w:marTop w:val="0"/>
      <w:marBottom w:val="0"/>
      <w:divBdr>
        <w:top w:val="none" w:sz="0" w:space="0" w:color="auto"/>
        <w:left w:val="none" w:sz="0" w:space="0" w:color="auto"/>
        <w:bottom w:val="none" w:sz="0" w:space="0" w:color="auto"/>
        <w:right w:val="none" w:sz="0" w:space="0" w:color="auto"/>
      </w:divBdr>
    </w:div>
    <w:div w:id="140075305">
      <w:bodyDiv w:val="1"/>
      <w:marLeft w:val="0"/>
      <w:marRight w:val="0"/>
      <w:marTop w:val="0"/>
      <w:marBottom w:val="0"/>
      <w:divBdr>
        <w:top w:val="none" w:sz="0" w:space="0" w:color="auto"/>
        <w:left w:val="none" w:sz="0" w:space="0" w:color="auto"/>
        <w:bottom w:val="none" w:sz="0" w:space="0" w:color="auto"/>
        <w:right w:val="none" w:sz="0" w:space="0" w:color="auto"/>
      </w:divBdr>
    </w:div>
    <w:div w:id="140079031">
      <w:bodyDiv w:val="1"/>
      <w:marLeft w:val="0"/>
      <w:marRight w:val="0"/>
      <w:marTop w:val="0"/>
      <w:marBottom w:val="0"/>
      <w:divBdr>
        <w:top w:val="none" w:sz="0" w:space="0" w:color="auto"/>
        <w:left w:val="none" w:sz="0" w:space="0" w:color="auto"/>
        <w:bottom w:val="none" w:sz="0" w:space="0" w:color="auto"/>
        <w:right w:val="none" w:sz="0" w:space="0" w:color="auto"/>
      </w:divBdr>
    </w:div>
    <w:div w:id="140772322">
      <w:bodyDiv w:val="1"/>
      <w:marLeft w:val="0"/>
      <w:marRight w:val="0"/>
      <w:marTop w:val="0"/>
      <w:marBottom w:val="0"/>
      <w:divBdr>
        <w:top w:val="none" w:sz="0" w:space="0" w:color="auto"/>
        <w:left w:val="none" w:sz="0" w:space="0" w:color="auto"/>
        <w:bottom w:val="none" w:sz="0" w:space="0" w:color="auto"/>
        <w:right w:val="none" w:sz="0" w:space="0" w:color="auto"/>
      </w:divBdr>
    </w:div>
    <w:div w:id="141392950">
      <w:bodyDiv w:val="1"/>
      <w:marLeft w:val="0"/>
      <w:marRight w:val="0"/>
      <w:marTop w:val="0"/>
      <w:marBottom w:val="0"/>
      <w:divBdr>
        <w:top w:val="none" w:sz="0" w:space="0" w:color="auto"/>
        <w:left w:val="none" w:sz="0" w:space="0" w:color="auto"/>
        <w:bottom w:val="none" w:sz="0" w:space="0" w:color="auto"/>
        <w:right w:val="none" w:sz="0" w:space="0" w:color="auto"/>
      </w:divBdr>
    </w:div>
    <w:div w:id="143472581">
      <w:bodyDiv w:val="1"/>
      <w:marLeft w:val="0"/>
      <w:marRight w:val="0"/>
      <w:marTop w:val="0"/>
      <w:marBottom w:val="0"/>
      <w:divBdr>
        <w:top w:val="none" w:sz="0" w:space="0" w:color="auto"/>
        <w:left w:val="none" w:sz="0" w:space="0" w:color="auto"/>
        <w:bottom w:val="none" w:sz="0" w:space="0" w:color="auto"/>
        <w:right w:val="none" w:sz="0" w:space="0" w:color="auto"/>
      </w:divBdr>
    </w:div>
    <w:div w:id="144663620">
      <w:bodyDiv w:val="1"/>
      <w:marLeft w:val="0"/>
      <w:marRight w:val="0"/>
      <w:marTop w:val="0"/>
      <w:marBottom w:val="0"/>
      <w:divBdr>
        <w:top w:val="none" w:sz="0" w:space="0" w:color="auto"/>
        <w:left w:val="none" w:sz="0" w:space="0" w:color="auto"/>
        <w:bottom w:val="none" w:sz="0" w:space="0" w:color="auto"/>
        <w:right w:val="none" w:sz="0" w:space="0" w:color="auto"/>
      </w:divBdr>
    </w:div>
    <w:div w:id="144709796">
      <w:bodyDiv w:val="1"/>
      <w:marLeft w:val="0"/>
      <w:marRight w:val="0"/>
      <w:marTop w:val="0"/>
      <w:marBottom w:val="0"/>
      <w:divBdr>
        <w:top w:val="none" w:sz="0" w:space="0" w:color="auto"/>
        <w:left w:val="none" w:sz="0" w:space="0" w:color="auto"/>
        <w:bottom w:val="none" w:sz="0" w:space="0" w:color="auto"/>
        <w:right w:val="none" w:sz="0" w:space="0" w:color="auto"/>
      </w:divBdr>
    </w:div>
    <w:div w:id="144861112">
      <w:bodyDiv w:val="1"/>
      <w:marLeft w:val="0"/>
      <w:marRight w:val="0"/>
      <w:marTop w:val="0"/>
      <w:marBottom w:val="0"/>
      <w:divBdr>
        <w:top w:val="none" w:sz="0" w:space="0" w:color="auto"/>
        <w:left w:val="none" w:sz="0" w:space="0" w:color="auto"/>
        <w:bottom w:val="none" w:sz="0" w:space="0" w:color="auto"/>
        <w:right w:val="none" w:sz="0" w:space="0" w:color="auto"/>
      </w:divBdr>
    </w:div>
    <w:div w:id="144974917">
      <w:bodyDiv w:val="1"/>
      <w:marLeft w:val="0"/>
      <w:marRight w:val="0"/>
      <w:marTop w:val="0"/>
      <w:marBottom w:val="0"/>
      <w:divBdr>
        <w:top w:val="none" w:sz="0" w:space="0" w:color="auto"/>
        <w:left w:val="none" w:sz="0" w:space="0" w:color="auto"/>
        <w:bottom w:val="none" w:sz="0" w:space="0" w:color="auto"/>
        <w:right w:val="none" w:sz="0" w:space="0" w:color="auto"/>
      </w:divBdr>
    </w:div>
    <w:div w:id="145052954">
      <w:bodyDiv w:val="1"/>
      <w:marLeft w:val="0"/>
      <w:marRight w:val="0"/>
      <w:marTop w:val="0"/>
      <w:marBottom w:val="0"/>
      <w:divBdr>
        <w:top w:val="none" w:sz="0" w:space="0" w:color="auto"/>
        <w:left w:val="none" w:sz="0" w:space="0" w:color="auto"/>
        <w:bottom w:val="none" w:sz="0" w:space="0" w:color="auto"/>
        <w:right w:val="none" w:sz="0" w:space="0" w:color="auto"/>
      </w:divBdr>
    </w:div>
    <w:div w:id="145168594">
      <w:bodyDiv w:val="1"/>
      <w:marLeft w:val="0"/>
      <w:marRight w:val="0"/>
      <w:marTop w:val="0"/>
      <w:marBottom w:val="0"/>
      <w:divBdr>
        <w:top w:val="none" w:sz="0" w:space="0" w:color="auto"/>
        <w:left w:val="none" w:sz="0" w:space="0" w:color="auto"/>
        <w:bottom w:val="none" w:sz="0" w:space="0" w:color="auto"/>
        <w:right w:val="none" w:sz="0" w:space="0" w:color="auto"/>
      </w:divBdr>
    </w:div>
    <w:div w:id="145514308">
      <w:bodyDiv w:val="1"/>
      <w:marLeft w:val="0"/>
      <w:marRight w:val="0"/>
      <w:marTop w:val="0"/>
      <w:marBottom w:val="0"/>
      <w:divBdr>
        <w:top w:val="none" w:sz="0" w:space="0" w:color="auto"/>
        <w:left w:val="none" w:sz="0" w:space="0" w:color="auto"/>
        <w:bottom w:val="none" w:sz="0" w:space="0" w:color="auto"/>
        <w:right w:val="none" w:sz="0" w:space="0" w:color="auto"/>
      </w:divBdr>
    </w:div>
    <w:div w:id="146023199">
      <w:bodyDiv w:val="1"/>
      <w:marLeft w:val="0"/>
      <w:marRight w:val="0"/>
      <w:marTop w:val="0"/>
      <w:marBottom w:val="0"/>
      <w:divBdr>
        <w:top w:val="none" w:sz="0" w:space="0" w:color="auto"/>
        <w:left w:val="none" w:sz="0" w:space="0" w:color="auto"/>
        <w:bottom w:val="none" w:sz="0" w:space="0" w:color="auto"/>
        <w:right w:val="none" w:sz="0" w:space="0" w:color="auto"/>
      </w:divBdr>
    </w:div>
    <w:div w:id="146751586">
      <w:bodyDiv w:val="1"/>
      <w:marLeft w:val="0"/>
      <w:marRight w:val="0"/>
      <w:marTop w:val="0"/>
      <w:marBottom w:val="0"/>
      <w:divBdr>
        <w:top w:val="none" w:sz="0" w:space="0" w:color="auto"/>
        <w:left w:val="none" w:sz="0" w:space="0" w:color="auto"/>
        <w:bottom w:val="none" w:sz="0" w:space="0" w:color="auto"/>
        <w:right w:val="none" w:sz="0" w:space="0" w:color="auto"/>
      </w:divBdr>
    </w:div>
    <w:div w:id="146824396">
      <w:bodyDiv w:val="1"/>
      <w:marLeft w:val="0"/>
      <w:marRight w:val="0"/>
      <w:marTop w:val="0"/>
      <w:marBottom w:val="0"/>
      <w:divBdr>
        <w:top w:val="none" w:sz="0" w:space="0" w:color="auto"/>
        <w:left w:val="none" w:sz="0" w:space="0" w:color="auto"/>
        <w:bottom w:val="none" w:sz="0" w:space="0" w:color="auto"/>
        <w:right w:val="none" w:sz="0" w:space="0" w:color="auto"/>
      </w:divBdr>
    </w:div>
    <w:div w:id="147064876">
      <w:bodyDiv w:val="1"/>
      <w:marLeft w:val="0"/>
      <w:marRight w:val="0"/>
      <w:marTop w:val="0"/>
      <w:marBottom w:val="0"/>
      <w:divBdr>
        <w:top w:val="none" w:sz="0" w:space="0" w:color="auto"/>
        <w:left w:val="none" w:sz="0" w:space="0" w:color="auto"/>
        <w:bottom w:val="none" w:sz="0" w:space="0" w:color="auto"/>
        <w:right w:val="none" w:sz="0" w:space="0" w:color="auto"/>
      </w:divBdr>
    </w:div>
    <w:div w:id="147284939">
      <w:bodyDiv w:val="1"/>
      <w:marLeft w:val="0"/>
      <w:marRight w:val="0"/>
      <w:marTop w:val="0"/>
      <w:marBottom w:val="0"/>
      <w:divBdr>
        <w:top w:val="none" w:sz="0" w:space="0" w:color="auto"/>
        <w:left w:val="none" w:sz="0" w:space="0" w:color="auto"/>
        <w:bottom w:val="none" w:sz="0" w:space="0" w:color="auto"/>
        <w:right w:val="none" w:sz="0" w:space="0" w:color="auto"/>
      </w:divBdr>
    </w:div>
    <w:div w:id="147719761">
      <w:bodyDiv w:val="1"/>
      <w:marLeft w:val="0"/>
      <w:marRight w:val="0"/>
      <w:marTop w:val="0"/>
      <w:marBottom w:val="0"/>
      <w:divBdr>
        <w:top w:val="none" w:sz="0" w:space="0" w:color="auto"/>
        <w:left w:val="none" w:sz="0" w:space="0" w:color="auto"/>
        <w:bottom w:val="none" w:sz="0" w:space="0" w:color="auto"/>
        <w:right w:val="none" w:sz="0" w:space="0" w:color="auto"/>
      </w:divBdr>
    </w:div>
    <w:div w:id="148405786">
      <w:bodyDiv w:val="1"/>
      <w:marLeft w:val="0"/>
      <w:marRight w:val="0"/>
      <w:marTop w:val="0"/>
      <w:marBottom w:val="0"/>
      <w:divBdr>
        <w:top w:val="none" w:sz="0" w:space="0" w:color="auto"/>
        <w:left w:val="none" w:sz="0" w:space="0" w:color="auto"/>
        <w:bottom w:val="none" w:sz="0" w:space="0" w:color="auto"/>
        <w:right w:val="none" w:sz="0" w:space="0" w:color="auto"/>
      </w:divBdr>
    </w:div>
    <w:div w:id="148835039">
      <w:bodyDiv w:val="1"/>
      <w:marLeft w:val="0"/>
      <w:marRight w:val="0"/>
      <w:marTop w:val="0"/>
      <w:marBottom w:val="0"/>
      <w:divBdr>
        <w:top w:val="none" w:sz="0" w:space="0" w:color="auto"/>
        <w:left w:val="none" w:sz="0" w:space="0" w:color="auto"/>
        <w:bottom w:val="none" w:sz="0" w:space="0" w:color="auto"/>
        <w:right w:val="none" w:sz="0" w:space="0" w:color="auto"/>
      </w:divBdr>
    </w:div>
    <w:div w:id="149828959">
      <w:bodyDiv w:val="1"/>
      <w:marLeft w:val="0"/>
      <w:marRight w:val="0"/>
      <w:marTop w:val="0"/>
      <w:marBottom w:val="0"/>
      <w:divBdr>
        <w:top w:val="none" w:sz="0" w:space="0" w:color="auto"/>
        <w:left w:val="none" w:sz="0" w:space="0" w:color="auto"/>
        <w:bottom w:val="none" w:sz="0" w:space="0" w:color="auto"/>
        <w:right w:val="none" w:sz="0" w:space="0" w:color="auto"/>
      </w:divBdr>
    </w:div>
    <w:div w:id="150602157">
      <w:bodyDiv w:val="1"/>
      <w:marLeft w:val="0"/>
      <w:marRight w:val="0"/>
      <w:marTop w:val="0"/>
      <w:marBottom w:val="0"/>
      <w:divBdr>
        <w:top w:val="none" w:sz="0" w:space="0" w:color="auto"/>
        <w:left w:val="none" w:sz="0" w:space="0" w:color="auto"/>
        <w:bottom w:val="none" w:sz="0" w:space="0" w:color="auto"/>
        <w:right w:val="none" w:sz="0" w:space="0" w:color="auto"/>
      </w:divBdr>
    </w:div>
    <w:div w:id="151458511">
      <w:bodyDiv w:val="1"/>
      <w:marLeft w:val="0"/>
      <w:marRight w:val="0"/>
      <w:marTop w:val="0"/>
      <w:marBottom w:val="0"/>
      <w:divBdr>
        <w:top w:val="none" w:sz="0" w:space="0" w:color="auto"/>
        <w:left w:val="none" w:sz="0" w:space="0" w:color="auto"/>
        <w:bottom w:val="none" w:sz="0" w:space="0" w:color="auto"/>
        <w:right w:val="none" w:sz="0" w:space="0" w:color="auto"/>
      </w:divBdr>
    </w:div>
    <w:div w:id="151873205">
      <w:bodyDiv w:val="1"/>
      <w:marLeft w:val="0"/>
      <w:marRight w:val="0"/>
      <w:marTop w:val="0"/>
      <w:marBottom w:val="0"/>
      <w:divBdr>
        <w:top w:val="none" w:sz="0" w:space="0" w:color="auto"/>
        <w:left w:val="none" w:sz="0" w:space="0" w:color="auto"/>
        <w:bottom w:val="none" w:sz="0" w:space="0" w:color="auto"/>
        <w:right w:val="none" w:sz="0" w:space="0" w:color="auto"/>
      </w:divBdr>
    </w:div>
    <w:div w:id="152262883">
      <w:bodyDiv w:val="1"/>
      <w:marLeft w:val="0"/>
      <w:marRight w:val="0"/>
      <w:marTop w:val="0"/>
      <w:marBottom w:val="0"/>
      <w:divBdr>
        <w:top w:val="none" w:sz="0" w:space="0" w:color="auto"/>
        <w:left w:val="none" w:sz="0" w:space="0" w:color="auto"/>
        <w:bottom w:val="none" w:sz="0" w:space="0" w:color="auto"/>
        <w:right w:val="none" w:sz="0" w:space="0" w:color="auto"/>
      </w:divBdr>
    </w:div>
    <w:div w:id="152768125">
      <w:bodyDiv w:val="1"/>
      <w:marLeft w:val="0"/>
      <w:marRight w:val="0"/>
      <w:marTop w:val="0"/>
      <w:marBottom w:val="0"/>
      <w:divBdr>
        <w:top w:val="none" w:sz="0" w:space="0" w:color="auto"/>
        <w:left w:val="none" w:sz="0" w:space="0" w:color="auto"/>
        <w:bottom w:val="none" w:sz="0" w:space="0" w:color="auto"/>
        <w:right w:val="none" w:sz="0" w:space="0" w:color="auto"/>
      </w:divBdr>
    </w:div>
    <w:div w:id="152988721">
      <w:bodyDiv w:val="1"/>
      <w:marLeft w:val="0"/>
      <w:marRight w:val="0"/>
      <w:marTop w:val="0"/>
      <w:marBottom w:val="0"/>
      <w:divBdr>
        <w:top w:val="none" w:sz="0" w:space="0" w:color="auto"/>
        <w:left w:val="none" w:sz="0" w:space="0" w:color="auto"/>
        <w:bottom w:val="none" w:sz="0" w:space="0" w:color="auto"/>
        <w:right w:val="none" w:sz="0" w:space="0" w:color="auto"/>
      </w:divBdr>
    </w:div>
    <w:div w:id="153647966">
      <w:bodyDiv w:val="1"/>
      <w:marLeft w:val="0"/>
      <w:marRight w:val="0"/>
      <w:marTop w:val="0"/>
      <w:marBottom w:val="0"/>
      <w:divBdr>
        <w:top w:val="none" w:sz="0" w:space="0" w:color="auto"/>
        <w:left w:val="none" w:sz="0" w:space="0" w:color="auto"/>
        <w:bottom w:val="none" w:sz="0" w:space="0" w:color="auto"/>
        <w:right w:val="none" w:sz="0" w:space="0" w:color="auto"/>
      </w:divBdr>
    </w:div>
    <w:div w:id="154419663">
      <w:bodyDiv w:val="1"/>
      <w:marLeft w:val="0"/>
      <w:marRight w:val="0"/>
      <w:marTop w:val="0"/>
      <w:marBottom w:val="0"/>
      <w:divBdr>
        <w:top w:val="none" w:sz="0" w:space="0" w:color="auto"/>
        <w:left w:val="none" w:sz="0" w:space="0" w:color="auto"/>
        <w:bottom w:val="none" w:sz="0" w:space="0" w:color="auto"/>
        <w:right w:val="none" w:sz="0" w:space="0" w:color="auto"/>
      </w:divBdr>
    </w:div>
    <w:div w:id="154609510">
      <w:bodyDiv w:val="1"/>
      <w:marLeft w:val="0"/>
      <w:marRight w:val="0"/>
      <w:marTop w:val="0"/>
      <w:marBottom w:val="0"/>
      <w:divBdr>
        <w:top w:val="none" w:sz="0" w:space="0" w:color="auto"/>
        <w:left w:val="none" w:sz="0" w:space="0" w:color="auto"/>
        <w:bottom w:val="none" w:sz="0" w:space="0" w:color="auto"/>
        <w:right w:val="none" w:sz="0" w:space="0" w:color="auto"/>
      </w:divBdr>
    </w:div>
    <w:div w:id="155800450">
      <w:bodyDiv w:val="1"/>
      <w:marLeft w:val="0"/>
      <w:marRight w:val="0"/>
      <w:marTop w:val="0"/>
      <w:marBottom w:val="0"/>
      <w:divBdr>
        <w:top w:val="none" w:sz="0" w:space="0" w:color="auto"/>
        <w:left w:val="none" w:sz="0" w:space="0" w:color="auto"/>
        <w:bottom w:val="none" w:sz="0" w:space="0" w:color="auto"/>
        <w:right w:val="none" w:sz="0" w:space="0" w:color="auto"/>
      </w:divBdr>
    </w:div>
    <w:div w:id="156112887">
      <w:bodyDiv w:val="1"/>
      <w:marLeft w:val="0"/>
      <w:marRight w:val="0"/>
      <w:marTop w:val="0"/>
      <w:marBottom w:val="0"/>
      <w:divBdr>
        <w:top w:val="none" w:sz="0" w:space="0" w:color="auto"/>
        <w:left w:val="none" w:sz="0" w:space="0" w:color="auto"/>
        <w:bottom w:val="none" w:sz="0" w:space="0" w:color="auto"/>
        <w:right w:val="none" w:sz="0" w:space="0" w:color="auto"/>
      </w:divBdr>
    </w:div>
    <w:div w:id="156575989">
      <w:bodyDiv w:val="1"/>
      <w:marLeft w:val="0"/>
      <w:marRight w:val="0"/>
      <w:marTop w:val="0"/>
      <w:marBottom w:val="0"/>
      <w:divBdr>
        <w:top w:val="none" w:sz="0" w:space="0" w:color="auto"/>
        <w:left w:val="none" w:sz="0" w:space="0" w:color="auto"/>
        <w:bottom w:val="none" w:sz="0" w:space="0" w:color="auto"/>
        <w:right w:val="none" w:sz="0" w:space="0" w:color="auto"/>
      </w:divBdr>
    </w:div>
    <w:div w:id="156576234">
      <w:bodyDiv w:val="1"/>
      <w:marLeft w:val="0"/>
      <w:marRight w:val="0"/>
      <w:marTop w:val="0"/>
      <w:marBottom w:val="0"/>
      <w:divBdr>
        <w:top w:val="none" w:sz="0" w:space="0" w:color="auto"/>
        <w:left w:val="none" w:sz="0" w:space="0" w:color="auto"/>
        <w:bottom w:val="none" w:sz="0" w:space="0" w:color="auto"/>
        <w:right w:val="none" w:sz="0" w:space="0" w:color="auto"/>
      </w:divBdr>
    </w:div>
    <w:div w:id="156580069">
      <w:bodyDiv w:val="1"/>
      <w:marLeft w:val="0"/>
      <w:marRight w:val="0"/>
      <w:marTop w:val="0"/>
      <w:marBottom w:val="0"/>
      <w:divBdr>
        <w:top w:val="none" w:sz="0" w:space="0" w:color="auto"/>
        <w:left w:val="none" w:sz="0" w:space="0" w:color="auto"/>
        <w:bottom w:val="none" w:sz="0" w:space="0" w:color="auto"/>
        <w:right w:val="none" w:sz="0" w:space="0" w:color="auto"/>
      </w:divBdr>
    </w:div>
    <w:div w:id="156964573">
      <w:bodyDiv w:val="1"/>
      <w:marLeft w:val="0"/>
      <w:marRight w:val="0"/>
      <w:marTop w:val="0"/>
      <w:marBottom w:val="0"/>
      <w:divBdr>
        <w:top w:val="none" w:sz="0" w:space="0" w:color="auto"/>
        <w:left w:val="none" w:sz="0" w:space="0" w:color="auto"/>
        <w:bottom w:val="none" w:sz="0" w:space="0" w:color="auto"/>
        <w:right w:val="none" w:sz="0" w:space="0" w:color="auto"/>
      </w:divBdr>
    </w:div>
    <w:div w:id="157815909">
      <w:bodyDiv w:val="1"/>
      <w:marLeft w:val="0"/>
      <w:marRight w:val="0"/>
      <w:marTop w:val="0"/>
      <w:marBottom w:val="0"/>
      <w:divBdr>
        <w:top w:val="none" w:sz="0" w:space="0" w:color="auto"/>
        <w:left w:val="none" w:sz="0" w:space="0" w:color="auto"/>
        <w:bottom w:val="none" w:sz="0" w:space="0" w:color="auto"/>
        <w:right w:val="none" w:sz="0" w:space="0" w:color="auto"/>
      </w:divBdr>
    </w:div>
    <w:div w:id="158158975">
      <w:bodyDiv w:val="1"/>
      <w:marLeft w:val="0"/>
      <w:marRight w:val="0"/>
      <w:marTop w:val="0"/>
      <w:marBottom w:val="0"/>
      <w:divBdr>
        <w:top w:val="none" w:sz="0" w:space="0" w:color="auto"/>
        <w:left w:val="none" w:sz="0" w:space="0" w:color="auto"/>
        <w:bottom w:val="none" w:sz="0" w:space="0" w:color="auto"/>
        <w:right w:val="none" w:sz="0" w:space="0" w:color="auto"/>
      </w:divBdr>
    </w:div>
    <w:div w:id="158547915">
      <w:bodyDiv w:val="1"/>
      <w:marLeft w:val="0"/>
      <w:marRight w:val="0"/>
      <w:marTop w:val="0"/>
      <w:marBottom w:val="0"/>
      <w:divBdr>
        <w:top w:val="none" w:sz="0" w:space="0" w:color="auto"/>
        <w:left w:val="none" w:sz="0" w:space="0" w:color="auto"/>
        <w:bottom w:val="none" w:sz="0" w:space="0" w:color="auto"/>
        <w:right w:val="none" w:sz="0" w:space="0" w:color="auto"/>
      </w:divBdr>
    </w:div>
    <w:div w:id="158859397">
      <w:bodyDiv w:val="1"/>
      <w:marLeft w:val="0"/>
      <w:marRight w:val="0"/>
      <w:marTop w:val="0"/>
      <w:marBottom w:val="0"/>
      <w:divBdr>
        <w:top w:val="none" w:sz="0" w:space="0" w:color="auto"/>
        <w:left w:val="none" w:sz="0" w:space="0" w:color="auto"/>
        <w:bottom w:val="none" w:sz="0" w:space="0" w:color="auto"/>
        <w:right w:val="none" w:sz="0" w:space="0" w:color="auto"/>
      </w:divBdr>
    </w:div>
    <w:div w:id="159740038">
      <w:bodyDiv w:val="1"/>
      <w:marLeft w:val="0"/>
      <w:marRight w:val="0"/>
      <w:marTop w:val="0"/>
      <w:marBottom w:val="0"/>
      <w:divBdr>
        <w:top w:val="none" w:sz="0" w:space="0" w:color="auto"/>
        <w:left w:val="none" w:sz="0" w:space="0" w:color="auto"/>
        <w:bottom w:val="none" w:sz="0" w:space="0" w:color="auto"/>
        <w:right w:val="none" w:sz="0" w:space="0" w:color="auto"/>
      </w:divBdr>
    </w:div>
    <w:div w:id="160586685">
      <w:bodyDiv w:val="1"/>
      <w:marLeft w:val="0"/>
      <w:marRight w:val="0"/>
      <w:marTop w:val="0"/>
      <w:marBottom w:val="0"/>
      <w:divBdr>
        <w:top w:val="none" w:sz="0" w:space="0" w:color="auto"/>
        <w:left w:val="none" w:sz="0" w:space="0" w:color="auto"/>
        <w:bottom w:val="none" w:sz="0" w:space="0" w:color="auto"/>
        <w:right w:val="none" w:sz="0" w:space="0" w:color="auto"/>
      </w:divBdr>
    </w:div>
    <w:div w:id="161091165">
      <w:bodyDiv w:val="1"/>
      <w:marLeft w:val="0"/>
      <w:marRight w:val="0"/>
      <w:marTop w:val="0"/>
      <w:marBottom w:val="0"/>
      <w:divBdr>
        <w:top w:val="none" w:sz="0" w:space="0" w:color="auto"/>
        <w:left w:val="none" w:sz="0" w:space="0" w:color="auto"/>
        <w:bottom w:val="none" w:sz="0" w:space="0" w:color="auto"/>
        <w:right w:val="none" w:sz="0" w:space="0" w:color="auto"/>
      </w:divBdr>
    </w:div>
    <w:div w:id="161287166">
      <w:bodyDiv w:val="1"/>
      <w:marLeft w:val="0"/>
      <w:marRight w:val="0"/>
      <w:marTop w:val="0"/>
      <w:marBottom w:val="0"/>
      <w:divBdr>
        <w:top w:val="none" w:sz="0" w:space="0" w:color="auto"/>
        <w:left w:val="none" w:sz="0" w:space="0" w:color="auto"/>
        <w:bottom w:val="none" w:sz="0" w:space="0" w:color="auto"/>
        <w:right w:val="none" w:sz="0" w:space="0" w:color="auto"/>
      </w:divBdr>
    </w:div>
    <w:div w:id="162404321">
      <w:bodyDiv w:val="1"/>
      <w:marLeft w:val="0"/>
      <w:marRight w:val="0"/>
      <w:marTop w:val="0"/>
      <w:marBottom w:val="0"/>
      <w:divBdr>
        <w:top w:val="none" w:sz="0" w:space="0" w:color="auto"/>
        <w:left w:val="none" w:sz="0" w:space="0" w:color="auto"/>
        <w:bottom w:val="none" w:sz="0" w:space="0" w:color="auto"/>
        <w:right w:val="none" w:sz="0" w:space="0" w:color="auto"/>
      </w:divBdr>
    </w:div>
    <w:div w:id="163791344">
      <w:bodyDiv w:val="1"/>
      <w:marLeft w:val="0"/>
      <w:marRight w:val="0"/>
      <w:marTop w:val="0"/>
      <w:marBottom w:val="0"/>
      <w:divBdr>
        <w:top w:val="none" w:sz="0" w:space="0" w:color="auto"/>
        <w:left w:val="none" w:sz="0" w:space="0" w:color="auto"/>
        <w:bottom w:val="none" w:sz="0" w:space="0" w:color="auto"/>
        <w:right w:val="none" w:sz="0" w:space="0" w:color="auto"/>
      </w:divBdr>
    </w:div>
    <w:div w:id="163861926">
      <w:bodyDiv w:val="1"/>
      <w:marLeft w:val="0"/>
      <w:marRight w:val="0"/>
      <w:marTop w:val="0"/>
      <w:marBottom w:val="0"/>
      <w:divBdr>
        <w:top w:val="none" w:sz="0" w:space="0" w:color="auto"/>
        <w:left w:val="none" w:sz="0" w:space="0" w:color="auto"/>
        <w:bottom w:val="none" w:sz="0" w:space="0" w:color="auto"/>
        <w:right w:val="none" w:sz="0" w:space="0" w:color="auto"/>
      </w:divBdr>
    </w:div>
    <w:div w:id="164513380">
      <w:bodyDiv w:val="1"/>
      <w:marLeft w:val="0"/>
      <w:marRight w:val="0"/>
      <w:marTop w:val="0"/>
      <w:marBottom w:val="0"/>
      <w:divBdr>
        <w:top w:val="none" w:sz="0" w:space="0" w:color="auto"/>
        <w:left w:val="none" w:sz="0" w:space="0" w:color="auto"/>
        <w:bottom w:val="none" w:sz="0" w:space="0" w:color="auto"/>
        <w:right w:val="none" w:sz="0" w:space="0" w:color="auto"/>
      </w:divBdr>
    </w:div>
    <w:div w:id="165176633">
      <w:bodyDiv w:val="1"/>
      <w:marLeft w:val="0"/>
      <w:marRight w:val="0"/>
      <w:marTop w:val="0"/>
      <w:marBottom w:val="0"/>
      <w:divBdr>
        <w:top w:val="none" w:sz="0" w:space="0" w:color="auto"/>
        <w:left w:val="none" w:sz="0" w:space="0" w:color="auto"/>
        <w:bottom w:val="none" w:sz="0" w:space="0" w:color="auto"/>
        <w:right w:val="none" w:sz="0" w:space="0" w:color="auto"/>
      </w:divBdr>
    </w:div>
    <w:div w:id="165245223">
      <w:bodyDiv w:val="1"/>
      <w:marLeft w:val="0"/>
      <w:marRight w:val="0"/>
      <w:marTop w:val="0"/>
      <w:marBottom w:val="0"/>
      <w:divBdr>
        <w:top w:val="none" w:sz="0" w:space="0" w:color="auto"/>
        <w:left w:val="none" w:sz="0" w:space="0" w:color="auto"/>
        <w:bottom w:val="none" w:sz="0" w:space="0" w:color="auto"/>
        <w:right w:val="none" w:sz="0" w:space="0" w:color="auto"/>
      </w:divBdr>
    </w:div>
    <w:div w:id="165480682">
      <w:bodyDiv w:val="1"/>
      <w:marLeft w:val="0"/>
      <w:marRight w:val="0"/>
      <w:marTop w:val="0"/>
      <w:marBottom w:val="0"/>
      <w:divBdr>
        <w:top w:val="none" w:sz="0" w:space="0" w:color="auto"/>
        <w:left w:val="none" w:sz="0" w:space="0" w:color="auto"/>
        <w:bottom w:val="none" w:sz="0" w:space="0" w:color="auto"/>
        <w:right w:val="none" w:sz="0" w:space="0" w:color="auto"/>
      </w:divBdr>
    </w:div>
    <w:div w:id="166332969">
      <w:bodyDiv w:val="1"/>
      <w:marLeft w:val="0"/>
      <w:marRight w:val="0"/>
      <w:marTop w:val="0"/>
      <w:marBottom w:val="0"/>
      <w:divBdr>
        <w:top w:val="none" w:sz="0" w:space="0" w:color="auto"/>
        <w:left w:val="none" w:sz="0" w:space="0" w:color="auto"/>
        <w:bottom w:val="none" w:sz="0" w:space="0" w:color="auto"/>
        <w:right w:val="none" w:sz="0" w:space="0" w:color="auto"/>
      </w:divBdr>
    </w:div>
    <w:div w:id="166671707">
      <w:bodyDiv w:val="1"/>
      <w:marLeft w:val="0"/>
      <w:marRight w:val="0"/>
      <w:marTop w:val="0"/>
      <w:marBottom w:val="0"/>
      <w:divBdr>
        <w:top w:val="none" w:sz="0" w:space="0" w:color="auto"/>
        <w:left w:val="none" w:sz="0" w:space="0" w:color="auto"/>
        <w:bottom w:val="none" w:sz="0" w:space="0" w:color="auto"/>
        <w:right w:val="none" w:sz="0" w:space="0" w:color="auto"/>
      </w:divBdr>
    </w:div>
    <w:div w:id="167140882">
      <w:bodyDiv w:val="1"/>
      <w:marLeft w:val="0"/>
      <w:marRight w:val="0"/>
      <w:marTop w:val="0"/>
      <w:marBottom w:val="0"/>
      <w:divBdr>
        <w:top w:val="none" w:sz="0" w:space="0" w:color="auto"/>
        <w:left w:val="none" w:sz="0" w:space="0" w:color="auto"/>
        <w:bottom w:val="none" w:sz="0" w:space="0" w:color="auto"/>
        <w:right w:val="none" w:sz="0" w:space="0" w:color="auto"/>
      </w:divBdr>
    </w:div>
    <w:div w:id="167211455">
      <w:bodyDiv w:val="1"/>
      <w:marLeft w:val="0"/>
      <w:marRight w:val="0"/>
      <w:marTop w:val="0"/>
      <w:marBottom w:val="0"/>
      <w:divBdr>
        <w:top w:val="none" w:sz="0" w:space="0" w:color="auto"/>
        <w:left w:val="none" w:sz="0" w:space="0" w:color="auto"/>
        <w:bottom w:val="none" w:sz="0" w:space="0" w:color="auto"/>
        <w:right w:val="none" w:sz="0" w:space="0" w:color="auto"/>
      </w:divBdr>
    </w:div>
    <w:div w:id="167715548">
      <w:bodyDiv w:val="1"/>
      <w:marLeft w:val="0"/>
      <w:marRight w:val="0"/>
      <w:marTop w:val="0"/>
      <w:marBottom w:val="0"/>
      <w:divBdr>
        <w:top w:val="none" w:sz="0" w:space="0" w:color="auto"/>
        <w:left w:val="none" w:sz="0" w:space="0" w:color="auto"/>
        <w:bottom w:val="none" w:sz="0" w:space="0" w:color="auto"/>
        <w:right w:val="none" w:sz="0" w:space="0" w:color="auto"/>
      </w:divBdr>
    </w:div>
    <w:div w:id="167990131">
      <w:bodyDiv w:val="1"/>
      <w:marLeft w:val="0"/>
      <w:marRight w:val="0"/>
      <w:marTop w:val="0"/>
      <w:marBottom w:val="0"/>
      <w:divBdr>
        <w:top w:val="none" w:sz="0" w:space="0" w:color="auto"/>
        <w:left w:val="none" w:sz="0" w:space="0" w:color="auto"/>
        <w:bottom w:val="none" w:sz="0" w:space="0" w:color="auto"/>
        <w:right w:val="none" w:sz="0" w:space="0" w:color="auto"/>
      </w:divBdr>
    </w:div>
    <w:div w:id="168255647">
      <w:bodyDiv w:val="1"/>
      <w:marLeft w:val="0"/>
      <w:marRight w:val="0"/>
      <w:marTop w:val="0"/>
      <w:marBottom w:val="0"/>
      <w:divBdr>
        <w:top w:val="none" w:sz="0" w:space="0" w:color="auto"/>
        <w:left w:val="none" w:sz="0" w:space="0" w:color="auto"/>
        <w:bottom w:val="none" w:sz="0" w:space="0" w:color="auto"/>
        <w:right w:val="none" w:sz="0" w:space="0" w:color="auto"/>
      </w:divBdr>
    </w:div>
    <w:div w:id="168376627">
      <w:bodyDiv w:val="1"/>
      <w:marLeft w:val="0"/>
      <w:marRight w:val="0"/>
      <w:marTop w:val="0"/>
      <w:marBottom w:val="0"/>
      <w:divBdr>
        <w:top w:val="none" w:sz="0" w:space="0" w:color="auto"/>
        <w:left w:val="none" w:sz="0" w:space="0" w:color="auto"/>
        <w:bottom w:val="none" w:sz="0" w:space="0" w:color="auto"/>
        <w:right w:val="none" w:sz="0" w:space="0" w:color="auto"/>
      </w:divBdr>
    </w:div>
    <w:div w:id="168645194">
      <w:bodyDiv w:val="1"/>
      <w:marLeft w:val="0"/>
      <w:marRight w:val="0"/>
      <w:marTop w:val="0"/>
      <w:marBottom w:val="0"/>
      <w:divBdr>
        <w:top w:val="none" w:sz="0" w:space="0" w:color="auto"/>
        <w:left w:val="none" w:sz="0" w:space="0" w:color="auto"/>
        <w:bottom w:val="none" w:sz="0" w:space="0" w:color="auto"/>
        <w:right w:val="none" w:sz="0" w:space="0" w:color="auto"/>
      </w:divBdr>
    </w:div>
    <w:div w:id="168764227">
      <w:bodyDiv w:val="1"/>
      <w:marLeft w:val="0"/>
      <w:marRight w:val="0"/>
      <w:marTop w:val="0"/>
      <w:marBottom w:val="0"/>
      <w:divBdr>
        <w:top w:val="none" w:sz="0" w:space="0" w:color="auto"/>
        <w:left w:val="none" w:sz="0" w:space="0" w:color="auto"/>
        <w:bottom w:val="none" w:sz="0" w:space="0" w:color="auto"/>
        <w:right w:val="none" w:sz="0" w:space="0" w:color="auto"/>
      </w:divBdr>
    </w:div>
    <w:div w:id="168839231">
      <w:bodyDiv w:val="1"/>
      <w:marLeft w:val="0"/>
      <w:marRight w:val="0"/>
      <w:marTop w:val="0"/>
      <w:marBottom w:val="0"/>
      <w:divBdr>
        <w:top w:val="none" w:sz="0" w:space="0" w:color="auto"/>
        <w:left w:val="none" w:sz="0" w:space="0" w:color="auto"/>
        <w:bottom w:val="none" w:sz="0" w:space="0" w:color="auto"/>
        <w:right w:val="none" w:sz="0" w:space="0" w:color="auto"/>
      </w:divBdr>
    </w:div>
    <w:div w:id="168912745">
      <w:bodyDiv w:val="1"/>
      <w:marLeft w:val="0"/>
      <w:marRight w:val="0"/>
      <w:marTop w:val="0"/>
      <w:marBottom w:val="0"/>
      <w:divBdr>
        <w:top w:val="none" w:sz="0" w:space="0" w:color="auto"/>
        <w:left w:val="none" w:sz="0" w:space="0" w:color="auto"/>
        <w:bottom w:val="none" w:sz="0" w:space="0" w:color="auto"/>
        <w:right w:val="none" w:sz="0" w:space="0" w:color="auto"/>
      </w:divBdr>
    </w:div>
    <w:div w:id="169638167">
      <w:bodyDiv w:val="1"/>
      <w:marLeft w:val="0"/>
      <w:marRight w:val="0"/>
      <w:marTop w:val="0"/>
      <w:marBottom w:val="0"/>
      <w:divBdr>
        <w:top w:val="none" w:sz="0" w:space="0" w:color="auto"/>
        <w:left w:val="none" w:sz="0" w:space="0" w:color="auto"/>
        <w:bottom w:val="none" w:sz="0" w:space="0" w:color="auto"/>
        <w:right w:val="none" w:sz="0" w:space="0" w:color="auto"/>
      </w:divBdr>
    </w:div>
    <w:div w:id="169805304">
      <w:bodyDiv w:val="1"/>
      <w:marLeft w:val="0"/>
      <w:marRight w:val="0"/>
      <w:marTop w:val="0"/>
      <w:marBottom w:val="0"/>
      <w:divBdr>
        <w:top w:val="none" w:sz="0" w:space="0" w:color="auto"/>
        <w:left w:val="none" w:sz="0" w:space="0" w:color="auto"/>
        <w:bottom w:val="none" w:sz="0" w:space="0" w:color="auto"/>
        <w:right w:val="none" w:sz="0" w:space="0" w:color="auto"/>
      </w:divBdr>
    </w:div>
    <w:div w:id="170262785">
      <w:bodyDiv w:val="1"/>
      <w:marLeft w:val="0"/>
      <w:marRight w:val="0"/>
      <w:marTop w:val="0"/>
      <w:marBottom w:val="0"/>
      <w:divBdr>
        <w:top w:val="none" w:sz="0" w:space="0" w:color="auto"/>
        <w:left w:val="none" w:sz="0" w:space="0" w:color="auto"/>
        <w:bottom w:val="none" w:sz="0" w:space="0" w:color="auto"/>
        <w:right w:val="none" w:sz="0" w:space="0" w:color="auto"/>
      </w:divBdr>
    </w:div>
    <w:div w:id="170294545">
      <w:bodyDiv w:val="1"/>
      <w:marLeft w:val="0"/>
      <w:marRight w:val="0"/>
      <w:marTop w:val="0"/>
      <w:marBottom w:val="0"/>
      <w:divBdr>
        <w:top w:val="none" w:sz="0" w:space="0" w:color="auto"/>
        <w:left w:val="none" w:sz="0" w:space="0" w:color="auto"/>
        <w:bottom w:val="none" w:sz="0" w:space="0" w:color="auto"/>
        <w:right w:val="none" w:sz="0" w:space="0" w:color="auto"/>
      </w:divBdr>
    </w:div>
    <w:div w:id="171071125">
      <w:bodyDiv w:val="1"/>
      <w:marLeft w:val="0"/>
      <w:marRight w:val="0"/>
      <w:marTop w:val="0"/>
      <w:marBottom w:val="0"/>
      <w:divBdr>
        <w:top w:val="none" w:sz="0" w:space="0" w:color="auto"/>
        <w:left w:val="none" w:sz="0" w:space="0" w:color="auto"/>
        <w:bottom w:val="none" w:sz="0" w:space="0" w:color="auto"/>
        <w:right w:val="none" w:sz="0" w:space="0" w:color="auto"/>
      </w:divBdr>
    </w:div>
    <w:div w:id="171184491">
      <w:bodyDiv w:val="1"/>
      <w:marLeft w:val="0"/>
      <w:marRight w:val="0"/>
      <w:marTop w:val="0"/>
      <w:marBottom w:val="0"/>
      <w:divBdr>
        <w:top w:val="none" w:sz="0" w:space="0" w:color="auto"/>
        <w:left w:val="none" w:sz="0" w:space="0" w:color="auto"/>
        <w:bottom w:val="none" w:sz="0" w:space="0" w:color="auto"/>
        <w:right w:val="none" w:sz="0" w:space="0" w:color="auto"/>
      </w:divBdr>
    </w:div>
    <w:div w:id="171382817">
      <w:bodyDiv w:val="1"/>
      <w:marLeft w:val="0"/>
      <w:marRight w:val="0"/>
      <w:marTop w:val="0"/>
      <w:marBottom w:val="0"/>
      <w:divBdr>
        <w:top w:val="none" w:sz="0" w:space="0" w:color="auto"/>
        <w:left w:val="none" w:sz="0" w:space="0" w:color="auto"/>
        <w:bottom w:val="none" w:sz="0" w:space="0" w:color="auto"/>
        <w:right w:val="none" w:sz="0" w:space="0" w:color="auto"/>
      </w:divBdr>
    </w:div>
    <w:div w:id="171528579">
      <w:bodyDiv w:val="1"/>
      <w:marLeft w:val="0"/>
      <w:marRight w:val="0"/>
      <w:marTop w:val="0"/>
      <w:marBottom w:val="0"/>
      <w:divBdr>
        <w:top w:val="none" w:sz="0" w:space="0" w:color="auto"/>
        <w:left w:val="none" w:sz="0" w:space="0" w:color="auto"/>
        <w:bottom w:val="none" w:sz="0" w:space="0" w:color="auto"/>
        <w:right w:val="none" w:sz="0" w:space="0" w:color="auto"/>
      </w:divBdr>
    </w:div>
    <w:div w:id="172234137">
      <w:bodyDiv w:val="1"/>
      <w:marLeft w:val="0"/>
      <w:marRight w:val="0"/>
      <w:marTop w:val="0"/>
      <w:marBottom w:val="0"/>
      <w:divBdr>
        <w:top w:val="none" w:sz="0" w:space="0" w:color="auto"/>
        <w:left w:val="none" w:sz="0" w:space="0" w:color="auto"/>
        <w:bottom w:val="none" w:sz="0" w:space="0" w:color="auto"/>
        <w:right w:val="none" w:sz="0" w:space="0" w:color="auto"/>
      </w:divBdr>
    </w:div>
    <w:div w:id="172503084">
      <w:bodyDiv w:val="1"/>
      <w:marLeft w:val="0"/>
      <w:marRight w:val="0"/>
      <w:marTop w:val="0"/>
      <w:marBottom w:val="0"/>
      <w:divBdr>
        <w:top w:val="none" w:sz="0" w:space="0" w:color="auto"/>
        <w:left w:val="none" w:sz="0" w:space="0" w:color="auto"/>
        <w:bottom w:val="none" w:sz="0" w:space="0" w:color="auto"/>
        <w:right w:val="none" w:sz="0" w:space="0" w:color="auto"/>
      </w:divBdr>
    </w:div>
    <w:div w:id="173345690">
      <w:bodyDiv w:val="1"/>
      <w:marLeft w:val="0"/>
      <w:marRight w:val="0"/>
      <w:marTop w:val="0"/>
      <w:marBottom w:val="0"/>
      <w:divBdr>
        <w:top w:val="none" w:sz="0" w:space="0" w:color="auto"/>
        <w:left w:val="none" w:sz="0" w:space="0" w:color="auto"/>
        <w:bottom w:val="none" w:sz="0" w:space="0" w:color="auto"/>
        <w:right w:val="none" w:sz="0" w:space="0" w:color="auto"/>
      </w:divBdr>
    </w:div>
    <w:div w:id="173881920">
      <w:bodyDiv w:val="1"/>
      <w:marLeft w:val="0"/>
      <w:marRight w:val="0"/>
      <w:marTop w:val="0"/>
      <w:marBottom w:val="0"/>
      <w:divBdr>
        <w:top w:val="none" w:sz="0" w:space="0" w:color="auto"/>
        <w:left w:val="none" w:sz="0" w:space="0" w:color="auto"/>
        <w:bottom w:val="none" w:sz="0" w:space="0" w:color="auto"/>
        <w:right w:val="none" w:sz="0" w:space="0" w:color="auto"/>
      </w:divBdr>
    </w:div>
    <w:div w:id="174732394">
      <w:bodyDiv w:val="1"/>
      <w:marLeft w:val="0"/>
      <w:marRight w:val="0"/>
      <w:marTop w:val="0"/>
      <w:marBottom w:val="0"/>
      <w:divBdr>
        <w:top w:val="none" w:sz="0" w:space="0" w:color="auto"/>
        <w:left w:val="none" w:sz="0" w:space="0" w:color="auto"/>
        <w:bottom w:val="none" w:sz="0" w:space="0" w:color="auto"/>
        <w:right w:val="none" w:sz="0" w:space="0" w:color="auto"/>
      </w:divBdr>
    </w:div>
    <w:div w:id="175702315">
      <w:bodyDiv w:val="1"/>
      <w:marLeft w:val="0"/>
      <w:marRight w:val="0"/>
      <w:marTop w:val="0"/>
      <w:marBottom w:val="0"/>
      <w:divBdr>
        <w:top w:val="none" w:sz="0" w:space="0" w:color="auto"/>
        <w:left w:val="none" w:sz="0" w:space="0" w:color="auto"/>
        <w:bottom w:val="none" w:sz="0" w:space="0" w:color="auto"/>
        <w:right w:val="none" w:sz="0" w:space="0" w:color="auto"/>
      </w:divBdr>
    </w:div>
    <w:div w:id="175731235">
      <w:bodyDiv w:val="1"/>
      <w:marLeft w:val="0"/>
      <w:marRight w:val="0"/>
      <w:marTop w:val="0"/>
      <w:marBottom w:val="0"/>
      <w:divBdr>
        <w:top w:val="none" w:sz="0" w:space="0" w:color="auto"/>
        <w:left w:val="none" w:sz="0" w:space="0" w:color="auto"/>
        <w:bottom w:val="none" w:sz="0" w:space="0" w:color="auto"/>
        <w:right w:val="none" w:sz="0" w:space="0" w:color="auto"/>
      </w:divBdr>
    </w:div>
    <w:div w:id="177355998">
      <w:bodyDiv w:val="1"/>
      <w:marLeft w:val="0"/>
      <w:marRight w:val="0"/>
      <w:marTop w:val="0"/>
      <w:marBottom w:val="0"/>
      <w:divBdr>
        <w:top w:val="none" w:sz="0" w:space="0" w:color="auto"/>
        <w:left w:val="none" w:sz="0" w:space="0" w:color="auto"/>
        <w:bottom w:val="none" w:sz="0" w:space="0" w:color="auto"/>
        <w:right w:val="none" w:sz="0" w:space="0" w:color="auto"/>
      </w:divBdr>
    </w:div>
    <w:div w:id="178593444">
      <w:bodyDiv w:val="1"/>
      <w:marLeft w:val="0"/>
      <w:marRight w:val="0"/>
      <w:marTop w:val="0"/>
      <w:marBottom w:val="0"/>
      <w:divBdr>
        <w:top w:val="none" w:sz="0" w:space="0" w:color="auto"/>
        <w:left w:val="none" w:sz="0" w:space="0" w:color="auto"/>
        <w:bottom w:val="none" w:sz="0" w:space="0" w:color="auto"/>
        <w:right w:val="none" w:sz="0" w:space="0" w:color="auto"/>
      </w:divBdr>
    </w:div>
    <w:div w:id="178659505">
      <w:bodyDiv w:val="1"/>
      <w:marLeft w:val="0"/>
      <w:marRight w:val="0"/>
      <w:marTop w:val="0"/>
      <w:marBottom w:val="0"/>
      <w:divBdr>
        <w:top w:val="none" w:sz="0" w:space="0" w:color="auto"/>
        <w:left w:val="none" w:sz="0" w:space="0" w:color="auto"/>
        <w:bottom w:val="none" w:sz="0" w:space="0" w:color="auto"/>
        <w:right w:val="none" w:sz="0" w:space="0" w:color="auto"/>
      </w:divBdr>
    </w:div>
    <w:div w:id="178858359">
      <w:bodyDiv w:val="1"/>
      <w:marLeft w:val="0"/>
      <w:marRight w:val="0"/>
      <w:marTop w:val="0"/>
      <w:marBottom w:val="0"/>
      <w:divBdr>
        <w:top w:val="none" w:sz="0" w:space="0" w:color="auto"/>
        <w:left w:val="none" w:sz="0" w:space="0" w:color="auto"/>
        <w:bottom w:val="none" w:sz="0" w:space="0" w:color="auto"/>
        <w:right w:val="none" w:sz="0" w:space="0" w:color="auto"/>
      </w:divBdr>
    </w:div>
    <w:div w:id="179706531">
      <w:bodyDiv w:val="1"/>
      <w:marLeft w:val="0"/>
      <w:marRight w:val="0"/>
      <w:marTop w:val="0"/>
      <w:marBottom w:val="0"/>
      <w:divBdr>
        <w:top w:val="none" w:sz="0" w:space="0" w:color="auto"/>
        <w:left w:val="none" w:sz="0" w:space="0" w:color="auto"/>
        <w:bottom w:val="none" w:sz="0" w:space="0" w:color="auto"/>
        <w:right w:val="none" w:sz="0" w:space="0" w:color="auto"/>
      </w:divBdr>
    </w:div>
    <w:div w:id="181361875">
      <w:bodyDiv w:val="1"/>
      <w:marLeft w:val="0"/>
      <w:marRight w:val="0"/>
      <w:marTop w:val="0"/>
      <w:marBottom w:val="0"/>
      <w:divBdr>
        <w:top w:val="none" w:sz="0" w:space="0" w:color="auto"/>
        <w:left w:val="none" w:sz="0" w:space="0" w:color="auto"/>
        <w:bottom w:val="none" w:sz="0" w:space="0" w:color="auto"/>
        <w:right w:val="none" w:sz="0" w:space="0" w:color="auto"/>
      </w:divBdr>
    </w:div>
    <w:div w:id="181745431">
      <w:bodyDiv w:val="1"/>
      <w:marLeft w:val="0"/>
      <w:marRight w:val="0"/>
      <w:marTop w:val="0"/>
      <w:marBottom w:val="0"/>
      <w:divBdr>
        <w:top w:val="none" w:sz="0" w:space="0" w:color="auto"/>
        <w:left w:val="none" w:sz="0" w:space="0" w:color="auto"/>
        <w:bottom w:val="none" w:sz="0" w:space="0" w:color="auto"/>
        <w:right w:val="none" w:sz="0" w:space="0" w:color="auto"/>
      </w:divBdr>
    </w:div>
    <w:div w:id="182087956">
      <w:bodyDiv w:val="1"/>
      <w:marLeft w:val="0"/>
      <w:marRight w:val="0"/>
      <w:marTop w:val="0"/>
      <w:marBottom w:val="0"/>
      <w:divBdr>
        <w:top w:val="none" w:sz="0" w:space="0" w:color="auto"/>
        <w:left w:val="none" w:sz="0" w:space="0" w:color="auto"/>
        <w:bottom w:val="none" w:sz="0" w:space="0" w:color="auto"/>
        <w:right w:val="none" w:sz="0" w:space="0" w:color="auto"/>
      </w:divBdr>
    </w:div>
    <w:div w:id="182207148">
      <w:bodyDiv w:val="1"/>
      <w:marLeft w:val="0"/>
      <w:marRight w:val="0"/>
      <w:marTop w:val="0"/>
      <w:marBottom w:val="0"/>
      <w:divBdr>
        <w:top w:val="none" w:sz="0" w:space="0" w:color="auto"/>
        <w:left w:val="none" w:sz="0" w:space="0" w:color="auto"/>
        <w:bottom w:val="none" w:sz="0" w:space="0" w:color="auto"/>
        <w:right w:val="none" w:sz="0" w:space="0" w:color="auto"/>
      </w:divBdr>
    </w:div>
    <w:div w:id="182785855">
      <w:bodyDiv w:val="1"/>
      <w:marLeft w:val="0"/>
      <w:marRight w:val="0"/>
      <w:marTop w:val="0"/>
      <w:marBottom w:val="0"/>
      <w:divBdr>
        <w:top w:val="none" w:sz="0" w:space="0" w:color="auto"/>
        <w:left w:val="none" w:sz="0" w:space="0" w:color="auto"/>
        <w:bottom w:val="none" w:sz="0" w:space="0" w:color="auto"/>
        <w:right w:val="none" w:sz="0" w:space="0" w:color="auto"/>
      </w:divBdr>
    </w:div>
    <w:div w:id="182981326">
      <w:bodyDiv w:val="1"/>
      <w:marLeft w:val="0"/>
      <w:marRight w:val="0"/>
      <w:marTop w:val="0"/>
      <w:marBottom w:val="0"/>
      <w:divBdr>
        <w:top w:val="none" w:sz="0" w:space="0" w:color="auto"/>
        <w:left w:val="none" w:sz="0" w:space="0" w:color="auto"/>
        <w:bottom w:val="none" w:sz="0" w:space="0" w:color="auto"/>
        <w:right w:val="none" w:sz="0" w:space="0" w:color="auto"/>
      </w:divBdr>
    </w:div>
    <w:div w:id="183135716">
      <w:bodyDiv w:val="1"/>
      <w:marLeft w:val="0"/>
      <w:marRight w:val="0"/>
      <w:marTop w:val="0"/>
      <w:marBottom w:val="0"/>
      <w:divBdr>
        <w:top w:val="none" w:sz="0" w:space="0" w:color="auto"/>
        <w:left w:val="none" w:sz="0" w:space="0" w:color="auto"/>
        <w:bottom w:val="none" w:sz="0" w:space="0" w:color="auto"/>
        <w:right w:val="none" w:sz="0" w:space="0" w:color="auto"/>
      </w:divBdr>
    </w:div>
    <w:div w:id="183373652">
      <w:bodyDiv w:val="1"/>
      <w:marLeft w:val="0"/>
      <w:marRight w:val="0"/>
      <w:marTop w:val="0"/>
      <w:marBottom w:val="0"/>
      <w:divBdr>
        <w:top w:val="none" w:sz="0" w:space="0" w:color="auto"/>
        <w:left w:val="none" w:sz="0" w:space="0" w:color="auto"/>
        <w:bottom w:val="none" w:sz="0" w:space="0" w:color="auto"/>
        <w:right w:val="none" w:sz="0" w:space="0" w:color="auto"/>
      </w:divBdr>
    </w:div>
    <w:div w:id="184291695">
      <w:bodyDiv w:val="1"/>
      <w:marLeft w:val="0"/>
      <w:marRight w:val="0"/>
      <w:marTop w:val="0"/>
      <w:marBottom w:val="0"/>
      <w:divBdr>
        <w:top w:val="none" w:sz="0" w:space="0" w:color="auto"/>
        <w:left w:val="none" w:sz="0" w:space="0" w:color="auto"/>
        <w:bottom w:val="none" w:sz="0" w:space="0" w:color="auto"/>
        <w:right w:val="none" w:sz="0" w:space="0" w:color="auto"/>
      </w:divBdr>
    </w:div>
    <w:div w:id="184834981">
      <w:bodyDiv w:val="1"/>
      <w:marLeft w:val="0"/>
      <w:marRight w:val="0"/>
      <w:marTop w:val="0"/>
      <w:marBottom w:val="0"/>
      <w:divBdr>
        <w:top w:val="none" w:sz="0" w:space="0" w:color="auto"/>
        <w:left w:val="none" w:sz="0" w:space="0" w:color="auto"/>
        <w:bottom w:val="none" w:sz="0" w:space="0" w:color="auto"/>
        <w:right w:val="none" w:sz="0" w:space="0" w:color="auto"/>
      </w:divBdr>
    </w:div>
    <w:div w:id="184952559">
      <w:bodyDiv w:val="1"/>
      <w:marLeft w:val="0"/>
      <w:marRight w:val="0"/>
      <w:marTop w:val="0"/>
      <w:marBottom w:val="0"/>
      <w:divBdr>
        <w:top w:val="none" w:sz="0" w:space="0" w:color="auto"/>
        <w:left w:val="none" w:sz="0" w:space="0" w:color="auto"/>
        <w:bottom w:val="none" w:sz="0" w:space="0" w:color="auto"/>
        <w:right w:val="none" w:sz="0" w:space="0" w:color="auto"/>
      </w:divBdr>
    </w:div>
    <w:div w:id="185102853">
      <w:bodyDiv w:val="1"/>
      <w:marLeft w:val="0"/>
      <w:marRight w:val="0"/>
      <w:marTop w:val="0"/>
      <w:marBottom w:val="0"/>
      <w:divBdr>
        <w:top w:val="none" w:sz="0" w:space="0" w:color="auto"/>
        <w:left w:val="none" w:sz="0" w:space="0" w:color="auto"/>
        <w:bottom w:val="none" w:sz="0" w:space="0" w:color="auto"/>
        <w:right w:val="none" w:sz="0" w:space="0" w:color="auto"/>
      </w:divBdr>
    </w:div>
    <w:div w:id="186989299">
      <w:bodyDiv w:val="1"/>
      <w:marLeft w:val="0"/>
      <w:marRight w:val="0"/>
      <w:marTop w:val="0"/>
      <w:marBottom w:val="0"/>
      <w:divBdr>
        <w:top w:val="none" w:sz="0" w:space="0" w:color="auto"/>
        <w:left w:val="none" w:sz="0" w:space="0" w:color="auto"/>
        <w:bottom w:val="none" w:sz="0" w:space="0" w:color="auto"/>
        <w:right w:val="none" w:sz="0" w:space="0" w:color="auto"/>
      </w:divBdr>
    </w:div>
    <w:div w:id="187917728">
      <w:bodyDiv w:val="1"/>
      <w:marLeft w:val="0"/>
      <w:marRight w:val="0"/>
      <w:marTop w:val="0"/>
      <w:marBottom w:val="0"/>
      <w:divBdr>
        <w:top w:val="none" w:sz="0" w:space="0" w:color="auto"/>
        <w:left w:val="none" w:sz="0" w:space="0" w:color="auto"/>
        <w:bottom w:val="none" w:sz="0" w:space="0" w:color="auto"/>
        <w:right w:val="none" w:sz="0" w:space="0" w:color="auto"/>
      </w:divBdr>
    </w:div>
    <w:div w:id="189758358">
      <w:bodyDiv w:val="1"/>
      <w:marLeft w:val="0"/>
      <w:marRight w:val="0"/>
      <w:marTop w:val="0"/>
      <w:marBottom w:val="0"/>
      <w:divBdr>
        <w:top w:val="none" w:sz="0" w:space="0" w:color="auto"/>
        <w:left w:val="none" w:sz="0" w:space="0" w:color="auto"/>
        <w:bottom w:val="none" w:sz="0" w:space="0" w:color="auto"/>
        <w:right w:val="none" w:sz="0" w:space="0" w:color="auto"/>
      </w:divBdr>
    </w:div>
    <w:div w:id="189993162">
      <w:bodyDiv w:val="1"/>
      <w:marLeft w:val="0"/>
      <w:marRight w:val="0"/>
      <w:marTop w:val="0"/>
      <w:marBottom w:val="0"/>
      <w:divBdr>
        <w:top w:val="none" w:sz="0" w:space="0" w:color="auto"/>
        <w:left w:val="none" w:sz="0" w:space="0" w:color="auto"/>
        <w:bottom w:val="none" w:sz="0" w:space="0" w:color="auto"/>
        <w:right w:val="none" w:sz="0" w:space="0" w:color="auto"/>
      </w:divBdr>
    </w:div>
    <w:div w:id="189998783">
      <w:bodyDiv w:val="1"/>
      <w:marLeft w:val="0"/>
      <w:marRight w:val="0"/>
      <w:marTop w:val="0"/>
      <w:marBottom w:val="0"/>
      <w:divBdr>
        <w:top w:val="none" w:sz="0" w:space="0" w:color="auto"/>
        <w:left w:val="none" w:sz="0" w:space="0" w:color="auto"/>
        <w:bottom w:val="none" w:sz="0" w:space="0" w:color="auto"/>
        <w:right w:val="none" w:sz="0" w:space="0" w:color="auto"/>
      </w:divBdr>
    </w:div>
    <w:div w:id="190657102">
      <w:bodyDiv w:val="1"/>
      <w:marLeft w:val="0"/>
      <w:marRight w:val="0"/>
      <w:marTop w:val="0"/>
      <w:marBottom w:val="0"/>
      <w:divBdr>
        <w:top w:val="none" w:sz="0" w:space="0" w:color="auto"/>
        <w:left w:val="none" w:sz="0" w:space="0" w:color="auto"/>
        <w:bottom w:val="none" w:sz="0" w:space="0" w:color="auto"/>
        <w:right w:val="none" w:sz="0" w:space="0" w:color="auto"/>
      </w:divBdr>
    </w:div>
    <w:div w:id="191504987">
      <w:bodyDiv w:val="1"/>
      <w:marLeft w:val="0"/>
      <w:marRight w:val="0"/>
      <w:marTop w:val="0"/>
      <w:marBottom w:val="0"/>
      <w:divBdr>
        <w:top w:val="none" w:sz="0" w:space="0" w:color="auto"/>
        <w:left w:val="none" w:sz="0" w:space="0" w:color="auto"/>
        <w:bottom w:val="none" w:sz="0" w:space="0" w:color="auto"/>
        <w:right w:val="none" w:sz="0" w:space="0" w:color="auto"/>
      </w:divBdr>
    </w:div>
    <w:div w:id="191765473">
      <w:bodyDiv w:val="1"/>
      <w:marLeft w:val="0"/>
      <w:marRight w:val="0"/>
      <w:marTop w:val="0"/>
      <w:marBottom w:val="0"/>
      <w:divBdr>
        <w:top w:val="none" w:sz="0" w:space="0" w:color="auto"/>
        <w:left w:val="none" w:sz="0" w:space="0" w:color="auto"/>
        <w:bottom w:val="none" w:sz="0" w:space="0" w:color="auto"/>
        <w:right w:val="none" w:sz="0" w:space="0" w:color="auto"/>
      </w:divBdr>
    </w:div>
    <w:div w:id="191770210">
      <w:bodyDiv w:val="1"/>
      <w:marLeft w:val="0"/>
      <w:marRight w:val="0"/>
      <w:marTop w:val="0"/>
      <w:marBottom w:val="0"/>
      <w:divBdr>
        <w:top w:val="none" w:sz="0" w:space="0" w:color="auto"/>
        <w:left w:val="none" w:sz="0" w:space="0" w:color="auto"/>
        <w:bottom w:val="none" w:sz="0" w:space="0" w:color="auto"/>
        <w:right w:val="none" w:sz="0" w:space="0" w:color="auto"/>
      </w:divBdr>
    </w:div>
    <w:div w:id="192377743">
      <w:bodyDiv w:val="1"/>
      <w:marLeft w:val="0"/>
      <w:marRight w:val="0"/>
      <w:marTop w:val="0"/>
      <w:marBottom w:val="0"/>
      <w:divBdr>
        <w:top w:val="none" w:sz="0" w:space="0" w:color="auto"/>
        <w:left w:val="none" w:sz="0" w:space="0" w:color="auto"/>
        <w:bottom w:val="none" w:sz="0" w:space="0" w:color="auto"/>
        <w:right w:val="none" w:sz="0" w:space="0" w:color="auto"/>
      </w:divBdr>
    </w:div>
    <w:div w:id="192495816">
      <w:bodyDiv w:val="1"/>
      <w:marLeft w:val="0"/>
      <w:marRight w:val="0"/>
      <w:marTop w:val="0"/>
      <w:marBottom w:val="0"/>
      <w:divBdr>
        <w:top w:val="none" w:sz="0" w:space="0" w:color="auto"/>
        <w:left w:val="none" w:sz="0" w:space="0" w:color="auto"/>
        <w:bottom w:val="none" w:sz="0" w:space="0" w:color="auto"/>
        <w:right w:val="none" w:sz="0" w:space="0" w:color="auto"/>
      </w:divBdr>
    </w:div>
    <w:div w:id="192505174">
      <w:bodyDiv w:val="1"/>
      <w:marLeft w:val="0"/>
      <w:marRight w:val="0"/>
      <w:marTop w:val="0"/>
      <w:marBottom w:val="0"/>
      <w:divBdr>
        <w:top w:val="none" w:sz="0" w:space="0" w:color="auto"/>
        <w:left w:val="none" w:sz="0" w:space="0" w:color="auto"/>
        <w:bottom w:val="none" w:sz="0" w:space="0" w:color="auto"/>
        <w:right w:val="none" w:sz="0" w:space="0" w:color="auto"/>
      </w:divBdr>
    </w:div>
    <w:div w:id="193427061">
      <w:bodyDiv w:val="1"/>
      <w:marLeft w:val="0"/>
      <w:marRight w:val="0"/>
      <w:marTop w:val="0"/>
      <w:marBottom w:val="0"/>
      <w:divBdr>
        <w:top w:val="none" w:sz="0" w:space="0" w:color="auto"/>
        <w:left w:val="none" w:sz="0" w:space="0" w:color="auto"/>
        <w:bottom w:val="none" w:sz="0" w:space="0" w:color="auto"/>
        <w:right w:val="none" w:sz="0" w:space="0" w:color="auto"/>
      </w:divBdr>
    </w:div>
    <w:div w:id="193925130">
      <w:bodyDiv w:val="1"/>
      <w:marLeft w:val="0"/>
      <w:marRight w:val="0"/>
      <w:marTop w:val="0"/>
      <w:marBottom w:val="0"/>
      <w:divBdr>
        <w:top w:val="none" w:sz="0" w:space="0" w:color="auto"/>
        <w:left w:val="none" w:sz="0" w:space="0" w:color="auto"/>
        <w:bottom w:val="none" w:sz="0" w:space="0" w:color="auto"/>
        <w:right w:val="none" w:sz="0" w:space="0" w:color="auto"/>
      </w:divBdr>
    </w:div>
    <w:div w:id="193926467">
      <w:bodyDiv w:val="1"/>
      <w:marLeft w:val="0"/>
      <w:marRight w:val="0"/>
      <w:marTop w:val="0"/>
      <w:marBottom w:val="0"/>
      <w:divBdr>
        <w:top w:val="none" w:sz="0" w:space="0" w:color="auto"/>
        <w:left w:val="none" w:sz="0" w:space="0" w:color="auto"/>
        <w:bottom w:val="none" w:sz="0" w:space="0" w:color="auto"/>
        <w:right w:val="none" w:sz="0" w:space="0" w:color="auto"/>
      </w:divBdr>
    </w:div>
    <w:div w:id="194581362">
      <w:bodyDiv w:val="1"/>
      <w:marLeft w:val="0"/>
      <w:marRight w:val="0"/>
      <w:marTop w:val="0"/>
      <w:marBottom w:val="0"/>
      <w:divBdr>
        <w:top w:val="none" w:sz="0" w:space="0" w:color="auto"/>
        <w:left w:val="none" w:sz="0" w:space="0" w:color="auto"/>
        <w:bottom w:val="none" w:sz="0" w:space="0" w:color="auto"/>
        <w:right w:val="none" w:sz="0" w:space="0" w:color="auto"/>
      </w:divBdr>
    </w:div>
    <w:div w:id="195772137">
      <w:bodyDiv w:val="1"/>
      <w:marLeft w:val="0"/>
      <w:marRight w:val="0"/>
      <w:marTop w:val="0"/>
      <w:marBottom w:val="0"/>
      <w:divBdr>
        <w:top w:val="none" w:sz="0" w:space="0" w:color="auto"/>
        <w:left w:val="none" w:sz="0" w:space="0" w:color="auto"/>
        <w:bottom w:val="none" w:sz="0" w:space="0" w:color="auto"/>
        <w:right w:val="none" w:sz="0" w:space="0" w:color="auto"/>
      </w:divBdr>
    </w:div>
    <w:div w:id="197813010">
      <w:bodyDiv w:val="1"/>
      <w:marLeft w:val="0"/>
      <w:marRight w:val="0"/>
      <w:marTop w:val="0"/>
      <w:marBottom w:val="0"/>
      <w:divBdr>
        <w:top w:val="none" w:sz="0" w:space="0" w:color="auto"/>
        <w:left w:val="none" w:sz="0" w:space="0" w:color="auto"/>
        <w:bottom w:val="none" w:sz="0" w:space="0" w:color="auto"/>
        <w:right w:val="none" w:sz="0" w:space="0" w:color="auto"/>
      </w:divBdr>
    </w:div>
    <w:div w:id="198006640">
      <w:bodyDiv w:val="1"/>
      <w:marLeft w:val="0"/>
      <w:marRight w:val="0"/>
      <w:marTop w:val="0"/>
      <w:marBottom w:val="0"/>
      <w:divBdr>
        <w:top w:val="none" w:sz="0" w:space="0" w:color="auto"/>
        <w:left w:val="none" w:sz="0" w:space="0" w:color="auto"/>
        <w:bottom w:val="none" w:sz="0" w:space="0" w:color="auto"/>
        <w:right w:val="none" w:sz="0" w:space="0" w:color="auto"/>
      </w:divBdr>
    </w:div>
    <w:div w:id="198781764">
      <w:bodyDiv w:val="1"/>
      <w:marLeft w:val="0"/>
      <w:marRight w:val="0"/>
      <w:marTop w:val="0"/>
      <w:marBottom w:val="0"/>
      <w:divBdr>
        <w:top w:val="none" w:sz="0" w:space="0" w:color="auto"/>
        <w:left w:val="none" w:sz="0" w:space="0" w:color="auto"/>
        <w:bottom w:val="none" w:sz="0" w:space="0" w:color="auto"/>
        <w:right w:val="none" w:sz="0" w:space="0" w:color="auto"/>
      </w:divBdr>
    </w:div>
    <w:div w:id="199168541">
      <w:bodyDiv w:val="1"/>
      <w:marLeft w:val="0"/>
      <w:marRight w:val="0"/>
      <w:marTop w:val="0"/>
      <w:marBottom w:val="0"/>
      <w:divBdr>
        <w:top w:val="none" w:sz="0" w:space="0" w:color="auto"/>
        <w:left w:val="none" w:sz="0" w:space="0" w:color="auto"/>
        <w:bottom w:val="none" w:sz="0" w:space="0" w:color="auto"/>
        <w:right w:val="none" w:sz="0" w:space="0" w:color="auto"/>
      </w:divBdr>
    </w:div>
    <w:div w:id="199250371">
      <w:bodyDiv w:val="1"/>
      <w:marLeft w:val="0"/>
      <w:marRight w:val="0"/>
      <w:marTop w:val="0"/>
      <w:marBottom w:val="0"/>
      <w:divBdr>
        <w:top w:val="none" w:sz="0" w:space="0" w:color="auto"/>
        <w:left w:val="none" w:sz="0" w:space="0" w:color="auto"/>
        <w:bottom w:val="none" w:sz="0" w:space="0" w:color="auto"/>
        <w:right w:val="none" w:sz="0" w:space="0" w:color="auto"/>
      </w:divBdr>
    </w:div>
    <w:div w:id="199631084">
      <w:bodyDiv w:val="1"/>
      <w:marLeft w:val="0"/>
      <w:marRight w:val="0"/>
      <w:marTop w:val="0"/>
      <w:marBottom w:val="0"/>
      <w:divBdr>
        <w:top w:val="none" w:sz="0" w:space="0" w:color="auto"/>
        <w:left w:val="none" w:sz="0" w:space="0" w:color="auto"/>
        <w:bottom w:val="none" w:sz="0" w:space="0" w:color="auto"/>
        <w:right w:val="none" w:sz="0" w:space="0" w:color="auto"/>
      </w:divBdr>
    </w:div>
    <w:div w:id="200213582">
      <w:bodyDiv w:val="1"/>
      <w:marLeft w:val="0"/>
      <w:marRight w:val="0"/>
      <w:marTop w:val="0"/>
      <w:marBottom w:val="0"/>
      <w:divBdr>
        <w:top w:val="none" w:sz="0" w:space="0" w:color="auto"/>
        <w:left w:val="none" w:sz="0" w:space="0" w:color="auto"/>
        <w:bottom w:val="none" w:sz="0" w:space="0" w:color="auto"/>
        <w:right w:val="none" w:sz="0" w:space="0" w:color="auto"/>
      </w:divBdr>
    </w:div>
    <w:div w:id="200286586">
      <w:bodyDiv w:val="1"/>
      <w:marLeft w:val="0"/>
      <w:marRight w:val="0"/>
      <w:marTop w:val="0"/>
      <w:marBottom w:val="0"/>
      <w:divBdr>
        <w:top w:val="none" w:sz="0" w:space="0" w:color="auto"/>
        <w:left w:val="none" w:sz="0" w:space="0" w:color="auto"/>
        <w:bottom w:val="none" w:sz="0" w:space="0" w:color="auto"/>
        <w:right w:val="none" w:sz="0" w:space="0" w:color="auto"/>
      </w:divBdr>
    </w:div>
    <w:div w:id="200436899">
      <w:bodyDiv w:val="1"/>
      <w:marLeft w:val="0"/>
      <w:marRight w:val="0"/>
      <w:marTop w:val="0"/>
      <w:marBottom w:val="0"/>
      <w:divBdr>
        <w:top w:val="none" w:sz="0" w:space="0" w:color="auto"/>
        <w:left w:val="none" w:sz="0" w:space="0" w:color="auto"/>
        <w:bottom w:val="none" w:sz="0" w:space="0" w:color="auto"/>
        <w:right w:val="none" w:sz="0" w:space="0" w:color="auto"/>
      </w:divBdr>
    </w:div>
    <w:div w:id="201359244">
      <w:bodyDiv w:val="1"/>
      <w:marLeft w:val="0"/>
      <w:marRight w:val="0"/>
      <w:marTop w:val="0"/>
      <w:marBottom w:val="0"/>
      <w:divBdr>
        <w:top w:val="none" w:sz="0" w:space="0" w:color="auto"/>
        <w:left w:val="none" w:sz="0" w:space="0" w:color="auto"/>
        <w:bottom w:val="none" w:sz="0" w:space="0" w:color="auto"/>
        <w:right w:val="none" w:sz="0" w:space="0" w:color="auto"/>
      </w:divBdr>
    </w:div>
    <w:div w:id="202334159">
      <w:bodyDiv w:val="1"/>
      <w:marLeft w:val="0"/>
      <w:marRight w:val="0"/>
      <w:marTop w:val="0"/>
      <w:marBottom w:val="0"/>
      <w:divBdr>
        <w:top w:val="none" w:sz="0" w:space="0" w:color="auto"/>
        <w:left w:val="none" w:sz="0" w:space="0" w:color="auto"/>
        <w:bottom w:val="none" w:sz="0" w:space="0" w:color="auto"/>
        <w:right w:val="none" w:sz="0" w:space="0" w:color="auto"/>
      </w:divBdr>
    </w:div>
    <w:div w:id="202905106">
      <w:bodyDiv w:val="1"/>
      <w:marLeft w:val="0"/>
      <w:marRight w:val="0"/>
      <w:marTop w:val="0"/>
      <w:marBottom w:val="0"/>
      <w:divBdr>
        <w:top w:val="none" w:sz="0" w:space="0" w:color="auto"/>
        <w:left w:val="none" w:sz="0" w:space="0" w:color="auto"/>
        <w:bottom w:val="none" w:sz="0" w:space="0" w:color="auto"/>
        <w:right w:val="none" w:sz="0" w:space="0" w:color="auto"/>
      </w:divBdr>
    </w:div>
    <w:div w:id="202984180">
      <w:bodyDiv w:val="1"/>
      <w:marLeft w:val="0"/>
      <w:marRight w:val="0"/>
      <w:marTop w:val="0"/>
      <w:marBottom w:val="0"/>
      <w:divBdr>
        <w:top w:val="none" w:sz="0" w:space="0" w:color="auto"/>
        <w:left w:val="none" w:sz="0" w:space="0" w:color="auto"/>
        <w:bottom w:val="none" w:sz="0" w:space="0" w:color="auto"/>
        <w:right w:val="none" w:sz="0" w:space="0" w:color="auto"/>
      </w:divBdr>
    </w:div>
    <w:div w:id="203104882">
      <w:bodyDiv w:val="1"/>
      <w:marLeft w:val="0"/>
      <w:marRight w:val="0"/>
      <w:marTop w:val="0"/>
      <w:marBottom w:val="0"/>
      <w:divBdr>
        <w:top w:val="none" w:sz="0" w:space="0" w:color="auto"/>
        <w:left w:val="none" w:sz="0" w:space="0" w:color="auto"/>
        <w:bottom w:val="none" w:sz="0" w:space="0" w:color="auto"/>
        <w:right w:val="none" w:sz="0" w:space="0" w:color="auto"/>
      </w:divBdr>
    </w:div>
    <w:div w:id="203252558">
      <w:bodyDiv w:val="1"/>
      <w:marLeft w:val="0"/>
      <w:marRight w:val="0"/>
      <w:marTop w:val="0"/>
      <w:marBottom w:val="0"/>
      <w:divBdr>
        <w:top w:val="none" w:sz="0" w:space="0" w:color="auto"/>
        <w:left w:val="none" w:sz="0" w:space="0" w:color="auto"/>
        <w:bottom w:val="none" w:sz="0" w:space="0" w:color="auto"/>
        <w:right w:val="none" w:sz="0" w:space="0" w:color="auto"/>
      </w:divBdr>
    </w:div>
    <w:div w:id="203753850">
      <w:bodyDiv w:val="1"/>
      <w:marLeft w:val="0"/>
      <w:marRight w:val="0"/>
      <w:marTop w:val="0"/>
      <w:marBottom w:val="0"/>
      <w:divBdr>
        <w:top w:val="none" w:sz="0" w:space="0" w:color="auto"/>
        <w:left w:val="none" w:sz="0" w:space="0" w:color="auto"/>
        <w:bottom w:val="none" w:sz="0" w:space="0" w:color="auto"/>
        <w:right w:val="none" w:sz="0" w:space="0" w:color="auto"/>
      </w:divBdr>
    </w:div>
    <w:div w:id="204025000">
      <w:bodyDiv w:val="1"/>
      <w:marLeft w:val="0"/>
      <w:marRight w:val="0"/>
      <w:marTop w:val="0"/>
      <w:marBottom w:val="0"/>
      <w:divBdr>
        <w:top w:val="none" w:sz="0" w:space="0" w:color="auto"/>
        <w:left w:val="none" w:sz="0" w:space="0" w:color="auto"/>
        <w:bottom w:val="none" w:sz="0" w:space="0" w:color="auto"/>
        <w:right w:val="none" w:sz="0" w:space="0" w:color="auto"/>
      </w:divBdr>
    </w:div>
    <w:div w:id="204368354">
      <w:bodyDiv w:val="1"/>
      <w:marLeft w:val="0"/>
      <w:marRight w:val="0"/>
      <w:marTop w:val="0"/>
      <w:marBottom w:val="0"/>
      <w:divBdr>
        <w:top w:val="none" w:sz="0" w:space="0" w:color="auto"/>
        <w:left w:val="none" w:sz="0" w:space="0" w:color="auto"/>
        <w:bottom w:val="none" w:sz="0" w:space="0" w:color="auto"/>
        <w:right w:val="none" w:sz="0" w:space="0" w:color="auto"/>
      </w:divBdr>
    </w:div>
    <w:div w:id="205219651">
      <w:bodyDiv w:val="1"/>
      <w:marLeft w:val="0"/>
      <w:marRight w:val="0"/>
      <w:marTop w:val="0"/>
      <w:marBottom w:val="0"/>
      <w:divBdr>
        <w:top w:val="none" w:sz="0" w:space="0" w:color="auto"/>
        <w:left w:val="none" w:sz="0" w:space="0" w:color="auto"/>
        <w:bottom w:val="none" w:sz="0" w:space="0" w:color="auto"/>
        <w:right w:val="none" w:sz="0" w:space="0" w:color="auto"/>
      </w:divBdr>
    </w:div>
    <w:div w:id="205413630">
      <w:bodyDiv w:val="1"/>
      <w:marLeft w:val="0"/>
      <w:marRight w:val="0"/>
      <w:marTop w:val="0"/>
      <w:marBottom w:val="0"/>
      <w:divBdr>
        <w:top w:val="none" w:sz="0" w:space="0" w:color="auto"/>
        <w:left w:val="none" w:sz="0" w:space="0" w:color="auto"/>
        <w:bottom w:val="none" w:sz="0" w:space="0" w:color="auto"/>
        <w:right w:val="none" w:sz="0" w:space="0" w:color="auto"/>
      </w:divBdr>
    </w:div>
    <w:div w:id="207030843">
      <w:bodyDiv w:val="1"/>
      <w:marLeft w:val="0"/>
      <w:marRight w:val="0"/>
      <w:marTop w:val="0"/>
      <w:marBottom w:val="0"/>
      <w:divBdr>
        <w:top w:val="none" w:sz="0" w:space="0" w:color="auto"/>
        <w:left w:val="none" w:sz="0" w:space="0" w:color="auto"/>
        <w:bottom w:val="none" w:sz="0" w:space="0" w:color="auto"/>
        <w:right w:val="none" w:sz="0" w:space="0" w:color="auto"/>
      </w:divBdr>
    </w:div>
    <w:div w:id="207034763">
      <w:bodyDiv w:val="1"/>
      <w:marLeft w:val="0"/>
      <w:marRight w:val="0"/>
      <w:marTop w:val="0"/>
      <w:marBottom w:val="0"/>
      <w:divBdr>
        <w:top w:val="none" w:sz="0" w:space="0" w:color="auto"/>
        <w:left w:val="none" w:sz="0" w:space="0" w:color="auto"/>
        <w:bottom w:val="none" w:sz="0" w:space="0" w:color="auto"/>
        <w:right w:val="none" w:sz="0" w:space="0" w:color="auto"/>
      </w:divBdr>
    </w:div>
    <w:div w:id="207568387">
      <w:bodyDiv w:val="1"/>
      <w:marLeft w:val="0"/>
      <w:marRight w:val="0"/>
      <w:marTop w:val="0"/>
      <w:marBottom w:val="0"/>
      <w:divBdr>
        <w:top w:val="none" w:sz="0" w:space="0" w:color="auto"/>
        <w:left w:val="none" w:sz="0" w:space="0" w:color="auto"/>
        <w:bottom w:val="none" w:sz="0" w:space="0" w:color="auto"/>
        <w:right w:val="none" w:sz="0" w:space="0" w:color="auto"/>
      </w:divBdr>
    </w:div>
    <w:div w:id="207884411">
      <w:bodyDiv w:val="1"/>
      <w:marLeft w:val="0"/>
      <w:marRight w:val="0"/>
      <w:marTop w:val="0"/>
      <w:marBottom w:val="0"/>
      <w:divBdr>
        <w:top w:val="none" w:sz="0" w:space="0" w:color="auto"/>
        <w:left w:val="none" w:sz="0" w:space="0" w:color="auto"/>
        <w:bottom w:val="none" w:sz="0" w:space="0" w:color="auto"/>
        <w:right w:val="none" w:sz="0" w:space="0" w:color="auto"/>
      </w:divBdr>
    </w:div>
    <w:div w:id="208106350">
      <w:bodyDiv w:val="1"/>
      <w:marLeft w:val="0"/>
      <w:marRight w:val="0"/>
      <w:marTop w:val="0"/>
      <w:marBottom w:val="0"/>
      <w:divBdr>
        <w:top w:val="none" w:sz="0" w:space="0" w:color="auto"/>
        <w:left w:val="none" w:sz="0" w:space="0" w:color="auto"/>
        <w:bottom w:val="none" w:sz="0" w:space="0" w:color="auto"/>
        <w:right w:val="none" w:sz="0" w:space="0" w:color="auto"/>
      </w:divBdr>
    </w:div>
    <w:div w:id="208342940">
      <w:bodyDiv w:val="1"/>
      <w:marLeft w:val="0"/>
      <w:marRight w:val="0"/>
      <w:marTop w:val="0"/>
      <w:marBottom w:val="0"/>
      <w:divBdr>
        <w:top w:val="none" w:sz="0" w:space="0" w:color="auto"/>
        <w:left w:val="none" w:sz="0" w:space="0" w:color="auto"/>
        <w:bottom w:val="none" w:sz="0" w:space="0" w:color="auto"/>
        <w:right w:val="none" w:sz="0" w:space="0" w:color="auto"/>
      </w:divBdr>
    </w:div>
    <w:div w:id="208733619">
      <w:bodyDiv w:val="1"/>
      <w:marLeft w:val="0"/>
      <w:marRight w:val="0"/>
      <w:marTop w:val="0"/>
      <w:marBottom w:val="0"/>
      <w:divBdr>
        <w:top w:val="none" w:sz="0" w:space="0" w:color="auto"/>
        <w:left w:val="none" w:sz="0" w:space="0" w:color="auto"/>
        <w:bottom w:val="none" w:sz="0" w:space="0" w:color="auto"/>
        <w:right w:val="none" w:sz="0" w:space="0" w:color="auto"/>
      </w:divBdr>
    </w:div>
    <w:div w:id="208808779">
      <w:bodyDiv w:val="1"/>
      <w:marLeft w:val="0"/>
      <w:marRight w:val="0"/>
      <w:marTop w:val="0"/>
      <w:marBottom w:val="0"/>
      <w:divBdr>
        <w:top w:val="none" w:sz="0" w:space="0" w:color="auto"/>
        <w:left w:val="none" w:sz="0" w:space="0" w:color="auto"/>
        <w:bottom w:val="none" w:sz="0" w:space="0" w:color="auto"/>
        <w:right w:val="none" w:sz="0" w:space="0" w:color="auto"/>
      </w:divBdr>
    </w:div>
    <w:div w:id="208881503">
      <w:bodyDiv w:val="1"/>
      <w:marLeft w:val="0"/>
      <w:marRight w:val="0"/>
      <w:marTop w:val="0"/>
      <w:marBottom w:val="0"/>
      <w:divBdr>
        <w:top w:val="none" w:sz="0" w:space="0" w:color="auto"/>
        <w:left w:val="none" w:sz="0" w:space="0" w:color="auto"/>
        <w:bottom w:val="none" w:sz="0" w:space="0" w:color="auto"/>
        <w:right w:val="none" w:sz="0" w:space="0" w:color="auto"/>
      </w:divBdr>
    </w:div>
    <w:div w:id="209076734">
      <w:bodyDiv w:val="1"/>
      <w:marLeft w:val="0"/>
      <w:marRight w:val="0"/>
      <w:marTop w:val="0"/>
      <w:marBottom w:val="0"/>
      <w:divBdr>
        <w:top w:val="none" w:sz="0" w:space="0" w:color="auto"/>
        <w:left w:val="none" w:sz="0" w:space="0" w:color="auto"/>
        <w:bottom w:val="none" w:sz="0" w:space="0" w:color="auto"/>
        <w:right w:val="none" w:sz="0" w:space="0" w:color="auto"/>
      </w:divBdr>
    </w:div>
    <w:div w:id="209466838">
      <w:bodyDiv w:val="1"/>
      <w:marLeft w:val="0"/>
      <w:marRight w:val="0"/>
      <w:marTop w:val="0"/>
      <w:marBottom w:val="0"/>
      <w:divBdr>
        <w:top w:val="none" w:sz="0" w:space="0" w:color="auto"/>
        <w:left w:val="none" w:sz="0" w:space="0" w:color="auto"/>
        <w:bottom w:val="none" w:sz="0" w:space="0" w:color="auto"/>
        <w:right w:val="none" w:sz="0" w:space="0" w:color="auto"/>
      </w:divBdr>
    </w:div>
    <w:div w:id="209998931">
      <w:bodyDiv w:val="1"/>
      <w:marLeft w:val="0"/>
      <w:marRight w:val="0"/>
      <w:marTop w:val="0"/>
      <w:marBottom w:val="0"/>
      <w:divBdr>
        <w:top w:val="none" w:sz="0" w:space="0" w:color="auto"/>
        <w:left w:val="none" w:sz="0" w:space="0" w:color="auto"/>
        <w:bottom w:val="none" w:sz="0" w:space="0" w:color="auto"/>
        <w:right w:val="none" w:sz="0" w:space="0" w:color="auto"/>
      </w:divBdr>
    </w:div>
    <w:div w:id="211237807">
      <w:bodyDiv w:val="1"/>
      <w:marLeft w:val="0"/>
      <w:marRight w:val="0"/>
      <w:marTop w:val="0"/>
      <w:marBottom w:val="0"/>
      <w:divBdr>
        <w:top w:val="none" w:sz="0" w:space="0" w:color="auto"/>
        <w:left w:val="none" w:sz="0" w:space="0" w:color="auto"/>
        <w:bottom w:val="none" w:sz="0" w:space="0" w:color="auto"/>
        <w:right w:val="none" w:sz="0" w:space="0" w:color="auto"/>
      </w:divBdr>
    </w:div>
    <w:div w:id="211503514">
      <w:bodyDiv w:val="1"/>
      <w:marLeft w:val="0"/>
      <w:marRight w:val="0"/>
      <w:marTop w:val="0"/>
      <w:marBottom w:val="0"/>
      <w:divBdr>
        <w:top w:val="none" w:sz="0" w:space="0" w:color="auto"/>
        <w:left w:val="none" w:sz="0" w:space="0" w:color="auto"/>
        <w:bottom w:val="none" w:sz="0" w:space="0" w:color="auto"/>
        <w:right w:val="none" w:sz="0" w:space="0" w:color="auto"/>
      </w:divBdr>
    </w:div>
    <w:div w:id="211965920">
      <w:bodyDiv w:val="1"/>
      <w:marLeft w:val="0"/>
      <w:marRight w:val="0"/>
      <w:marTop w:val="0"/>
      <w:marBottom w:val="0"/>
      <w:divBdr>
        <w:top w:val="none" w:sz="0" w:space="0" w:color="auto"/>
        <w:left w:val="none" w:sz="0" w:space="0" w:color="auto"/>
        <w:bottom w:val="none" w:sz="0" w:space="0" w:color="auto"/>
        <w:right w:val="none" w:sz="0" w:space="0" w:color="auto"/>
      </w:divBdr>
    </w:div>
    <w:div w:id="212354232">
      <w:bodyDiv w:val="1"/>
      <w:marLeft w:val="0"/>
      <w:marRight w:val="0"/>
      <w:marTop w:val="0"/>
      <w:marBottom w:val="0"/>
      <w:divBdr>
        <w:top w:val="none" w:sz="0" w:space="0" w:color="auto"/>
        <w:left w:val="none" w:sz="0" w:space="0" w:color="auto"/>
        <w:bottom w:val="none" w:sz="0" w:space="0" w:color="auto"/>
        <w:right w:val="none" w:sz="0" w:space="0" w:color="auto"/>
      </w:divBdr>
    </w:div>
    <w:div w:id="212542702">
      <w:bodyDiv w:val="1"/>
      <w:marLeft w:val="0"/>
      <w:marRight w:val="0"/>
      <w:marTop w:val="0"/>
      <w:marBottom w:val="0"/>
      <w:divBdr>
        <w:top w:val="none" w:sz="0" w:space="0" w:color="auto"/>
        <w:left w:val="none" w:sz="0" w:space="0" w:color="auto"/>
        <w:bottom w:val="none" w:sz="0" w:space="0" w:color="auto"/>
        <w:right w:val="none" w:sz="0" w:space="0" w:color="auto"/>
      </w:divBdr>
    </w:div>
    <w:div w:id="213123845">
      <w:bodyDiv w:val="1"/>
      <w:marLeft w:val="0"/>
      <w:marRight w:val="0"/>
      <w:marTop w:val="0"/>
      <w:marBottom w:val="0"/>
      <w:divBdr>
        <w:top w:val="none" w:sz="0" w:space="0" w:color="auto"/>
        <w:left w:val="none" w:sz="0" w:space="0" w:color="auto"/>
        <w:bottom w:val="none" w:sz="0" w:space="0" w:color="auto"/>
        <w:right w:val="none" w:sz="0" w:space="0" w:color="auto"/>
      </w:divBdr>
    </w:div>
    <w:div w:id="213930408">
      <w:bodyDiv w:val="1"/>
      <w:marLeft w:val="0"/>
      <w:marRight w:val="0"/>
      <w:marTop w:val="0"/>
      <w:marBottom w:val="0"/>
      <w:divBdr>
        <w:top w:val="none" w:sz="0" w:space="0" w:color="auto"/>
        <w:left w:val="none" w:sz="0" w:space="0" w:color="auto"/>
        <w:bottom w:val="none" w:sz="0" w:space="0" w:color="auto"/>
        <w:right w:val="none" w:sz="0" w:space="0" w:color="auto"/>
      </w:divBdr>
    </w:div>
    <w:div w:id="214195717">
      <w:bodyDiv w:val="1"/>
      <w:marLeft w:val="0"/>
      <w:marRight w:val="0"/>
      <w:marTop w:val="0"/>
      <w:marBottom w:val="0"/>
      <w:divBdr>
        <w:top w:val="none" w:sz="0" w:space="0" w:color="auto"/>
        <w:left w:val="none" w:sz="0" w:space="0" w:color="auto"/>
        <w:bottom w:val="none" w:sz="0" w:space="0" w:color="auto"/>
        <w:right w:val="none" w:sz="0" w:space="0" w:color="auto"/>
      </w:divBdr>
    </w:div>
    <w:div w:id="214782216">
      <w:bodyDiv w:val="1"/>
      <w:marLeft w:val="0"/>
      <w:marRight w:val="0"/>
      <w:marTop w:val="0"/>
      <w:marBottom w:val="0"/>
      <w:divBdr>
        <w:top w:val="none" w:sz="0" w:space="0" w:color="auto"/>
        <w:left w:val="none" w:sz="0" w:space="0" w:color="auto"/>
        <w:bottom w:val="none" w:sz="0" w:space="0" w:color="auto"/>
        <w:right w:val="none" w:sz="0" w:space="0" w:color="auto"/>
      </w:divBdr>
    </w:div>
    <w:div w:id="215046548">
      <w:bodyDiv w:val="1"/>
      <w:marLeft w:val="0"/>
      <w:marRight w:val="0"/>
      <w:marTop w:val="0"/>
      <w:marBottom w:val="0"/>
      <w:divBdr>
        <w:top w:val="none" w:sz="0" w:space="0" w:color="auto"/>
        <w:left w:val="none" w:sz="0" w:space="0" w:color="auto"/>
        <w:bottom w:val="none" w:sz="0" w:space="0" w:color="auto"/>
        <w:right w:val="none" w:sz="0" w:space="0" w:color="auto"/>
      </w:divBdr>
    </w:div>
    <w:div w:id="215092531">
      <w:bodyDiv w:val="1"/>
      <w:marLeft w:val="0"/>
      <w:marRight w:val="0"/>
      <w:marTop w:val="0"/>
      <w:marBottom w:val="0"/>
      <w:divBdr>
        <w:top w:val="none" w:sz="0" w:space="0" w:color="auto"/>
        <w:left w:val="none" w:sz="0" w:space="0" w:color="auto"/>
        <w:bottom w:val="none" w:sz="0" w:space="0" w:color="auto"/>
        <w:right w:val="none" w:sz="0" w:space="0" w:color="auto"/>
      </w:divBdr>
    </w:div>
    <w:div w:id="215167594">
      <w:bodyDiv w:val="1"/>
      <w:marLeft w:val="0"/>
      <w:marRight w:val="0"/>
      <w:marTop w:val="0"/>
      <w:marBottom w:val="0"/>
      <w:divBdr>
        <w:top w:val="none" w:sz="0" w:space="0" w:color="auto"/>
        <w:left w:val="none" w:sz="0" w:space="0" w:color="auto"/>
        <w:bottom w:val="none" w:sz="0" w:space="0" w:color="auto"/>
        <w:right w:val="none" w:sz="0" w:space="0" w:color="auto"/>
      </w:divBdr>
    </w:div>
    <w:div w:id="215632006">
      <w:bodyDiv w:val="1"/>
      <w:marLeft w:val="0"/>
      <w:marRight w:val="0"/>
      <w:marTop w:val="0"/>
      <w:marBottom w:val="0"/>
      <w:divBdr>
        <w:top w:val="none" w:sz="0" w:space="0" w:color="auto"/>
        <w:left w:val="none" w:sz="0" w:space="0" w:color="auto"/>
        <w:bottom w:val="none" w:sz="0" w:space="0" w:color="auto"/>
        <w:right w:val="none" w:sz="0" w:space="0" w:color="auto"/>
      </w:divBdr>
    </w:div>
    <w:div w:id="215703819">
      <w:bodyDiv w:val="1"/>
      <w:marLeft w:val="0"/>
      <w:marRight w:val="0"/>
      <w:marTop w:val="0"/>
      <w:marBottom w:val="0"/>
      <w:divBdr>
        <w:top w:val="none" w:sz="0" w:space="0" w:color="auto"/>
        <w:left w:val="none" w:sz="0" w:space="0" w:color="auto"/>
        <w:bottom w:val="none" w:sz="0" w:space="0" w:color="auto"/>
        <w:right w:val="none" w:sz="0" w:space="0" w:color="auto"/>
      </w:divBdr>
    </w:div>
    <w:div w:id="216090809">
      <w:bodyDiv w:val="1"/>
      <w:marLeft w:val="0"/>
      <w:marRight w:val="0"/>
      <w:marTop w:val="0"/>
      <w:marBottom w:val="0"/>
      <w:divBdr>
        <w:top w:val="none" w:sz="0" w:space="0" w:color="auto"/>
        <w:left w:val="none" w:sz="0" w:space="0" w:color="auto"/>
        <w:bottom w:val="none" w:sz="0" w:space="0" w:color="auto"/>
        <w:right w:val="none" w:sz="0" w:space="0" w:color="auto"/>
      </w:divBdr>
    </w:div>
    <w:div w:id="217401441">
      <w:bodyDiv w:val="1"/>
      <w:marLeft w:val="0"/>
      <w:marRight w:val="0"/>
      <w:marTop w:val="0"/>
      <w:marBottom w:val="0"/>
      <w:divBdr>
        <w:top w:val="none" w:sz="0" w:space="0" w:color="auto"/>
        <w:left w:val="none" w:sz="0" w:space="0" w:color="auto"/>
        <w:bottom w:val="none" w:sz="0" w:space="0" w:color="auto"/>
        <w:right w:val="none" w:sz="0" w:space="0" w:color="auto"/>
      </w:divBdr>
    </w:div>
    <w:div w:id="217671181">
      <w:bodyDiv w:val="1"/>
      <w:marLeft w:val="0"/>
      <w:marRight w:val="0"/>
      <w:marTop w:val="0"/>
      <w:marBottom w:val="0"/>
      <w:divBdr>
        <w:top w:val="none" w:sz="0" w:space="0" w:color="auto"/>
        <w:left w:val="none" w:sz="0" w:space="0" w:color="auto"/>
        <w:bottom w:val="none" w:sz="0" w:space="0" w:color="auto"/>
        <w:right w:val="none" w:sz="0" w:space="0" w:color="auto"/>
      </w:divBdr>
    </w:div>
    <w:div w:id="220487817">
      <w:bodyDiv w:val="1"/>
      <w:marLeft w:val="0"/>
      <w:marRight w:val="0"/>
      <w:marTop w:val="0"/>
      <w:marBottom w:val="0"/>
      <w:divBdr>
        <w:top w:val="none" w:sz="0" w:space="0" w:color="auto"/>
        <w:left w:val="none" w:sz="0" w:space="0" w:color="auto"/>
        <w:bottom w:val="none" w:sz="0" w:space="0" w:color="auto"/>
        <w:right w:val="none" w:sz="0" w:space="0" w:color="auto"/>
      </w:divBdr>
    </w:div>
    <w:div w:id="220556803">
      <w:bodyDiv w:val="1"/>
      <w:marLeft w:val="0"/>
      <w:marRight w:val="0"/>
      <w:marTop w:val="0"/>
      <w:marBottom w:val="0"/>
      <w:divBdr>
        <w:top w:val="none" w:sz="0" w:space="0" w:color="auto"/>
        <w:left w:val="none" w:sz="0" w:space="0" w:color="auto"/>
        <w:bottom w:val="none" w:sz="0" w:space="0" w:color="auto"/>
        <w:right w:val="none" w:sz="0" w:space="0" w:color="auto"/>
      </w:divBdr>
    </w:div>
    <w:div w:id="221403525">
      <w:bodyDiv w:val="1"/>
      <w:marLeft w:val="0"/>
      <w:marRight w:val="0"/>
      <w:marTop w:val="0"/>
      <w:marBottom w:val="0"/>
      <w:divBdr>
        <w:top w:val="none" w:sz="0" w:space="0" w:color="auto"/>
        <w:left w:val="none" w:sz="0" w:space="0" w:color="auto"/>
        <w:bottom w:val="none" w:sz="0" w:space="0" w:color="auto"/>
        <w:right w:val="none" w:sz="0" w:space="0" w:color="auto"/>
      </w:divBdr>
    </w:div>
    <w:div w:id="221447017">
      <w:bodyDiv w:val="1"/>
      <w:marLeft w:val="0"/>
      <w:marRight w:val="0"/>
      <w:marTop w:val="0"/>
      <w:marBottom w:val="0"/>
      <w:divBdr>
        <w:top w:val="none" w:sz="0" w:space="0" w:color="auto"/>
        <w:left w:val="none" w:sz="0" w:space="0" w:color="auto"/>
        <w:bottom w:val="none" w:sz="0" w:space="0" w:color="auto"/>
        <w:right w:val="none" w:sz="0" w:space="0" w:color="auto"/>
      </w:divBdr>
    </w:div>
    <w:div w:id="221601022">
      <w:bodyDiv w:val="1"/>
      <w:marLeft w:val="0"/>
      <w:marRight w:val="0"/>
      <w:marTop w:val="0"/>
      <w:marBottom w:val="0"/>
      <w:divBdr>
        <w:top w:val="none" w:sz="0" w:space="0" w:color="auto"/>
        <w:left w:val="none" w:sz="0" w:space="0" w:color="auto"/>
        <w:bottom w:val="none" w:sz="0" w:space="0" w:color="auto"/>
        <w:right w:val="none" w:sz="0" w:space="0" w:color="auto"/>
      </w:divBdr>
    </w:div>
    <w:div w:id="221791861">
      <w:bodyDiv w:val="1"/>
      <w:marLeft w:val="0"/>
      <w:marRight w:val="0"/>
      <w:marTop w:val="0"/>
      <w:marBottom w:val="0"/>
      <w:divBdr>
        <w:top w:val="none" w:sz="0" w:space="0" w:color="auto"/>
        <w:left w:val="none" w:sz="0" w:space="0" w:color="auto"/>
        <w:bottom w:val="none" w:sz="0" w:space="0" w:color="auto"/>
        <w:right w:val="none" w:sz="0" w:space="0" w:color="auto"/>
      </w:divBdr>
    </w:div>
    <w:div w:id="222260149">
      <w:bodyDiv w:val="1"/>
      <w:marLeft w:val="0"/>
      <w:marRight w:val="0"/>
      <w:marTop w:val="0"/>
      <w:marBottom w:val="0"/>
      <w:divBdr>
        <w:top w:val="none" w:sz="0" w:space="0" w:color="auto"/>
        <w:left w:val="none" w:sz="0" w:space="0" w:color="auto"/>
        <w:bottom w:val="none" w:sz="0" w:space="0" w:color="auto"/>
        <w:right w:val="none" w:sz="0" w:space="0" w:color="auto"/>
      </w:divBdr>
    </w:div>
    <w:div w:id="222647132">
      <w:bodyDiv w:val="1"/>
      <w:marLeft w:val="0"/>
      <w:marRight w:val="0"/>
      <w:marTop w:val="0"/>
      <w:marBottom w:val="0"/>
      <w:divBdr>
        <w:top w:val="none" w:sz="0" w:space="0" w:color="auto"/>
        <w:left w:val="none" w:sz="0" w:space="0" w:color="auto"/>
        <w:bottom w:val="none" w:sz="0" w:space="0" w:color="auto"/>
        <w:right w:val="none" w:sz="0" w:space="0" w:color="auto"/>
      </w:divBdr>
    </w:div>
    <w:div w:id="222714808">
      <w:bodyDiv w:val="1"/>
      <w:marLeft w:val="0"/>
      <w:marRight w:val="0"/>
      <w:marTop w:val="0"/>
      <w:marBottom w:val="0"/>
      <w:divBdr>
        <w:top w:val="none" w:sz="0" w:space="0" w:color="auto"/>
        <w:left w:val="none" w:sz="0" w:space="0" w:color="auto"/>
        <w:bottom w:val="none" w:sz="0" w:space="0" w:color="auto"/>
        <w:right w:val="none" w:sz="0" w:space="0" w:color="auto"/>
      </w:divBdr>
    </w:div>
    <w:div w:id="222714920">
      <w:bodyDiv w:val="1"/>
      <w:marLeft w:val="0"/>
      <w:marRight w:val="0"/>
      <w:marTop w:val="0"/>
      <w:marBottom w:val="0"/>
      <w:divBdr>
        <w:top w:val="none" w:sz="0" w:space="0" w:color="auto"/>
        <w:left w:val="none" w:sz="0" w:space="0" w:color="auto"/>
        <w:bottom w:val="none" w:sz="0" w:space="0" w:color="auto"/>
        <w:right w:val="none" w:sz="0" w:space="0" w:color="auto"/>
      </w:divBdr>
    </w:div>
    <w:div w:id="222720662">
      <w:bodyDiv w:val="1"/>
      <w:marLeft w:val="0"/>
      <w:marRight w:val="0"/>
      <w:marTop w:val="0"/>
      <w:marBottom w:val="0"/>
      <w:divBdr>
        <w:top w:val="none" w:sz="0" w:space="0" w:color="auto"/>
        <w:left w:val="none" w:sz="0" w:space="0" w:color="auto"/>
        <w:bottom w:val="none" w:sz="0" w:space="0" w:color="auto"/>
        <w:right w:val="none" w:sz="0" w:space="0" w:color="auto"/>
      </w:divBdr>
    </w:div>
    <w:div w:id="222836763">
      <w:bodyDiv w:val="1"/>
      <w:marLeft w:val="0"/>
      <w:marRight w:val="0"/>
      <w:marTop w:val="0"/>
      <w:marBottom w:val="0"/>
      <w:divBdr>
        <w:top w:val="none" w:sz="0" w:space="0" w:color="auto"/>
        <w:left w:val="none" w:sz="0" w:space="0" w:color="auto"/>
        <w:bottom w:val="none" w:sz="0" w:space="0" w:color="auto"/>
        <w:right w:val="none" w:sz="0" w:space="0" w:color="auto"/>
      </w:divBdr>
    </w:div>
    <w:div w:id="223566364">
      <w:bodyDiv w:val="1"/>
      <w:marLeft w:val="0"/>
      <w:marRight w:val="0"/>
      <w:marTop w:val="0"/>
      <w:marBottom w:val="0"/>
      <w:divBdr>
        <w:top w:val="none" w:sz="0" w:space="0" w:color="auto"/>
        <w:left w:val="none" w:sz="0" w:space="0" w:color="auto"/>
        <w:bottom w:val="none" w:sz="0" w:space="0" w:color="auto"/>
        <w:right w:val="none" w:sz="0" w:space="0" w:color="auto"/>
      </w:divBdr>
    </w:div>
    <w:div w:id="223688977">
      <w:bodyDiv w:val="1"/>
      <w:marLeft w:val="0"/>
      <w:marRight w:val="0"/>
      <w:marTop w:val="0"/>
      <w:marBottom w:val="0"/>
      <w:divBdr>
        <w:top w:val="none" w:sz="0" w:space="0" w:color="auto"/>
        <w:left w:val="none" w:sz="0" w:space="0" w:color="auto"/>
        <w:bottom w:val="none" w:sz="0" w:space="0" w:color="auto"/>
        <w:right w:val="none" w:sz="0" w:space="0" w:color="auto"/>
      </w:divBdr>
    </w:div>
    <w:div w:id="224682396">
      <w:bodyDiv w:val="1"/>
      <w:marLeft w:val="0"/>
      <w:marRight w:val="0"/>
      <w:marTop w:val="0"/>
      <w:marBottom w:val="0"/>
      <w:divBdr>
        <w:top w:val="none" w:sz="0" w:space="0" w:color="auto"/>
        <w:left w:val="none" w:sz="0" w:space="0" w:color="auto"/>
        <w:bottom w:val="none" w:sz="0" w:space="0" w:color="auto"/>
        <w:right w:val="none" w:sz="0" w:space="0" w:color="auto"/>
      </w:divBdr>
    </w:div>
    <w:div w:id="224874250">
      <w:bodyDiv w:val="1"/>
      <w:marLeft w:val="0"/>
      <w:marRight w:val="0"/>
      <w:marTop w:val="0"/>
      <w:marBottom w:val="0"/>
      <w:divBdr>
        <w:top w:val="none" w:sz="0" w:space="0" w:color="auto"/>
        <w:left w:val="none" w:sz="0" w:space="0" w:color="auto"/>
        <w:bottom w:val="none" w:sz="0" w:space="0" w:color="auto"/>
        <w:right w:val="none" w:sz="0" w:space="0" w:color="auto"/>
      </w:divBdr>
    </w:div>
    <w:div w:id="226838862">
      <w:bodyDiv w:val="1"/>
      <w:marLeft w:val="0"/>
      <w:marRight w:val="0"/>
      <w:marTop w:val="0"/>
      <w:marBottom w:val="0"/>
      <w:divBdr>
        <w:top w:val="none" w:sz="0" w:space="0" w:color="auto"/>
        <w:left w:val="none" w:sz="0" w:space="0" w:color="auto"/>
        <w:bottom w:val="none" w:sz="0" w:space="0" w:color="auto"/>
        <w:right w:val="none" w:sz="0" w:space="0" w:color="auto"/>
      </w:divBdr>
    </w:div>
    <w:div w:id="227762296">
      <w:bodyDiv w:val="1"/>
      <w:marLeft w:val="0"/>
      <w:marRight w:val="0"/>
      <w:marTop w:val="0"/>
      <w:marBottom w:val="0"/>
      <w:divBdr>
        <w:top w:val="none" w:sz="0" w:space="0" w:color="auto"/>
        <w:left w:val="none" w:sz="0" w:space="0" w:color="auto"/>
        <w:bottom w:val="none" w:sz="0" w:space="0" w:color="auto"/>
        <w:right w:val="none" w:sz="0" w:space="0" w:color="auto"/>
      </w:divBdr>
    </w:div>
    <w:div w:id="228997372">
      <w:bodyDiv w:val="1"/>
      <w:marLeft w:val="0"/>
      <w:marRight w:val="0"/>
      <w:marTop w:val="0"/>
      <w:marBottom w:val="0"/>
      <w:divBdr>
        <w:top w:val="none" w:sz="0" w:space="0" w:color="auto"/>
        <w:left w:val="none" w:sz="0" w:space="0" w:color="auto"/>
        <w:bottom w:val="none" w:sz="0" w:space="0" w:color="auto"/>
        <w:right w:val="none" w:sz="0" w:space="0" w:color="auto"/>
      </w:divBdr>
    </w:div>
    <w:div w:id="230118943">
      <w:bodyDiv w:val="1"/>
      <w:marLeft w:val="0"/>
      <w:marRight w:val="0"/>
      <w:marTop w:val="0"/>
      <w:marBottom w:val="0"/>
      <w:divBdr>
        <w:top w:val="none" w:sz="0" w:space="0" w:color="auto"/>
        <w:left w:val="none" w:sz="0" w:space="0" w:color="auto"/>
        <w:bottom w:val="none" w:sz="0" w:space="0" w:color="auto"/>
        <w:right w:val="none" w:sz="0" w:space="0" w:color="auto"/>
      </w:divBdr>
    </w:div>
    <w:div w:id="230434686">
      <w:bodyDiv w:val="1"/>
      <w:marLeft w:val="0"/>
      <w:marRight w:val="0"/>
      <w:marTop w:val="0"/>
      <w:marBottom w:val="0"/>
      <w:divBdr>
        <w:top w:val="none" w:sz="0" w:space="0" w:color="auto"/>
        <w:left w:val="none" w:sz="0" w:space="0" w:color="auto"/>
        <w:bottom w:val="none" w:sz="0" w:space="0" w:color="auto"/>
        <w:right w:val="none" w:sz="0" w:space="0" w:color="auto"/>
      </w:divBdr>
    </w:div>
    <w:div w:id="231238166">
      <w:bodyDiv w:val="1"/>
      <w:marLeft w:val="0"/>
      <w:marRight w:val="0"/>
      <w:marTop w:val="0"/>
      <w:marBottom w:val="0"/>
      <w:divBdr>
        <w:top w:val="none" w:sz="0" w:space="0" w:color="auto"/>
        <w:left w:val="none" w:sz="0" w:space="0" w:color="auto"/>
        <w:bottom w:val="none" w:sz="0" w:space="0" w:color="auto"/>
        <w:right w:val="none" w:sz="0" w:space="0" w:color="auto"/>
      </w:divBdr>
    </w:div>
    <w:div w:id="231812383">
      <w:bodyDiv w:val="1"/>
      <w:marLeft w:val="0"/>
      <w:marRight w:val="0"/>
      <w:marTop w:val="0"/>
      <w:marBottom w:val="0"/>
      <w:divBdr>
        <w:top w:val="none" w:sz="0" w:space="0" w:color="auto"/>
        <w:left w:val="none" w:sz="0" w:space="0" w:color="auto"/>
        <w:bottom w:val="none" w:sz="0" w:space="0" w:color="auto"/>
        <w:right w:val="none" w:sz="0" w:space="0" w:color="auto"/>
      </w:divBdr>
    </w:div>
    <w:div w:id="232664889">
      <w:bodyDiv w:val="1"/>
      <w:marLeft w:val="0"/>
      <w:marRight w:val="0"/>
      <w:marTop w:val="0"/>
      <w:marBottom w:val="0"/>
      <w:divBdr>
        <w:top w:val="none" w:sz="0" w:space="0" w:color="auto"/>
        <w:left w:val="none" w:sz="0" w:space="0" w:color="auto"/>
        <w:bottom w:val="none" w:sz="0" w:space="0" w:color="auto"/>
        <w:right w:val="none" w:sz="0" w:space="0" w:color="auto"/>
      </w:divBdr>
    </w:div>
    <w:div w:id="232666969">
      <w:bodyDiv w:val="1"/>
      <w:marLeft w:val="0"/>
      <w:marRight w:val="0"/>
      <w:marTop w:val="0"/>
      <w:marBottom w:val="0"/>
      <w:divBdr>
        <w:top w:val="none" w:sz="0" w:space="0" w:color="auto"/>
        <w:left w:val="none" w:sz="0" w:space="0" w:color="auto"/>
        <w:bottom w:val="none" w:sz="0" w:space="0" w:color="auto"/>
        <w:right w:val="none" w:sz="0" w:space="0" w:color="auto"/>
      </w:divBdr>
    </w:div>
    <w:div w:id="232980905">
      <w:bodyDiv w:val="1"/>
      <w:marLeft w:val="0"/>
      <w:marRight w:val="0"/>
      <w:marTop w:val="0"/>
      <w:marBottom w:val="0"/>
      <w:divBdr>
        <w:top w:val="none" w:sz="0" w:space="0" w:color="auto"/>
        <w:left w:val="none" w:sz="0" w:space="0" w:color="auto"/>
        <w:bottom w:val="none" w:sz="0" w:space="0" w:color="auto"/>
        <w:right w:val="none" w:sz="0" w:space="0" w:color="auto"/>
      </w:divBdr>
    </w:div>
    <w:div w:id="233467191">
      <w:bodyDiv w:val="1"/>
      <w:marLeft w:val="0"/>
      <w:marRight w:val="0"/>
      <w:marTop w:val="0"/>
      <w:marBottom w:val="0"/>
      <w:divBdr>
        <w:top w:val="none" w:sz="0" w:space="0" w:color="auto"/>
        <w:left w:val="none" w:sz="0" w:space="0" w:color="auto"/>
        <w:bottom w:val="none" w:sz="0" w:space="0" w:color="auto"/>
        <w:right w:val="none" w:sz="0" w:space="0" w:color="auto"/>
      </w:divBdr>
    </w:div>
    <w:div w:id="233660389">
      <w:bodyDiv w:val="1"/>
      <w:marLeft w:val="0"/>
      <w:marRight w:val="0"/>
      <w:marTop w:val="0"/>
      <w:marBottom w:val="0"/>
      <w:divBdr>
        <w:top w:val="none" w:sz="0" w:space="0" w:color="auto"/>
        <w:left w:val="none" w:sz="0" w:space="0" w:color="auto"/>
        <w:bottom w:val="none" w:sz="0" w:space="0" w:color="auto"/>
        <w:right w:val="none" w:sz="0" w:space="0" w:color="auto"/>
      </w:divBdr>
    </w:div>
    <w:div w:id="235168728">
      <w:bodyDiv w:val="1"/>
      <w:marLeft w:val="0"/>
      <w:marRight w:val="0"/>
      <w:marTop w:val="0"/>
      <w:marBottom w:val="0"/>
      <w:divBdr>
        <w:top w:val="none" w:sz="0" w:space="0" w:color="auto"/>
        <w:left w:val="none" w:sz="0" w:space="0" w:color="auto"/>
        <w:bottom w:val="none" w:sz="0" w:space="0" w:color="auto"/>
        <w:right w:val="none" w:sz="0" w:space="0" w:color="auto"/>
      </w:divBdr>
    </w:div>
    <w:div w:id="235626664">
      <w:bodyDiv w:val="1"/>
      <w:marLeft w:val="0"/>
      <w:marRight w:val="0"/>
      <w:marTop w:val="0"/>
      <w:marBottom w:val="0"/>
      <w:divBdr>
        <w:top w:val="none" w:sz="0" w:space="0" w:color="auto"/>
        <w:left w:val="none" w:sz="0" w:space="0" w:color="auto"/>
        <w:bottom w:val="none" w:sz="0" w:space="0" w:color="auto"/>
        <w:right w:val="none" w:sz="0" w:space="0" w:color="auto"/>
      </w:divBdr>
    </w:div>
    <w:div w:id="235870969">
      <w:bodyDiv w:val="1"/>
      <w:marLeft w:val="0"/>
      <w:marRight w:val="0"/>
      <w:marTop w:val="0"/>
      <w:marBottom w:val="0"/>
      <w:divBdr>
        <w:top w:val="none" w:sz="0" w:space="0" w:color="auto"/>
        <w:left w:val="none" w:sz="0" w:space="0" w:color="auto"/>
        <w:bottom w:val="none" w:sz="0" w:space="0" w:color="auto"/>
        <w:right w:val="none" w:sz="0" w:space="0" w:color="auto"/>
      </w:divBdr>
    </w:div>
    <w:div w:id="236401165">
      <w:bodyDiv w:val="1"/>
      <w:marLeft w:val="0"/>
      <w:marRight w:val="0"/>
      <w:marTop w:val="0"/>
      <w:marBottom w:val="0"/>
      <w:divBdr>
        <w:top w:val="none" w:sz="0" w:space="0" w:color="auto"/>
        <w:left w:val="none" w:sz="0" w:space="0" w:color="auto"/>
        <w:bottom w:val="none" w:sz="0" w:space="0" w:color="auto"/>
        <w:right w:val="none" w:sz="0" w:space="0" w:color="auto"/>
      </w:divBdr>
    </w:div>
    <w:div w:id="236793467">
      <w:bodyDiv w:val="1"/>
      <w:marLeft w:val="0"/>
      <w:marRight w:val="0"/>
      <w:marTop w:val="0"/>
      <w:marBottom w:val="0"/>
      <w:divBdr>
        <w:top w:val="none" w:sz="0" w:space="0" w:color="auto"/>
        <w:left w:val="none" w:sz="0" w:space="0" w:color="auto"/>
        <w:bottom w:val="none" w:sz="0" w:space="0" w:color="auto"/>
        <w:right w:val="none" w:sz="0" w:space="0" w:color="auto"/>
      </w:divBdr>
    </w:div>
    <w:div w:id="237520644">
      <w:bodyDiv w:val="1"/>
      <w:marLeft w:val="0"/>
      <w:marRight w:val="0"/>
      <w:marTop w:val="0"/>
      <w:marBottom w:val="0"/>
      <w:divBdr>
        <w:top w:val="none" w:sz="0" w:space="0" w:color="auto"/>
        <w:left w:val="none" w:sz="0" w:space="0" w:color="auto"/>
        <w:bottom w:val="none" w:sz="0" w:space="0" w:color="auto"/>
        <w:right w:val="none" w:sz="0" w:space="0" w:color="auto"/>
      </w:divBdr>
    </w:div>
    <w:div w:id="237836105">
      <w:bodyDiv w:val="1"/>
      <w:marLeft w:val="0"/>
      <w:marRight w:val="0"/>
      <w:marTop w:val="0"/>
      <w:marBottom w:val="0"/>
      <w:divBdr>
        <w:top w:val="none" w:sz="0" w:space="0" w:color="auto"/>
        <w:left w:val="none" w:sz="0" w:space="0" w:color="auto"/>
        <w:bottom w:val="none" w:sz="0" w:space="0" w:color="auto"/>
        <w:right w:val="none" w:sz="0" w:space="0" w:color="auto"/>
      </w:divBdr>
    </w:div>
    <w:div w:id="238099846">
      <w:bodyDiv w:val="1"/>
      <w:marLeft w:val="0"/>
      <w:marRight w:val="0"/>
      <w:marTop w:val="0"/>
      <w:marBottom w:val="0"/>
      <w:divBdr>
        <w:top w:val="none" w:sz="0" w:space="0" w:color="auto"/>
        <w:left w:val="none" w:sz="0" w:space="0" w:color="auto"/>
        <w:bottom w:val="none" w:sz="0" w:space="0" w:color="auto"/>
        <w:right w:val="none" w:sz="0" w:space="0" w:color="auto"/>
      </w:divBdr>
    </w:div>
    <w:div w:id="238251778">
      <w:bodyDiv w:val="1"/>
      <w:marLeft w:val="0"/>
      <w:marRight w:val="0"/>
      <w:marTop w:val="0"/>
      <w:marBottom w:val="0"/>
      <w:divBdr>
        <w:top w:val="none" w:sz="0" w:space="0" w:color="auto"/>
        <w:left w:val="none" w:sz="0" w:space="0" w:color="auto"/>
        <w:bottom w:val="none" w:sz="0" w:space="0" w:color="auto"/>
        <w:right w:val="none" w:sz="0" w:space="0" w:color="auto"/>
      </w:divBdr>
    </w:div>
    <w:div w:id="238952622">
      <w:bodyDiv w:val="1"/>
      <w:marLeft w:val="0"/>
      <w:marRight w:val="0"/>
      <w:marTop w:val="0"/>
      <w:marBottom w:val="0"/>
      <w:divBdr>
        <w:top w:val="none" w:sz="0" w:space="0" w:color="auto"/>
        <w:left w:val="none" w:sz="0" w:space="0" w:color="auto"/>
        <w:bottom w:val="none" w:sz="0" w:space="0" w:color="auto"/>
        <w:right w:val="none" w:sz="0" w:space="0" w:color="auto"/>
      </w:divBdr>
    </w:div>
    <w:div w:id="239876667">
      <w:bodyDiv w:val="1"/>
      <w:marLeft w:val="0"/>
      <w:marRight w:val="0"/>
      <w:marTop w:val="0"/>
      <w:marBottom w:val="0"/>
      <w:divBdr>
        <w:top w:val="none" w:sz="0" w:space="0" w:color="auto"/>
        <w:left w:val="none" w:sz="0" w:space="0" w:color="auto"/>
        <w:bottom w:val="none" w:sz="0" w:space="0" w:color="auto"/>
        <w:right w:val="none" w:sz="0" w:space="0" w:color="auto"/>
      </w:divBdr>
    </w:div>
    <w:div w:id="242030318">
      <w:bodyDiv w:val="1"/>
      <w:marLeft w:val="0"/>
      <w:marRight w:val="0"/>
      <w:marTop w:val="0"/>
      <w:marBottom w:val="0"/>
      <w:divBdr>
        <w:top w:val="none" w:sz="0" w:space="0" w:color="auto"/>
        <w:left w:val="none" w:sz="0" w:space="0" w:color="auto"/>
        <w:bottom w:val="none" w:sz="0" w:space="0" w:color="auto"/>
        <w:right w:val="none" w:sz="0" w:space="0" w:color="auto"/>
      </w:divBdr>
    </w:div>
    <w:div w:id="242493761">
      <w:bodyDiv w:val="1"/>
      <w:marLeft w:val="0"/>
      <w:marRight w:val="0"/>
      <w:marTop w:val="0"/>
      <w:marBottom w:val="0"/>
      <w:divBdr>
        <w:top w:val="none" w:sz="0" w:space="0" w:color="auto"/>
        <w:left w:val="none" w:sz="0" w:space="0" w:color="auto"/>
        <w:bottom w:val="none" w:sz="0" w:space="0" w:color="auto"/>
        <w:right w:val="none" w:sz="0" w:space="0" w:color="auto"/>
      </w:divBdr>
    </w:div>
    <w:div w:id="244607047">
      <w:bodyDiv w:val="1"/>
      <w:marLeft w:val="0"/>
      <w:marRight w:val="0"/>
      <w:marTop w:val="0"/>
      <w:marBottom w:val="0"/>
      <w:divBdr>
        <w:top w:val="none" w:sz="0" w:space="0" w:color="auto"/>
        <w:left w:val="none" w:sz="0" w:space="0" w:color="auto"/>
        <w:bottom w:val="none" w:sz="0" w:space="0" w:color="auto"/>
        <w:right w:val="none" w:sz="0" w:space="0" w:color="auto"/>
      </w:divBdr>
    </w:div>
    <w:div w:id="245191517">
      <w:bodyDiv w:val="1"/>
      <w:marLeft w:val="0"/>
      <w:marRight w:val="0"/>
      <w:marTop w:val="0"/>
      <w:marBottom w:val="0"/>
      <w:divBdr>
        <w:top w:val="none" w:sz="0" w:space="0" w:color="auto"/>
        <w:left w:val="none" w:sz="0" w:space="0" w:color="auto"/>
        <w:bottom w:val="none" w:sz="0" w:space="0" w:color="auto"/>
        <w:right w:val="none" w:sz="0" w:space="0" w:color="auto"/>
      </w:divBdr>
    </w:div>
    <w:div w:id="245454790">
      <w:bodyDiv w:val="1"/>
      <w:marLeft w:val="0"/>
      <w:marRight w:val="0"/>
      <w:marTop w:val="0"/>
      <w:marBottom w:val="0"/>
      <w:divBdr>
        <w:top w:val="none" w:sz="0" w:space="0" w:color="auto"/>
        <w:left w:val="none" w:sz="0" w:space="0" w:color="auto"/>
        <w:bottom w:val="none" w:sz="0" w:space="0" w:color="auto"/>
        <w:right w:val="none" w:sz="0" w:space="0" w:color="auto"/>
      </w:divBdr>
    </w:div>
    <w:div w:id="245850191">
      <w:bodyDiv w:val="1"/>
      <w:marLeft w:val="0"/>
      <w:marRight w:val="0"/>
      <w:marTop w:val="0"/>
      <w:marBottom w:val="0"/>
      <w:divBdr>
        <w:top w:val="none" w:sz="0" w:space="0" w:color="auto"/>
        <w:left w:val="none" w:sz="0" w:space="0" w:color="auto"/>
        <w:bottom w:val="none" w:sz="0" w:space="0" w:color="auto"/>
        <w:right w:val="none" w:sz="0" w:space="0" w:color="auto"/>
      </w:divBdr>
    </w:div>
    <w:div w:id="246155029">
      <w:bodyDiv w:val="1"/>
      <w:marLeft w:val="0"/>
      <w:marRight w:val="0"/>
      <w:marTop w:val="0"/>
      <w:marBottom w:val="0"/>
      <w:divBdr>
        <w:top w:val="none" w:sz="0" w:space="0" w:color="auto"/>
        <w:left w:val="none" w:sz="0" w:space="0" w:color="auto"/>
        <w:bottom w:val="none" w:sz="0" w:space="0" w:color="auto"/>
        <w:right w:val="none" w:sz="0" w:space="0" w:color="auto"/>
      </w:divBdr>
    </w:div>
    <w:div w:id="247734852">
      <w:bodyDiv w:val="1"/>
      <w:marLeft w:val="0"/>
      <w:marRight w:val="0"/>
      <w:marTop w:val="0"/>
      <w:marBottom w:val="0"/>
      <w:divBdr>
        <w:top w:val="none" w:sz="0" w:space="0" w:color="auto"/>
        <w:left w:val="none" w:sz="0" w:space="0" w:color="auto"/>
        <w:bottom w:val="none" w:sz="0" w:space="0" w:color="auto"/>
        <w:right w:val="none" w:sz="0" w:space="0" w:color="auto"/>
      </w:divBdr>
    </w:div>
    <w:div w:id="247883342">
      <w:bodyDiv w:val="1"/>
      <w:marLeft w:val="0"/>
      <w:marRight w:val="0"/>
      <w:marTop w:val="0"/>
      <w:marBottom w:val="0"/>
      <w:divBdr>
        <w:top w:val="none" w:sz="0" w:space="0" w:color="auto"/>
        <w:left w:val="none" w:sz="0" w:space="0" w:color="auto"/>
        <w:bottom w:val="none" w:sz="0" w:space="0" w:color="auto"/>
        <w:right w:val="none" w:sz="0" w:space="0" w:color="auto"/>
      </w:divBdr>
    </w:div>
    <w:div w:id="248001469">
      <w:bodyDiv w:val="1"/>
      <w:marLeft w:val="0"/>
      <w:marRight w:val="0"/>
      <w:marTop w:val="0"/>
      <w:marBottom w:val="0"/>
      <w:divBdr>
        <w:top w:val="none" w:sz="0" w:space="0" w:color="auto"/>
        <w:left w:val="none" w:sz="0" w:space="0" w:color="auto"/>
        <w:bottom w:val="none" w:sz="0" w:space="0" w:color="auto"/>
        <w:right w:val="none" w:sz="0" w:space="0" w:color="auto"/>
      </w:divBdr>
    </w:div>
    <w:div w:id="248005229">
      <w:bodyDiv w:val="1"/>
      <w:marLeft w:val="0"/>
      <w:marRight w:val="0"/>
      <w:marTop w:val="0"/>
      <w:marBottom w:val="0"/>
      <w:divBdr>
        <w:top w:val="none" w:sz="0" w:space="0" w:color="auto"/>
        <w:left w:val="none" w:sz="0" w:space="0" w:color="auto"/>
        <w:bottom w:val="none" w:sz="0" w:space="0" w:color="auto"/>
        <w:right w:val="none" w:sz="0" w:space="0" w:color="auto"/>
      </w:divBdr>
    </w:div>
    <w:div w:id="248127391">
      <w:bodyDiv w:val="1"/>
      <w:marLeft w:val="0"/>
      <w:marRight w:val="0"/>
      <w:marTop w:val="0"/>
      <w:marBottom w:val="0"/>
      <w:divBdr>
        <w:top w:val="none" w:sz="0" w:space="0" w:color="auto"/>
        <w:left w:val="none" w:sz="0" w:space="0" w:color="auto"/>
        <w:bottom w:val="none" w:sz="0" w:space="0" w:color="auto"/>
        <w:right w:val="none" w:sz="0" w:space="0" w:color="auto"/>
      </w:divBdr>
    </w:div>
    <w:div w:id="248269513">
      <w:bodyDiv w:val="1"/>
      <w:marLeft w:val="0"/>
      <w:marRight w:val="0"/>
      <w:marTop w:val="0"/>
      <w:marBottom w:val="0"/>
      <w:divBdr>
        <w:top w:val="none" w:sz="0" w:space="0" w:color="auto"/>
        <w:left w:val="none" w:sz="0" w:space="0" w:color="auto"/>
        <w:bottom w:val="none" w:sz="0" w:space="0" w:color="auto"/>
        <w:right w:val="none" w:sz="0" w:space="0" w:color="auto"/>
      </w:divBdr>
    </w:div>
    <w:div w:id="248739446">
      <w:bodyDiv w:val="1"/>
      <w:marLeft w:val="0"/>
      <w:marRight w:val="0"/>
      <w:marTop w:val="0"/>
      <w:marBottom w:val="0"/>
      <w:divBdr>
        <w:top w:val="none" w:sz="0" w:space="0" w:color="auto"/>
        <w:left w:val="none" w:sz="0" w:space="0" w:color="auto"/>
        <w:bottom w:val="none" w:sz="0" w:space="0" w:color="auto"/>
        <w:right w:val="none" w:sz="0" w:space="0" w:color="auto"/>
      </w:divBdr>
    </w:div>
    <w:div w:id="249586382">
      <w:bodyDiv w:val="1"/>
      <w:marLeft w:val="0"/>
      <w:marRight w:val="0"/>
      <w:marTop w:val="0"/>
      <w:marBottom w:val="0"/>
      <w:divBdr>
        <w:top w:val="none" w:sz="0" w:space="0" w:color="auto"/>
        <w:left w:val="none" w:sz="0" w:space="0" w:color="auto"/>
        <w:bottom w:val="none" w:sz="0" w:space="0" w:color="auto"/>
        <w:right w:val="none" w:sz="0" w:space="0" w:color="auto"/>
      </w:divBdr>
    </w:div>
    <w:div w:id="249968398">
      <w:bodyDiv w:val="1"/>
      <w:marLeft w:val="0"/>
      <w:marRight w:val="0"/>
      <w:marTop w:val="0"/>
      <w:marBottom w:val="0"/>
      <w:divBdr>
        <w:top w:val="none" w:sz="0" w:space="0" w:color="auto"/>
        <w:left w:val="none" w:sz="0" w:space="0" w:color="auto"/>
        <w:bottom w:val="none" w:sz="0" w:space="0" w:color="auto"/>
        <w:right w:val="none" w:sz="0" w:space="0" w:color="auto"/>
      </w:divBdr>
    </w:div>
    <w:div w:id="250236349">
      <w:bodyDiv w:val="1"/>
      <w:marLeft w:val="0"/>
      <w:marRight w:val="0"/>
      <w:marTop w:val="0"/>
      <w:marBottom w:val="0"/>
      <w:divBdr>
        <w:top w:val="none" w:sz="0" w:space="0" w:color="auto"/>
        <w:left w:val="none" w:sz="0" w:space="0" w:color="auto"/>
        <w:bottom w:val="none" w:sz="0" w:space="0" w:color="auto"/>
        <w:right w:val="none" w:sz="0" w:space="0" w:color="auto"/>
      </w:divBdr>
    </w:div>
    <w:div w:id="250240787">
      <w:bodyDiv w:val="1"/>
      <w:marLeft w:val="0"/>
      <w:marRight w:val="0"/>
      <w:marTop w:val="0"/>
      <w:marBottom w:val="0"/>
      <w:divBdr>
        <w:top w:val="none" w:sz="0" w:space="0" w:color="auto"/>
        <w:left w:val="none" w:sz="0" w:space="0" w:color="auto"/>
        <w:bottom w:val="none" w:sz="0" w:space="0" w:color="auto"/>
        <w:right w:val="none" w:sz="0" w:space="0" w:color="auto"/>
      </w:divBdr>
    </w:div>
    <w:div w:id="250361667">
      <w:bodyDiv w:val="1"/>
      <w:marLeft w:val="0"/>
      <w:marRight w:val="0"/>
      <w:marTop w:val="0"/>
      <w:marBottom w:val="0"/>
      <w:divBdr>
        <w:top w:val="none" w:sz="0" w:space="0" w:color="auto"/>
        <w:left w:val="none" w:sz="0" w:space="0" w:color="auto"/>
        <w:bottom w:val="none" w:sz="0" w:space="0" w:color="auto"/>
        <w:right w:val="none" w:sz="0" w:space="0" w:color="auto"/>
      </w:divBdr>
    </w:div>
    <w:div w:id="250432987">
      <w:bodyDiv w:val="1"/>
      <w:marLeft w:val="0"/>
      <w:marRight w:val="0"/>
      <w:marTop w:val="0"/>
      <w:marBottom w:val="0"/>
      <w:divBdr>
        <w:top w:val="none" w:sz="0" w:space="0" w:color="auto"/>
        <w:left w:val="none" w:sz="0" w:space="0" w:color="auto"/>
        <w:bottom w:val="none" w:sz="0" w:space="0" w:color="auto"/>
        <w:right w:val="none" w:sz="0" w:space="0" w:color="auto"/>
      </w:divBdr>
    </w:div>
    <w:div w:id="250823294">
      <w:bodyDiv w:val="1"/>
      <w:marLeft w:val="0"/>
      <w:marRight w:val="0"/>
      <w:marTop w:val="0"/>
      <w:marBottom w:val="0"/>
      <w:divBdr>
        <w:top w:val="none" w:sz="0" w:space="0" w:color="auto"/>
        <w:left w:val="none" w:sz="0" w:space="0" w:color="auto"/>
        <w:bottom w:val="none" w:sz="0" w:space="0" w:color="auto"/>
        <w:right w:val="none" w:sz="0" w:space="0" w:color="auto"/>
      </w:divBdr>
    </w:div>
    <w:div w:id="250965202">
      <w:bodyDiv w:val="1"/>
      <w:marLeft w:val="0"/>
      <w:marRight w:val="0"/>
      <w:marTop w:val="0"/>
      <w:marBottom w:val="0"/>
      <w:divBdr>
        <w:top w:val="none" w:sz="0" w:space="0" w:color="auto"/>
        <w:left w:val="none" w:sz="0" w:space="0" w:color="auto"/>
        <w:bottom w:val="none" w:sz="0" w:space="0" w:color="auto"/>
        <w:right w:val="none" w:sz="0" w:space="0" w:color="auto"/>
      </w:divBdr>
    </w:div>
    <w:div w:id="251010047">
      <w:bodyDiv w:val="1"/>
      <w:marLeft w:val="0"/>
      <w:marRight w:val="0"/>
      <w:marTop w:val="0"/>
      <w:marBottom w:val="0"/>
      <w:divBdr>
        <w:top w:val="none" w:sz="0" w:space="0" w:color="auto"/>
        <w:left w:val="none" w:sz="0" w:space="0" w:color="auto"/>
        <w:bottom w:val="none" w:sz="0" w:space="0" w:color="auto"/>
        <w:right w:val="none" w:sz="0" w:space="0" w:color="auto"/>
      </w:divBdr>
    </w:div>
    <w:div w:id="253245083">
      <w:bodyDiv w:val="1"/>
      <w:marLeft w:val="0"/>
      <w:marRight w:val="0"/>
      <w:marTop w:val="0"/>
      <w:marBottom w:val="0"/>
      <w:divBdr>
        <w:top w:val="none" w:sz="0" w:space="0" w:color="auto"/>
        <w:left w:val="none" w:sz="0" w:space="0" w:color="auto"/>
        <w:bottom w:val="none" w:sz="0" w:space="0" w:color="auto"/>
        <w:right w:val="none" w:sz="0" w:space="0" w:color="auto"/>
      </w:divBdr>
    </w:div>
    <w:div w:id="254754387">
      <w:bodyDiv w:val="1"/>
      <w:marLeft w:val="0"/>
      <w:marRight w:val="0"/>
      <w:marTop w:val="0"/>
      <w:marBottom w:val="0"/>
      <w:divBdr>
        <w:top w:val="none" w:sz="0" w:space="0" w:color="auto"/>
        <w:left w:val="none" w:sz="0" w:space="0" w:color="auto"/>
        <w:bottom w:val="none" w:sz="0" w:space="0" w:color="auto"/>
        <w:right w:val="none" w:sz="0" w:space="0" w:color="auto"/>
      </w:divBdr>
    </w:div>
    <w:div w:id="257063236">
      <w:bodyDiv w:val="1"/>
      <w:marLeft w:val="0"/>
      <w:marRight w:val="0"/>
      <w:marTop w:val="0"/>
      <w:marBottom w:val="0"/>
      <w:divBdr>
        <w:top w:val="none" w:sz="0" w:space="0" w:color="auto"/>
        <w:left w:val="none" w:sz="0" w:space="0" w:color="auto"/>
        <w:bottom w:val="none" w:sz="0" w:space="0" w:color="auto"/>
        <w:right w:val="none" w:sz="0" w:space="0" w:color="auto"/>
      </w:divBdr>
    </w:div>
    <w:div w:id="257713514">
      <w:bodyDiv w:val="1"/>
      <w:marLeft w:val="0"/>
      <w:marRight w:val="0"/>
      <w:marTop w:val="0"/>
      <w:marBottom w:val="0"/>
      <w:divBdr>
        <w:top w:val="none" w:sz="0" w:space="0" w:color="auto"/>
        <w:left w:val="none" w:sz="0" w:space="0" w:color="auto"/>
        <w:bottom w:val="none" w:sz="0" w:space="0" w:color="auto"/>
        <w:right w:val="none" w:sz="0" w:space="0" w:color="auto"/>
      </w:divBdr>
    </w:div>
    <w:div w:id="257914123">
      <w:bodyDiv w:val="1"/>
      <w:marLeft w:val="0"/>
      <w:marRight w:val="0"/>
      <w:marTop w:val="0"/>
      <w:marBottom w:val="0"/>
      <w:divBdr>
        <w:top w:val="none" w:sz="0" w:space="0" w:color="auto"/>
        <w:left w:val="none" w:sz="0" w:space="0" w:color="auto"/>
        <w:bottom w:val="none" w:sz="0" w:space="0" w:color="auto"/>
        <w:right w:val="none" w:sz="0" w:space="0" w:color="auto"/>
      </w:divBdr>
    </w:div>
    <w:div w:id="258300240">
      <w:bodyDiv w:val="1"/>
      <w:marLeft w:val="0"/>
      <w:marRight w:val="0"/>
      <w:marTop w:val="0"/>
      <w:marBottom w:val="0"/>
      <w:divBdr>
        <w:top w:val="none" w:sz="0" w:space="0" w:color="auto"/>
        <w:left w:val="none" w:sz="0" w:space="0" w:color="auto"/>
        <w:bottom w:val="none" w:sz="0" w:space="0" w:color="auto"/>
        <w:right w:val="none" w:sz="0" w:space="0" w:color="auto"/>
      </w:divBdr>
    </w:div>
    <w:div w:id="258366437">
      <w:bodyDiv w:val="1"/>
      <w:marLeft w:val="0"/>
      <w:marRight w:val="0"/>
      <w:marTop w:val="0"/>
      <w:marBottom w:val="0"/>
      <w:divBdr>
        <w:top w:val="none" w:sz="0" w:space="0" w:color="auto"/>
        <w:left w:val="none" w:sz="0" w:space="0" w:color="auto"/>
        <w:bottom w:val="none" w:sz="0" w:space="0" w:color="auto"/>
        <w:right w:val="none" w:sz="0" w:space="0" w:color="auto"/>
      </w:divBdr>
    </w:div>
    <w:div w:id="260576945">
      <w:bodyDiv w:val="1"/>
      <w:marLeft w:val="0"/>
      <w:marRight w:val="0"/>
      <w:marTop w:val="0"/>
      <w:marBottom w:val="0"/>
      <w:divBdr>
        <w:top w:val="none" w:sz="0" w:space="0" w:color="auto"/>
        <w:left w:val="none" w:sz="0" w:space="0" w:color="auto"/>
        <w:bottom w:val="none" w:sz="0" w:space="0" w:color="auto"/>
        <w:right w:val="none" w:sz="0" w:space="0" w:color="auto"/>
      </w:divBdr>
    </w:div>
    <w:div w:id="261379250">
      <w:bodyDiv w:val="1"/>
      <w:marLeft w:val="0"/>
      <w:marRight w:val="0"/>
      <w:marTop w:val="0"/>
      <w:marBottom w:val="0"/>
      <w:divBdr>
        <w:top w:val="none" w:sz="0" w:space="0" w:color="auto"/>
        <w:left w:val="none" w:sz="0" w:space="0" w:color="auto"/>
        <w:bottom w:val="none" w:sz="0" w:space="0" w:color="auto"/>
        <w:right w:val="none" w:sz="0" w:space="0" w:color="auto"/>
      </w:divBdr>
    </w:div>
    <w:div w:id="261647926">
      <w:bodyDiv w:val="1"/>
      <w:marLeft w:val="0"/>
      <w:marRight w:val="0"/>
      <w:marTop w:val="0"/>
      <w:marBottom w:val="0"/>
      <w:divBdr>
        <w:top w:val="none" w:sz="0" w:space="0" w:color="auto"/>
        <w:left w:val="none" w:sz="0" w:space="0" w:color="auto"/>
        <w:bottom w:val="none" w:sz="0" w:space="0" w:color="auto"/>
        <w:right w:val="none" w:sz="0" w:space="0" w:color="auto"/>
      </w:divBdr>
    </w:div>
    <w:div w:id="263539576">
      <w:bodyDiv w:val="1"/>
      <w:marLeft w:val="0"/>
      <w:marRight w:val="0"/>
      <w:marTop w:val="0"/>
      <w:marBottom w:val="0"/>
      <w:divBdr>
        <w:top w:val="none" w:sz="0" w:space="0" w:color="auto"/>
        <w:left w:val="none" w:sz="0" w:space="0" w:color="auto"/>
        <w:bottom w:val="none" w:sz="0" w:space="0" w:color="auto"/>
        <w:right w:val="none" w:sz="0" w:space="0" w:color="auto"/>
      </w:divBdr>
    </w:div>
    <w:div w:id="263928947">
      <w:bodyDiv w:val="1"/>
      <w:marLeft w:val="0"/>
      <w:marRight w:val="0"/>
      <w:marTop w:val="0"/>
      <w:marBottom w:val="0"/>
      <w:divBdr>
        <w:top w:val="none" w:sz="0" w:space="0" w:color="auto"/>
        <w:left w:val="none" w:sz="0" w:space="0" w:color="auto"/>
        <w:bottom w:val="none" w:sz="0" w:space="0" w:color="auto"/>
        <w:right w:val="none" w:sz="0" w:space="0" w:color="auto"/>
      </w:divBdr>
    </w:div>
    <w:div w:id="264382752">
      <w:bodyDiv w:val="1"/>
      <w:marLeft w:val="0"/>
      <w:marRight w:val="0"/>
      <w:marTop w:val="0"/>
      <w:marBottom w:val="0"/>
      <w:divBdr>
        <w:top w:val="none" w:sz="0" w:space="0" w:color="auto"/>
        <w:left w:val="none" w:sz="0" w:space="0" w:color="auto"/>
        <w:bottom w:val="none" w:sz="0" w:space="0" w:color="auto"/>
        <w:right w:val="none" w:sz="0" w:space="0" w:color="auto"/>
      </w:divBdr>
    </w:div>
    <w:div w:id="265116948">
      <w:bodyDiv w:val="1"/>
      <w:marLeft w:val="0"/>
      <w:marRight w:val="0"/>
      <w:marTop w:val="0"/>
      <w:marBottom w:val="0"/>
      <w:divBdr>
        <w:top w:val="none" w:sz="0" w:space="0" w:color="auto"/>
        <w:left w:val="none" w:sz="0" w:space="0" w:color="auto"/>
        <w:bottom w:val="none" w:sz="0" w:space="0" w:color="auto"/>
        <w:right w:val="none" w:sz="0" w:space="0" w:color="auto"/>
      </w:divBdr>
    </w:div>
    <w:div w:id="266086060">
      <w:bodyDiv w:val="1"/>
      <w:marLeft w:val="0"/>
      <w:marRight w:val="0"/>
      <w:marTop w:val="0"/>
      <w:marBottom w:val="0"/>
      <w:divBdr>
        <w:top w:val="none" w:sz="0" w:space="0" w:color="auto"/>
        <w:left w:val="none" w:sz="0" w:space="0" w:color="auto"/>
        <w:bottom w:val="none" w:sz="0" w:space="0" w:color="auto"/>
        <w:right w:val="none" w:sz="0" w:space="0" w:color="auto"/>
      </w:divBdr>
    </w:div>
    <w:div w:id="266428620">
      <w:bodyDiv w:val="1"/>
      <w:marLeft w:val="0"/>
      <w:marRight w:val="0"/>
      <w:marTop w:val="0"/>
      <w:marBottom w:val="0"/>
      <w:divBdr>
        <w:top w:val="none" w:sz="0" w:space="0" w:color="auto"/>
        <w:left w:val="none" w:sz="0" w:space="0" w:color="auto"/>
        <w:bottom w:val="none" w:sz="0" w:space="0" w:color="auto"/>
        <w:right w:val="none" w:sz="0" w:space="0" w:color="auto"/>
      </w:divBdr>
    </w:div>
    <w:div w:id="266617409">
      <w:bodyDiv w:val="1"/>
      <w:marLeft w:val="0"/>
      <w:marRight w:val="0"/>
      <w:marTop w:val="0"/>
      <w:marBottom w:val="0"/>
      <w:divBdr>
        <w:top w:val="none" w:sz="0" w:space="0" w:color="auto"/>
        <w:left w:val="none" w:sz="0" w:space="0" w:color="auto"/>
        <w:bottom w:val="none" w:sz="0" w:space="0" w:color="auto"/>
        <w:right w:val="none" w:sz="0" w:space="0" w:color="auto"/>
      </w:divBdr>
    </w:div>
    <w:div w:id="266890807">
      <w:bodyDiv w:val="1"/>
      <w:marLeft w:val="0"/>
      <w:marRight w:val="0"/>
      <w:marTop w:val="0"/>
      <w:marBottom w:val="0"/>
      <w:divBdr>
        <w:top w:val="none" w:sz="0" w:space="0" w:color="auto"/>
        <w:left w:val="none" w:sz="0" w:space="0" w:color="auto"/>
        <w:bottom w:val="none" w:sz="0" w:space="0" w:color="auto"/>
        <w:right w:val="none" w:sz="0" w:space="0" w:color="auto"/>
      </w:divBdr>
    </w:div>
    <w:div w:id="267202288">
      <w:bodyDiv w:val="1"/>
      <w:marLeft w:val="0"/>
      <w:marRight w:val="0"/>
      <w:marTop w:val="0"/>
      <w:marBottom w:val="0"/>
      <w:divBdr>
        <w:top w:val="none" w:sz="0" w:space="0" w:color="auto"/>
        <w:left w:val="none" w:sz="0" w:space="0" w:color="auto"/>
        <w:bottom w:val="none" w:sz="0" w:space="0" w:color="auto"/>
        <w:right w:val="none" w:sz="0" w:space="0" w:color="auto"/>
      </w:divBdr>
    </w:div>
    <w:div w:id="269512230">
      <w:bodyDiv w:val="1"/>
      <w:marLeft w:val="0"/>
      <w:marRight w:val="0"/>
      <w:marTop w:val="0"/>
      <w:marBottom w:val="0"/>
      <w:divBdr>
        <w:top w:val="none" w:sz="0" w:space="0" w:color="auto"/>
        <w:left w:val="none" w:sz="0" w:space="0" w:color="auto"/>
        <w:bottom w:val="none" w:sz="0" w:space="0" w:color="auto"/>
        <w:right w:val="none" w:sz="0" w:space="0" w:color="auto"/>
      </w:divBdr>
    </w:div>
    <w:div w:id="270432058">
      <w:bodyDiv w:val="1"/>
      <w:marLeft w:val="0"/>
      <w:marRight w:val="0"/>
      <w:marTop w:val="0"/>
      <w:marBottom w:val="0"/>
      <w:divBdr>
        <w:top w:val="none" w:sz="0" w:space="0" w:color="auto"/>
        <w:left w:val="none" w:sz="0" w:space="0" w:color="auto"/>
        <w:bottom w:val="none" w:sz="0" w:space="0" w:color="auto"/>
        <w:right w:val="none" w:sz="0" w:space="0" w:color="auto"/>
      </w:divBdr>
    </w:div>
    <w:div w:id="270867344">
      <w:bodyDiv w:val="1"/>
      <w:marLeft w:val="0"/>
      <w:marRight w:val="0"/>
      <w:marTop w:val="0"/>
      <w:marBottom w:val="0"/>
      <w:divBdr>
        <w:top w:val="none" w:sz="0" w:space="0" w:color="auto"/>
        <w:left w:val="none" w:sz="0" w:space="0" w:color="auto"/>
        <w:bottom w:val="none" w:sz="0" w:space="0" w:color="auto"/>
        <w:right w:val="none" w:sz="0" w:space="0" w:color="auto"/>
      </w:divBdr>
    </w:div>
    <w:div w:id="272322961">
      <w:bodyDiv w:val="1"/>
      <w:marLeft w:val="0"/>
      <w:marRight w:val="0"/>
      <w:marTop w:val="0"/>
      <w:marBottom w:val="0"/>
      <w:divBdr>
        <w:top w:val="none" w:sz="0" w:space="0" w:color="auto"/>
        <w:left w:val="none" w:sz="0" w:space="0" w:color="auto"/>
        <w:bottom w:val="none" w:sz="0" w:space="0" w:color="auto"/>
        <w:right w:val="none" w:sz="0" w:space="0" w:color="auto"/>
      </w:divBdr>
    </w:div>
    <w:div w:id="272368879">
      <w:bodyDiv w:val="1"/>
      <w:marLeft w:val="0"/>
      <w:marRight w:val="0"/>
      <w:marTop w:val="0"/>
      <w:marBottom w:val="0"/>
      <w:divBdr>
        <w:top w:val="none" w:sz="0" w:space="0" w:color="auto"/>
        <w:left w:val="none" w:sz="0" w:space="0" w:color="auto"/>
        <w:bottom w:val="none" w:sz="0" w:space="0" w:color="auto"/>
        <w:right w:val="none" w:sz="0" w:space="0" w:color="auto"/>
      </w:divBdr>
    </w:div>
    <w:div w:id="273295957">
      <w:bodyDiv w:val="1"/>
      <w:marLeft w:val="0"/>
      <w:marRight w:val="0"/>
      <w:marTop w:val="0"/>
      <w:marBottom w:val="0"/>
      <w:divBdr>
        <w:top w:val="none" w:sz="0" w:space="0" w:color="auto"/>
        <w:left w:val="none" w:sz="0" w:space="0" w:color="auto"/>
        <w:bottom w:val="none" w:sz="0" w:space="0" w:color="auto"/>
        <w:right w:val="none" w:sz="0" w:space="0" w:color="auto"/>
      </w:divBdr>
    </w:div>
    <w:div w:id="273635695">
      <w:bodyDiv w:val="1"/>
      <w:marLeft w:val="0"/>
      <w:marRight w:val="0"/>
      <w:marTop w:val="0"/>
      <w:marBottom w:val="0"/>
      <w:divBdr>
        <w:top w:val="none" w:sz="0" w:space="0" w:color="auto"/>
        <w:left w:val="none" w:sz="0" w:space="0" w:color="auto"/>
        <w:bottom w:val="none" w:sz="0" w:space="0" w:color="auto"/>
        <w:right w:val="none" w:sz="0" w:space="0" w:color="auto"/>
      </w:divBdr>
    </w:div>
    <w:div w:id="273827581">
      <w:bodyDiv w:val="1"/>
      <w:marLeft w:val="0"/>
      <w:marRight w:val="0"/>
      <w:marTop w:val="0"/>
      <w:marBottom w:val="0"/>
      <w:divBdr>
        <w:top w:val="none" w:sz="0" w:space="0" w:color="auto"/>
        <w:left w:val="none" w:sz="0" w:space="0" w:color="auto"/>
        <w:bottom w:val="none" w:sz="0" w:space="0" w:color="auto"/>
        <w:right w:val="none" w:sz="0" w:space="0" w:color="auto"/>
      </w:divBdr>
    </w:div>
    <w:div w:id="273900430">
      <w:bodyDiv w:val="1"/>
      <w:marLeft w:val="0"/>
      <w:marRight w:val="0"/>
      <w:marTop w:val="0"/>
      <w:marBottom w:val="0"/>
      <w:divBdr>
        <w:top w:val="none" w:sz="0" w:space="0" w:color="auto"/>
        <w:left w:val="none" w:sz="0" w:space="0" w:color="auto"/>
        <w:bottom w:val="none" w:sz="0" w:space="0" w:color="auto"/>
        <w:right w:val="none" w:sz="0" w:space="0" w:color="auto"/>
      </w:divBdr>
    </w:div>
    <w:div w:id="274095223">
      <w:bodyDiv w:val="1"/>
      <w:marLeft w:val="0"/>
      <w:marRight w:val="0"/>
      <w:marTop w:val="0"/>
      <w:marBottom w:val="0"/>
      <w:divBdr>
        <w:top w:val="none" w:sz="0" w:space="0" w:color="auto"/>
        <w:left w:val="none" w:sz="0" w:space="0" w:color="auto"/>
        <w:bottom w:val="none" w:sz="0" w:space="0" w:color="auto"/>
        <w:right w:val="none" w:sz="0" w:space="0" w:color="auto"/>
      </w:divBdr>
    </w:div>
    <w:div w:id="274286591">
      <w:bodyDiv w:val="1"/>
      <w:marLeft w:val="0"/>
      <w:marRight w:val="0"/>
      <w:marTop w:val="0"/>
      <w:marBottom w:val="0"/>
      <w:divBdr>
        <w:top w:val="none" w:sz="0" w:space="0" w:color="auto"/>
        <w:left w:val="none" w:sz="0" w:space="0" w:color="auto"/>
        <w:bottom w:val="none" w:sz="0" w:space="0" w:color="auto"/>
        <w:right w:val="none" w:sz="0" w:space="0" w:color="auto"/>
      </w:divBdr>
    </w:div>
    <w:div w:id="274404229">
      <w:bodyDiv w:val="1"/>
      <w:marLeft w:val="0"/>
      <w:marRight w:val="0"/>
      <w:marTop w:val="0"/>
      <w:marBottom w:val="0"/>
      <w:divBdr>
        <w:top w:val="none" w:sz="0" w:space="0" w:color="auto"/>
        <w:left w:val="none" w:sz="0" w:space="0" w:color="auto"/>
        <w:bottom w:val="none" w:sz="0" w:space="0" w:color="auto"/>
        <w:right w:val="none" w:sz="0" w:space="0" w:color="auto"/>
      </w:divBdr>
    </w:div>
    <w:div w:id="274992164">
      <w:bodyDiv w:val="1"/>
      <w:marLeft w:val="0"/>
      <w:marRight w:val="0"/>
      <w:marTop w:val="0"/>
      <w:marBottom w:val="0"/>
      <w:divBdr>
        <w:top w:val="none" w:sz="0" w:space="0" w:color="auto"/>
        <w:left w:val="none" w:sz="0" w:space="0" w:color="auto"/>
        <w:bottom w:val="none" w:sz="0" w:space="0" w:color="auto"/>
        <w:right w:val="none" w:sz="0" w:space="0" w:color="auto"/>
      </w:divBdr>
    </w:div>
    <w:div w:id="276104729">
      <w:bodyDiv w:val="1"/>
      <w:marLeft w:val="0"/>
      <w:marRight w:val="0"/>
      <w:marTop w:val="0"/>
      <w:marBottom w:val="0"/>
      <w:divBdr>
        <w:top w:val="none" w:sz="0" w:space="0" w:color="auto"/>
        <w:left w:val="none" w:sz="0" w:space="0" w:color="auto"/>
        <w:bottom w:val="none" w:sz="0" w:space="0" w:color="auto"/>
        <w:right w:val="none" w:sz="0" w:space="0" w:color="auto"/>
      </w:divBdr>
    </w:div>
    <w:div w:id="276332196">
      <w:bodyDiv w:val="1"/>
      <w:marLeft w:val="0"/>
      <w:marRight w:val="0"/>
      <w:marTop w:val="0"/>
      <w:marBottom w:val="0"/>
      <w:divBdr>
        <w:top w:val="none" w:sz="0" w:space="0" w:color="auto"/>
        <w:left w:val="none" w:sz="0" w:space="0" w:color="auto"/>
        <w:bottom w:val="none" w:sz="0" w:space="0" w:color="auto"/>
        <w:right w:val="none" w:sz="0" w:space="0" w:color="auto"/>
      </w:divBdr>
    </w:div>
    <w:div w:id="277301952">
      <w:bodyDiv w:val="1"/>
      <w:marLeft w:val="0"/>
      <w:marRight w:val="0"/>
      <w:marTop w:val="0"/>
      <w:marBottom w:val="0"/>
      <w:divBdr>
        <w:top w:val="none" w:sz="0" w:space="0" w:color="auto"/>
        <w:left w:val="none" w:sz="0" w:space="0" w:color="auto"/>
        <w:bottom w:val="none" w:sz="0" w:space="0" w:color="auto"/>
        <w:right w:val="none" w:sz="0" w:space="0" w:color="auto"/>
      </w:divBdr>
    </w:div>
    <w:div w:id="277838168">
      <w:bodyDiv w:val="1"/>
      <w:marLeft w:val="0"/>
      <w:marRight w:val="0"/>
      <w:marTop w:val="0"/>
      <w:marBottom w:val="0"/>
      <w:divBdr>
        <w:top w:val="none" w:sz="0" w:space="0" w:color="auto"/>
        <w:left w:val="none" w:sz="0" w:space="0" w:color="auto"/>
        <w:bottom w:val="none" w:sz="0" w:space="0" w:color="auto"/>
        <w:right w:val="none" w:sz="0" w:space="0" w:color="auto"/>
      </w:divBdr>
    </w:div>
    <w:div w:id="278150442">
      <w:bodyDiv w:val="1"/>
      <w:marLeft w:val="0"/>
      <w:marRight w:val="0"/>
      <w:marTop w:val="0"/>
      <w:marBottom w:val="0"/>
      <w:divBdr>
        <w:top w:val="none" w:sz="0" w:space="0" w:color="auto"/>
        <w:left w:val="none" w:sz="0" w:space="0" w:color="auto"/>
        <w:bottom w:val="none" w:sz="0" w:space="0" w:color="auto"/>
        <w:right w:val="none" w:sz="0" w:space="0" w:color="auto"/>
      </w:divBdr>
    </w:div>
    <w:div w:id="278950277">
      <w:bodyDiv w:val="1"/>
      <w:marLeft w:val="0"/>
      <w:marRight w:val="0"/>
      <w:marTop w:val="0"/>
      <w:marBottom w:val="0"/>
      <w:divBdr>
        <w:top w:val="none" w:sz="0" w:space="0" w:color="auto"/>
        <w:left w:val="none" w:sz="0" w:space="0" w:color="auto"/>
        <w:bottom w:val="none" w:sz="0" w:space="0" w:color="auto"/>
        <w:right w:val="none" w:sz="0" w:space="0" w:color="auto"/>
      </w:divBdr>
    </w:div>
    <w:div w:id="279067462">
      <w:bodyDiv w:val="1"/>
      <w:marLeft w:val="0"/>
      <w:marRight w:val="0"/>
      <w:marTop w:val="0"/>
      <w:marBottom w:val="0"/>
      <w:divBdr>
        <w:top w:val="none" w:sz="0" w:space="0" w:color="auto"/>
        <w:left w:val="none" w:sz="0" w:space="0" w:color="auto"/>
        <w:bottom w:val="none" w:sz="0" w:space="0" w:color="auto"/>
        <w:right w:val="none" w:sz="0" w:space="0" w:color="auto"/>
      </w:divBdr>
    </w:div>
    <w:div w:id="279190868">
      <w:bodyDiv w:val="1"/>
      <w:marLeft w:val="0"/>
      <w:marRight w:val="0"/>
      <w:marTop w:val="0"/>
      <w:marBottom w:val="0"/>
      <w:divBdr>
        <w:top w:val="none" w:sz="0" w:space="0" w:color="auto"/>
        <w:left w:val="none" w:sz="0" w:space="0" w:color="auto"/>
        <w:bottom w:val="none" w:sz="0" w:space="0" w:color="auto"/>
        <w:right w:val="none" w:sz="0" w:space="0" w:color="auto"/>
      </w:divBdr>
    </w:div>
    <w:div w:id="279921222">
      <w:bodyDiv w:val="1"/>
      <w:marLeft w:val="0"/>
      <w:marRight w:val="0"/>
      <w:marTop w:val="0"/>
      <w:marBottom w:val="0"/>
      <w:divBdr>
        <w:top w:val="none" w:sz="0" w:space="0" w:color="auto"/>
        <w:left w:val="none" w:sz="0" w:space="0" w:color="auto"/>
        <w:bottom w:val="none" w:sz="0" w:space="0" w:color="auto"/>
        <w:right w:val="none" w:sz="0" w:space="0" w:color="auto"/>
      </w:divBdr>
    </w:div>
    <w:div w:id="280965675">
      <w:bodyDiv w:val="1"/>
      <w:marLeft w:val="0"/>
      <w:marRight w:val="0"/>
      <w:marTop w:val="0"/>
      <w:marBottom w:val="0"/>
      <w:divBdr>
        <w:top w:val="none" w:sz="0" w:space="0" w:color="auto"/>
        <w:left w:val="none" w:sz="0" w:space="0" w:color="auto"/>
        <w:bottom w:val="none" w:sz="0" w:space="0" w:color="auto"/>
        <w:right w:val="none" w:sz="0" w:space="0" w:color="auto"/>
      </w:divBdr>
    </w:div>
    <w:div w:id="281036587">
      <w:bodyDiv w:val="1"/>
      <w:marLeft w:val="0"/>
      <w:marRight w:val="0"/>
      <w:marTop w:val="0"/>
      <w:marBottom w:val="0"/>
      <w:divBdr>
        <w:top w:val="none" w:sz="0" w:space="0" w:color="auto"/>
        <w:left w:val="none" w:sz="0" w:space="0" w:color="auto"/>
        <w:bottom w:val="none" w:sz="0" w:space="0" w:color="auto"/>
        <w:right w:val="none" w:sz="0" w:space="0" w:color="auto"/>
      </w:divBdr>
    </w:div>
    <w:div w:id="281041711">
      <w:bodyDiv w:val="1"/>
      <w:marLeft w:val="0"/>
      <w:marRight w:val="0"/>
      <w:marTop w:val="0"/>
      <w:marBottom w:val="0"/>
      <w:divBdr>
        <w:top w:val="none" w:sz="0" w:space="0" w:color="auto"/>
        <w:left w:val="none" w:sz="0" w:space="0" w:color="auto"/>
        <w:bottom w:val="none" w:sz="0" w:space="0" w:color="auto"/>
        <w:right w:val="none" w:sz="0" w:space="0" w:color="auto"/>
      </w:divBdr>
    </w:div>
    <w:div w:id="281498185">
      <w:bodyDiv w:val="1"/>
      <w:marLeft w:val="0"/>
      <w:marRight w:val="0"/>
      <w:marTop w:val="0"/>
      <w:marBottom w:val="0"/>
      <w:divBdr>
        <w:top w:val="none" w:sz="0" w:space="0" w:color="auto"/>
        <w:left w:val="none" w:sz="0" w:space="0" w:color="auto"/>
        <w:bottom w:val="none" w:sz="0" w:space="0" w:color="auto"/>
        <w:right w:val="none" w:sz="0" w:space="0" w:color="auto"/>
      </w:divBdr>
    </w:div>
    <w:div w:id="281688119">
      <w:bodyDiv w:val="1"/>
      <w:marLeft w:val="0"/>
      <w:marRight w:val="0"/>
      <w:marTop w:val="0"/>
      <w:marBottom w:val="0"/>
      <w:divBdr>
        <w:top w:val="none" w:sz="0" w:space="0" w:color="auto"/>
        <w:left w:val="none" w:sz="0" w:space="0" w:color="auto"/>
        <w:bottom w:val="none" w:sz="0" w:space="0" w:color="auto"/>
        <w:right w:val="none" w:sz="0" w:space="0" w:color="auto"/>
      </w:divBdr>
    </w:div>
    <w:div w:id="282466792">
      <w:bodyDiv w:val="1"/>
      <w:marLeft w:val="0"/>
      <w:marRight w:val="0"/>
      <w:marTop w:val="0"/>
      <w:marBottom w:val="0"/>
      <w:divBdr>
        <w:top w:val="none" w:sz="0" w:space="0" w:color="auto"/>
        <w:left w:val="none" w:sz="0" w:space="0" w:color="auto"/>
        <w:bottom w:val="none" w:sz="0" w:space="0" w:color="auto"/>
        <w:right w:val="none" w:sz="0" w:space="0" w:color="auto"/>
      </w:divBdr>
    </w:div>
    <w:div w:id="282612895">
      <w:bodyDiv w:val="1"/>
      <w:marLeft w:val="0"/>
      <w:marRight w:val="0"/>
      <w:marTop w:val="0"/>
      <w:marBottom w:val="0"/>
      <w:divBdr>
        <w:top w:val="none" w:sz="0" w:space="0" w:color="auto"/>
        <w:left w:val="none" w:sz="0" w:space="0" w:color="auto"/>
        <w:bottom w:val="none" w:sz="0" w:space="0" w:color="auto"/>
        <w:right w:val="none" w:sz="0" w:space="0" w:color="auto"/>
      </w:divBdr>
    </w:div>
    <w:div w:id="282856344">
      <w:bodyDiv w:val="1"/>
      <w:marLeft w:val="0"/>
      <w:marRight w:val="0"/>
      <w:marTop w:val="0"/>
      <w:marBottom w:val="0"/>
      <w:divBdr>
        <w:top w:val="none" w:sz="0" w:space="0" w:color="auto"/>
        <w:left w:val="none" w:sz="0" w:space="0" w:color="auto"/>
        <w:bottom w:val="none" w:sz="0" w:space="0" w:color="auto"/>
        <w:right w:val="none" w:sz="0" w:space="0" w:color="auto"/>
      </w:divBdr>
    </w:div>
    <w:div w:id="282998231">
      <w:bodyDiv w:val="1"/>
      <w:marLeft w:val="0"/>
      <w:marRight w:val="0"/>
      <w:marTop w:val="0"/>
      <w:marBottom w:val="0"/>
      <w:divBdr>
        <w:top w:val="none" w:sz="0" w:space="0" w:color="auto"/>
        <w:left w:val="none" w:sz="0" w:space="0" w:color="auto"/>
        <w:bottom w:val="none" w:sz="0" w:space="0" w:color="auto"/>
        <w:right w:val="none" w:sz="0" w:space="0" w:color="auto"/>
      </w:divBdr>
    </w:div>
    <w:div w:id="283510487">
      <w:bodyDiv w:val="1"/>
      <w:marLeft w:val="0"/>
      <w:marRight w:val="0"/>
      <w:marTop w:val="0"/>
      <w:marBottom w:val="0"/>
      <w:divBdr>
        <w:top w:val="none" w:sz="0" w:space="0" w:color="auto"/>
        <w:left w:val="none" w:sz="0" w:space="0" w:color="auto"/>
        <w:bottom w:val="none" w:sz="0" w:space="0" w:color="auto"/>
        <w:right w:val="none" w:sz="0" w:space="0" w:color="auto"/>
      </w:divBdr>
    </w:div>
    <w:div w:id="283925154">
      <w:bodyDiv w:val="1"/>
      <w:marLeft w:val="0"/>
      <w:marRight w:val="0"/>
      <w:marTop w:val="0"/>
      <w:marBottom w:val="0"/>
      <w:divBdr>
        <w:top w:val="none" w:sz="0" w:space="0" w:color="auto"/>
        <w:left w:val="none" w:sz="0" w:space="0" w:color="auto"/>
        <w:bottom w:val="none" w:sz="0" w:space="0" w:color="auto"/>
        <w:right w:val="none" w:sz="0" w:space="0" w:color="auto"/>
      </w:divBdr>
    </w:div>
    <w:div w:id="284312060">
      <w:bodyDiv w:val="1"/>
      <w:marLeft w:val="0"/>
      <w:marRight w:val="0"/>
      <w:marTop w:val="0"/>
      <w:marBottom w:val="0"/>
      <w:divBdr>
        <w:top w:val="none" w:sz="0" w:space="0" w:color="auto"/>
        <w:left w:val="none" w:sz="0" w:space="0" w:color="auto"/>
        <w:bottom w:val="none" w:sz="0" w:space="0" w:color="auto"/>
        <w:right w:val="none" w:sz="0" w:space="0" w:color="auto"/>
      </w:divBdr>
    </w:div>
    <w:div w:id="284776861">
      <w:bodyDiv w:val="1"/>
      <w:marLeft w:val="0"/>
      <w:marRight w:val="0"/>
      <w:marTop w:val="0"/>
      <w:marBottom w:val="0"/>
      <w:divBdr>
        <w:top w:val="none" w:sz="0" w:space="0" w:color="auto"/>
        <w:left w:val="none" w:sz="0" w:space="0" w:color="auto"/>
        <w:bottom w:val="none" w:sz="0" w:space="0" w:color="auto"/>
        <w:right w:val="none" w:sz="0" w:space="0" w:color="auto"/>
      </w:divBdr>
    </w:div>
    <w:div w:id="284821369">
      <w:bodyDiv w:val="1"/>
      <w:marLeft w:val="0"/>
      <w:marRight w:val="0"/>
      <w:marTop w:val="0"/>
      <w:marBottom w:val="0"/>
      <w:divBdr>
        <w:top w:val="none" w:sz="0" w:space="0" w:color="auto"/>
        <w:left w:val="none" w:sz="0" w:space="0" w:color="auto"/>
        <w:bottom w:val="none" w:sz="0" w:space="0" w:color="auto"/>
        <w:right w:val="none" w:sz="0" w:space="0" w:color="auto"/>
      </w:divBdr>
    </w:div>
    <w:div w:id="285504455">
      <w:bodyDiv w:val="1"/>
      <w:marLeft w:val="0"/>
      <w:marRight w:val="0"/>
      <w:marTop w:val="0"/>
      <w:marBottom w:val="0"/>
      <w:divBdr>
        <w:top w:val="none" w:sz="0" w:space="0" w:color="auto"/>
        <w:left w:val="none" w:sz="0" w:space="0" w:color="auto"/>
        <w:bottom w:val="none" w:sz="0" w:space="0" w:color="auto"/>
        <w:right w:val="none" w:sz="0" w:space="0" w:color="auto"/>
      </w:divBdr>
    </w:div>
    <w:div w:id="286392520">
      <w:bodyDiv w:val="1"/>
      <w:marLeft w:val="0"/>
      <w:marRight w:val="0"/>
      <w:marTop w:val="0"/>
      <w:marBottom w:val="0"/>
      <w:divBdr>
        <w:top w:val="none" w:sz="0" w:space="0" w:color="auto"/>
        <w:left w:val="none" w:sz="0" w:space="0" w:color="auto"/>
        <w:bottom w:val="none" w:sz="0" w:space="0" w:color="auto"/>
        <w:right w:val="none" w:sz="0" w:space="0" w:color="auto"/>
      </w:divBdr>
    </w:div>
    <w:div w:id="286474285">
      <w:bodyDiv w:val="1"/>
      <w:marLeft w:val="0"/>
      <w:marRight w:val="0"/>
      <w:marTop w:val="0"/>
      <w:marBottom w:val="0"/>
      <w:divBdr>
        <w:top w:val="none" w:sz="0" w:space="0" w:color="auto"/>
        <w:left w:val="none" w:sz="0" w:space="0" w:color="auto"/>
        <w:bottom w:val="none" w:sz="0" w:space="0" w:color="auto"/>
        <w:right w:val="none" w:sz="0" w:space="0" w:color="auto"/>
      </w:divBdr>
    </w:div>
    <w:div w:id="286621258">
      <w:bodyDiv w:val="1"/>
      <w:marLeft w:val="0"/>
      <w:marRight w:val="0"/>
      <w:marTop w:val="0"/>
      <w:marBottom w:val="0"/>
      <w:divBdr>
        <w:top w:val="none" w:sz="0" w:space="0" w:color="auto"/>
        <w:left w:val="none" w:sz="0" w:space="0" w:color="auto"/>
        <w:bottom w:val="none" w:sz="0" w:space="0" w:color="auto"/>
        <w:right w:val="none" w:sz="0" w:space="0" w:color="auto"/>
      </w:divBdr>
    </w:div>
    <w:div w:id="286854755">
      <w:bodyDiv w:val="1"/>
      <w:marLeft w:val="0"/>
      <w:marRight w:val="0"/>
      <w:marTop w:val="0"/>
      <w:marBottom w:val="0"/>
      <w:divBdr>
        <w:top w:val="none" w:sz="0" w:space="0" w:color="auto"/>
        <w:left w:val="none" w:sz="0" w:space="0" w:color="auto"/>
        <w:bottom w:val="none" w:sz="0" w:space="0" w:color="auto"/>
        <w:right w:val="none" w:sz="0" w:space="0" w:color="auto"/>
      </w:divBdr>
    </w:div>
    <w:div w:id="288172451">
      <w:bodyDiv w:val="1"/>
      <w:marLeft w:val="0"/>
      <w:marRight w:val="0"/>
      <w:marTop w:val="0"/>
      <w:marBottom w:val="0"/>
      <w:divBdr>
        <w:top w:val="none" w:sz="0" w:space="0" w:color="auto"/>
        <w:left w:val="none" w:sz="0" w:space="0" w:color="auto"/>
        <w:bottom w:val="none" w:sz="0" w:space="0" w:color="auto"/>
        <w:right w:val="none" w:sz="0" w:space="0" w:color="auto"/>
      </w:divBdr>
    </w:div>
    <w:div w:id="288323590">
      <w:bodyDiv w:val="1"/>
      <w:marLeft w:val="0"/>
      <w:marRight w:val="0"/>
      <w:marTop w:val="0"/>
      <w:marBottom w:val="0"/>
      <w:divBdr>
        <w:top w:val="none" w:sz="0" w:space="0" w:color="auto"/>
        <w:left w:val="none" w:sz="0" w:space="0" w:color="auto"/>
        <w:bottom w:val="none" w:sz="0" w:space="0" w:color="auto"/>
        <w:right w:val="none" w:sz="0" w:space="0" w:color="auto"/>
      </w:divBdr>
    </w:div>
    <w:div w:id="289871387">
      <w:bodyDiv w:val="1"/>
      <w:marLeft w:val="0"/>
      <w:marRight w:val="0"/>
      <w:marTop w:val="0"/>
      <w:marBottom w:val="0"/>
      <w:divBdr>
        <w:top w:val="none" w:sz="0" w:space="0" w:color="auto"/>
        <w:left w:val="none" w:sz="0" w:space="0" w:color="auto"/>
        <w:bottom w:val="none" w:sz="0" w:space="0" w:color="auto"/>
        <w:right w:val="none" w:sz="0" w:space="0" w:color="auto"/>
      </w:divBdr>
    </w:div>
    <w:div w:id="290287816">
      <w:bodyDiv w:val="1"/>
      <w:marLeft w:val="0"/>
      <w:marRight w:val="0"/>
      <w:marTop w:val="0"/>
      <w:marBottom w:val="0"/>
      <w:divBdr>
        <w:top w:val="none" w:sz="0" w:space="0" w:color="auto"/>
        <w:left w:val="none" w:sz="0" w:space="0" w:color="auto"/>
        <w:bottom w:val="none" w:sz="0" w:space="0" w:color="auto"/>
        <w:right w:val="none" w:sz="0" w:space="0" w:color="auto"/>
      </w:divBdr>
    </w:div>
    <w:div w:id="291643819">
      <w:bodyDiv w:val="1"/>
      <w:marLeft w:val="0"/>
      <w:marRight w:val="0"/>
      <w:marTop w:val="0"/>
      <w:marBottom w:val="0"/>
      <w:divBdr>
        <w:top w:val="none" w:sz="0" w:space="0" w:color="auto"/>
        <w:left w:val="none" w:sz="0" w:space="0" w:color="auto"/>
        <w:bottom w:val="none" w:sz="0" w:space="0" w:color="auto"/>
        <w:right w:val="none" w:sz="0" w:space="0" w:color="auto"/>
      </w:divBdr>
    </w:div>
    <w:div w:id="291790603">
      <w:bodyDiv w:val="1"/>
      <w:marLeft w:val="0"/>
      <w:marRight w:val="0"/>
      <w:marTop w:val="0"/>
      <w:marBottom w:val="0"/>
      <w:divBdr>
        <w:top w:val="none" w:sz="0" w:space="0" w:color="auto"/>
        <w:left w:val="none" w:sz="0" w:space="0" w:color="auto"/>
        <w:bottom w:val="none" w:sz="0" w:space="0" w:color="auto"/>
        <w:right w:val="none" w:sz="0" w:space="0" w:color="auto"/>
      </w:divBdr>
    </w:div>
    <w:div w:id="291904523">
      <w:bodyDiv w:val="1"/>
      <w:marLeft w:val="0"/>
      <w:marRight w:val="0"/>
      <w:marTop w:val="0"/>
      <w:marBottom w:val="0"/>
      <w:divBdr>
        <w:top w:val="none" w:sz="0" w:space="0" w:color="auto"/>
        <w:left w:val="none" w:sz="0" w:space="0" w:color="auto"/>
        <w:bottom w:val="none" w:sz="0" w:space="0" w:color="auto"/>
        <w:right w:val="none" w:sz="0" w:space="0" w:color="auto"/>
      </w:divBdr>
    </w:div>
    <w:div w:id="293096662">
      <w:bodyDiv w:val="1"/>
      <w:marLeft w:val="0"/>
      <w:marRight w:val="0"/>
      <w:marTop w:val="0"/>
      <w:marBottom w:val="0"/>
      <w:divBdr>
        <w:top w:val="none" w:sz="0" w:space="0" w:color="auto"/>
        <w:left w:val="none" w:sz="0" w:space="0" w:color="auto"/>
        <w:bottom w:val="none" w:sz="0" w:space="0" w:color="auto"/>
        <w:right w:val="none" w:sz="0" w:space="0" w:color="auto"/>
      </w:divBdr>
    </w:div>
    <w:div w:id="293218055">
      <w:bodyDiv w:val="1"/>
      <w:marLeft w:val="0"/>
      <w:marRight w:val="0"/>
      <w:marTop w:val="0"/>
      <w:marBottom w:val="0"/>
      <w:divBdr>
        <w:top w:val="none" w:sz="0" w:space="0" w:color="auto"/>
        <w:left w:val="none" w:sz="0" w:space="0" w:color="auto"/>
        <w:bottom w:val="none" w:sz="0" w:space="0" w:color="auto"/>
        <w:right w:val="none" w:sz="0" w:space="0" w:color="auto"/>
      </w:divBdr>
    </w:div>
    <w:div w:id="293408346">
      <w:bodyDiv w:val="1"/>
      <w:marLeft w:val="0"/>
      <w:marRight w:val="0"/>
      <w:marTop w:val="0"/>
      <w:marBottom w:val="0"/>
      <w:divBdr>
        <w:top w:val="none" w:sz="0" w:space="0" w:color="auto"/>
        <w:left w:val="none" w:sz="0" w:space="0" w:color="auto"/>
        <w:bottom w:val="none" w:sz="0" w:space="0" w:color="auto"/>
        <w:right w:val="none" w:sz="0" w:space="0" w:color="auto"/>
      </w:divBdr>
    </w:div>
    <w:div w:id="293563183">
      <w:bodyDiv w:val="1"/>
      <w:marLeft w:val="0"/>
      <w:marRight w:val="0"/>
      <w:marTop w:val="0"/>
      <w:marBottom w:val="0"/>
      <w:divBdr>
        <w:top w:val="none" w:sz="0" w:space="0" w:color="auto"/>
        <w:left w:val="none" w:sz="0" w:space="0" w:color="auto"/>
        <w:bottom w:val="none" w:sz="0" w:space="0" w:color="auto"/>
        <w:right w:val="none" w:sz="0" w:space="0" w:color="auto"/>
      </w:divBdr>
    </w:div>
    <w:div w:id="293606985">
      <w:bodyDiv w:val="1"/>
      <w:marLeft w:val="0"/>
      <w:marRight w:val="0"/>
      <w:marTop w:val="0"/>
      <w:marBottom w:val="0"/>
      <w:divBdr>
        <w:top w:val="none" w:sz="0" w:space="0" w:color="auto"/>
        <w:left w:val="none" w:sz="0" w:space="0" w:color="auto"/>
        <w:bottom w:val="none" w:sz="0" w:space="0" w:color="auto"/>
        <w:right w:val="none" w:sz="0" w:space="0" w:color="auto"/>
      </w:divBdr>
    </w:div>
    <w:div w:id="294719817">
      <w:bodyDiv w:val="1"/>
      <w:marLeft w:val="0"/>
      <w:marRight w:val="0"/>
      <w:marTop w:val="0"/>
      <w:marBottom w:val="0"/>
      <w:divBdr>
        <w:top w:val="none" w:sz="0" w:space="0" w:color="auto"/>
        <w:left w:val="none" w:sz="0" w:space="0" w:color="auto"/>
        <w:bottom w:val="none" w:sz="0" w:space="0" w:color="auto"/>
        <w:right w:val="none" w:sz="0" w:space="0" w:color="auto"/>
      </w:divBdr>
    </w:div>
    <w:div w:id="294989606">
      <w:bodyDiv w:val="1"/>
      <w:marLeft w:val="0"/>
      <w:marRight w:val="0"/>
      <w:marTop w:val="0"/>
      <w:marBottom w:val="0"/>
      <w:divBdr>
        <w:top w:val="none" w:sz="0" w:space="0" w:color="auto"/>
        <w:left w:val="none" w:sz="0" w:space="0" w:color="auto"/>
        <w:bottom w:val="none" w:sz="0" w:space="0" w:color="auto"/>
        <w:right w:val="none" w:sz="0" w:space="0" w:color="auto"/>
      </w:divBdr>
    </w:div>
    <w:div w:id="295140042">
      <w:bodyDiv w:val="1"/>
      <w:marLeft w:val="0"/>
      <w:marRight w:val="0"/>
      <w:marTop w:val="0"/>
      <w:marBottom w:val="0"/>
      <w:divBdr>
        <w:top w:val="none" w:sz="0" w:space="0" w:color="auto"/>
        <w:left w:val="none" w:sz="0" w:space="0" w:color="auto"/>
        <w:bottom w:val="none" w:sz="0" w:space="0" w:color="auto"/>
        <w:right w:val="none" w:sz="0" w:space="0" w:color="auto"/>
      </w:divBdr>
    </w:div>
    <w:div w:id="295448359">
      <w:bodyDiv w:val="1"/>
      <w:marLeft w:val="0"/>
      <w:marRight w:val="0"/>
      <w:marTop w:val="0"/>
      <w:marBottom w:val="0"/>
      <w:divBdr>
        <w:top w:val="none" w:sz="0" w:space="0" w:color="auto"/>
        <w:left w:val="none" w:sz="0" w:space="0" w:color="auto"/>
        <w:bottom w:val="none" w:sz="0" w:space="0" w:color="auto"/>
        <w:right w:val="none" w:sz="0" w:space="0" w:color="auto"/>
      </w:divBdr>
    </w:div>
    <w:div w:id="295451452">
      <w:bodyDiv w:val="1"/>
      <w:marLeft w:val="0"/>
      <w:marRight w:val="0"/>
      <w:marTop w:val="0"/>
      <w:marBottom w:val="0"/>
      <w:divBdr>
        <w:top w:val="none" w:sz="0" w:space="0" w:color="auto"/>
        <w:left w:val="none" w:sz="0" w:space="0" w:color="auto"/>
        <w:bottom w:val="none" w:sz="0" w:space="0" w:color="auto"/>
        <w:right w:val="none" w:sz="0" w:space="0" w:color="auto"/>
      </w:divBdr>
    </w:div>
    <w:div w:id="296223890">
      <w:bodyDiv w:val="1"/>
      <w:marLeft w:val="0"/>
      <w:marRight w:val="0"/>
      <w:marTop w:val="0"/>
      <w:marBottom w:val="0"/>
      <w:divBdr>
        <w:top w:val="none" w:sz="0" w:space="0" w:color="auto"/>
        <w:left w:val="none" w:sz="0" w:space="0" w:color="auto"/>
        <w:bottom w:val="none" w:sz="0" w:space="0" w:color="auto"/>
        <w:right w:val="none" w:sz="0" w:space="0" w:color="auto"/>
      </w:divBdr>
    </w:div>
    <w:div w:id="296490289">
      <w:bodyDiv w:val="1"/>
      <w:marLeft w:val="0"/>
      <w:marRight w:val="0"/>
      <w:marTop w:val="0"/>
      <w:marBottom w:val="0"/>
      <w:divBdr>
        <w:top w:val="none" w:sz="0" w:space="0" w:color="auto"/>
        <w:left w:val="none" w:sz="0" w:space="0" w:color="auto"/>
        <w:bottom w:val="none" w:sz="0" w:space="0" w:color="auto"/>
        <w:right w:val="none" w:sz="0" w:space="0" w:color="auto"/>
      </w:divBdr>
    </w:div>
    <w:div w:id="297148486">
      <w:bodyDiv w:val="1"/>
      <w:marLeft w:val="0"/>
      <w:marRight w:val="0"/>
      <w:marTop w:val="0"/>
      <w:marBottom w:val="0"/>
      <w:divBdr>
        <w:top w:val="none" w:sz="0" w:space="0" w:color="auto"/>
        <w:left w:val="none" w:sz="0" w:space="0" w:color="auto"/>
        <w:bottom w:val="none" w:sz="0" w:space="0" w:color="auto"/>
        <w:right w:val="none" w:sz="0" w:space="0" w:color="auto"/>
      </w:divBdr>
    </w:div>
    <w:div w:id="297613260">
      <w:bodyDiv w:val="1"/>
      <w:marLeft w:val="0"/>
      <w:marRight w:val="0"/>
      <w:marTop w:val="0"/>
      <w:marBottom w:val="0"/>
      <w:divBdr>
        <w:top w:val="none" w:sz="0" w:space="0" w:color="auto"/>
        <w:left w:val="none" w:sz="0" w:space="0" w:color="auto"/>
        <w:bottom w:val="none" w:sz="0" w:space="0" w:color="auto"/>
        <w:right w:val="none" w:sz="0" w:space="0" w:color="auto"/>
      </w:divBdr>
    </w:div>
    <w:div w:id="297953001">
      <w:bodyDiv w:val="1"/>
      <w:marLeft w:val="0"/>
      <w:marRight w:val="0"/>
      <w:marTop w:val="0"/>
      <w:marBottom w:val="0"/>
      <w:divBdr>
        <w:top w:val="none" w:sz="0" w:space="0" w:color="auto"/>
        <w:left w:val="none" w:sz="0" w:space="0" w:color="auto"/>
        <w:bottom w:val="none" w:sz="0" w:space="0" w:color="auto"/>
        <w:right w:val="none" w:sz="0" w:space="0" w:color="auto"/>
      </w:divBdr>
    </w:div>
    <w:div w:id="297957201">
      <w:bodyDiv w:val="1"/>
      <w:marLeft w:val="0"/>
      <w:marRight w:val="0"/>
      <w:marTop w:val="0"/>
      <w:marBottom w:val="0"/>
      <w:divBdr>
        <w:top w:val="none" w:sz="0" w:space="0" w:color="auto"/>
        <w:left w:val="none" w:sz="0" w:space="0" w:color="auto"/>
        <w:bottom w:val="none" w:sz="0" w:space="0" w:color="auto"/>
        <w:right w:val="none" w:sz="0" w:space="0" w:color="auto"/>
      </w:divBdr>
    </w:div>
    <w:div w:id="298070325">
      <w:bodyDiv w:val="1"/>
      <w:marLeft w:val="0"/>
      <w:marRight w:val="0"/>
      <w:marTop w:val="0"/>
      <w:marBottom w:val="0"/>
      <w:divBdr>
        <w:top w:val="none" w:sz="0" w:space="0" w:color="auto"/>
        <w:left w:val="none" w:sz="0" w:space="0" w:color="auto"/>
        <w:bottom w:val="none" w:sz="0" w:space="0" w:color="auto"/>
        <w:right w:val="none" w:sz="0" w:space="0" w:color="auto"/>
      </w:divBdr>
    </w:div>
    <w:div w:id="298266481">
      <w:bodyDiv w:val="1"/>
      <w:marLeft w:val="0"/>
      <w:marRight w:val="0"/>
      <w:marTop w:val="0"/>
      <w:marBottom w:val="0"/>
      <w:divBdr>
        <w:top w:val="none" w:sz="0" w:space="0" w:color="auto"/>
        <w:left w:val="none" w:sz="0" w:space="0" w:color="auto"/>
        <w:bottom w:val="none" w:sz="0" w:space="0" w:color="auto"/>
        <w:right w:val="none" w:sz="0" w:space="0" w:color="auto"/>
      </w:divBdr>
    </w:div>
    <w:div w:id="299457127">
      <w:bodyDiv w:val="1"/>
      <w:marLeft w:val="0"/>
      <w:marRight w:val="0"/>
      <w:marTop w:val="0"/>
      <w:marBottom w:val="0"/>
      <w:divBdr>
        <w:top w:val="none" w:sz="0" w:space="0" w:color="auto"/>
        <w:left w:val="none" w:sz="0" w:space="0" w:color="auto"/>
        <w:bottom w:val="none" w:sz="0" w:space="0" w:color="auto"/>
        <w:right w:val="none" w:sz="0" w:space="0" w:color="auto"/>
      </w:divBdr>
    </w:div>
    <w:div w:id="299698548">
      <w:bodyDiv w:val="1"/>
      <w:marLeft w:val="0"/>
      <w:marRight w:val="0"/>
      <w:marTop w:val="0"/>
      <w:marBottom w:val="0"/>
      <w:divBdr>
        <w:top w:val="none" w:sz="0" w:space="0" w:color="auto"/>
        <w:left w:val="none" w:sz="0" w:space="0" w:color="auto"/>
        <w:bottom w:val="none" w:sz="0" w:space="0" w:color="auto"/>
        <w:right w:val="none" w:sz="0" w:space="0" w:color="auto"/>
      </w:divBdr>
    </w:div>
    <w:div w:id="301347982">
      <w:bodyDiv w:val="1"/>
      <w:marLeft w:val="0"/>
      <w:marRight w:val="0"/>
      <w:marTop w:val="0"/>
      <w:marBottom w:val="0"/>
      <w:divBdr>
        <w:top w:val="none" w:sz="0" w:space="0" w:color="auto"/>
        <w:left w:val="none" w:sz="0" w:space="0" w:color="auto"/>
        <w:bottom w:val="none" w:sz="0" w:space="0" w:color="auto"/>
        <w:right w:val="none" w:sz="0" w:space="0" w:color="auto"/>
      </w:divBdr>
    </w:div>
    <w:div w:id="301618793">
      <w:bodyDiv w:val="1"/>
      <w:marLeft w:val="0"/>
      <w:marRight w:val="0"/>
      <w:marTop w:val="0"/>
      <w:marBottom w:val="0"/>
      <w:divBdr>
        <w:top w:val="none" w:sz="0" w:space="0" w:color="auto"/>
        <w:left w:val="none" w:sz="0" w:space="0" w:color="auto"/>
        <w:bottom w:val="none" w:sz="0" w:space="0" w:color="auto"/>
        <w:right w:val="none" w:sz="0" w:space="0" w:color="auto"/>
      </w:divBdr>
    </w:div>
    <w:div w:id="302121589">
      <w:bodyDiv w:val="1"/>
      <w:marLeft w:val="0"/>
      <w:marRight w:val="0"/>
      <w:marTop w:val="0"/>
      <w:marBottom w:val="0"/>
      <w:divBdr>
        <w:top w:val="none" w:sz="0" w:space="0" w:color="auto"/>
        <w:left w:val="none" w:sz="0" w:space="0" w:color="auto"/>
        <w:bottom w:val="none" w:sz="0" w:space="0" w:color="auto"/>
        <w:right w:val="none" w:sz="0" w:space="0" w:color="auto"/>
      </w:divBdr>
    </w:div>
    <w:div w:id="303848645">
      <w:bodyDiv w:val="1"/>
      <w:marLeft w:val="0"/>
      <w:marRight w:val="0"/>
      <w:marTop w:val="0"/>
      <w:marBottom w:val="0"/>
      <w:divBdr>
        <w:top w:val="none" w:sz="0" w:space="0" w:color="auto"/>
        <w:left w:val="none" w:sz="0" w:space="0" w:color="auto"/>
        <w:bottom w:val="none" w:sz="0" w:space="0" w:color="auto"/>
        <w:right w:val="none" w:sz="0" w:space="0" w:color="auto"/>
      </w:divBdr>
    </w:div>
    <w:div w:id="306008010">
      <w:bodyDiv w:val="1"/>
      <w:marLeft w:val="0"/>
      <w:marRight w:val="0"/>
      <w:marTop w:val="0"/>
      <w:marBottom w:val="0"/>
      <w:divBdr>
        <w:top w:val="none" w:sz="0" w:space="0" w:color="auto"/>
        <w:left w:val="none" w:sz="0" w:space="0" w:color="auto"/>
        <w:bottom w:val="none" w:sz="0" w:space="0" w:color="auto"/>
        <w:right w:val="none" w:sz="0" w:space="0" w:color="auto"/>
      </w:divBdr>
    </w:div>
    <w:div w:id="306278672">
      <w:bodyDiv w:val="1"/>
      <w:marLeft w:val="0"/>
      <w:marRight w:val="0"/>
      <w:marTop w:val="0"/>
      <w:marBottom w:val="0"/>
      <w:divBdr>
        <w:top w:val="none" w:sz="0" w:space="0" w:color="auto"/>
        <w:left w:val="none" w:sz="0" w:space="0" w:color="auto"/>
        <w:bottom w:val="none" w:sz="0" w:space="0" w:color="auto"/>
        <w:right w:val="none" w:sz="0" w:space="0" w:color="auto"/>
      </w:divBdr>
    </w:div>
    <w:div w:id="306936354">
      <w:bodyDiv w:val="1"/>
      <w:marLeft w:val="0"/>
      <w:marRight w:val="0"/>
      <w:marTop w:val="0"/>
      <w:marBottom w:val="0"/>
      <w:divBdr>
        <w:top w:val="none" w:sz="0" w:space="0" w:color="auto"/>
        <w:left w:val="none" w:sz="0" w:space="0" w:color="auto"/>
        <w:bottom w:val="none" w:sz="0" w:space="0" w:color="auto"/>
        <w:right w:val="none" w:sz="0" w:space="0" w:color="auto"/>
      </w:divBdr>
    </w:div>
    <w:div w:id="307367558">
      <w:bodyDiv w:val="1"/>
      <w:marLeft w:val="0"/>
      <w:marRight w:val="0"/>
      <w:marTop w:val="0"/>
      <w:marBottom w:val="0"/>
      <w:divBdr>
        <w:top w:val="none" w:sz="0" w:space="0" w:color="auto"/>
        <w:left w:val="none" w:sz="0" w:space="0" w:color="auto"/>
        <w:bottom w:val="none" w:sz="0" w:space="0" w:color="auto"/>
        <w:right w:val="none" w:sz="0" w:space="0" w:color="auto"/>
      </w:divBdr>
    </w:div>
    <w:div w:id="307560915">
      <w:bodyDiv w:val="1"/>
      <w:marLeft w:val="0"/>
      <w:marRight w:val="0"/>
      <w:marTop w:val="0"/>
      <w:marBottom w:val="0"/>
      <w:divBdr>
        <w:top w:val="none" w:sz="0" w:space="0" w:color="auto"/>
        <w:left w:val="none" w:sz="0" w:space="0" w:color="auto"/>
        <w:bottom w:val="none" w:sz="0" w:space="0" w:color="auto"/>
        <w:right w:val="none" w:sz="0" w:space="0" w:color="auto"/>
      </w:divBdr>
    </w:div>
    <w:div w:id="307830503">
      <w:bodyDiv w:val="1"/>
      <w:marLeft w:val="0"/>
      <w:marRight w:val="0"/>
      <w:marTop w:val="0"/>
      <w:marBottom w:val="0"/>
      <w:divBdr>
        <w:top w:val="none" w:sz="0" w:space="0" w:color="auto"/>
        <w:left w:val="none" w:sz="0" w:space="0" w:color="auto"/>
        <w:bottom w:val="none" w:sz="0" w:space="0" w:color="auto"/>
        <w:right w:val="none" w:sz="0" w:space="0" w:color="auto"/>
      </w:divBdr>
    </w:div>
    <w:div w:id="307904490">
      <w:bodyDiv w:val="1"/>
      <w:marLeft w:val="0"/>
      <w:marRight w:val="0"/>
      <w:marTop w:val="0"/>
      <w:marBottom w:val="0"/>
      <w:divBdr>
        <w:top w:val="none" w:sz="0" w:space="0" w:color="auto"/>
        <w:left w:val="none" w:sz="0" w:space="0" w:color="auto"/>
        <w:bottom w:val="none" w:sz="0" w:space="0" w:color="auto"/>
        <w:right w:val="none" w:sz="0" w:space="0" w:color="auto"/>
      </w:divBdr>
    </w:div>
    <w:div w:id="308559922">
      <w:bodyDiv w:val="1"/>
      <w:marLeft w:val="0"/>
      <w:marRight w:val="0"/>
      <w:marTop w:val="0"/>
      <w:marBottom w:val="0"/>
      <w:divBdr>
        <w:top w:val="none" w:sz="0" w:space="0" w:color="auto"/>
        <w:left w:val="none" w:sz="0" w:space="0" w:color="auto"/>
        <w:bottom w:val="none" w:sz="0" w:space="0" w:color="auto"/>
        <w:right w:val="none" w:sz="0" w:space="0" w:color="auto"/>
      </w:divBdr>
    </w:div>
    <w:div w:id="308754951">
      <w:bodyDiv w:val="1"/>
      <w:marLeft w:val="0"/>
      <w:marRight w:val="0"/>
      <w:marTop w:val="0"/>
      <w:marBottom w:val="0"/>
      <w:divBdr>
        <w:top w:val="none" w:sz="0" w:space="0" w:color="auto"/>
        <w:left w:val="none" w:sz="0" w:space="0" w:color="auto"/>
        <w:bottom w:val="none" w:sz="0" w:space="0" w:color="auto"/>
        <w:right w:val="none" w:sz="0" w:space="0" w:color="auto"/>
      </w:divBdr>
    </w:div>
    <w:div w:id="309670758">
      <w:bodyDiv w:val="1"/>
      <w:marLeft w:val="0"/>
      <w:marRight w:val="0"/>
      <w:marTop w:val="0"/>
      <w:marBottom w:val="0"/>
      <w:divBdr>
        <w:top w:val="none" w:sz="0" w:space="0" w:color="auto"/>
        <w:left w:val="none" w:sz="0" w:space="0" w:color="auto"/>
        <w:bottom w:val="none" w:sz="0" w:space="0" w:color="auto"/>
        <w:right w:val="none" w:sz="0" w:space="0" w:color="auto"/>
      </w:divBdr>
    </w:div>
    <w:div w:id="310136099">
      <w:bodyDiv w:val="1"/>
      <w:marLeft w:val="0"/>
      <w:marRight w:val="0"/>
      <w:marTop w:val="0"/>
      <w:marBottom w:val="0"/>
      <w:divBdr>
        <w:top w:val="none" w:sz="0" w:space="0" w:color="auto"/>
        <w:left w:val="none" w:sz="0" w:space="0" w:color="auto"/>
        <w:bottom w:val="none" w:sz="0" w:space="0" w:color="auto"/>
        <w:right w:val="none" w:sz="0" w:space="0" w:color="auto"/>
      </w:divBdr>
    </w:div>
    <w:div w:id="310791634">
      <w:bodyDiv w:val="1"/>
      <w:marLeft w:val="0"/>
      <w:marRight w:val="0"/>
      <w:marTop w:val="0"/>
      <w:marBottom w:val="0"/>
      <w:divBdr>
        <w:top w:val="none" w:sz="0" w:space="0" w:color="auto"/>
        <w:left w:val="none" w:sz="0" w:space="0" w:color="auto"/>
        <w:bottom w:val="none" w:sz="0" w:space="0" w:color="auto"/>
        <w:right w:val="none" w:sz="0" w:space="0" w:color="auto"/>
      </w:divBdr>
    </w:div>
    <w:div w:id="311713904">
      <w:bodyDiv w:val="1"/>
      <w:marLeft w:val="0"/>
      <w:marRight w:val="0"/>
      <w:marTop w:val="0"/>
      <w:marBottom w:val="0"/>
      <w:divBdr>
        <w:top w:val="none" w:sz="0" w:space="0" w:color="auto"/>
        <w:left w:val="none" w:sz="0" w:space="0" w:color="auto"/>
        <w:bottom w:val="none" w:sz="0" w:space="0" w:color="auto"/>
        <w:right w:val="none" w:sz="0" w:space="0" w:color="auto"/>
      </w:divBdr>
    </w:div>
    <w:div w:id="311832173">
      <w:bodyDiv w:val="1"/>
      <w:marLeft w:val="0"/>
      <w:marRight w:val="0"/>
      <w:marTop w:val="0"/>
      <w:marBottom w:val="0"/>
      <w:divBdr>
        <w:top w:val="none" w:sz="0" w:space="0" w:color="auto"/>
        <w:left w:val="none" w:sz="0" w:space="0" w:color="auto"/>
        <w:bottom w:val="none" w:sz="0" w:space="0" w:color="auto"/>
        <w:right w:val="none" w:sz="0" w:space="0" w:color="auto"/>
      </w:divBdr>
    </w:div>
    <w:div w:id="312029035">
      <w:bodyDiv w:val="1"/>
      <w:marLeft w:val="0"/>
      <w:marRight w:val="0"/>
      <w:marTop w:val="0"/>
      <w:marBottom w:val="0"/>
      <w:divBdr>
        <w:top w:val="none" w:sz="0" w:space="0" w:color="auto"/>
        <w:left w:val="none" w:sz="0" w:space="0" w:color="auto"/>
        <w:bottom w:val="none" w:sz="0" w:space="0" w:color="auto"/>
        <w:right w:val="none" w:sz="0" w:space="0" w:color="auto"/>
      </w:divBdr>
    </w:div>
    <w:div w:id="312029669">
      <w:bodyDiv w:val="1"/>
      <w:marLeft w:val="0"/>
      <w:marRight w:val="0"/>
      <w:marTop w:val="0"/>
      <w:marBottom w:val="0"/>
      <w:divBdr>
        <w:top w:val="none" w:sz="0" w:space="0" w:color="auto"/>
        <w:left w:val="none" w:sz="0" w:space="0" w:color="auto"/>
        <w:bottom w:val="none" w:sz="0" w:space="0" w:color="auto"/>
        <w:right w:val="none" w:sz="0" w:space="0" w:color="auto"/>
      </w:divBdr>
    </w:div>
    <w:div w:id="312493009">
      <w:bodyDiv w:val="1"/>
      <w:marLeft w:val="0"/>
      <w:marRight w:val="0"/>
      <w:marTop w:val="0"/>
      <w:marBottom w:val="0"/>
      <w:divBdr>
        <w:top w:val="none" w:sz="0" w:space="0" w:color="auto"/>
        <w:left w:val="none" w:sz="0" w:space="0" w:color="auto"/>
        <w:bottom w:val="none" w:sz="0" w:space="0" w:color="auto"/>
        <w:right w:val="none" w:sz="0" w:space="0" w:color="auto"/>
      </w:divBdr>
    </w:div>
    <w:div w:id="312606768">
      <w:bodyDiv w:val="1"/>
      <w:marLeft w:val="0"/>
      <w:marRight w:val="0"/>
      <w:marTop w:val="0"/>
      <w:marBottom w:val="0"/>
      <w:divBdr>
        <w:top w:val="none" w:sz="0" w:space="0" w:color="auto"/>
        <w:left w:val="none" w:sz="0" w:space="0" w:color="auto"/>
        <w:bottom w:val="none" w:sz="0" w:space="0" w:color="auto"/>
        <w:right w:val="none" w:sz="0" w:space="0" w:color="auto"/>
      </w:divBdr>
    </w:div>
    <w:div w:id="313027918">
      <w:bodyDiv w:val="1"/>
      <w:marLeft w:val="0"/>
      <w:marRight w:val="0"/>
      <w:marTop w:val="0"/>
      <w:marBottom w:val="0"/>
      <w:divBdr>
        <w:top w:val="none" w:sz="0" w:space="0" w:color="auto"/>
        <w:left w:val="none" w:sz="0" w:space="0" w:color="auto"/>
        <w:bottom w:val="none" w:sz="0" w:space="0" w:color="auto"/>
        <w:right w:val="none" w:sz="0" w:space="0" w:color="auto"/>
      </w:divBdr>
    </w:div>
    <w:div w:id="313073875">
      <w:bodyDiv w:val="1"/>
      <w:marLeft w:val="0"/>
      <w:marRight w:val="0"/>
      <w:marTop w:val="0"/>
      <w:marBottom w:val="0"/>
      <w:divBdr>
        <w:top w:val="none" w:sz="0" w:space="0" w:color="auto"/>
        <w:left w:val="none" w:sz="0" w:space="0" w:color="auto"/>
        <w:bottom w:val="none" w:sz="0" w:space="0" w:color="auto"/>
        <w:right w:val="none" w:sz="0" w:space="0" w:color="auto"/>
      </w:divBdr>
    </w:div>
    <w:div w:id="313263615">
      <w:bodyDiv w:val="1"/>
      <w:marLeft w:val="0"/>
      <w:marRight w:val="0"/>
      <w:marTop w:val="0"/>
      <w:marBottom w:val="0"/>
      <w:divBdr>
        <w:top w:val="none" w:sz="0" w:space="0" w:color="auto"/>
        <w:left w:val="none" w:sz="0" w:space="0" w:color="auto"/>
        <w:bottom w:val="none" w:sz="0" w:space="0" w:color="auto"/>
        <w:right w:val="none" w:sz="0" w:space="0" w:color="auto"/>
      </w:divBdr>
    </w:div>
    <w:div w:id="313797241">
      <w:bodyDiv w:val="1"/>
      <w:marLeft w:val="0"/>
      <w:marRight w:val="0"/>
      <w:marTop w:val="0"/>
      <w:marBottom w:val="0"/>
      <w:divBdr>
        <w:top w:val="none" w:sz="0" w:space="0" w:color="auto"/>
        <w:left w:val="none" w:sz="0" w:space="0" w:color="auto"/>
        <w:bottom w:val="none" w:sz="0" w:space="0" w:color="auto"/>
        <w:right w:val="none" w:sz="0" w:space="0" w:color="auto"/>
      </w:divBdr>
    </w:div>
    <w:div w:id="314072619">
      <w:bodyDiv w:val="1"/>
      <w:marLeft w:val="0"/>
      <w:marRight w:val="0"/>
      <w:marTop w:val="0"/>
      <w:marBottom w:val="0"/>
      <w:divBdr>
        <w:top w:val="none" w:sz="0" w:space="0" w:color="auto"/>
        <w:left w:val="none" w:sz="0" w:space="0" w:color="auto"/>
        <w:bottom w:val="none" w:sz="0" w:space="0" w:color="auto"/>
        <w:right w:val="none" w:sz="0" w:space="0" w:color="auto"/>
      </w:divBdr>
    </w:div>
    <w:div w:id="315186014">
      <w:bodyDiv w:val="1"/>
      <w:marLeft w:val="0"/>
      <w:marRight w:val="0"/>
      <w:marTop w:val="0"/>
      <w:marBottom w:val="0"/>
      <w:divBdr>
        <w:top w:val="none" w:sz="0" w:space="0" w:color="auto"/>
        <w:left w:val="none" w:sz="0" w:space="0" w:color="auto"/>
        <w:bottom w:val="none" w:sz="0" w:space="0" w:color="auto"/>
        <w:right w:val="none" w:sz="0" w:space="0" w:color="auto"/>
      </w:divBdr>
    </w:div>
    <w:div w:id="315258628">
      <w:bodyDiv w:val="1"/>
      <w:marLeft w:val="0"/>
      <w:marRight w:val="0"/>
      <w:marTop w:val="0"/>
      <w:marBottom w:val="0"/>
      <w:divBdr>
        <w:top w:val="none" w:sz="0" w:space="0" w:color="auto"/>
        <w:left w:val="none" w:sz="0" w:space="0" w:color="auto"/>
        <w:bottom w:val="none" w:sz="0" w:space="0" w:color="auto"/>
        <w:right w:val="none" w:sz="0" w:space="0" w:color="auto"/>
      </w:divBdr>
    </w:div>
    <w:div w:id="315572433">
      <w:bodyDiv w:val="1"/>
      <w:marLeft w:val="0"/>
      <w:marRight w:val="0"/>
      <w:marTop w:val="0"/>
      <w:marBottom w:val="0"/>
      <w:divBdr>
        <w:top w:val="none" w:sz="0" w:space="0" w:color="auto"/>
        <w:left w:val="none" w:sz="0" w:space="0" w:color="auto"/>
        <w:bottom w:val="none" w:sz="0" w:space="0" w:color="auto"/>
        <w:right w:val="none" w:sz="0" w:space="0" w:color="auto"/>
      </w:divBdr>
    </w:div>
    <w:div w:id="315766312">
      <w:bodyDiv w:val="1"/>
      <w:marLeft w:val="0"/>
      <w:marRight w:val="0"/>
      <w:marTop w:val="0"/>
      <w:marBottom w:val="0"/>
      <w:divBdr>
        <w:top w:val="none" w:sz="0" w:space="0" w:color="auto"/>
        <w:left w:val="none" w:sz="0" w:space="0" w:color="auto"/>
        <w:bottom w:val="none" w:sz="0" w:space="0" w:color="auto"/>
        <w:right w:val="none" w:sz="0" w:space="0" w:color="auto"/>
      </w:divBdr>
    </w:div>
    <w:div w:id="316766466">
      <w:bodyDiv w:val="1"/>
      <w:marLeft w:val="0"/>
      <w:marRight w:val="0"/>
      <w:marTop w:val="0"/>
      <w:marBottom w:val="0"/>
      <w:divBdr>
        <w:top w:val="none" w:sz="0" w:space="0" w:color="auto"/>
        <w:left w:val="none" w:sz="0" w:space="0" w:color="auto"/>
        <w:bottom w:val="none" w:sz="0" w:space="0" w:color="auto"/>
        <w:right w:val="none" w:sz="0" w:space="0" w:color="auto"/>
      </w:divBdr>
    </w:div>
    <w:div w:id="316880337">
      <w:bodyDiv w:val="1"/>
      <w:marLeft w:val="0"/>
      <w:marRight w:val="0"/>
      <w:marTop w:val="0"/>
      <w:marBottom w:val="0"/>
      <w:divBdr>
        <w:top w:val="none" w:sz="0" w:space="0" w:color="auto"/>
        <w:left w:val="none" w:sz="0" w:space="0" w:color="auto"/>
        <w:bottom w:val="none" w:sz="0" w:space="0" w:color="auto"/>
        <w:right w:val="none" w:sz="0" w:space="0" w:color="auto"/>
      </w:divBdr>
    </w:div>
    <w:div w:id="317148353">
      <w:bodyDiv w:val="1"/>
      <w:marLeft w:val="0"/>
      <w:marRight w:val="0"/>
      <w:marTop w:val="0"/>
      <w:marBottom w:val="0"/>
      <w:divBdr>
        <w:top w:val="none" w:sz="0" w:space="0" w:color="auto"/>
        <w:left w:val="none" w:sz="0" w:space="0" w:color="auto"/>
        <w:bottom w:val="none" w:sz="0" w:space="0" w:color="auto"/>
        <w:right w:val="none" w:sz="0" w:space="0" w:color="auto"/>
      </w:divBdr>
    </w:div>
    <w:div w:id="317466510">
      <w:bodyDiv w:val="1"/>
      <w:marLeft w:val="0"/>
      <w:marRight w:val="0"/>
      <w:marTop w:val="0"/>
      <w:marBottom w:val="0"/>
      <w:divBdr>
        <w:top w:val="none" w:sz="0" w:space="0" w:color="auto"/>
        <w:left w:val="none" w:sz="0" w:space="0" w:color="auto"/>
        <w:bottom w:val="none" w:sz="0" w:space="0" w:color="auto"/>
        <w:right w:val="none" w:sz="0" w:space="0" w:color="auto"/>
      </w:divBdr>
    </w:div>
    <w:div w:id="318460907">
      <w:bodyDiv w:val="1"/>
      <w:marLeft w:val="0"/>
      <w:marRight w:val="0"/>
      <w:marTop w:val="0"/>
      <w:marBottom w:val="0"/>
      <w:divBdr>
        <w:top w:val="none" w:sz="0" w:space="0" w:color="auto"/>
        <w:left w:val="none" w:sz="0" w:space="0" w:color="auto"/>
        <w:bottom w:val="none" w:sz="0" w:space="0" w:color="auto"/>
        <w:right w:val="none" w:sz="0" w:space="0" w:color="auto"/>
      </w:divBdr>
    </w:div>
    <w:div w:id="318848607">
      <w:bodyDiv w:val="1"/>
      <w:marLeft w:val="0"/>
      <w:marRight w:val="0"/>
      <w:marTop w:val="0"/>
      <w:marBottom w:val="0"/>
      <w:divBdr>
        <w:top w:val="none" w:sz="0" w:space="0" w:color="auto"/>
        <w:left w:val="none" w:sz="0" w:space="0" w:color="auto"/>
        <w:bottom w:val="none" w:sz="0" w:space="0" w:color="auto"/>
        <w:right w:val="none" w:sz="0" w:space="0" w:color="auto"/>
      </w:divBdr>
    </w:div>
    <w:div w:id="318853885">
      <w:bodyDiv w:val="1"/>
      <w:marLeft w:val="0"/>
      <w:marRight w:val="0"/>
      <w:marTop w:val="0"/>
      <w:marBottom w:val="0"/>
      <w:divBdr>
        <w:top w:val="none" w:sz="0" w:space="0" w:color="auto"/>
        <w:left w:val="none" w:sz="0" w:space="0" w:color="auto"/>
        <w:bottom w:val="none" w:sz="0" w:space="0" w:color="auto"/>
        <w:right w:val="none" w:sz="0" w:space="0" w:color="auto"/>
      </w:divBdr>
    </w:div>
    <w:div w:id="319119990">
      <w:bodyDiv w:val="1"/>
      <w:marLeft w:val="0"/>
      <w:marRight w:val="0"/>
      <w:marTop w:val="0"/>
      <w:marBottom w:val="0"/>
      <w:divBdr>
        <w:top w:val="none" w:sz="0" w:space="0" w:color="auto"/>
        <w:left w:val="none" w:sz="0" w:space="0" w:color="auto"/>
        <w:bottom w:val="none" w:sz="0" w:space="0" w:color="auto"/>
        <w:right w:val="none" w:sz="0" w:space="0" w:color="auto"/>
      </w:divBdr>
    </w:div>
    <w:div w:id="319239166">
      <w:bodyDiv w:val="1"/>
      <w:marLeft w:val="0"/>
      <w:marRight w:val="0"/>
      <w:marTop w:val="0"/>
      <w:marBottom w:val="0"/>
      <w:divBdr>
        <w:top w:val="none" w:sz="0" w:space="0" w:color="auto"/>
        <w:left w:val="none" w:sz="0" w:space="0" w:color="auto"/>
        <w:bottom w:val="none" w:sz="0" w:space="0" w:color="auto"/>
        <w:right w:val="none" w:sz="0" w:space="0" w:color="auto"/>
      </w:divBdr>
    </w:div>
    <w:div w:id="319698215">
      <w:bodyDiv w:val="1"/>
      <w:marLeft w:val="0"/>
      <w:marRight w:val="0"/>
      <w:marTop w:val="0"/>
      <w:marBottom w:val="0"/>
      <w:divBdr>
        <w:top w:val="none" w:sz="0" w:space="0" w:color="auto"/>
        <w:left w:val="none" w:sz="0" w:space="0" w:color="auto"/>
        <w:bottom w:val="none" w:sz="0" w:space="0" w:color="auto"/>
        <w:right w:val="none" w:sz="0" w:space="0" w:color="auto"/>
      </w:divBdr>
    </w:div>
    <w:div w:id="319700450">
      <w:bodyDiv w:val="1"/>
      <w:marLeft w:val="0"/>
      <w:marRight w:val="0"/>
      <w:marTop w:val="0"/>
      <w:marBottom w:val="0"/>
      <w:divBdr>
        <w:top w:val="none" w:sz="0" w:space="0" w:color="auto"/>
        <w:left w:val="none" w:sz="0" w:space="0" w:color="auto"/>
        <w:bottom w:val="none" w:sz="0" w:space="0" w:color="auto"/>
        <w:right w:val="none" w:sz="0" w:space="0" w:color="auto"/>
      </w:divBdr>
    </w:div>
    <w:div w:id="319888297">
      <w:bodyDiv w:val="1"/>
      <w:marLeft w:val="0"/>
      <w:marRight w:val="0"/>
      <w:marTop w:val="0"/>
      <w:marBottom w:val="0"/>
      <w:divBdr>
        <w:top w:val="none" w:sz="0" w:space="0" w:color="auto"/>
        <w:left w:val="none" w:sz="0" w:space="0" w:color="auto"/>
        <w:bottom w:val="none" w:sz="0" w:space="0" w:color="auto"/>
        <w:right w:val="none" w:sz="0" w:space="0" w:color="auto"/>
      </w:divBdr>
    </w:div>
    <w:div w:id="319891240">
      <w:bodyDiv w:val="1"/>
      <w:marLeft w:val="0"/>
      <w:marRight w:val="0"/>
      <w:marTop w:val="0"/>
      <w:marBottom w:val="0"/>
      <w:divBdr>
        <w:top w:val="none" w:sz="0" w:space="0" w:color="auto"/>
        <w:left w:val="none" w:sz="0" w:space="0" w:color="auto"/>
        <w:bottom w:val="none" w:sz="0" w:space="0" w:color="auto"/>
        <w:right w:val="none" w:sz="0" w:space="0" w:color="auto"/>
      </w:divBdr>
    </w:div>
    <w:div w:id="320937557">
      <w:bodyDiv w:val="1"/>
      <w:marLeft w:val="0"/>
      <w:marRight w:val="0"/>
      <w:marTop w:val="0"/>
      <w:marBottom w:val="0"/>
      <w:divBdr>
        <w:top w:val="none" w:sz="0" w:space="0" w:color="auto"/>
        <w:left w:val="none" w:sz="0" w:space="0" w:color="auto"/>
        <w:bottom w:val="none" w:sz="0" w:space="0" w:color="auto"/>
        <w:right w:val="none" w:sz="0" w:space="0" w:color="auto"/>
      </w:divBdr>
    </w:div>
    <w:div w:id="321275411">
      <w:bodyDiv w:val="1"/>
      <w:marLeft w:val="0"/>
      <w:marRight w:val="0"/>
      <w:marTop w:val="0"/>
      <w:marBottom w:val="0"/>
      <w:divBdr>
        <w:top w:val="none" w:sz="0" w:space="0" w:color="auto"/>
        <w:left w:val="none" w:sz="0" w:space="0" w:color="auto"/>
        <w:bottom w:val="none" w:sz="0" w:space="0" w:color="auto"/>
        <w:right w:val="none" w:sz="0" w:space="0" w:color="auto"/>
      </w:divBdr>
    </w:div>
    <w:div w:id="321277545">
      <w:bodyDiv w:val="1"/>
      <w:marLeft w:val="0"/>
      <w:marRight w:val="0"/>
      <w:marTop w:val="0"/>
      <w:marBottom w:val="0"/>
      <w:divBdr>
        <w:top w:val="none" w:sz="0" w:space="0" w:color="auto"/>
        <w:left w:val="none" w:sz="0" w:space="0" w:color="auto"/>
        <w:bottom w:val="none" w:sz="0" w:space="0" w:color="auto"/>
        <w:right w:val="none" w:sz="0" w:space="0" w:color="auto"/>
      </w:divBdr>
    </w:div>
    <w:div w:id="322466262">
      <w:bodyDiv w:val="1"/>
      <w:marLeft w:val="0"/>
      <w:marRight w:val="0"/>
      <w:marTop w:val="0"/>
      <w:marBottom w:val="0"/>
      <w:divBdr>
        <w:top w:val="none" w:sz="0" w:space="0" w:color="auto"/>
        <w:left w:val="none" w:sz="0" w:space="0" w:color="auto"/>
        <w:bottom w:val="none" w:sz="0" w:space="0" w:color="auto"/>
        <w:right w:val="none" w:sz="0" w:space="0" w:color="auto"/>
      </w:divBdr>
    </w:div>
    <w:div w:id="322469117">
      <w:bodyDiv w:val="1"/>
      <w:marLeft w:val="0"/>
      <w:marRight w:val="0"/>
      <w:marTop w:val="0"/>
      <w:marBottom w:val="0"/>
      <w:divBdr>
        <w:top w:val="none" w:sz="0" w:space="0" w:color="auto"/>
        <w:left w:val="none" w:sz="0" w:space="0" w:color="auto"/>
        <w:bottom w:val="none" w:sz="0" w:space="0" w:color="auto"/>
        <w:right w:val="none" w:sz="0" w:space="0" w:color="auto"/>
      </w:divBdr>
    </w:div>
    <w:div w:id="322901402">
      <w:bodyDiv w:val="1"/>
      <w:marLeft w:val="0"/>
      <w:marRight w:val="0"/>
      <w:marTop w:val="0"/>
      <w:marBottom w:val="0"/>
      <w:divBdr>
        <w:top w:val="none" w:sz="0" w:space="0" w:color="auto"/>
        <w:left w:val="none" w:sz="0" w:space="0" w:color="auto"/>
        <w:bottom w:val="none" w:sz="0" w:space="0" w:color="auto"/>
        <w:right w:val="none" w:sz="0" w:space="0" w:color="auto"/>
      </w:divBdr>
    </w:div>
    <w:div w:id="323247462">
      <w:bodyDiv w:val="1"/>
      <w:marLeft w:val="0"/>
      <w:marRight w:val="0"/>
      <w:marTop w:val="0"/>
      <w:marBottom w:val="0"/>
      <w:divBdr>
        <w:top w:val="none" w:sz="0" w:space="0" w:color="auto"/>
        <w:left w:val="none" w:sz="0" w:space="0" w:color="auto"/>
        <w:bottom w:val="none" w:sz="0" w:space="0" w:color="auto"/>
        <w:right w:val="none" w:sz="0" w:space="0" w:color="auto"/>
      </w:divBdr>
    </w:div>
    <w:div w:id="323320175">
      <w:bodyDiv w:val="1"/>
      <w:marLeft w:val="0"/>
      <w:marRight w:val="0"/>
      <w:marTop w:val="0"/>
      <w:marBottom w:val="0"/>
      <w:divBdr>
        <w:top w:val="none" w:sz="0" w:space="0" w:color="auto"/>
        <w:left w:val="none" w:sz="0" w:space="0" w:color="auto"/>
        <w:bottom w:val="none" w:sz="0" w:space="0" w:color="auto"/>
        <w:right w:val="none" w:sz="0" w:space="0" w:color="auto"/>
      </w:divBdr>
    </w:div>
    <w:div w:id="324169119">
      <w:bodyDiv w:val="1"/>
      <w:marLeft w:val="0"/>
      <w:marRight w:val="0"/>
      <w:marTop w:val="0"/>
      <w:marBottom w:val="0"/>
      <w:divBdr>
        <w:top w:val="none" w:sz="0" w:space="0" w:color="auto"/>
        <w:left w:val="none" w:sz="0" w:space="0" w:color="auto"/>
        <w:bottom w:val="none" w:sz="0" w:space="0" w:color="auto"/>
        <w:right w:val="none" w:sz="0" w:space="0" w:color="auto"/>
      </w:divBdr>
    </w:div>
    <w:div w:id="324556467">
      <w:bodyDiv w:val="1"/>
      <w:marLeft w:val="0"/>
      <w:marRight w:val="0"/>
      <w:marTop w:val="0"/>
      <w:marBottom w:val="0"/>
      <w:divBdr>
        <w:top w:val="none" w:sz="0" w:space="0" w:color="auto"/>
        <w:left w:val="none" w:sz="0" w:space="0" w:color="auto"/>
        <w:bottom w:val="none" w:sz="0" w:space="0" w:color="auto"/>
        <w:right w:val="none" w:sz="0" w:space="0" w:color="auto"/>
      </w:divBdr>
    </w:div>
    <w:div w:id="324628582">
      <w:bodyDiv w:val="1"/>
      <w:marLeft w:val="0"/>
      <w:marRight w:val="0"/>
      <w:marTop w:val="0"/>
      <w:marBottom w:val="0"/>
      <w:divBdr>
        <w:top w:val="none" w:sz="0" w:space="0" w:color="auto"/>
        <w:left w:val="none" w:sz="0" w:space="0" w:color="auto"/>
        <w:bottom w:val="none" w:sz="0" w:space="0" w:color="auto"/>
        <w:right w:val="none" w:sz="0" w:space="0" w:color="auto"/>
      </w:divBdr>
    </w:div>
    <w:div w:id="325330328">
      <w:bodyDiv w:val="1"/>
      <w:marLeft w:val="0"/>
      <w:marRight w:val="0"/>
      <w:marTop w:val="0"/>
      <w:marBottom w:val="0"/>
      <w:divBdr>
        <w:top w:val="none" w:sz="0" w:space="0" w:color="auto"/>
        <w:left w:val="none" w:sz="0" w:space="0" w:color="auto"/>
        <w:bottom w:val="none" w:sz="0" w:space="0" w:color="auto"/>
        <w:right w:val="none" w:sz="0" w:space="0" w:color="auto"/>
      </w:divBdr>
    </w:div>
    <w:div w:id="325480668">
      <w:bodyDiv w:val="1"/>
      <w:marLeft w:val="0"/>
      <w:marRight w:val="0"/>
      <w:marTop w:val="0"/>
      <w:marBottom w:val="0"/>
      <w:divBdr>
        <w:top w:val="none" w:sz="0" w:space="0" w:color="auto"/>
        <w:left w:val="none" w:sz="0" w:space="0" w:color="auto"/>
        <w:bottom w:val="none" w:sz="0" w:space="0" w:color="auto"/>
        <w:right w:val="none" w:sz="0" w:space="0" w:color="auto"/>
      </w:divBdr>
    </w:div>
    <w:div w:id="326442709">
      <w:bodyDiv w:val="1"/>
      <w:marLeft w:val="0"/>
      <w:marRight w:val="0"/>
      <w:marTop w:val="0"/>
      <w:marBottom w:val="0"/>
      <w:divBdr>
        <w:top w:val="none" w:sz="0" w:space="0" w:color="auto"/>
        <w:left w:val="none" w:sz="0" w:space="0" w:color="auto"/>
        <w:bottom w:val="none" w:sz="0" w:space="0" w:color="auto"/>
        <w:right w:val="none" w:sz="0" w:space="0" w:color="auto"/>
      </w:divBdr>
    </w:div>
    <w:div w:id="327560257">
      <w:bodyDiv w:val="1"/>
      <w:marLeft w:val="0"/>
      <w:marRight w:val="0"/>
      <w:marTop w:val="0"/>
      <w:marBottom w:val="0"/>
      <w:divBdr>
        <w:top w:val="none" w:sz="0" w:space="0" w:color="auto"/>
        <w:left w:val="none" w:sz="0" w:space="0" w:color="auto"/>
        <w:bottom w:val="none" w:sz="0" w:space="0" w:color="auto"/>
        <w:right w:val="none" w:sz="0" w:space="0" w:color="auto"/>
      </w:divBdr>
    </w:div>
    <w:div w:id="327633908">
      <w:bodyDiv w:val="1"/>
      <w:marLeft w:val="0"/>
      <w:marRight w:val="0"/>
      <w:marTop w:val="0"/>
      <w:marBottom w:val="0"/>
      <w:divBdr>
        <w:top w:val="none" w:sz="0" w:space="0" w:color="auto"/>
        <w:left w:val="none" w:sz="0" w:space="0" w:color="auto"/>
        <w:bottom w:val="none" w:sz="0" w:space="0" w:color="auto"/>
        <w:right w:val="none" w:sz="0" w:space="0" w:color="auto"/>
      </w:divBdr>
    </w:div>
    <w:div w:id="327753696">
      <w:bodyDiv w:val="1"/>
      <w:marLeft w:val="0"/>
      <w:marRight w:val="0"/>
      <w:marTop w:val="0"/>
      <w:marBottom w:val="0"/>
      <w:divBdr>
        <w:top w:val="none" w:sz="0" w:space="0" w:color="auto"/>
        <w:left w:val="none" w:sz="0" w:space="0" w:color="auto"/>
        <w:bottom w:val="none" w:sz="0" w:space="0" w:color="auto"/>
        <w:right w:val="none" w:sz="0" w:space="0" w:color="auto"/>
      </w:divBdr>
    </w:div>
    <w:div w:id="327830163">
      <w:bodyDiv w:val="1"/>
      <w:marLeft w:val="0"/>
      <w:marRight w:val="0"/>
      <w:marTop w:val="0"/>
      <w:marBottom w:val="0"/>
      <w:divBdr>
        <w:top w:val="none" w:sz="0" w:space="0" w:color="auto"/>
        <w:left w:val="none" w:sz="0" w:space="0" w:color="auto"/>
        <w:bottom w:val="none" w:sz="0" w:space="0" w:color="auto"/>
        <w:right w:val="none" w:sz="0" w:space="0" w:color="auto"/>
      </w:divBdr>
    </w:div>
    <w:div w:id="328101078">
      <w:bodyDiv w:val="1"/>
      <w:marLeft w:val="0"/>
      <w:marRight w:val="0"/>
      <w:marTop w:val="0"/>
      <w:marBottom w:val="0"/>
      <w:divBdr>
        <w:top w:val="none" w:sz="0" w:space="0" w:color="auto"/>
        <w:left w:val="none" w:sz="0" w:space="0" w:color="auto"/>
        <w:bottom w:val="none" w:sz="0" w:space="0" w:color="auto"/>
        <w:right w:val="none" w:sz="0" w:space="0" w:color="auto"/>
      </w:divBdr>
    </w:div>
    <w:div w:id="328412479">
      <w:bodyDiv w:val="1"/>
      <w:marLeft w:val="0"/>
      <w:marRight w:val="0"/>
      <w:marTop w:val="0"/>
      <w:marBottom w:val="0"/>
      <w:divBdr>
        <w:top w:val="none" w:sz="0" w:space="0" w:color="auto"/>
        <w:left w:val="none" w:sz="0" w:space="0" w:color="auto"/>
        <w:bottom w:val="none" w:sz="0" w:space="0" w:color="auto"/>
        <w:right w:val="none" w:sz="0" w:space="0" w:color="auto"/>
      </w:divBdr>
    </w:div>
    <w:div w:id="328872714">
      <w:bodyDiv w:val="1"/>
      <w:marLeft w:val="0"/>
      <w:marRight w:val="0"/>
      <w:marTop w:val="0"/>
      <w:marBottom w:val="0"/>
      <w:divBdr>
        <w:top w:val="none" w:sz="0" w:space="0" w:color="auto"/>
        <w:left w:val="none" w:sz="0" w:space="0" w:color="auto"/>
        <w:bottom w:val="none" w:sz="0" w:space="0" w:color="auto"/>
        <w:right w:val="none" w:sz="0" w:space="0" w:color="auto"/>
      </w:divBdr>
    </w:div>
    <w:div w:id="329406355">
      <w:bodyDiv w:val="1"/>
      <w:marLeft w:val="0"/>
      <w:marRight w:val="0"/>
      <w:marTop w:val="0"/>
      <w:marBottom w:val="0"/>
      <w:divBdr>
        <w:top w:val="none" w:sz="0" w:space="0" w:color="auto"/>
        <w:left w:val="none" w:sz="0" w:space="0" w:color="auto"/>
        <w:bottom w:val="none" w:sz="0" w:space="0" w:color="auto"/>
        <w:right w:val="none" w:sz="0" w:space="0" w:color="auto"/>
      </w:divBdr>
    </w:div>
    <w:div w:id="329646882">
      <w:bodyDiv w:val="1"/>
      <w:marLeft w:val="0"/>
      <w:marRight w:val="0"/>
      <w:marTop w:val="0"/>
      <w:marBottom w:val="0"/>
      <w:divBdr>
        <w:top w:val="none" w:sz="0" w:space="0" w:color="auto"/>
        <w:left w:val="none" w:sz="0" w:space="0" w:color="auto"/>
        <w:bottom w:val="none" w:sz="0" w:space="0" w:color="auto"/>
        <w:right w:val="none" w:sz="0" w:space="0" w:color="auto"/>
      </w:divBdr>
    </w:div>
    <w:div w:id="330062760">
      <w:bodyDiv w:val="1"/>
      <w:marLeft w:val="0"/>
      <w:marRight w:val="0"/>
      <w:marTop w:val="0"/>
      <w:marBottom w:val="0"/>
      <w:divBdr>
        <w:top w:val="none" w:sz="0" w:space="0" w:color="auto"/>
        <w:left w:val="none" w:sz="0" w:space="0" w:color="auto"/>
        <w:bottom w:val="none" w:sz="0" w:space="0" w:color="auto"/>
        <w:right w:val="none" w:sz="0" w:space="0" w:color="auto"/>
      </w:divBdr>
    </w:div>
    <w:div w:id="330180167">
      <w:bodyDiv w:val="1"/>
      <w:marLeft w:val="0"/>
      <w:marRight w:val="0"/>
      <w:marTop w:val="0"/>
      <w:marBottom w:val="0"/>
      <w:divBdr>
        <w:top w:val="none" w:sz="0" w:space="0" w:color="auto"/>
        <w:left w:val="none" w:sz="0" w:space="0" w:color="auto"/>
        <w:bottom w:val="none" w:sz="0" w:space="0" w:color="auto"/>
        <w:right w:val="none" w:sz="0" w:space="0" w:color="auto"/>
      </w:divBdr>
    </w:div>
    <w:div w:id="330761697">
      <w:bodyDiv w:val="1"/>
      <w:marLeft w:val="0"/>
      <w:marRight w:val="0"/>
      <w:marTop w:val="0"/>
      <w:marBottom w:val="0"/>
      <w:divBdr>
        <w:top w:val="none" w:sz="0" w:space="0" w:color="auto"/>
        <w:left w:val="none" w:sz="0" w:space="0" w:color="auto"/>
        <w:bottom w:val="none" w:sz="0" w:space="0" w:color="auto"/>
        <w:right w:val="none" w:sz="0" w:space="0" w:color="auto"/>
      </w:divBdr>
    </w:div>
    <w:div w:id="331877589">
      <w:bodyDiv w:val="1"/>
      <w:marLeft w:val="0"/>
      <w:marRight w:val="0"/>
      <w:marTop w:val="0"/>
      <w:marBottom w:val="0"/>
      <w:divBdr>
        <w:top w:val="none" w:sz="0" w:space="0" w:color="auto"/>
        <w:left w:val="none" w:sz="0" w:space="0" w:color="auto"/>
        <w:bottom w:val="none" w:sz="0" w:space="0" w:color="auto"/>
        <w:right w:val="none" w:sz="0" w:space="0" w:color="auto"/>
      </w:divBdr>
    </w:div>
    <w:div w:id="333069656">
      <w:bodyDiv w:val="1"/>
      <w:marLeft w:val="0"/>
      <w:marRight w:val="0"/>
      <w:marTop w:val="0"/>
      <w:marBottom w:val="0"/>
      <w:divBdr>
        <w:top w:val="none" w:sz="0" w:space="0" w:color="auto"/>
        <w:left w:val="none" w:sz="0" w:space="0" w:color="auto"/>
        <w:bottom w:val="none" w:sz="0" w:space="0" w:color="auto"/>
        <w:right w:val="none" w:sz="0" w:space="0" w:color="auto"/>
      </w:divBdr>
    </w:div>
    <w:div w:id="333537194">
      <w:bodyDiv w:val="1"/>
      <w:marLeft w:val="0"/>
      <w:marRight w:val="0"/>
      <w:marTop w:val="0"/>
      <w:marBottom w:val="0"/>
      <w:divBdr>
        <w:top w:val="none" w:sz="0" w:space="0" w:color="auto"/>
        <w:left w:val="none" w:sz="0" w:space="0" w:color="auto"/>
        <w:bottom w:val="none" w:sz="0" w:space="0" w:color="auto"/>
        <w:right w:val="none" w:sz="0" w:space="0" w:color="auto"/>
      </w:divBdr>
    </w:div>
    <w:div w:id="334116130">
      <w:bodyDiv w:val="1"/>
      <w:marLeft w:val="0"/>
      <w:marRight w:val="0"/>
      <w:marTop w:val="0"/>
      <w:marBottom w:val="0"/>
      <w:divBdr>
        <w:top w:val="none" w:sz="0" w:space="0" w:color="auto"/>
        <w:left w:val="none" w:sz="0" w:space="0" w:color="auto"/>
        <w:bottom w:val="none" w:sz="0" w:space="0" w:color="auto"/>
        <w:right w:val="none" w:sz="0" w:space="0" w:color="auto"/>
      </w:divBdr>
    </w:div>
    <w:div w:id="334233623">
      <w:bodyDiv w:val="1"/>
      <w:marLeft w:val="0"/>
      <w:marRight w:val="0"/>
      <w:marTop w:val="0"/>
      <w:marBottom w:val="0"/>
      <w:divBdr>
        <w:top w:val="none" w:sz="0" w:space="0" w:color="auto"/>
        <w:left w:val="none" w:sz="0" w:space="0" w:color="auto"/>
        <w:bottom w:val="none" w:sz="0" w:space="0" w:color="auto"/>
        <w:right w:val="none" w:sz="0" w:space="0" w:color="auto"/>
      </w:divBdr>
    </w:div>
    <w:div w:id="334725075">
      <w:bodyDiv w:val="1"/>
      <w:marLeft w:val="0"/>
      <w:marRight w:val="0"/>
      <w:marTop w:val="0"/>
      <w:marBottom w:val="0"/>
      <w:divBdr>
        <w:top w:val="none" w:sz="0" w:space="0" w:color="auto"/>
        <w:left w:val="none" w:sz="0" w:space="0" w:color="auto"/>
        <w:bottom w:val="none" w:sz="0" w:space="0" w:color="auto"/>
        <w:right w:val="none" w:sz="0" w:space="0" w:color="auto"/>
      </w:divBdr>
    </w:div>
    <w:div w:id="334890475">
      <w:bodyDiv w:val="1"/>
      <w:marLeft w:val="0"/>
      <w:marRight w:val="0"/>
      <w:marTop w:val="0"/>
      <w:marBottom w:val="0"/>
      <w:divBdr>
        <w:top w:val="none" w:sz="0" w:space="0" w:color="auto"/>
        <w:left w:val="none" w:sz="0" w:space="0" w:color="auto"/>
        <w:bottom w:val="none" w:sz="0" w:space="0" w:color="auto"/>
        <w:right w:val="none" w:sz="0" w:space="0" w:color="auto"/>
      </w:divBdr>
    </w:div>
    <w:div w:id="335501176">
      <w:bodyDiv w:val="1"/>
      <w:marLeft w:val="0"/>
      <w:marRight w:val="0"/>
      <w:marTop w:val="0"/>
      <w:marBottom w:val="0"/>
      <w:divBdr>
        <w:top w:val="none" w:sz="0" w:space="0" w:color="auto"/>
        <w:left w:val="none" w:sz="0" w:space="0" w:color="auto"/>
        <w:bottom w:val="none" w:sz="0" w:space="0" w:color="auto"/>
        <w:right w:val="none" w:sz="0" w:space="0" w:color="auto"/>
      </w:divBdr>
    </w:div>
    <w:div w:id="336658908">
      <w:bodyDiv w:val="1"/>
      <w:marLeft w:val="0"/>
      <w:marRight w:val="0"/>
      <w:marTop w:val="0"/>
      <w:marBottom w:val="0"/>
      <w:divBdr>
        <w:top w:val="none" w:sz="0" w:space="0" w:color="auto"/>
        <w:left w:val="none" w:sz="0" w:space="0" w:color="auto"/>
        <w:bottom w:val="none" w:sz="0" w:space="0" w:color="auto"/>
        <w:right w:val="none" w:sz="0" w:space="0" w:color="auto"/>
      </w:divBdr>
    </w:div>
    <w:div w:id="336738121">
      <w:bodyDiv w:val="1"/>
      <w:marLeft w:val="0"/>
      <w:marRight w:val="0"/>
      <w:marTop w:val="0"/>
      <w:marBottom w:val="0"/>
      <w:divBdr>
        <w:top w:val="none" w:sz="0" w:space="0" w:color="auto"/>
        <w:left w:val="none" w:sz="0" w:space="0" w:color="auto"/>
        <w:bottom w:val="none" w:sz="0" w:space="0" w:color="auto"/>
        <w:right w:val="none" w:sz="0" w:space="0" w:color="auto"/>
      </w:divBdr>
    </w:div>
    <w:div w:id="337075576">
      <w:bodyDiv w:val="1"/>
      <w:marLeft w:val="0"/>
      <w:marRight w:val="0"/>
      <w:marTop w:val="0"/>
      <w:marBottom w:val="0"/>
      <w:divBdr>
        <w:top w:val="none" w:sz="0" w:space="0" w:color="auto"/>
        <w:left w:val="none" w:sz="0" w:space="0" w:color="auto"/>
        <w:bottom w:val="none" w:sz="0" w:space="0" w:color="auto"/>
        <w:right w:val="none" w:sz="0" w:space="0" w:color="auto"/>
      </w:divBdr>
    </w:div>
    <w:div w:id="337998666">
      <w:bodyDiv w:val="1"/>
      <w:marLeft w:val="0"/>
      <w:marRight w:val="0"/>
      <w:marTop w:val="0"/>
      <w:marBottom w:val="0"/>
      <w:divBdr>
        <w:top w:val="none" w:sz="0" w:space="0" w:color="auto"/>
        <w:left w:val="none" w:sz="0" w:space="0" w:color="auto"/>
        <w:bottom w:val="none" w:sz="0" w:space="0" w:color="auto"/>
        <w:right w:val="none" w:sz="0" w:space="0" w:color="auto"/>
      </w:divBdr>
    </w:div>
    <w:div w:id="338122597">
      <w:bodyDiv w:val="1"/>
      <w:marLeft w:val="0"/>
      <w:marRight w:val="0"/>
      <w:marTop w:val="0"/>
      <w:marBottom w:val="0"/>
      <w:divBdr>
        <w:top w:val="none" w:sz="0" w:space="0" w:color="auto"/>
        <w:left w:val="none" w:sz="0" w:space="0" w:color="auto"/>
        <w:bottom w:val="none" w:sz="0" w:space="0" w:color="auto"/>
        <w:right w:val="none" w:sz="0" w:space="0" w:color="auto"/>
      </w:divBdr>
    </w:div>
    <w:div w:id="338317914">
      <w:bodyDiv w:val="1"/>
      <w:marLeft w:val="0"/>
      <w:marRight w:val="0"/>
      <w:marTop w:val="0"/>
      <w:marBottom w:val="0"/>
      <w:divBdr>
        <w:top w:val="none" w:sz="0" w:space="0" w:color="auto"/>
        <w:left w:val="none" w:sz="0" w:space="0" w:color="auto"/>
        <w:bottom w:val="none" w:sz="0" w:space="0" w:color="auto"/>
        <w:right w:val="none" w:sz="0" w:space="0" w:color="auto"/>
      </w:divBdr>
    </w:div>
    <w:div w:id="338969172">
      <w:bodyDiv w:val="1"/>
      <w:marLeft w:val="0"/>
      <w:marRight w:val="0"/>
      <w:marTop w:val="0"/>
      <w:marBottom w:val="0"/>
      <w:divBdr>
        <w:top w:val="none" w:sz="0" w:space="0" w:color="auto"/>
        <w:left w:val="none" w:sz="0" w:space="0" w:color="auto"/>
        <w:bottom w:val="none" w:sz="0" w:space="0" w:color="auto"/>
        <w:right w:val="none" w:sz="0" w:space="0" w:color="auto"/>
      </w:divBdr>
    </w:div>
    <w:div w:id="339940097">
      <w:bodyDiv w:val="1"/>
      <w:marLeft w:val="0"/>
      <w:marRight w:val="0"/>
      <w:marTop w:val="0"/>
      <w:marBottom w:val="0"/>
      <w:divBdr>
        <w:top w:val="none" w:sz="0" w:space="0" w:color="auto"/>
        <w:left w:val="none" w:sz="0" w:space="0" w:color="auto"/>
        <w:bottom w:val="none" w:sz="0" w:space="0" w:color="auto"/>
        <w:right w:val="none" w:sz="0" w:space="0" w:color="auto"/>
      </w:divBdr>
    </w:div>
    <w:div w:id="341205465">
      <w:bodyDiv w:val="1"/>
      <w:marLeft w:val="0"/>
      <w:marRight w:val="0"/>
      <w:marTop w:val="0"/>
      <w:marBottom w:val="0"/>
      <w:divBdr>
        <w:top w:val="none" w:sz="0" w:space="0" w:color="auto"/>
        <w:left w:val="none" w:sz="0" w:space="0" w:color="auto"/>
        <w:bottom w:val="none" w:sz="0" w:space="0" w:color="auto"/>
        <w:right w:val="none" w:sz="0" w:space="0" w:color="auto"/>
      </w:divBdr>
    </w:div>
    <w:div w:id="341666216">
      <w:bodyDiv w:val="1"/>
      <w:marLeft w:val="0"/>
      <w:marRight w:val="0"/>
      <w:marTop w:val="0"/>
      <w:marBottom w:val="0"/>
      <w:divBdr>
        <w:top w:val="none" w:sz="0" w:space="0" w:color="auto"/>
        <w:left w:val="none" w:sz="0" w:space="0" w:color="auto"/>
        <w:bottom w:val="none" w:sz="0" w:space="0" w:color="auto"/>
        <w:right w:val="none" w:sz="0" w:space="0" w:color="auto"/>
      </w:divBdr>
    </w:div>
    <w:div w:id="342099276">
      <w:bodyDiv w:val="1"/>
      <w:marLeft w:val="0"/>
      <w:marRight w:val="0"/>
      <w:marTop w:val="0"/>
      <w:marBottom w:val="0"/>
      <w:divBdr>
        <w:top w:val="none" w:sz="0" w:space="0" w:color="auto"/>
        <w:left w:val="none" w:sz="0" w:space="0" w:color="auto"/>
        <w:bottom w:val="none" w:sz="0" w:space="0" w:color="auto"/>
        <w:right w:val="none" w:sz="0" w:space="0" w:color="auto"/>
      </w:divBdr>
    </w:div>
    <w:div w:id="344014440">
      <w:bodyDiv w:val="1"/>
      <w:marLeft w:val="0"/>
      <w:marRight w:val="0"/>
      <w:marTop w:val="0"/>
      <w:marBottom w:val="0"/>
      <w:divBdr>
        <w:top w:val="none" w:sz="0" w:space="0" w:color="auto"/>
        <w:left w:val="none" w:sz="0" w:space="0" w:color="auto"/>
        <w:bottom w:val="none" w:sz="0" w:space="0" w:color="auto"/>
        <w:right w:val="none" w:sz="0" w:space="0" w:color="auto"/>
      </w:divBdr>
    </w:div>
    <w:div w:id="344208930">
      <w:bodyDiv w:val="1"/>
      <w:marLeft w:val="0"/>
      <w:marRight w:val="0"/>
      <w:marTop w:val="0"/>
      <w:marBottom w:val="0"/>
      <w:divBdr>
        <w:top w:val="none" w:sz="0" w:space="0" w:color="auto"/>
        <w:left w:val="none" w:sz="0" w:space="0" w:color="auto"/>
        <w:bottom w:val="none" w:sz="0" w:space="0" w:color="auto"/>
        <w:right w:val="none" w:sz="0" w:space="0" w:color="auto"/>
      </w:divBdr>
    </w:div>
    <w:div w:id="344596763">
      <w:bodyDiv w:val="1"/>
      <w:marLeft w:val="0"/>
      <w:marRight w:val="0"/>
      <w:marTop w:val="0"/>
      <w:marBottom w:val="0"/>
      <w:divBdr>
        <w:top w:val="none" w:sz="0" w:space="0" w:color="auto"/>
        <w:left w:val="none" w:sz="0" w:space="0" w:color="auto"/>
        <w:bottom w:val="none" w:sz="0" w:space="0" w:color="auto"/>
        <w:right w:val="none" w:sz="0" w:space="0" w:color="auto"/>
      </w:divBdr>
    </w:div>
    <w:div w:id="345520015">
      <w:bodyDiv w:val="1"/>
      <w:marLeft w:val="0"/>
      <w:marRight w:val="0"/>
      <w:marTop w:val="0"/>
      <w:marBottom w:val="0"/>
      <w:divBdr>
        <w:top w:val="none" w:sz="0" w:space="0" w:color="auto"/>
        <w:left w:val="none" w:sz="0" w:space="0" w:color="auto"/>
        <w:bottom w:val="none" w:sz="0" w:space="0" w:color="auto"/>
        <w:right w:val="none" w:sz="0" w:space="0" w:color="auto"/>
      </w:divBdr>
    </w:div>
    <w:div w:id="345788552">
      <w:bodyDiv w:val="1"/>
      <w:marLeft w:val="0"/>
      <w:marRight w:val="0"/>
      <w:marTop w:val="0"/>
      <w:marBottom w:val="0"/>
      <w:divBdr>
        <w:top w:val="none" w:sz="0" w:space="0" w:color="auto"/>
        <w:left w:val="none" w:sz="0" w:space="0" w:color="auto"/>
        <w:bottom w:val="none" w:sz="0" w:space="0" w:color="auto"/>
        <w:right w:val="none" w:sz="0" w:space="0" w:color="auto"/>
      </w:divBdr>
    </w:div>
    <w:div w:id="346180103">
      <w:bodyDiv w:val="1"/>
      <w:marLeft w:val="0"/>
      <w:marRight w:val="0"/>
      <w:marTop w:val="0"/>
      <w:marBottom w:val="0"/>
      <w:divBdr>
        <w:top w:val="none" w:sz="0" w:space="0" w:color="auto"/>
        <w:left w:val="none" w:sz="0" w:space="0" w:color="auto"/>
        <w:bottom w:val="none" w:sz="0" w:space="0" w:color="auto"/>
        <w:right w:val="none" w:sz="0" w:space="0" w:color="auto"/>
      </w:divBdr>
    </w:div>
    <w:div w:id="346181897">
      <w:bodyDiv w:val="1"/>
      <w:marLeft w:val="0"/>
      <w:marRight w:val="0"/>
      <w:marTop w:val="0"/>
      <w:marBottom w:val="0"/>
      <w:divBdr>
        <w:top w:val="none" w:sz="0" w:space="0" w:color="auto"/>
        <w:left w:val="none" w:sz="0" w:space="0" w:color="auto"/>
        <w:bottom w:val="none" w:sz="0" w:space="0" w:color="auto"/>
        <w:right w:val="none" w:sz="0" w:space="0" w:color="auto"/>
      </w:divBdr>
    </w:div>
    <w:div w:id="346447665">
      <w:bodyDiv w:val="1"/>
      <w:marLeft w:val="0"/>
      <w:marRight w:val="0"/>
      <w:marTop w:val="0"/>
      <w:marBottom w:val="0"/>
      <w:divBdr>
        <w:top w:val="none" w:sz="0" w:space="0" w:color="auto"/>
        <w:left w:val="none" w:sz="0" w:space="0" w:color="auto"/>
        <w:bottom w:val="none" w:sz="0" w:space="0" w:color="auto"/>
        <w:right w:val="none" w:sz="0" w:space="0" w:color="auto"/>
      </w:divBdr>
    </w:div>
    <w:div w:id="346447758">
      <w:bodyDiv w:val="1"/>
      <w:marLeft w:val="0"/>
      <w:marRight w:val="0"/>
      <w:marTop w:val="0"/>
      <w:marBottom w:val="0"/>
      <w:divBdr>
        <w:top w:val="none" w:sz="0" w:space="0" w:color="auto"/>
        <w:left w:val="none" w:sz="0" w:space="0" w:color="auto"/>
        <w:bottom w:val="none" w:sz="0" w:space="0" w:color="auto"/>
        <w:right w:val="none" w:sz="0" w:space="0" w:color="auto"/>
      </w:divBdr>
    </w:div>
    <w:div w:id="346716254">
      <w:bodyDiv w:val="1"/>
      <w:marLeft w:val="0"/>
      <w:marRight w:val="0"/>
      <w:marTop w:val="0"/>
      <w:marBottom w:val="0"/>
      <w:divBdr>
        <w:top w:val="none" w:sz="0" w:space="0" w:color="auto"/>
        <w:left w:val="none" w:sz="0" w:space="0" w:color="auto"/>
        <w:bottom w:val="none" w:sz="0" w:space="0" w:color="auto"/>
        <w:right w:val="none" w:sz="0" w:space="0" w:color="auto"/>
      </w:divBdr>
    </w:div>
    <w:div w:id="347564594">
      <w:bodyDiv w:val="1"/>
      <w:marLeft w:val="0"/>
      <w:marRight w:val="0"/>
      <w:marTop w:val="0"/>
      <w:marBottom w:val="0"/>
      <w:divBdr>
        <w:top w:val="none" w:sz="0" w:space="0" w:color="auto"/>
        <w:left w:val="none" w:sz="0" w:space="0" w:color="auto"/>
        <w:bottom w:val="none" w:sz="0" w:space="0" w:color="auto"/>
        <w:right w:val="none" w:sz="0" w:space="0" w:color="auto"/>
      </w:divBdr>
    </w:div>
    <w:div w:id="347758168">
      <w:bodyDiv w:val="1"/>
      <w:marLeft w:val="0"/>
      <w:marRight w:val="0"/>
      <w:marTop w:val="0"/>
      <w:marBottom w:val="0"/>
      <w:divBdr>
        <w:top w:val="none" w:sz="0" w:space="0" w:color="auto"/>
        <w:left w:val="none" w:sz="0" w:space="0" w:color="auto"/>
        <w:bottom w:val="none" w:sz="0" w:space="0" w:color="auto"/>
        <w:right w:val="none" w:sz="0" w:space="0" w:color="auto"/>
      </w:divBdr>
    </w:div>
    <w:div w:id="348147034">
      <w:bodyDiv w:val="1"/>
      <w:marLeft w:val="0"/>
      <w:marRight w:val="0"/>
      <w:marTop w:val="0"/>
      <w:marBottom w:val="0"/>
      <w:divBdr>
        <w:top w:val="none" w:sz="0" w:space="0" w:color="auto"/>
        <w:left w:val="none" w:sz="0" w:space="0" w:color="auto"/>
        <w:bottom w:val="none" w:sz="0" w:space="0" w:color="auto"/>
        <w:right w:val="none" w:sz="0" w:space="0" w:color="auto"/>
      </w:divBdr>
    </w:div>
    <w:div w:id="349069470">
      <w:bodyDiv w:val="1"/>
      <w:marLeft w:val="0"/>
      <w:marRight w:val="0"/>
      <w:marTop w:val="0"/>
      <w:marBottom w:val="0"/>
      <w:divBdr>
        <w:top w:val="none" w:sz="0" w:space="0" w:color="auto"/>
        <w:left w:val="none" w:sz="0" w:space="0" w:color="auto"/>
        <w:bottom w:val="none" w:sz="0" w:space="0" w:color="auto"/>
        <w:right w:val="none" w:sz="0" w:space="0" w:color="auto"/>
      </w:divBdr>
    </w:div>
    <w:div w:id="349113266">
      <w:bodyDiv w:val="1"/>
      <w:marLeft w:val="0"/>
      <w:marRight w:val="0"/>
      <w:marTop w:val="0"/>
      <w:marBottom w:val="0"/>
      <w:divBdr>
        <w:top w:val="none" w:sz="0" w:space="0" w:color="auto"/>
        <w:left w:val="none" w:sz="0" w:space="0" w:color="auto"/>
        <w:bottom w:val="none" w:sz="0" w:space="0" w:color="auto"/>
        <w:right w:val="none" w:sz="0" w:space="0" w:color="auto"/>
      </w:divBdr>
    </w:div>
    <w:div w:id="349843702">
      <w:bodyDiv w:val="1"/>
      <w:marLeft w:val="0"/>
      <w:marRight w:val="0"/>
      <w:marTop w:val="0"/>
      <w:marBottom w:val="0"/>
      <w:divBdr>
        <w:top w:val="none" w:sz="0" w:space="0" w:color="auto"/>
        <w:left w:val="none" w:sz="0" w:space="0" w:color="auto"/>
        <w:bottom w:val="none" w:sz="0" w:space="0" w:color="auto"/>
        <w:right w:val="none" w:sz="0" w:space="0" w:color="auto"/>
      </w:divBdr>
    </w:div>
    <w:div w:id="349919999">
      <w:bodyDiv w:val="1"/>
      <w:marLeft w:val="0"/>
      <w:marRight w:val="0"/>
      <w:marTop w:val="0"/>
      <w:marBottom w:val="0"/>
      <w:divBdr>
        <w:top w:val="none" w:sz="0" w:space="0" w:color="auto"/>
        <w:left w:val="none" w:sz="0" w:space="0" w:color="auto"/>
        <w:bottom w:val="none" w:sz="0" w:space="0" w:color="auto"/>
        <w:right w:val="none" w:sz="0" w:space="0" w:color="auto"/>
      </w:divBdr>
    </w:div>
    <w:div w:id="350113548">
      <w:bodyDiv w:val="1"/>
      <w:marLeft w:val="0"/>
      <w:marRight w:val="0"/>
      <w:marTop w:val="0"/>
      <w:marBottom w:val="0"/>
      <w:divBdr>
        <w:top w:val="none" w:sz="0" w:space="0" w:color="auto"/>
        <w:left w:val="none" w:sz="0" w:space="0" w:color="auto"/>
        <w:bottom w:val="none" w:sz="0" w:space="0" w:color="auto"/>
        <w:right w:val="none" w:sz="0" w:space="0" w:color="auto"/>
      </w:divBdr>
    </w:div>
    <w:div w:id="350225239">
      <w:bodyDiv w:val="1"/>
      <w:marLeft w:val="0"/>
      <w:marRight w:val="0"/>
      <w:marTop w:val="0"/>
      <w:marBottom w:val="0"/>
      <w:divBdr>
        <w:top w:val="none" w:sz="0" w:space="0" w:color="auto"/>
        <w:left w:val="none" w:sz="0" w:space="0" w:color="auto"/>
        <w:bottom w:val="none" w:sz="0" w:space="0" w:color="auto"/>
        <w:right w:val="none" w:sz="0" w:space="0" w:color="auto"/>
      </w:divBdr>
    </w:div>
    <w:div w:id="350494366">
      <w:bodyDiv w:val="1"/>
      <w:marLeft w:val="0"/>
      <w:marRight w:val="0"/>
      <w:marTop w:val="0"/>
      <w:marBottom w:val="0"/>
      <w:divBdr>
        <w:top w:val="none" w:sz="0" w:space="0" w:color="auto"/>
        <w:left w:val="none" w:sz="0" w:space="0" w:color="auto"/>
        <w:bottom w:val="none" w:sz="0" w:space="0" w:color="auto"/>
        <w:right w:val="none" w:sz="0" w:space="0" w:color="auto"/>
      </w:divBdr>
    </w:div>
    <w:div w:id="350641609">
      <w:bodyDiv w:val="1"/>
      <w:marLeft w:val="0"/>
      <w:marRight w:val="0"/>
      <w:marTop w:val="0"/>
      <w:marBottom w:val="0"/>
      <w:divBdr>
        <w:top w:val="none" w:sz="0" w:space="0" w:color="auto"/>
        <w:left w:val="none" w:sz="0" w:space="0" w:color="auto"/>
        <w:bottom w:val="none" w:sz="0" w:space="0" w:color="auto"/>
        <w:right w:val="none" w:sz="0" w:space="0" w:color="auto"/>
      </w:divBdr>
    </w:div>
    <w:div w:id="352266856">
      <w:bodyDiv w:val="1"/>
      <w:marLeft w:val="0"/>
      <w:marRight w:val="0"/>
      <w:marTop w:val="0"/>
      <w:marBottom w:val="0"/>
      <w:divBdr>
        <w:top w:val="none" w:sz="0" w:space="0" w:color="auto"/>
        <w:left w:val="none" w:sz="0" w:space="0" w:color="auto"/>
        <w:bottom w:val="none" w:sz="0" w:space="0" w:color="auto"/>
        <w:right w:val="none" w:sz="0" w:space="0" w:color="auto"/>
      </w:divBdr>
    </w:div>
    <w:div w:id="352801615">
      <w:bodyDiv w:val="1"/>
      <w:marLeft w:val="0"/>
      <w:marRight w:val="0"/>
      <w:marTop w:val="0"/>
      <w:marBottom w:val="0"/>
      <w:divBdr>
        <w:top w:val="none" w:sz="0" w:space="0" w:color="auto"/>
        <w:left w:val="none" w:sz="0" w:space="0" w:color="auto"/>
        <w:bottom w:val="none" w:sz="0" w:space="0" w:color="auto"/>
        <w:right w:val="none" w:sz="0" w:space="0" w:color="auto"/>
      </w:divBdr>
    </w:div>
    <w:div w:id="353115686">
      <w:bodyDiv w:val="1"/>
      <w:marLeft w:val="0"/>
      <w:marRight w:val="0"/>
      <w:marTop w:val="0"/>
      <w:marBottom w:val="0"/>
      <w:divBdr>
        <w:top w:val="none" w:sz="0" w:space="0" w:color="auto"/>
        <w:left w:val="none" w:sz="0" w:space="0" w:color="auto"/>
        <w:bottom w:val="none" w:sz="0" w:space="0" w:color="auto"/>
        <w:right w:val="none" w:sz="0" w:space="0" w:color="auto"/>
      </w:divBdr>
    </w:div>
    <w:div w:id="353581456">
      <w:bodyDiv w:val="1"/>
      <w:marLeft w:val="0"/>
      <w:marRight w:val="0"/>
      <w:marTop w:val="0"/>
      <w:marBottom w:val="0"/>
      <w:divBdr>
        <w:top w:val="none" w:sz="0" w:space="0" w:color="auto"/>
        <w:left w:val="none" w:sz="0" w:space="0" w:color="auto"/>
        <w:bottom w:val="none" w:sz="0" w:space="0" w:color="auto"/>
        <w:right w:val="none" w:sz="0" w:space="0" w:color="auto"/>
      </w:divBdr>
    </w:div>
    <w:div w:id="354307128">
      <w:bodyDiv w:val="1"/>
      <w:marLeft w:val="0"/>
      <w:marRight w:val="0"/>
      <w:marTop w:val="0"/>
      <w:marBottom w:val="0"/>
      <w:divBdr>
        <w:top w:val="none" w:sz="0" w:space="0" w:color="auto"/>
        <w:left w:val="none" w:sz="0" w:space="0" w:color="auto"/>
        <w:bottom w:val="none" w:sz="0" w:space="0" w:color="auto"/>
        <w:right w:val="none" w:sz="0" w:space="0" w:color="auto"/>
      </w:divBdr>
    </w:div>
    <w:div w:id="354502837">
      <w:bodyDiv w:val="1"/>
      <w:marLeft w:val="0"/>
      <w:marRight w:val="0"/>
      <w:marTop w:val="0"/>
      <w:marBottom w:val="0"/>
      <w:divBdr>
        <w:top w:val="none" w:sz="0" w:space="0" w:color="auto"/>
        <w:left w:val="none" w:sz="0" w:space="0" w:color="auto"/>
        <w:bottom w:val="none" w:sz="0" w:space="0" w:color="auto"/>
        <w:right w:val="none" w:sz="0" w:space="0" w:color="auto"/>
      </w:divBdr>
    </w:div>
    <w:div w:id="355431075">
      <w:bodyDiv w:val="1"/>
      <w:marLeft w:val="0"/>
      <w:marRight w:val="0"/>
      <w:marTop w:val="0"/>
      <w:marBottom w:val="0"/>
      <w:divBdr>
        <w:top w:val="none" w:sz="0" w:space="0" w:color="auto"/>
        <w:left w:val="none" w:sz="0" w:space="0" w:color="auto"/>
        <w:bottom w:val="none" w:sz="0" w:space="0" w:color="auto"/>
        <w:right w:val="none" w:sz="0" w:space="0" w:color="auto"/>
      </w:divBdr>
    </w:div>
    <w:div w:id="356741327">
      <w:bodyDiv w:val="1"/>
      <w:marLeft w:val="0"/>
      <w:marRight w:val="0"/>
      <w:marTop w:val="0"/>
      <w:marBottom w:val="0"/>
      <w:divBdr>
        <w:top w:val="none" w:sz="0" w:space="0" w:color="auto"/>
        <w:left w:val="none" w:sz="0" w:space="0" w:color="auto"/>
        <w:bottom w:val="none" w:sz="0" w:space="0" w:color="auto"/>
        <w:right w:val="none" w:sz="0" w:space="0" w:color="auto"/>
      </w:divBdr>
    </w:div>
    <w:div w:id="356859267">
      <w:bodyDiv w:val="1"/>
      <w:marLeft w:val="0"/>
      <w:marRight w:val="0"/>
      <w:marTop w:val="0"/>
      <w:marBottom w:val="0"/>
      <w:divBdr>
        <w:top w:val="none" w:sz="0" w:space="0" w:color="auto"/>
        <w:left w:val="none" w:sz="0" w:space="0" w:color="auto"/>
        <w:bottom w:val="none" w:sz="0" w:space="0" w:color="auto"/>
        <w:right w:val="none" w:sz="0" w:space="0" w:color="auto"/>
      </w:divBdr>
    </w:div>
    <w:div w:id="357004591">
      <w:bodyDiv w:val="1"/>
      <w:marLeft w:val="0"/>
      <w:marRight w:val="0"/>
      <w:marTop w:val="0"/>
      <w:marBottom w:val="0"/>
      <w:divBdr>
        <w:top w:val="none" w:sz="0" w:space="0" w:color="auto"/>
        <w:left w:val="none" w:sz="0" w:space="0" w:color="auto"/>
        <w:bottom w:val="none" w:sz="0" w:space="0" w:color="auto"/>
        <w:right w:val="none" w:sz="0" w:space="0" w:color="auto"/>
      </w:divBdr>
    </w:div>
    <w:div w:id="357659862">
      <w:bodyDiv w:val="1"/>
      <w:marLeft w:val="0"/>
      <w:marRight w:val="0"/>
      <w:marTop w:val="0"/>
      <w:marBottom w:val="0"/>
      <w:divBdr>
        <w:top w:val="none" w:sz="0" w:space="0" w:color="auto"/>
        <w:left w:val="none" w:sz="0" w:space="0" w:color="auto"/>
        <w:bottom w:val="none" w:sz="0" w:space="0" w:color="auto"/>
        <w:right w:val="none" w:sz="0" w:space="0" w:color="auto"/>
      </w:divBdr>
    </w:div>
    <w:div w:id="357700396">
      <w:bodyDiv w:val="1"/>
      <w:marLeft w:val="0"/>
      <w:marRight w:val="0"/>
      <w:marTop w:val="0"/>
      <w:marBottom w:val="0"/>
      <w:divBdr>
        <w:top w:val="none" w:sz="0" w:space="0" w:color="auto"/>
        <w:left w:val="none" w:sz="0" w:space="0" w:color="auto"/>
        <w:bottom w:val="none" w:sz="0" w:space="0" w:color="auto"/>
        <w:right w:val="none" w:sz="0" w:space="0" w:color="auto"/>
      </w:divBdr>
    </w:div>
    <w:div w:id="358089236">
      <w:bodyDiv w:val="1"/>
      <w:marLeft w:val="0"/>
      <w:marRight w:val="0"/>
      <w:marTop w:val="0"/>
      <w:marBottom w:val="0"/>
      <w:divBdr>
        <w:top w:val="none" w:sz="0" w:space="0" w:color="auto"/>
        <w:left w:val="none" w:sz="0" w:space="0" w:color="auto"/>
        <w:bottom w:val="none" w:sz="0" w:space="0" w:color="auto"/>
        <w:right w:val="none" w:sz="0" w:space="0" w:color="auto"/>
      </w:divBdr>
    </w:div>
    <w:div w:id="358707571">
      <w:bodyDiv w:val="1"/>
      <w:marLeft w:val="0"/>
      <w:marRight w:val="0"/>
      <w:marTop w:val="0"/>
      <w:marBottom w:val="0"/>
      <w:divBdr>
        <w:top w:val="none" w:sz="0" w:space="0" w:color="auto"/>
        <w:left w:val="none" w:sz="0" w:space="0" w:color="auto"/>
        <w:bottom w:val="none" w:sz="0" w:space="0" w:color="auto"/>
        <w:right w:val="none" w:sz="0" w:space="0" w:color="auto"/>
      </w:divBdr>
    </w:div>
    <w:div w:id="359016149">
      <w:bodyDiv w:val="1"/>
      <w:marLeft w:val="0"/>
      <w:marRight w:val="0"/>
      <w:marTop w:val="0"/>
      <w:marBottom w:val="0"/>
      <w:divBdr>
        <w:top w:val="none" w:sz="0" w:space="0" w:color="auto"/>
        <w:left w:val="none" w:sz="0" w:space="0" w:color="auto"/>
        <w:bottom w:val="none" w:sz="0" w:space="0" w:color="auto"/>
        <w:right w:val="none" w:sz="0" w:space="0" w:color="auto"/>
      </w:divBdr>
    </w:div>
    <w:div w:id="359474898">
      <w:bodyDiv w:val="1"/>
      <w:marLeft w:val="0"/>
      <w:marRight w:val="0"/>
      <w:marTop w:val="0"/>
      <w:marBottom w:val="0"/>
      <w:divBdr>
        <w:top w:val="none" w:sz="0" w:space="0" w:color="auto"/>
        <w:left w:val="none" w:sz="0" w:space="0" w:color="auto"/>
        <w:bottom w:val="none" w:sz="0" w:space="0" w:color="auto"/>
        <w:right w:val="none" w:sz="0" w:space="0" w:color="auto"/>
      </w:divBdr>
    </w:div>
    <w:div w:id="360282531">
      <w:bodyDiv w:val="1"/>
      <w:marLeft w:val="0"/>
      <w:marRight w:val="0"/>
      <w:marTop w:val="0"/>
      <w:marBottom w:val="0"/>
      <w:divBdr>
        <w:top w:val="none" w:sz="0" w:space="0" w:color="auto"/>
        <w:left w:val="none" w:sz="0" w:space="0" w:color="auto"/>
        <w:bottom w:val="none" w:sz="0" w:space="0" w:color="auto"/>
        <w:right w:val="none" w:sz="0" w:space="0" w:color="auto"/>
      </w:divBdr>
    </w:div>
    <w:div w:id="360515025">
      <w:bodyDiv w:val="1"/>
      <w:marLeft w:val="0"/>
      <w:marRight w:val="0"/>
      <w:marTop w:val="0"/>
      <w:marBottom w:val="0"/>
      <w:divBdr>
        <w:top w:val="none" w:sz="0" w:space="0" w:color="auto"/>
        <w:left w:val="none" w:sz="0" w:space="0" w:color="auto"/>
        <w:bottom w:val="none" w:sz="0" w:space="0" w:color="auto"/>
        <w:right w:val="none" w:sz="0" w:space="0" w:color="auto"/>
      </w:divBdr>
    </w:div>
    <w:div w:id="361587735">
      <w:bodyDiv w:val="1"/>
      <w:marLeft w:val="0"/>
      <w:marRight w:val="0"/>
      <w:marTop w:val="0"/>
      <w:marBottom w:val="0"/>
      <w:divBdr>
        <w:top w:val="none" w:sz="0" w:space="0" w:color="auto"/>
        <w:left w:val="none" w:sz="0" w:space="0" w:color="auto"/>
        <w:bottom w:val="none" w:sz="0" w:space="0" w:color="auto"/>
        <w:right w:val="none" w:sz="0" w:space="0" w:color="auto"/>
      </w:divBdr>
    </w:div>
    <w:div w:id="361710034">
      <w:bodyDiv w:val="1"/>
      <w:marLeft w:val="0"/>
      <w:marRight w:val="0"/>
      <w:marTop w:val="0"/>
      <w:marBottom w:val="0"/>
      <w:divBdr>
        <w:top w:val="none" w:sz="0" w:space="0" w:color="auto"/>
        <w:left w:val="none" w:sz="0" w:space="0" w:color="auto"/>
        <w:bottom w:val="none" w:sz="0" w:space="0" w:color="auto"/>
        <w:right w:val="none" w:sz="0" w:space="0" w:color="auto"/>
      </w:divBdr>
    </w:div>
    <w:div w:id="361786904">
      <w:bodyDiv w:val="1"/>
      <w:marLeft w:val="0"/>
      <w:marRight w:val="0"/>
      <w:marTop w:val="0"/>
      <w:marBottom w:val="0"/>
      <w:divBdr>
        <w:top w:val="none" w:sz="0" w:space="0" w:color="auto"/>
        <w:left w:val="none" w:sz="0" w:space="0" w:color="auto"/>
        <w:bottom w:val="none" w:sz="0" w:space="0" w:color="auto"/>
        <w:right w:val="none" w:sz="0" w:space="0" w:color="auto"/>
      </w:divBdr>
    </w:div>
    <w:div w:id="362287406">
      <w:bodyDiv w:val="1"/>
      <w:marLeft w:val="0"/>
      <w:marRight w:val="0"/>
      <w:marTop w:val="0"/>
      <w:marBottom w:val="0"/>
      <w:divBdr>
        <w:top w:val="none" w:sz="0" w:space="0" w:color="auto"/>
        <w:left w:val="none" w:sz="0" w:space="0" w:color="auto"/>
        <w:bottom w:val="none" w:sz="0" w:space="0" w:color="auto"/>
        <w:right w:val="none" w:sz="0" w:space="0" w:color="auto"/>
      </w:divBdr>
    </w:div>
    <w:div w:id="362634115">
      <w:bodyDiv w:val="1"/>
      <w:marLeft w:val="0"/>
      <w:marRight w:val="0"/>
      <w:marTop w:val="0"/>
      <w:marBottom w:val="0"/>
      <w:divBdr>
        <w:top w:val="none" w:sz="0" w:space="0" w:color="auto"/>
        <w:left w:val="none" w:sz="0" w:space="0" w:color="auto"/>
        <w:bottom w:val="none" w:sz="0" w:space="0" w:color="auto"/>
        <w:right w:val="none" w:sz="0" w:space="0" w:color="auto"/>
      </w:divBdr>
    </w:div>
    <w:div w:id="363528351">
      <w:bodyDiv w:val="1"/>
      <w:marLeft w:val="0"/>
      <w:marRight w:val="0"/>
      <w:marTop w:val="0"/>
      <w:marBottom w:val="0"/>
      <w:divBdr>
        <w:top w:val="none" w:sz="0" w:space="0" w:color="auto"/>
        <w:left w:val="none" w:sz="0" w:space="0" w:color="auto"/>
        <w:bottom w:val="none" w:sz="0" w:space="0" w:color="auto"/>
        <w:right w:val="none" w:sz="0" w:space="0" w:color="auto"/>
      </w:divBdr>
    </w:div>
    <w:div w:id="364137993">
      <w:bodyDiv w:val="1"/>
      <w:marLeft w:val="0"/>
      <w:marRight w:val="0"/>
      <w:marTop w:val="0"/>
      <w:marBottom w:val="0"/>
      <w:divBdr>
        <w:top w:val="none" w:sz="0" w:space="0" w:color="auto"/>
        <w:left w:val="none" w:sz="0" w:space="0" w:color="auto"/>
        <w:bottom w:val="none" w:sz="0" w:space="0" w:color="auto"/>
        <w:right w:val="none" w:sz="0" w:space="0" w:color="auto"/>
      </w:divBdr>
    </w:div>
    <w:div w:id="364864947">
      <w:bodyDiv w:val="1"/>
      <w:marLeft w:val="0"/>
      <w:marRight w:val="0"/>
      <w:marTop w:val="0"/>
      <w:marBottom w:val="0"/>
      <w:divBdr>
        <w:top w:val="none" w:sz="0" w:space="0" w:color="auto"/>
        <w:left w:val="none" w:sz="0" w:space="0" w:color="auto"/>
        <w:bottom w:val="none" w:sz="0" w:space="0" w:color="auto"/>
        <w:right w:val="none" w:sz="0" w:space="0" w:color="auto"/>
      </w:divBdr>
    </w:div>
    <w:div w:id="366301935">
      <w:bodyDiv w:val="1"/>
      <w:marLeft w:val="0"/>
      <w:marRight w:val="0"/>
      <w:marTop w:val="0"/>
      <w:marBottom w:val="0"/>
      <w:divBdr>
        <w:top w:val="none" w:sz="0" w:space="0" w:color="auto"/>
        <w:left w:val="none" w:sz="0" w:space="0" w:color="auto"/>
        <w:bottom w:val="none" w:sz="0" w:space="0" w:color="auto"/>
        <w:right w:val="none" w:sz="0" w:space="0" w:color="auto"/>
      </w:divBdr>
    </w:div>
    <w:div w:id="366680232">
      <w:bodyDiv w:val="1"/>
      <w:marLeft w:val="0"/>
      <w:marRight w:val="0"/>
      <w:marTop w:val="0"/>
      <w:marBottom w:val="0"/>
      <w:divBdr>
        <w:top w:val="none" w:sz="0" w:space="0" w:color="auto"/>
        <w:left w:val="none" w:sz="0" w:space="0" w:color="auto"/>
        <w:bottom w:val="none" w:sz="0" w:space="0" w:color="auto"/>
        <w:right w:val="none" w:sz="0" w:space="0" w:color="auto"/>
      </w:divBdr>
    </w:div>
    <w:div w:id="366680290">
      <w:bodyDiv w:val="1"/>
      <w:marLeft w:val="0"/>
      <w:marRight w:val="0"/>
      <w:marTop w:val="0"/>
      <w:marBottom w:val="0"/>
      <w:divBdr>
        <w:top w:val="none" w:sz="0" w:space="0" w:color="auto"/>
        <w:left w:val="none" w:sz="0" w:space="0" w:color="auto"/>
        <w:bottom w:val="none" w:sz="0" w:space="0" w:color="auto"/>
        <w:right w:val="none" w:sz="0" w:space="0" w:color="auto"/>
      </w:divBdr>
    </w:div>
    <w:div w:id="367068726">
      <w:bodyDiv w:val="1"/>
      <w:marLeft w:val="0"/>
      <w:marRight w:val="0"/>
      <w:marTop w:val="0"/>
      <w:marBottom w:val="0"/>
      <w:divBdr>
        <w:top w:val="none" w:sz="0" w:space="0" w:color="auto"/>
        <w:left w:val="none" w:sz="0" w:space="0" w:color="auto"/>
        <w:bottom w:val="none" w:sz="0" w:space="0" w:color="auto"/>
        <w:right w:val="none" w:sz="0" w:space="0" w:color="auto"/>
      </w:divBdr>
    </w:div>
    <w:div w:id="370150010">
      <w:bodyDiv w:val="1"/>
      <w:marLeft w:val="0"/>
      <w:marRight w:val="0"/>
      <w:marTop w:val="0"/>
      <w:marBottom w:val="0"/>
      <w:divBdr>
        <w:top w:val="none" w:sz="0" w:space="0" w:color="auto"/>
        <w:left w:val="none" w:sz="0" w:space="0" w:color="auto"/>
        <w:bottom w:val="none" w:sz="0" w:space="0" w:color="auto"/>
        <w:right w:val="none" w:sz="0" w:space="0" w:color="auto"/>
      </w:divBdr>
    </w:div>
    <w:div w:id="371157356">
      <w:bodyDiv w:val="1"/>
      <w:marLeft w:val="0"/>
      <w:marRight w:val="0"/>
      <w:marTop w:val="0"/>
      <w:marBottom w:val="0"/>
      <w:divBdr>
        <w:top w:val="none" w:sz="0" w:space="0" w:color="auto"/>
        <w:left w:val="none" w:sz="0" w:space="0" w:color="auto"/>
        <w:bottom w:val="none" w:sz="0" w:space="0" w:color="auto"/>
        <w:right w:val="none" w:sz="0" w:space="0" w:color="auto"/>
      </w:divBdr>
    </w:div>
    <w:div w:id="371225445">
      <w:bodyDiv w:val="1"/>
      <w:marLeft w:val="0"/>
      <w:marRight w:val="0"/>
      <w:marTop w:val="0"/>
      <w:marBottom w:val="0"/>
      <w:divBdr>
        <w:top w:val="none" w:sz="0" w:space="0" w:color="auto"/>
        <w:left w:val="none" w:sz="0" w:space="0" w:color="auto"/>
        <w:bottom w:val="none" w:sz="0" w:space="0" w:color="auto"/>
        <w:right w:val="none" w:sz="0" w:space="0" w:color="auto"/>
      </w:divBdr>
    </w:div>
    <w:div w:id="372076726">
      <w:bodyDiv w:val="1"/>
      <w:marLeft w:val="0"/>
      <w:marRight w:val="0"/>
      <w:marTop w:val="0"/>
      <w:marBottom w:val="0"/>
      <w:divBdr>
        <w:top w:val="none" w:sz="0" w:space="0" w:color="auto"/>
        <w:left w:val="none" w:sz="0" w:space="0" w:color="auto"/>
        <w:bottom w:val="none" w:sz="0" w:space="0" w:color="auto"/>
        <w:right w:val="none" w:sz="0" w:space="0" w:color="auto"/>
      </w:divBdr>
    </w:div>
    <w:div w:id="372577053">
      <w:bodyDiv w:val="1"/>
      <w:marLeft w:val="0"/>
      <w:marRight w:val="0"/>
      <w:marTop w:val="0"/>
      <w:marBottom w:val="0"/>
      <w:divBdr>
        <w:top w:val="none" w:sz="0" w:space="0" w:color="auto"/>
        <w:left w:val="none" w:sz="0" w:space="0" w:color="auto"/>
        <w:bottom w:val="none" w:sz="0" w:space="0" w:color="auto"/>
        <w:right w:val="none" w:sz="0" w:space="0" w:color="auto"/>
      </w:divBdr>
    </w:div>
    <w:div w:id="373163831">
      <w:bodyDiv w:val="1"/>
      <w:marLeft w:val="0"/>
      <w:marRight w:val="0"/>
      <w:marTop w:val="0"/>
      <w:marBottom w:val="0"/>
      <w:divBdr>
        <w:top w:val="none" w:sz="0" w:space="0" w:color="auto"/>
        <w:left w:val="none" w:sz="0" w:space="0" w:color="auto"/>
        <w:bottom w:val="none" w:sz="0" w:space="0" w:color="auto"/>
        <w:right w:val="none" w:sz="0" w:space="0" w:color="auto"/>
      </w:divBdr>
    </w:div>
    <w:div w:id="375545018">
      <w:bodyDiv w:val="1"/>
      <w:marLeft w:val="0"/>
      <w:marRight w:val="0"/>
      <w:marTop w:val="0"/>
      <w:marBottom w:val="0"/>
      <w:divBdr>
        <w:top w:val="none" w:sz="0" w:space="0" w:color="auto"/>
        <w:left w:val="none" w:sz="0" w:space="0" w:color="auto"/>
        <w:bottom w:val="none" w:sz="0" w:space="0" w:color="auto"/>
        <w:right w:val="none" w:sz="0" w:space="0" w:color="auto"/>
      </w:divBdr>
    </w:div>
    <w:div w:id="375665706">
      <w:bodyDiv w:val="1"/>
      <w:marLeft w:val="0"/>
      <w:marRight w:val="0"/>
      <w:marTop w:val="0"/>
      <w:marBottom w:val="0"/>
      <w:divBdr>
        <w:top w:val="none" w:sz="0" w:space="0" w:color="auto"/>
        <w:left w:val="none" w:sz="0" w:space="0" w:color="auto"/>
        <w:bottom w:val="none" w:sz="0" w:space="0" w:color="auto"/>
        <w:right w:val="none" w:sz="0" w:space="0" w:color="auto"/>
      </w:divBdr>
    </w:div>
    <w:div w:id="375814779">
      <w:bodyDiv w:val="1"/>
      <w:marLeft w:val="0"/>
      <w:marRight w:val="0"/>
      <w:marTop w:val="0"/>
      <w:marBottom w:val="0"/>
      <w:divBdr>
        <w:top w:val="none" w:sz="0" w:space="0" w:color="auto"/>
        <w:left w:val="none" w:sz="0" w:space="0" w:color="auto"/>
        <w:bottom w:val="none" w:sz="0" w:space="0" w:color="auto"/>
        <w:right w:val="none" w:sz="0" w:space="0" w:color="auto"/>
      </w:divBdr>
    </w:div>
    <w:div w:id="376664443">
      <w:bodyDiv w:val="1"/>
      <w:marLeft w:val="0"/>
      <w:marRight w:val="0"/>
      <w:marTop w:val="0"/>
      <w:marBottom w:val="0"/>
      <w:divBdr>
        <w:top w:val="none" w:sz="0" w:space="0" w:color="auto"/>
        <w:left w:val="none" w:sz="0" w:space="0" w:color="auto"/>
        <w:bottom w:val="none" w:sz="0" w:space="0" w:color="auto"/>
        <w:right w:val="none" w:sz="0" w:space="0" w:color="auto"/>
      </w:divBdr>
    </w:div>
    <w:div w:id="376781132">
      <w:bodyDiv w:val="1"/>
      <w:marLeft w:val="0"/>
      <w:marRight w:val="0"/>
      <w:marTop w:val="0"/>
      <w:marBottom w:val="0"/>
      <w:divBdr>
        <w:top w:val="none" w:sz="0" w:space="0" w:color="auto"/>
        <w:left w:val="none" w:sz="0" w:space="0" w:color="auto"/>
        <w:bottom w:val="none" w:sz="0" w:space="0" w:color="auto"/>
        <w:right w:val="none" w:sz="0" w:space="0" w:color="auto"/>
      </w:divBdr>
    </w:div>
    <w:div w:id="376784791">
      <w:bodyDiv w:val="1"/>
      <w:marLeft w:val="0"/>
      <w:marRight w:val="0"/>
      <w:marTop w:val="0"/>
      <w:marBottom w:val="0"/>
      <w:divBdr>
        <w:top w:val="none" w:sz="0" w:space="0" w:color="auto"/>
        <w:left w:val="none" w:sz="0" w:space="0" w:color="auto"/>
        <w:bottom w:val="none" w:sz="0" w:space="0" w:color="auto"/>
        <w:right w:val="none" w:sz="0" w:space="0" w:color="auto"/>
      </w:divBdr>
    </w:div>
    <w:div w:id="377899234">
      <w:bodyDiv w:val="1"/>
      <w:marLeft w:val="0"/>
      <w:marRight w:val="0"/>
      <w:marTop w:val="0"/>
      <w:marBottom w:val="0"/>
      <w:divBdr>
        <w:top w:val="none" w:sz="0" w:space="0" w:color="auto"/>
        <w:left w:val="none" w:sz="0" w:space="0" w:color="auto"/>
        <w:bottom w:val="none" w:sz="0" w:space="0" w:color="auto"/>
        <w:right w:val="none" w:sz="0" w:space="0" w:color="auto"/>
      </w:divBdr>
    </w:div>
    <w:div w:id="378634208">
      <w:bodyDiv w:val="1"/>
      <w:marLeft w:val="0"/>
      <w:marRight w:val="0"/>
      <w:marTop w:val="0"/>
      <w:marBottom w:val="0"/>
      <w:divBdr>
        <w:top w:val="none" w:sz="0" w:space="0" w:color="auto"/>
        <w:left w:val="none" w:sz="0" w:space="0" w:color="auto"/>
        <w:bottom w:val="none" w:sz="0" w:space="0" w:color="auto"/>
        <w:right w:val="none" w:sz="0" w:space="0" w:color="auto"/>
      </w:divBdr>
    </w:div>
    <w:div w:id="378944341">
      <w:bodyDiv w:val="1"/>
      <w:marLeft w:val="0"/>
      <w:marRight w:val="0"/>
      <w:marTop w:val="0"/>
      <w:marBottom w:val="0"/>
      <w:divBdr>
        <w:top w:val="none" w:sz="0" w:space="0" w:color="auto"/>
        <w:left w:val="none" w:sz="0" w:space="0" w:color="auto"/>
        <w:bottom w:val="none" w:sz="0" w:space="0" w:color="auto"/>
        <w:right w:val="none" w:sz="0" w:space="0" w:color="auto"/>
      </w:divBdr>
    </w:div>
    <w:div w:id="380597715">
      <w:bodyDiv w:val="1"/>
      <w:marLeft w:val="0"/>
      <w:marRight w:val="0"/>
      <w:marTop w:val="0"/>
      <w:marBottom w:val="0"/>
      <w:divBdr>
        <w:top w:val="none" w:sz="0" w:space="0" w:color="auto"/>
        <w:left w:val="none" w:sz="0" w:space="0" w:color="auto"/>
        <w:bottom w:val="none" w:sz="0" w:space="0" w:color="auto"/>
        <w:right w:val="none" w:sz="0" w:space="0" w:color="auto"/>
      </w:divBdr>
    </w:div>
    <w:div w:id="381364651">
      <w:bodyDiv w:val="1"/>
      <w:marLeft w:val="0"/>
      <w:marRight w:val="0"/>
      <w:marTop w:val="0"/>
      <w:marBottom w:val="0"/>
      <w:divBdr>
        <w:top w:val="none" w:sz="0" w:space="0" w:color="auto"/>
        <w:left w:val="none" w:sz="0" w:space="0" w:color="auto"/>
        <w:bottom w:val="none" w:sz="0" w:space="0" w:color="auto"/>
        <w:right w:val="none" w:sz="0" w:space="0" w:color="auto"/>
      </w:divBdr>
    </w:div>
    <w:div w:id="381515332">
      <w:bodyDiv w:val="1"/>
      <w:marLeft w:val="0"/>
      <w:marRight w:val="0"/>
      <w:marTop w:val="0"/>
      <w:marBottom w:val="0"/>
      <w:divBdr>
        <w:top w:val="none" w:sz="0" w:space="0" w:color="auto"/>
        <w:left w:val="none" w:sz="0" w:space="0" w:color="auto"/>
        <w:bottom w:val="none" w:sz="0" w:space="0" w:color="auto"/>
        <w:right w:val="none" w:sz="0" w:space="0" w:color="auto"/>
      </w:divBdr>
    </w:div>
    <w:div w:id="382141920">
      <w:bodyDiv w:val="1"/>
      <w:marLeft w:val="0"/>
      <w:marRight w:val="0"/>
      <w:marTop w:val="0"/>
      <w:marBottom w:val="0"/>
      <w:divBdr>
        <w:top w:val="none" w:sz="0" w:space="0" w:color="auto"/>
        <w:left w:val="none" w:sz="0" w:space="0" w:color="auto"/>
        <w:bottom w:val="none" w:sz="0" w:space="0" w:color="auto"/>
        <w:right w:val="none" w:sz="0" w:space="0" w:color="auto"/>
      </w:divBdr>
    </w:div>
    <w:div w:id="382172398">
      <w:bodyDiv w:val="1"/>
      <w:marLeft w:val="0"/>
      <w:marRight w:val="0"/>
      <w:marTop w:val="0"/>
      <w:marBottom w:val="0"/>
      <w:divBdr>
        <w:top w:val="none" w:sz="0" w:space="0" w:color="auto"/>
        <w:left w:val="none" w:sz="0" w:space="0" w:color="auto"/>
        <w:bottom w:val="none" w:sz="0" w:space="0" w:color="auto"/>
        <w:right w:val="none" w:sz="0" w:space="0" w:color="auto"/>
      </w:divBdr>
    </w:div>
    <w:div w:id="382681079">
      <w:bodyDiv w:val="1"/>
      <w:marLeft w:val="0"/>
      <w:marRight w:val="0"/>
      <w:marTop w:val="0"/>
      <w:marBottom w:val="0"/>
      <w:divBdr>
        <w:top w:val="none" w:sz="0" w:space="0" w:color="auto"/>
        <w:left w:val="none" w:sz="0" w:space="0" w:color="auto"/>
        <w:bottom w:val="none" w:sz="0" w:space="0" w:color="auto"/>
        <w:right w:val="none" w:sz="0" w:space="0" w:color="auto"/>
      </w:divBdr>
    </w:div>
    <w:div w:id="383718305">
      <w:bodyDiv w:val="1"/>
      <w:marLeft w:val="0"/>
      <w:marRight w:val="0"/>
      <w:marTop w:val="0"/>
      <w:marBottom w:val="0"/>
      <w:divBdr>
        <w:top w:val="none" w:sz="0" w:space="0" w:color="auto"/>
        <w:left w:val="none" w:sz="0" w:space="0" w:color="auto"/>
        <w:bottom w:val="none" w:sz="0" w:space="0" w:color="auto"/>
        <w:right w:val="none" w:sz="0" w:space="0" w:color="auto"/>
      </w:divBdr>
    </w:div>
    <w:div w:id="383871686">
      <w:bodyDiv w:val="1"/>
      <w:marLeft w:val="0"/>
      <w:marRight w:val="0"/>
      <w:marTop w:val="0"/>
      <w:marBottom w:val="0"/>
      <w:divBdr>
        <w:top w:val="none" w:sz="0" w:space="0" w:color="auto"/>
        <w:left w:val="none" w:sz="0" w:space="0" w:color="auto"/>
        <w:bottom w:val="none" w:sz="0" w:space="0" w:color="auto"/>
        <w:right w:val="none" w:sz="0" w:space="0" w:color="auto"/>
      </w:divBdr>
    </w:div>
    <w:div w:id="386413523">
      <w:bodyDiv w:val="1"/>
      <w:marLeft w:val="0"/>
      <w:marRight w:val="0"/>
      <w:marTop w:val="0"/>
      <w:marBottom w:val="0"/>
      <w:divBdr>
        <w:top w:val="none" w:sz="0" w:space="0" w:color="auto"/>
        <w:left w:val="none" w:sz="0" w:space="0" w:color="auto"/>
        <w:bottom w:val="none" w:sz="0" w:space="0" w:color="auto"/>
        <w:right w:val="none" w:sz="0" w:space="0" w:color="auto"/>
      </w:divBdr>
    </w:div>
    <w:div w:id="386495225">
      <w:bodyDiv w:val="1"/>
      <w:marLeft w:val="0"/>
      <w:marRight w:val="0"/>
      <w:marTop w:val="0"/>
      <w:marBottom w:val="0"/>
      <w:divBdr>
        <w:top w:val="none" w:sz="0" w:space="0" w:color="auto"/>
        <w:left w:val="none" w:sz="0" w:space="0" w:color="auto"/>
        <w:bottom w:val="none" w:sz="0" w:space="0" w:color="auto"/>
        <w:right w:val="none" w:sz="0" w:space="0" w:color="auto"/>
      </w:divBdr>
    </w:div>
    <w:div w:id="386729878">
      <w:bodyDiv w:val="1"/>
      <w:marLeft w:val="0"/>
      <w:marRight w:val="0"/>
      <w:marTop w:val="0"/>
      <w:marBottom w:val="0"/>
      <w:divBdr>
        <w:top w:val="none" w:sz="0" w:space="0" w:color="auto"/>
        <w:left w:val="none" w:sz="0" w:space="0" w:color="auto"/>
        <w:bottom w:val="none" w:sz="0" w:space="0" w:color="auto"/>
        <w:right w:val="none" w:sz="0" w:space="0" w:color="auto"/>
      </w:divBdr>
    </w:div>
    <w:div w:id="387073066">
      <w:bodyDiv w:val="1"/>
      <w:marLeft w:val="0"/>
      <w:marRight w:val="0"/>
      <w:marTop w:val="0"/>
      <w:marBottom w:val="0"/>
      <w:divBdr>
        <w:top w:val="none" w:sz="0" w:space="0" w:color="auto"/>
        <w:left w:val="none" w:sz="0" w:space="0" w:color="auto"/>
        <w:bottom w:val="none" w:sz="0" w:space="0" w:color="auto"/>
        <w:right w:val="none" w:sz="0" w:space="0" w:color="auto"/>
      </w:divBdr>
    </w:div>
    <w:div w:id="387267092">
      <w:bodyDiv w:val="1"/>
      <w:marLeft w:val="0"/>
      <w:marRight w:val="0"/>
      <w:marTop w:val="0"/>
      <w:marBottom w:val="0"/>
      <w:divBdr>
        <w:top w:val="none" w:sz="0" w:space="0" w:color="auto"/>
        <w:left w:val="none" w:sz="0" w:space="0" w:color="auto"/>
        <w:bottom w:val="none" w:sz="0" w:space="0" w:color="auto"/>
        <w:right w:val="none" w:sz="0" w:space="0" w:color="auto"/>
      </w:divBdr>
    </w:div>
    <w:div w:id="387345845">
      <w:bodyDiv w:val="1"/>
      <w:marLeft w:val="0"/>
      <w:marRight w:val="0"/>
      <w:marTop w:val="0"/>
      <w:marBottom w:val="0"/>
      <w:divBdr>
        <w:top w:val="none" w:sz="0" w:space="0" w:color="auto"/>
        <w:left w:val="none" w:sz="0" w:space="0" w:color="auto"/>
        <w:bottom w:val="none" w:sz="0" w:space="0" w:color="auto"/>
        <w:right w:val="none" w:sz="0" w:space="0" w:color="auto"/>
      </w:divBdr>
    </w:div>
    <w:div w:id="387529933">
      <w:bodyDiv w:val="1"/>
      <w:marLeft w:val="0"/>
      <w:marRight w:val="0"/>
      <w:marTop w:val="0"/>
      <w:marBottom w:val="0"/>
      <w:divBdr>
        <w:top w:val="none" w:sz="0" w:space="0" w:color="auto"/>
        <w:left w:val="none" w:sz="0" w:space="0" w:color="auto"/>
        <w:bottom w:val="none" w:sz="0" w:space="0" w:color="auto"/>
        <w:right w:val="none" w:sz="0" w:space="0" w:color="auto"/>
      </w:divBdr>
    </w:div>
    <w:div w:id="387924708">
      <w:bodyDiv w:val="1"/>
      <w:marLeft w:val="0"/>
      <w:marRight w:val="0"/>
      <w:marTop w:val="0"/>
      <w:marBottom w:val="0"/>
      <w:divBdr>
        <w:top w:val="none" w:sz="0" w:space="0" w:color="auto"/>
        <w:left w:val="none" w:sz="0" w:space="0" w:color="auto"/>
        <w:bottom w:val="none" w:sz="0" w:space="0" w:color="auto"/>
        <w:right w:val="none" w:sz="0" w:space="0" w:color="auto"/>
      </w:divBdr>
    </w:div>
    <w:div w:id="388303399">
      <w:bodyDiv w:val="1"/>
      <w:marLeft w:val="0"/>
      <w:marRight w:val="0"/>
      <w:marTop w:val="0"/>
      <w:marBottom w:val="0"/>
      <w:divBdr>
        <w:top w:val="none" w:sz="0" w:space="0" w:color="auto"/>
        <w:left w:val="none" w:sz="0" w:space="0" w:color="auto"/>
        <w:bottom w:val="none" w:sz="0" w:space="0" w:color="auto"/>
        <w:right w:val="none" w:sz="0" w:space="0" w:color="auto"/>
      </w:divBdr>
    </w:div>
    <w:div w:id="388306605">
      <w:bodyDiv w:val="1"/>
      <w:marLeft w:val="0"/>
      <w:marRight w:val="0"/>
      <w:marTop w:val="0"/>
      <w:marBottom w:val="0"/>
      <w:divBdr>
        <w:top w:val="none" w:sz="0" w:space="0" w:color="auto"/>
        <w:left w:val="none" w:sz="0" w:space="0" w:color="auto"/>
        <w:bottom w:val="none" w:sz="0" w:space="0" w:color="auto"/>
        <w:right w:val="none" w:sz="0" w:space="0" w:color="auto"/>
      </w:divBdr>
    </w:div>
    <w:div w:id="388580189">
      <w:bodyDiv w:val="1"/>
      <w:marLeft w:val="0"/>
      <w:marRight w:val="0"/>
      <w:marTop w:val="0"/>
      <w:marBottom w:val="0"/>
      <w:divBdr>
        <w:top w:val="none" w:sz="0" w:space="0" w:color="auto"/>
        <w:left w:val="none" w:sz="0" w:space="0" w:color="auto"/>
        <w:bottom w:val="none" w:sz="0" w:space="0" w:color="auto"/>
        <w:right w:val="none" w:sz="0" w:space="0" w:color="auto"/>
      </w:divBdr>
    </w:div>
    <w:div w:id="389618409">
      <w:bodyDiv w:val="1"/>
      <w:marLeft w:val="0"/>
      <w:marRight w:val="0"/>
      <w:marTop w:val="0"/>
      <w:marBottom w:val="0"/>
      <w:divBdr>
        <w:top w:val="none" w:sz="0" w:space="0" w:color="auto"/>
        <w:left w:val="none" w:sz="0" w:space="0" w:color="auto"/>
        <w:bottom w:val="none" w:sz="0" w:space="0" w:color="auto"/>
        <w:right w:val="none" w:sz="0" w:space="0" w:color="auto"/>
      </w:divBdr>
    </w:div>
    <w:div w:id="390428944">
      <w:bodyDiv w:val="1"/>
      <w:marLeft w:val="0"/>
      <w:marRight w:val="0"/>
      <w:marTop w:val="0"/>
      <w:marBottom w:val="0"/>
      <w:divBdr>
        <w:top w:val="none" w:sz="0" w:space="0" w:color="auto"/>
        <w:left w:val="none" w:sz="0" w:space="0" w:color="auto"/>
        <w:bottom w:val="none" w:sz="0" w:space="0" w:color="auto"/>
        <w:right w:val="none" w:sz="0" w:space="0" w:color="auto"/>
      </w:divBdr>
    </w:div>
    <w:div w:id="390932965">
      <w:bodyDiv w:val="1"/>
      <w:marLeft w:val="0"/>
      <w:marRight w:val="0"/>
      <w:marTop w:val="0"/>
      <w:marBottom w:val="0"/>
      <w:divBdr>
        <w:top w:val="none" w:sz="0" w:space="0" w:color="auto"/>
        <w:left w:val="none" w:sz="0" w:space="0" w:color="auto"/>
        <w:bottom w:val="none" w:sz="0" w:space="0" w:color="auto"/>
        <w:right w:val="none" w:sz="0" w:space="0" w:color="auto"/>
      </w:divBdr>
    </w:div>
    <w:div w:id="391343570">
      <w:bodyDiv w:val="1"/>
      <w:marLeft w:val="0"/>
      <w:marRight w:val="0"/>
      <w:marTop w:val="0"/>
      <w:marBottom w:val="0"/>
      <w:divBdr>
        <w:top w:val="none" w:sz="0" w:space="0" w:color="auto"/>
        <w:left w:val="none" w:sz="0" w:space="0" w:color="auto"/>
        <w:bottom w:val="none" w:sz="0" w:space="0" w:color="auto"/>
        <w:right w:val="none" w:sz="0" w:space="0" w:color="auto"/>
      </w:divBdr>
    </w:div>
    <w:div w:id="391659513">
      <w:bodyDiv w:val="1"/>
      <w:marLeft w:val="0"/>
      <w:marRight w:val="0"/>
      <w:marTop w:val="0"/>
      <w:marBottom w:val="0"/>
      <w:divBdr>
        <w:top w:val="none" w:sz="0" w:space="0" w:color="auto"/>
        <w:left w:val="none" w:sz="0" w:space="0" w:color="auto"/>
        <w:bottom w:val="none" w:sz="0" w:space="0" w:color="auto"/>
        <w:right w:val="none" w:sz="0" w:space="0" w:color="auto"/>
      </w:divBdr>
    </w:div>
    <w:div w:id="392461559">
      <w:bodyDiv w:val="1"/>
      <w:marLeft w:val="0"/>
      <w:marRight w:val="0"/>
      <w:marTop w:val="0"/>
      <w:marBottom w:val="0"/>
      <w:divBdr>
        <w:top w:val="none" w:sz="0" w:space="0" w:color="auto"/>
        <w:left w:val="none" w:sz="0" w:space="0" w:color="auto"/>
        <w:bottom w:val="none" w:sz="0" w:space="0" w:color="auto"/>
        <w:right w:val="none" w:sz="0" w:space="0" w:color="auto"/>
      </w:divBdr>
    </w:div>
    <w:div w:id="392580404">
      <w:bodyDiv w:val="1"/>
      <w:marLeft w:val="0"/>
      <w:marRight w:val="0"/>
      <w:marTop w:val="0"/>
      <w:marBottom w:val="0"/>
      <w:divBdr>
        <w:top w:val="none" w:sz="0" w:space="0" w:color="auto"/>
        <w:left w:val="none" w:sz="0" w:space="0" w:color="auto"/>
        <w:bottom w:val="none" w:sz="0" w:space="0" w:color="auto"/>
        <w:right w:val="none" w:sz="0" w:space="0" w:color="auto"/>
      </w:divBdr>
    </w:div>
    <w:div w:id="392965383">
      <w:bodyDiv w:val="1"/>
      <w:marLeft w:val="0"/>
      <w:marRight w:val="0"/>
      <w:marTop w:val="0"/>
      <w:marBottom w:val="0"/>
      <w:divBdr>
        <w:top w:val="none" w:sz="0" w:space="0" w:color="auto"/>
        <w:left w:val="none" w:sz="0" w:space="0" w:color="auto"/>
        <w:bottom w:val="none" w:sz="0" w:space="0" w:color="auto"/>
        <w:right w:val="none" w:sz="0" w:space="0" w:color="auto"/>
      </w:divBdr>
    </w:div>
    <w:div w:id="393510053">
      <w:bodyDiv w:val="1"/>
      <w:marLeft w:val="0"/>
      <w:marRight w:val="0"/>
      <w:marTop w:val="0"/>
      <w:marBottom w:val="0"/>
      <w:divBdr>
        <w:top w:val="none" w:sz="0" w:space="0" w:color="auto"/>
        <w:left w:val="none" w:sz="0" w:space="0" w:color="auto"/>
        <w:bottom w:val="none" w:sz="0" w:space="0" w:color="auto"/>
        <w:right w:val="none" w:sz="0" w:space="0" w:color="auto"/>
      </w:divBdr>
    </w:div>
    <w:div w:id="394476592">
      <w:bodyDiv w:val="1"/>
      <w:marLeft w:val="0"/>
      <w:marRight w:val="0"/>
      <w:marTop w:val="0"/>
      <w:marBottom w:val="0"/>
      <w:divBdr>
        <w:top w:val="none" w:sz="0" w:space="0" w:color="auto"/>
        <w:left w:val="none" w:sz="0" w:space="0" w:color="auto"/>
        <w:bottom w:val="none" w:sz="0" w:space="0" w:color="auto"/>
        <w:right w:val="none" w:sz="0" w:space="0" w:color="auto"/>
      </w:divBdr>
    </w:div>
    <w:div w:id="395051682">
      <w:bodyDiv w:val="1"/>
      <w:marLeft w:val="0"/>
      <w:marRight w:val="0"/>
      <w:marTop w:val="0"/>
      <w:marBottom w:val="0"/>
      <w:divBdr>
        <w:top w:val="none" w:sz="0" w:space="0" w:color="auto"/>
        <w:left w:val="none" w:sz="0" w:space="0" w:color="auto"/>
        <w:bottom w:val="none" w:sz="0" w:space="0" w:color="auto"/>
        <w:right w:val="none" w:sz="0" w:space="0" w:color="auto"/>
      </w:divBdr>
    </w:div>
    <w:div w:id="395052673">
      <w:bodyDiv w:val="1"/>
      <w:marLeft w:val="0"/>
      <w:marRight w:val="0"/>
      <w:marTop w:val="0"/>
      <w:marBottom w:val="0"/>
      <w:divBdr>
        <w:top w:val="none" w:sz="0" w:space="0" w:color="auto"/>
        <w:left w:val="none" w:sz="0" w:space="0" w:color="auto"/>
        <w:bottom w:val="none" w:sz="0" w:space="0" w:color="auto"/>
        <w:right w:val="none" w:sz="0" w:space="0" w:color="auto"/>
      </w:divBdr>
    </w:div>
    <w:div w:id="395322928">
      <w:bodyDiv w:val="1"/>
      <w:marLeft w:val="0"/>
      <w:marRight w:val="0"/>
      <w:marTop w:val="0"/>
      <w:marBottom w:val="0"/>
      <w:divBdr>
        <w:top w:val="none" w:sz="0" w:space="0" w:color="auto"/>
        <w:left w:val="none" w:sz="0" w:space="0" w:color="auto"/>
        <w:bottom w:val="none" w:sz="0" w:space="0" w:color="auto"/>
        <w:right w:val="none" w:sz="0" w:space="0" w:color="auto"/>
      </w:divBdr>
    </w:div>
    <w:div w:id="395592635">
      <w:bodyDiv w:val="1"/>
      <w:marLeft w:val="0"/>
      <w:marRight w:val="0"/>
      <w:marTop w:val="0"/>
      <w:marBottom w:val="0"/>
      <w:divBdr>
        <w:top w:val="none" w:sz="0" w:space="0" w:color="auto"/>
        <w:left w:val="none" w:sz="0" w:space="0" w:color="auto"/>
        <w:bottom w:val="none" w:sz="0" w:space="0" w:color="auto"/>
        <w:right w:val="none" w:sz="0" w:space="0" w:color="auto"/>
      </w:divBdr>
    </w:div>
    <w:div w:id="396899684">
      <w:bodyDiv w:val="1"/>
      <w:marLeft w:val="0"/>
      <w:marRight w:val="0"/>
      <w:marTop w:val="0"/>
      <w:marBottom w:val="0"/>
      <w:divBdr>
        <w:top w:val="none" w:sz="0" w:space="0" w:color="auto"/>
        <w:left w:val="none" w:sz="0" w:space="0" w:color="auto"/>
        <w:bottom w:val="none" w:sz="0" w:space="0" w:color="auto"/>
        <w:right w:val="none" w:sz="0" w:space="0" w:color="auto"/>
      </w:divBdr>
    </w:div>
    <w:div w:id="397167399">
      <w:bodyDiv w:val="1"/>
      <w:marLeft w:val="0"/>
      <w:marRight w:val="0"/>
      <w:marTop w:val="0"/>
      <w:marBottom w:val="0"/>
      <w:divBdr>
        <w:top w:val="none" w:sz="0" w:space="0" w:color="auto"/>
        <w:left w:val="none" w:sz="0" w:space="0" w:color="auto"/>
        <w:bottom w:val="none" w:sz="0" w:space="0" w:color="auto"/>
        <w:right w:val="none" w:sz="0" w:space="0" w:color="auto"/>
      </w:divBdr>
    </w:div>
    <w:div w:id="397939515">
      <w:bodyDiv w:val="1"/>
      <w:marLeft w:val="0"/>
      <w:marRight w:val="0"/>
      <w:marTop w:val="0"/>
      <w:marBottom w:val="0"/>
      <w:divBdr>
        <w:top w:val="none" w:sz="0" w:space="0" w:color="auto"/>
        <w:left w:val="none" w:sz="0" w:space="0" w:color="auto"/>
        <w:bottom w:val="none" w:sz="0" w:space="0" w:color="auto"/>
        <w:right w:val="none" w:sz="0" w:space="0" w:color="auto"/>
      </w:divBdr>
    </w:div>
    <w:div w:id="398090812">
      <w:bodyDiv w:val="1"/>
      <w:marLeft w:val="0"/>
      <w:marRight w:val="0"/>
      <w:marTop w:val="0"/>
      <w:marBottom w:val="0"/>
      <w:divBdr>
        <w:top w:val="none" w:sz="0" w:space="0" w:color="auto"/>
        <w:left w:val="none" w:sz="0" w:space="0" w:color="auto"/>
        <w:bottom w:val="none" w:sz="0" w:space="0" w:color="auto"/>
        <w:right w:val="none" w:sz="0" w:space="0" w:color="auto"/>
      </w:divBdr>
    </w:div>
    <w:div w:id="398287028">
      <w:bodyDiv w:val="1"/>
      <w:marLeft w:val="0"/>
      <w:marRight w:val="0"/>
      <w:marTop w:val="0"/>
      <w:marBottom w:val="0"/>
      <w:divBdr>
        <w:top w:val="none" w:sz="0" w:space="0" w:color="auto"/>
        <w:left w:val="none" w:sz="0" w:space="0" w:color="auto"/>
        <w:bottom w:val="none" w:sz="0" w:space="0" w:color="auto"/>
        <w:right w:val="none" w:sz="0" w:space="0" w:color="auto"/>
      </w:divBdr>
    </w:div>
    <w:div w:id="398527019">
      <w:bodyDiv w:val="1"/>
      <w:marLeft w:val="0"/>
      <w:marRight w:val="0"/>
      <w:marTop w:val="0"/>
      <w:marBottom w:val="0"/>
      <w:divBdr>
        <w:top w:val="none" w:sz="0" w:space="0" w:color="auto"/>
        <w:left w:val="none" w:sz="0" w:space="0" w:color="auto"/>
        <w:bottom w:val="none" w:sz="0" w:space="0" w:color="auto"/>
        <w:right w:val="none" w:sz="0" w:space="0" w:color="auto"/>
      </w:divBdr>
    </w:div>
    <w:div w:id="398601638">
      <w:bodyDiv w:val="1"/>
      <w:marLeft w:val="0"/>
      <w:marRight w:val="0"/>
      <w:marTop w:val="0"/>
      <w:marBottom w:val="0"/>
      <w:divBdr>
        <w:top w:val="none" w:sz="0" w:space="0" w:color="auto"/>
        <w:left w:val="none" w:sz="0" w:space="0" w:color="auto"/>
        <w:bottom w:val="none" w:sz="0" w:space="0" w:color="auto"/>
        <w:right w:val="none" w:sz="0" w:space="0" w:color="auto"/>
      </w:divBdr>
    </w:div>
    <w:div w:id="399595953">
      <w:bodyDiv w:val="1"/>
      <w:marLeft w:val="0"/>
      <w:marRight w:val="0"/>
      <w:marTop w:val="0"/>
      <w:marBottom w:val="0"/>
      <w:divBdr>
        <w:top w:val="none" w:sz="0" w:space="0" w:color="auto"/>
        <w:left w:val="none" w:sz="0" w:space="0" w:color="auto"/>
        <w:bottom w:val="none" w:sz="0" w:space="0" w:color="auto"/>
        <w:right w:val="none" w:sz="0" w:space="0" w:color="auto"/>
      </w:divBdr>
    </w:div>
    <w:div w:id="399712317">
      <w:bodyDiv w:val="1"/>
      <w:marLeft w:val="0"/>
      <w:marRight w:val="0"/>
      <w:marTop w:val="0"/>
      <w:marBottom w:val="0"/>
      <w:divBdr>
        <w:top w:val="none" w:sz="0" w:space="0" w:color="auto"/>
        <w:left w:val="none" w:sz="0" w:space="0" w:color="auto"/>
        <w:bottom w:val="none" w:sz="0" w:space="0" w:color="auto"/>
        <w:right w:val="none" w:sz="0" w:space="0" w:color="auto"/>
      </w:divBdr>
    </w:div>
    <w:div w:id="399795864">
      <w:bodyDiv w:val="1"/>
      <w:marLeft w:val="0"/>
      <w:marRight w:val="0"/>
      <w:marTop w:val="0"/>
      <w:marBottom w:val="0"/>
      <w:divBdr>
        <w:top w:val="none" w:sz="0" w:space="0" w:color="auto"/>
        <w:left w:val="none" w:sz="0" w:space="0" w:color="auto"/>
        <w:bottom w:val="none" w:sz="0" w:space="0" w:color="auto"/>
        <w:right w:val="none" w:sz="0" w:space="0" w:color="auto"/>
      </w:divBdr>
    </w:div>
    <w:div w:id="400031857">
      <w:bodyDiv w:val="1"/>
      <w:marLeft w:val="0"/>
      <w:marRight w:val="0"/>
      <w:marTop w:val="0"/>
      <w:marBottom w:val="0"/>
      <w:divBdr>
        <w:top w:val="none" w:sz="0" w:space="0" w:color="auto"/>
        <w:left w:val="none" w:sz="0" w:space="0" w:color="auto"/>
        <w:bottom w:val="none" w:sz="0" w:space="0" w:color="auto"/>
        <w:right w:val="none" w:sz="0" w:space="0" w:color="auto"/>
      </w:divBdr>
    </w:div>
    <w:div w:id="401021850">
      <w:bodyDiv w:val="1"/>
      <w:marLeft w:val="0"/>
      <w:marRight w:val="0"/>
      <w:marTop w:val="0"/>
      <w:marBottom w:val="0"/>
      <w:divBdr>
        <w:top w:val="none" w:sz="0" w:space="0" w:color="auto"/>
        <w:left w:val="none" w:sz="0" w:space="0" w:color="auto"/>
        <w:bottom w:val="none" w:sz="0" w:space="0" w:color="auto"/>
        <w:right w:val="none" w:sz="0" w:space="0" w:color="auto"/>
      </w:divBdr>
    </w:div>
    <w:div w:id="401831452">
      <w:bodyDiv w:val="1"/>
      <w:marLeft w:val="0"/>
      <w:marRight w:val="0"/>
      <w:marTop w:val="0"/>
      <w:marBottom w:val="0"/>
      <w:divBdr>
        <w:top w:val="none" w:sz="0" w:space="0" w:color="auto"/>
        <w:left w:val="none" w:sz="0" w:space="0" w:color="auto"/>
        <w:bottom w:val="none" w:sz="0" w:space="0" w:color="auto"/>
        <w:right w:val="none" w:sz="0" w:space="0" w:color="auto"/>
      </w:divBdr>
    </w:div>
    <w:div w:id="401833930">
      <w:bodyDiv w:val="1"/>
      <w:marLeft w:val="0"/>
      <w:marRight w:val="0"/>
      <w:marTop w:val="0"/>
      <w:marBottom w:val="0"/>
      <w:divBdr>
        <w:top w:val="none" w:sz="0" w:space="0" w:color="auto"/>
        <w:left w:val="none" w:sz="0" w:space="0" w:color="auto"/>
        <w:bottom w:val="none" w:sz="0" w:space="0" w:color="auto"/>
        <w:right w:val="none" w:sz="0" w:space="0" w:color="auto"/>
      </w:divBdr>
    </w:div>
    <w:div w:id="401878912">
      <w:bodyDiv w:val="1"/>
      <w:marLeft w:val="0"/>
      <w:marRight w:val="0"/>
      <w:marTop w:val="0"/>
      <w:marBottom w:val="0"/>
      <w:divBdr>
        <w:top w:val="none" w:sz="0" w:space="0" w:color="auto"/>
        <w:left w:val="none" w:sz="0" w:space="0" w:color="auto"/>
        <w:bottom w:val="none" w:sz="0" w:space="0" w:color="auto"/>
        <w:right w:val="none" w:sz="0" w:space="0" w:color="auto"/>
      </w:divBdr>
    </w:div>
    <w:div w:id="402026821">
      <w:bodyDiv w:val="1"/>
      <w:marLeft w:val="0"/>
      <w:marRight w:val="0"/>
      <w:marTop w:val="0"/>
      <w:marBottom w:val="0"/>
      <w:divBdr>
        <w:top w:val="none" w:sz="0" w:space="0" w:color="auto"/>
        <w:left w:val="none" w:sz="0" w:space="0" w:color="auto"/>
        <w:bottom w:val="none" w:sz="0" w:space="0" w:color="auto"/>
        <w:right w:val="none" w:sz="0" w:space="0" w:color="auto"/>
      </w:divBdr>
    </w:div>
    <w:div w:id="402222869">
      <w:bodyDiv w:val="1"/>
      <w:marLeft w:val="0"/>
      <w:marRight w:val="0"/>
      <w:marTop w:val="0"/>
      <w:marBottom w:val="0"/>
      <w:divBdr>
        <w:top w:val="none" w:sz="0" w:space="0" w:color="auto"/>
        <w:left w:val="none" w:sz="0" w:space="0" w:color="auto"/>
        <w:bottom w:val="none" w:sz="0" w:space="0" w:color="auto"/>
        <w:right w:val="none" w:sz="0" w:space="0" w:color="auto"/>
      </w:divBdr>
    </w:div>
    <w:div w:id="403840024">
      <w:bodyDiv w:val="1"/>
      <w:marLeft w:val="0"/>
      <w:marRight w:val="0"/>
      <w:marTop w:val="0"/>
      <w:marBottom w:val="0"/>
      <w:divBdr>
        <w:top w:val="none" w:sz="0" w:space="0" w:color="auto"/>
        <w:left w:val="none" w:sz="0" w:space="0" w:color="auto"/>
        <w:bottom w:val="none" w:sz="0" w:space="0" w:color="auto"/>
        <w:right w:val="none" w:sz="0" w:space="0" w:color="auto"/>
      </w:divBdr>
    </w:div>
    <w:div w:id="404305871">
      <w:bodyDiv w:val="1"/>
      <w:marLeft w:val="0"/>
      <w:marRight w:val="0"/>
      <w:marTop w:val="0"/>
      <w:marBottom w:val="0"/>
      <w:divBdr>
        <w:top w:val="none" w:sz="0" w:space="0" w:color="auto"/>
        <w:left w:val="none" w:sz="0" w:space="0" w:color="auto"/>
        <w:bottom w:val="none" w:sz="0" w:space="0" w:color="auto"/>
        <w:right w:val="none" w:sz="0" w:space="0" w:color="auto"/>
      </w:divBdr>
    </w:div>
    <w:div w:id="404380411">
      <w:bodyDiv w:val="1"/>
      <w:marLeft w:val="0"/>
      <w:marRight w:val="0"/>
      <w:marTop w:val="0"/>
      <w:marBottom w:val="0"/>
      <w:divBdr>
        <w:top w:val="none" w:sz="0" w:space="0" w:color="auto"/>
        <w:left w:val="none" w:sz="0" w:space="0" w:color="auto"/>
        <w:bottom w:val="none" w:sz="0" w:space="0" w:color="auto"/>
        <w:right w:val="none" w:sz="0" w:space="0" w:color="auto"/>
      </w:divBdr>
    </w:div>
    <w:div w:id="404644638">
      <w:bodyDiv w:val="1"/>
      <w:marLeft w:val="0"/>
      <w:marRight w:val="0"/>
      <w:marTop w:val="0"/>
      <w:marBottom w:val="0"/>
      <w:divBdr>
        <w:top w:val="none" w:sz="0" w:space="0" w:color="auto"/>
        <w:left w:val="none" w:sz="0" w:space="0" w:color="auto"/>
        <w:bottom w:val="none" w:sz="0" w:space="0" w:color="auto"/>
        <w:right w:val="none" w:sz="0" w:space="0" w:color="auto"/>
      </w:divBdr>
    </w:div>
    <w:div w:id="405344175">
      <w:bodyDiv w:val="1"/>
      <w:marLeft w:val="0"/>
      <w:marRight w:val="0"/>
      <w:marTop w:val="0"/>
      <w:marBottom w:val="0"/>
      <w:divBdr>
        <w:top w:val="none" w:sz="0" w:space="0" w:color="auto"/>
        <w:left w:val="none" w:sz="0" w:space="0" w:color="auto"/>
        <w:bottom w:val="none" w:sz="0" w:space="0" w:color="auto"/>
        <w:right w:val="none" w:sz="0" w:space="0" w:color="auto"/>
      </w:divBdr>
    </w:div>
    <w:div w:id="405806009">
      <w:bodyDiv w:val="1"/>
      <w:marLeft w:val="0"/>
      <w:marRight w:val="0"/>
      <w:marTop w:val="0"/>
      <w:marBottom w:val="0"/>
      <w:divBdr>
        <w:top w:val="none" w:sz="0" w:space="0" w:color="auto"/>
        <w:left w:val="none" w:sz="0" w:space="0" w:color="auto"/>
        <w:bottom w:val="none" w:sz="0" w:space="0" w:color="auto"/>
        <w:right w:val="none" w:sz="0" w:space="0" w:color="auto"/>
      </w:divBdr>
    </w:div>
    <w:div w:id="406265787">
      <w:bodyDiv w:val="1"/>
      <w:marLeft w:val="0"/>
      <w:marRight w:val="0"/>
      <w:marTop w:val="0"/>
      <w:marBottom w:val="0"/>
      <w:divBdr>
        <w:top w:val="none" w:sz="0" w:space="0" w:color="auto"/>
        <w:left w:val="none" w:sz="0" w:space="0" w:color="auto"/>
        <w:bottom w:val="none" w:sz="0" w:space="0" w:color="auto"/>
        <w:right w:val="none" w:sz="0" w:space="0" w:color="auto"/>
      </w:divBdr>
    </w:div>
    <w:div w:id="406806776">
      <w:bodyDiv w:val="1"/>
      <w:marLeft w:val="0"/>
      <w:marRight w:val="0"/>
      <w:marTop w:val="0"/>
      <w:marBottom w:val="0"/>
      <w:divBdr>
        <w:top w:val="none" w:sz="0" w:space="0" w:color="auto"/>
        <w:left w:val="none" w:sz="0" w:space="0" w:color="auto"/>
        <w:bottom w:val="none" w:sz="0" w:space="0" w:color="auto"/>
        <w:right w:val="none" w:sz="0" w:space="0" w:color="auto"/>
      </w:divBdr>
    </w:div>
    <w:div w:id="407003200">
      <w:bodyDiv w:val="1"/>
      <w:marLeft w:val="0"/>
      <w:marRight w:val="0"/>
      <w:marTop w:val="0"/>
      <w:marBottom w:val="0"/>
      <w:divBdr>
        <w:top w:val="none" w:sz="0" w:space="0" w:color="auto"/>
        <w:left w:val="none" w:sz="0" w:space="0" w:color="auto"/>
        <w:bottom w:val="none" w:sz="0" w:space="0" w:color="auto"/>
        <w:right w:val="none" w:sz="0" w:space="0" w:color="auto"/>
      </w:divBdr>
    </w:div>
    <w:div w:id="407577177">
      <w:bodyDiv w:val="1"/>
      <w:marLeft w:val="0"/>
      <w:marRight w:val="0"/>
      <w:marTop w:val="0"/>
      <w:marBottom w:val="0"/>
      <w:divBdr>
        <w:top w:val="none" w:sz="0" w:space="0" w:color="auto"/>
        <w:left w:val="none" w:sz="0" w:space="0" w:color="auto"/>
        <w:bottom w:val="none" w:sz="0" w:space="0" w:color="auto"/>
        <w:right w:val="none" w:sz="0" w:space="0" w:color="auto"/>
      </w:divBdr>
    </w:div>
    <w:div w:id="407769571">
      <w:bodyDiv w:val="1"/>
      <w:marLeft w:val="0"/>
      <w:marRight w:val="0"/>
      <w:marTop w:val="0"/>
      <w:marBottom w:val="0"/>
      <w:divBdr>
        <w:top w:val="none" w:sz="0" w:space="0" w:color="auto"/>
        <w:left w:val="none" w:sz="0" w:space="0" w:color="auto"/>
        <w:bottom w:val="none" w:sz="0" w:space="0" w:color="auto"/>
        <w:right w:val="none" w:sz="0" w:space="0" w:color="auto"/>
      </w:divBdr>
    </w:div>
    <w:div w:id="407969529">
      <w:bodyDiv w:val="1"/>
      <w:marLeft w:val="0"/>
      <w:marRight w:val="0"/>
      <w:marTop w:val="0"/>
      <w:marBottom w:val="0"/>
      <w:divBdr>
        <w:top w:val="none" w:sz="0" w:space="0" w:color="auto"/>
        <w:left w:val="none" w:sz="0" w:space="0" w:color="auto"/>
        <w:bottom w:val="none" w:sz="0" w:space="0" w:color="auto"/>
        <w:right w:val="none" w:sz="0" w:space="0" w:color="auto"/>
      </w:divBdr>
    </w:div>
    <w:div w:id="408501142">
      <w:bodyDiv w:val="1"/>
      <w:marLeft w:val="0"/>
      <w:marRight w:val="0"/>
      <w:marTop w:val="0"/>
      <w:marBottom w:val="0"/>
      <w:divBdr>
        <w:top w:val="none" w:sz="0" w:space="0" w:color="auto"/>
        <w:left w:val="none" w:sz="0" w:space="0" w:color="auto"/>
        <w:bottom w:val="none" w:sz="0" w:space="0" w:color="auto"/>
        <w:right w:val="none" w:sz="0" w:space="0" w:color="auto"/>
      </w:divBdr>
    </w:div>
    <w:div w:id="410008864">
      <w:bodyDiv w:val="1"/>
      <w:marLeft w:val="0"/>
      <w:marRight w:val="0"/>
      <w:marTop w:val="0"/>
      <w:marBottom w:val="0"/>
      <w:divBdr>
        <w:top w:val="none" w:sz="0" w:space="0" w:color="auto"/>
        <w:left w:val="none" w:sz="0" w:space="0" w:color="auto"/>
        <w:bottom w:val="none" w:sz="0" w:space="0" w:color="auto"/>
        <w:right w:val="none" w:sz="0" w:space="0" w:color="auto"/>
      </w:divBdr>
    </w:div>
    <w:div w:id="410276404">
      <w:bodyDiv w:val="1"/>
      <w:marLeft w:val="0"/>
      <w:marRight w:val="0"/>
      <w:marTop w:val="0"/>
      <w:marBottom w:val="0"/>
      <w:divBdr>
        <w:top w:val="none" w:sz="0" w:space="0" w:color="auto"/>
        <w:left w:val="none" w:sz="0" w:space="0" w:color="auto"/>
        <w:bottom w:val="none" w:sz="0" w:space="0" w:color="auto"/>
        <w:right w:val="none" w:sz="0" w:space="0" w:color="auto"/>
      </w:divBdr>
    </w:div>
    <w:div w:id="410739216">
      <w:bodyDiv w:val="1"/>
      <w:marLeft w:val="0"/>
      <w:marRight w:val="0"/>
      <w:marTop w:val="0"/>
      <w:marBottom w:val="0"/>
      <w:divBdr>
        <w:top w:val="none" w:sz="0" w:space="0" w:color="auto"/>
        <w:left w:val="none" w:sz="0" w:space="0" w:color="auto"/>
        <w:bottom w:val="none" w:sz="0" w:space="0" w:color="auto"/>
        <w:right w:val="none" w:sz="0" w:space="0" w:color="auto"/>
      </w:divBdr>
    </w:div>
    <w:div w:id="411238408">
      <w:bodyDiv w:val="1"/>
      <w:marLeft w:val="0"/>
      <w:marRight w:val="0"/>
      <w:marTop w:val="0"/>
      <w:marBottom w:val="0"/>
      <w:divBdr>
        <w:top w:val="none" w:sz="0" w:space="0" w:color="auto"/>
        <w:left w:val="none" w:sz="0" w:space="0" w:color="auto"/>
        <w:bottom w:val="none" w:sz="0" w:space="0" w:color="auto"/>
        <w:right w:val="none" w:sz="0" w:space="0" w:color="auto"/>
      </w:divBdr>
    </w:div>
    <w:div w:id="412094120">
      <w:bodyDiv w:val="1"/>
      <w:marLeft w:val="0"/>
      <w:marRight w:val="0"/>
      <w:marTop w:val="0"/>
      <w:marBottom w:val="0"/>
      <w:divBdr>
        <w:top w:val="none" w:sz="0" w:space="0" w:color="auto"/>
        <w:left w:val="none" w:sz="0" w:space="0" w:color="auto"/>
        <w:bottom w:val="none" w:sz="0" w:space="0" w:color="auto"/>
        <w:right w:val="none" w:sz="0" w:space="0" w:color="auto"/>
      </w:divBdr>
    </w:div>
    <w:div w:id="412095118">
      <w:bodyDiv w:val="1"/>
      <w:marLeft w:val="0"/>
      <w:marRight w:val="0"/>
      <w:marTop w:val="0"/>
      <w:marBottom w:val="0"/>
      <w:divBdr>
        <w:top w:val="none" w:sz="0" w:space="0" w:color="auto"/>
        <w:left w:val="none" w:sz="0" w:space="0" w:color="auto"/>
        <w:bottom w:val="none" w:sz="0" w:space="0" w:color="auto"/>
        <w:right w:val="none" w:sz="0" w:space="0" w:color="auto"/>
      </w:divBdr>
    </w:div>
    <w:div w:id="414475296">
      <w:bodyDiv w:val="1"/>
      <w:marLeft w:val="0"/>
      <w:marRight w:val="0"/>
      <w:marTop w:val="0"/>
      <w:marBottom w:val="0"/>
      <w:divBdr>
        <w:top w:val="none" w:sz="0" w:space="0" w:color="auto"/>
        <w:left w:val="none" w:sz="0" w:space="0" w:color="auto"/>
        <w:bottom w:val="none" w:sz="0" w:space="0" w:color="auto"/>
        <w:right w:val="none" w:sz="0" w:space="0" w:color="auto"/>
      </w:divBdr>
    </w:div>
    <w:div w:id="414478816">
      <w:bodyDiv w:val="1"/>
      <w:marLeft w:val="0"/>
      <w:marRight w:val="0"/>
      <w:marTop w:val="0"/>
      <w:marBottom w:val="0"/>
      <w:divBdr>
        <w:top w:val="none" w:sz="0" w:space="0" w:color="auto"/>
        <w:left w:val="none" w:sz="0" w:space="0" w:color="auto"/>
        <w:bottom w:val="none" w:sz="0" w:space="0" w:color="auto"/>
        <w:right w:val="none" w:sz="0" w:space="0" w:color="auto"/>
      </w:divBdr>
    </w:div>
    <w:div w:id="415711023">
      <w:bodyDiv w:val="1"/>
      <w:marLeft w:val="0"/>
      <w:marRight w:val="0"/>
      <w:marTop w:val="0"/>
      <w:marBottom w:val="0"/>
      <w:divBdr>
        <w:top w:val="none" w:sz="0" w:space="0" w:color="auto"/>
        <w:left w:val="none" w:sz="0" w:space="0" w:color="auto"/>
        <w:bottom w:val="none" w:sz="0" w:space="0" w:color="auto"/>
        <w:right w:val="none" w:sz="0" w:space="0" w:color="auto"/>
      </w:divBdr>
    </w:div>
    <w:div w:id="416682089">
      <w:bodyDiv w:val="1"/>
      <w:marLeft w:val="0"/>
      <w:marRight w:val="0"/>
      <w:marTop w:val="0"/>
      <w:marBottom w:val="0"/>
      <w:divBdr>
        <w:top w:val="none" w:sz="0" w:space="0" w:color="auto"/>
        <w:left w:val="none" w:sz="0" w:space="0" w:color="auto"/>
        <w:bottom w:val="none" w:sz="0" w:space="0" w:color="auto"/>
        <w:right w:val="none" w:sz="0" w:space="0" w:color="auto"/>
      </w:divBdr>
    </w:div>
    <w:div w:id="416899940">
      <w:bodyDiv w:val="1"/>
      <w:marLeft w:val="0"/>
      <w:marRight w:val="0"/>
      <w:marTop w:val="0"/>
      <w:marBottom w:val="0"/>
      <w:divBdr>
        <w:top w:val="none" w:sz="0" w:space="0" w:color="auto"/>
        <w:left w:val="none" w:sz="0" w:space="0" w:color="auto"/>
        <w:bottom w:val="none" w:sz="0" w:space="0" w:color="auto"/>
        <w:right w:val="none" w:sz="0" w:space="0" w:color="auto"/>
      </w:divBdr>
    </w:div>
    <w:div w:id="418143062">
      <w:bodyDiv w:val="1"/>
      <w:marLeft w:val="0"/>
      <w:marRight w:val="0"/>
      <w:marTop w:val="0"/>
      <w:marBottom w:val="0"/>
      <w:divBdr>
        <w:top w:val="none" w:sz="0" w:space="0" w:color="auto"/>
        <w:left w:val="none" w:sz="0" w:space="0" w:color="auto"/>
        <w:bottom w:val="none" w:sz="0" w:space="0" w:color="auto"/>
        <w:right w:val="none" w:sz="0" w:space="0" w:color="auto"/>
      </w:divBdr>
    </w:div>
    <w:div w:id="418253925">
      <w:bodyDiv w:val="1"/>
      <w:marLeft w:val="0"/>
      <w:marRight w:val="0"/>
      <w:marTop w:val="0"/>
      <w:marBottom w:val="0"/>
      <w:divBdr>
        <w:top w:val="none" w:sz="0" w:space="0" w:color="auto"/>
        <w:left w:val="none" w:sz="0" w:space="0" w:color="auto"/>
        <w:bottom w:val="none" w:sz="0" w:space="0" w:color="auto"/>
        <w:right w:val="none" w:sz="0" w:space="0" w:color="auto"/>
      </w:divBdr>
    </w:div>
    <w:div w:id="418908630">
      <w:bodyDiv w:val="1"/>
      <w:marLeft w:val="0"/>
      <w:marRight w:val="0"/>
      <w:marTop w:val="0"/>
      <w:marBottom w:val="0"/>
      <w:divBdr>
        <w:top w:val="none" w:sz="0" w:space="0" w:color="auto"/>
        <w:left w:val="none" w:sz="0" w:space="0" w:color="auto"/>
        <w:bottom w:val="none" w:sz="0" w:space="0" w:color="auto"/>
        <w:right w:val="none" w:sz="0" w:space="0" w:color="auto"/>
      </w:divBdr>
    </w:div>
    <w:div w:id="419253333">
      <w:bodyDiv w:val="1"/>
      <w:marLeft w:val="0"/>
      <w:marRight w:val="0"/>
      <w:marTop w:val="0"/>
      <w:marBottom w:val="0"/>
      <w:divBdr>
        <w:top w:val="none" w:sz="0" w:space="0" w:color="auto"/>
        <w:left w:val="none" w:sz="0" w:space="0" w:color="auto"/>
        <w:bottom w:val="none" w:sz="0" w:space="0" w:color="auto"/>
        <w:right w:val="none" w:sz="0" w:space="0" w:color="auto"/>
      </w:divBdr>
    </w:div>
    <w:div w:id="420833198">
      <w:bodyDiv w:val="1"/>
      <w:marLeft w:val="0"/>
      <w:marRight w:val="0"/>
      <w:marTop w:val="0"/>
      <w:marBottom w:val="0"/>
      <w:divBdr>
        <w:top w:val="none" w:sz="0" w:space="0" w:color="auto"/>
        <w:left w:val="none" w:sz="0" w:space="0" w:color="auto"/>
        <w:bottom w:val="none" w:sz="0" w:space="0" w:color="auto"/>
        <w:right w:val="none" w:sz="0" w:space="0" w:color="auto"/>
      </w:divBdr>
    </w:div>
    <w:div w:id="420838865">
      <w:bodyDiv w:val="1"/>
      <w:marLeft w:val="0"/>
      <w:marRight w:val="0"/>
      <w:marTop w:val="0"/>
      <w:marBottom w:val="0"/>
      <w:divBdr>
        <w:top w:val="none" w:sz="0" w:space="0" w:color="auto"/>
        <w:left w:val="none" w:sz="0" w:space="0" w:color="auto"/>
        <w:bottom w:val="none" w:sz="0" w:space="0" w:color="auto"/>
        <w:right w:val="none" w:sz="0" w:space="0" w:color="auto"/>
      </w:divBdr>
    </w:div>
    <w:div w:id="421339797">
      <w:bodyDiv w:val="1"/>
      <w:marLeft w:val="0"/>
      <w:marRight w:val="0"/>
      <w:marTop w:val="0"/>
      <w:marBottom w:val="0"/>
      <w:divBdr>
        <w:top w:val="none" w:sz="0" w:space="0" w:color="auto"/>
        <w:left w:val="none" w:sz="0" w:space="0" w:color="auto"/>
        <w:bottom w:val="none" w:sz="0" w:space="0" w:color="auto"/>
        <w:right w:val="none" w:sz="0" w:space="0" w:color="auto"/>
      </w:divBdr>
    </w:div>
    <w:div w:id="421756738">
      <w:bodyDiv w:val="1"/>
      <w:marLeft w:val="0"/>
      <w:marRight w:val="0"/>
      <w:marTop w:val="0"/>
      <w:marBottom w:val="0"/>
      <w:divBdr>
        <w:top w:val="none" w:sz="0" w:space="0" w:color="auto"/>
        <w:left w:val="none" w:sz="0" w:space="0" w:color="auto"/>
        <w:bottom w:val="none" w:sz="0" w:space="0" w:color="auto"/>
        <w:right w:val="none" w:sz="0" w:space="0" w:color="auto"/>
      </w:divBdr>
    </w:div>
    <w:div w:id="421873393">
      <w:bodyDiv w:val="1"/>
      <w:marLeft w:val="0"/>
      <w:marRight w:val="0"/>
      <w:marTop w:val="0"/>
      <w:marBottom w:val="0"/>
      <w:divBdr>
        <w:top w:val="none" w:sz="0" w:space="0" w:color="auto"/>
        <w:left w:val="none" w:sz="0" w:space="0" w:color="auto"/>
        <w:bottom w:val="none" w:sz="0" w:space="0" w:color="auto"/>
        <w:right w:val="none" w:sz="0" w:space="0" w:color="auto"/>
      </w:divBdr>
    </w:div>
    <w:div w:id="422068634">
      <w:bodyDiv w:val="1"/>
      <w:marLeft w:val="0"/>
      <w:marRight w:val="0"/>
      <w:marTop w:val="0"/>
      <w:marBottom w:val="0"/>
      <w:divBdr>
        <w:top w:val="none" w:sz="0" w:space="0" w:color="auto"/>
        <w:left w:val="none" w:sz="0" w:space="0" w:color="auto"/>
        <w:bottom w:val="none" w:sz="0" w:space="0" w:color="auto"/>
        <w:right w:val="none" w:sz="0" w:space="0" w:color="auto"/>
      </w:divBdr>
    </w:div>
    <w:div w:id="422529852">
      <w:bodyDiv w:val="1"/>
      <w:marLeft w:val="0"/>
      <w:marRight w:val="0"/>
      <w:marTop w:val="0"/>
      <w:marBottom w:val="0"/>
      <w:divBdr>
        <w:top w:val="none" w:sz="0" w:space="0" w:color="auto"/>
        <w:left w:val="none" w:sz="0" w:space="0" w:color="auto"/>
        <w:bottom w:val="none" w:sz="0" w:space="0" w:color="auto"/>
        <w:right w:val="none" w:sz="0" w:space="0" w:color="auto"/>
      </w:divBdr>
    </w:div>
    <w:div w:id="423309089">
      <w:bodyDiv w:val="1"/>
      <w:marLeft w:val="0"/>
      <w:marRight w:val="0"/>
      <w:marTop w:val="0"/>
      <w:marBottom w:val="0"/>
      <w:divBdr>
        <w:top w:val="none" w:sz="0" w:space="0" w:color="auto"/>
        <w:left w:val="none" w:sz="0" w:space="0" w:color="auto"/>
        <w:bottom w:val="none" w:sz="0" w:space="0" w:color="auto"/>
        <w:right w:val="none" w:sz="0" w:space="0" w:color="auto"/>
      </w:divBdr>
    </w:div>
    <w:div w:id="423645573">
      <w:bodyDiv w:val="1"/>
      <w:marLeft w:val="0"/>
      <w:marRight w:val="0"/>
      <w:marTop w:val="0"/>
      <w:marBottom w:val="0"/>
      <w:divBdr>
        <w:top w:val="none" w:sz="0" w:space="0" w:color="auto"/>
        <w:left w:val="none" w:sz="0" w:space="0" w:color="auto"/>
        <w:bottom w:val="none" w:sz="0" w:space="0" w:color="auto"/>
        <w:right w:val="none" w:sz="0" w:space="0" w:color="auto"/>
      </w:divBdr>
    </w:div>
    <w:div w:id="425228787">
      <w:bodyDiv w:val="1"/>
      <w:marLeft w:val="0"/>
      <w:marRight w:val="0"/>
      <w:marTop w:val="0"/>
      <w:marBottom w:val="0"/>
      <w:divBdr>
        <w:top w:val="none" w:sz="0" w:space="0" w:color="auto"/>
        <w:left w:val="none" w:sz="0" w:space="0" w:color="auto"/>
        <w:bottom w:val="none" w:sz="0" w:space="0" w:color="auto"/>
        <w:right w:val="none" w:sz="0" w:space="0" w:color="auto"/>
      </w:divBdr>
    </w:div>
    <w:div w:id="425467533">
      <w:bodyDiv w:val="1"/>
      <w:marLeft w:val="0"/>
      <w:marRight w:val="0"/>
      <w:marTop w:val="0"/>
      <w:marBottom w:val="0"/>
      <w:divBdr>
        <w:top w:val="none" w:sz="0" w:space="0" w:color="auto"/>
        <w:left w:val="none" w:sz="0" w:space="0" w:color="auto"/>
        <w:bottom w:val="none" w:sz="0" w:space="0" w:color="auto"/>
        <w:right w:val="none" w:sz="0" w:space="0" w:color="auto"/>
      </w:divBdr>
    </w:div>
    <w:div w:id="425544305">
      <w:bodyDiv w:val="1"/>
      <w:marLeft w:val="0"/>
      <w:marRight w:val="0"/>
      <w:marTop w:val="0"/>
      <w:marBottom w:val="0"/>
      <w:divBdr>
        <w:top w:val="none" w:sz="0" w:space="0" w:color="auto"/>
        <w:left w:val="none" w:sz="0" w:space="0" w:color="auto"/>
        <w:bottom w:val="none" w:sz="0" w:space="0" w:color="auto"/>
        <w:right w:val="none" w:sz="0" w:space="0" w:color="auto"/>
      </w:divBdr>
    </w:div>
    <w:div w:id="425656730">
      <w:bodyDiv w:val="1"/>
      <w:marLeft w:val="0"/>
      <w:marRight w:val="0"/>
      <w:marTop w:val="0"/>
      <w:marBottom w:val="0"/>
      <w:divBdr>
        <w:top w:val="none" w:sz="0" w:space="0" w:color="auto"/>
        <w:left w:val="none" w:sz="0" w:space="0" w:color="auto"/>
        <w:bottom w:val="none" w:sz="0" w:space="0" w:color="auto"/>
        <w:right w:val="none" w:sz="0" w:space="0" w:color="auto"/>
      </w:divBdr>
    </w:div>
    <w:div w:id="426273650">
      <w:bodyDiv w:val="1"/>
      <w:marLeft w:val="0"/>
      <w:marRight w:val="0"/>
      <w:marTop w:val="0"/>
      <w:marBottom w:val="0"/>
      <w:divBdr>
        <w:top w:val="none" w:sz="0" w:space="0" w:color="auto"/>
        <w:left w:val="none" w:sz="0" w:space="0" w:color="auto"/>
        <w:bottom w:val="none" w:sz="0" w:space="0" w:color="auto"/>
        <w:right w:val="none" w:sz="0" w:space="0" w:color="auto"/>
      </w:divBdr>
    </w:div>
    <w:div w:id="427116277">
      <w:bodyDiv w:val="1"/>
      <w:marLeft w:val="0"/>
      <w:marRight w:val="0"/>
      <w:marTop w:val="0"/>
      <w:marBottom w:val="0"/>
      <w:divBdr>
        <w:top w:val="none" w:sz="0" w:space="0" w:color="auto"/>
        <w:left w:val="none" w:sz="0" w:space="0" w:color="auto"/>
        <w:bottom w:val="none" w:sz="0" w:space="0" w:color="auto"/>
        <w:right w:val="none" w:sz="0" w:space="0" w:color="auto"/>
      </w:divBdr>
    </w:div>
    <w:div w:id="429200200">
      <w:bodyDiv w:val="1"/>
      <w:marLeft w:val="0"/>
      <w:marRight w:val="0"/>
      <w:marTop w:val="0"/>
      <w:marBottom w:val="0"/>
      <w:divBdr>
        <w:top w:val="none" w:sz="0" w:space="0" w:color="auto"/>
        <w:left w:val="none" w:sz="0" w:space="0" w:color="auto"/>
        <w:bottom w:val="none" w:sz="0" w:space="0" w:color="auto"/>
        <w:right w:val="none" w:sz="0" w:space="0" w:color="auto"/>
      </w:divBdr>
    </w:div>
    <w:div w:id="429356397">
      <w:bodyDiv w:val="1"/>
      <w:marLeft w:val="0"/>
      <w:marRight w:val="0"/>
      <w:marTop w:val="0"/>
      <w:marBottom w:val="0"/>
      <w:divBdr>
        <w:top w:val="none" w:sz="0" w:space="0" w:color="auto"/>
        <w:left w:val="none" w:sz="0" w:space="0" w:color="auto"/>
        <w:bottom w:val="none" w:sz="0" w:space="0" w:color="auto"/>
        <w:right w:val="none" w:sz="0" w:space="0" w:color="auto"/>
      </w:divBdr>
    </w:div>
    <w:div w:id="430466334">
      <w:bodyDiv w:val="1"/>
      <w:marLeft w:val="0"/>
      <w:marRight w:val="0"/>
      <w:marTop w:val="0"/>
      <w:marBottom w:val="0"/>
      <w:divBdr>
        <w:top w:val="none" w:sz="0" w:space="0" w:color="auto"/>
        <w:left w:val="none" w:sz="0" w:space="0" w:color="auto"/>
        <w:bottom w:val="none" w:sz="0" w:space="0" w:color="auto"/>
        <w:right w:val="none" w:sz="0" w:space="0" w:color="auto"/>
      </w:divBdr>
    </w:div>
    <w:div w:id="430857092">
      <w:bodyDiv w:val="1"/>
      <w:marLeft w:val="0"/>
      <w:marRight w:val="0"/>
      <w:marTop w:val="0"/>
      <w:marBottom w:val="0"/>
      <w:divBdr>
        <w:top w:val="none" w:sz="0" w:space="0" w:color="auto"/>
        <w:left w:val="none" w:sz="0" w:space="0" w:color="auto"/>
        <w:bottom w:val="none" w:sz="0" w:space="0" w:color="auto"/>
        <w:right w:val="none" w:sz="0" w:space="0" w:color="auto"/>
      </w:divBdr>
    </w:div>
    <w:div w:id="431363423">
      <w:bodyDiv w:val="1"/>
      <w:marLeft w:val="0"/>
      <w:marRight w:val="0"/>
      <w:marTop w:val="0"/>
      <w:marBottom w:val="0"/>
      <w:divBdr>
        <w:top w:val="none" w:sz="0" w:space="0" w:color="auto"/>
        <w:left w:val="none" w:sz="0" w:space="0" w:color="auto"/>
        <w:bottom w:val="none" w:sz="0" w:space="0" w:color="auto"/>
        <w:right w:val="none" w:sz="0" w:space="0" w:color="auto"/>
      </w:divBdr>
    </w:div>
    <w:div w:id="433331651">
      <w:bodyDiv w:val="1"/>
      <w:marLeft w:val="0"/>
      <w:marRight w:val="0"/>
      <w:marTop w:val="0"/>
      <w:marBottom w:val="0"/>
      <w:divBdr>
        <w:top w:val="none" w:sz="0" w:space="0" w:color="auto"/>
        <w:left w:val="none" w:sz="0" w:space="0" w:color="auto"/>
        <w:bottom w:val="none" w:sz="0" w:space="0" w:color="auto"/>
        <w:right w:val="none" w:sz="0" w:space="0" w:color="auto"/>
      </w:divBdr>
    </w:div>
    <w:div w:id="434056763">
      <w:bodyDiv w:val="1"/>
      <w:marLeft w:val="0"/>
      <w:marRight w:val="0"/>
      <w:marTop w:val="0"/>
      <w:marBottom w:val="0"/>
      <w:divBdr>
        <w:top w:val="none" w:sz="0" w:space="0" w:color="auto"/>
        <w:left w:val="none" w:sz="0" w:space="0" w:color="auto"/>
        <w:bottom w:val="none" w:sz="0" w:space="0" w:color="auto"/>
        <w:right w:val="none" w:sz="0" w:space="0" w:color="auto"/>
      </w:divBdr>
    </w:div>
    <w:div w:id="434177991">
      <w:bodyDiv w:val="1"/>
      <w:marLeft w:val="0"/>
      <w:marRight w:val="0"/>
      <w:marTop w:val="0"/>
      <w:marBottom w:val="0"/>
      <w:divBdr>
        <w:top w:val="none" w:sz="0" w:space="0" w:color="auto"/>
        <w:left w:val="none" w:sz="0" w:space="0" w:color="auto"/>
        <w:bottom w:val="none" w:sz="0" w:space="0" w:color="auto"/>
        <w:right w:val="none" w:sz="0" w:space="0" w:color="auto"/>
      </w:divBdr>
    </w:div>
    <w:div w:id="435711662">
      <w:bodyDiv w:val="1"/>
      <w:marLeft w:val="0"/>
      <w:marRight w:val="0"/>
      <w:marTop w:val="0"/>
      <w:marBottom w:val="0"/>
      <w:divBdr>
        <w:top w:val="none" w:sz="0" w:space="0" w:color="auto"/>
        <w:left w:val="none" w:sz="0" w:space="0" w:color="auto"/>
        <w:bottom w:val="none" w:sz="0" w:space="0" w:color="auto"/>
        <w:right w:val="none" w:sz="0" w:space="0" w:color="auto"/>
      </w:divBdr>
    </w:div>
    <w:div w:id="436100867">
      <w:bodyDiv w:val="1"/>
      <w:marLeft w:val="0"/>
      <w:marRight w:val="0"/>
      <w:marTop w:val="0"/>
      <w:marBottom w:val="0"/>
      <w:divBdr>
        <w:top w:val="none" w:sz="0" w:space="0" w:color="auto"/>
        <w:left w:val="none" w:sz="0" w:space="0" w:color="auto"/>
        <w:bottom w:val="none" w:sz="0" w:space="0" w:color="auto"/>
        <w:right w:val="none" w:sz="0" w:space="0" w:color="auto"/>
      </w:divBdr>
    </w:div>
    <w:div w:id="436219985">
      <w:bodyDiv w:val="1"/>
      <w:marLeft w:val="0"/>
      <w:marRight w:val="0"/>
      <w:marTop w:val="0"/>
      <w:marBottom w:val="0"/>
      <w:divBdr>
        <w:top w:val="none" w:sz="0" w:space="0" w:color="auto"/>
        <w:left w:val="none" w:sz="0" w:space="0" w:color="auto"/>
        <w:bottom w:val="none" w:sz="0" w:space="0" w:color="auto"/>
        <w:right w:val="none" w:sz="0" w:space="0" w:color="auto"/>
      </w:divBdr>
    </w:div>
    <w:div w:id="436409624">
      <w:bodyDiv w:val="1"/>
      <w:marLeft w:val="0"/>
      <w:marRight w:val="0"/>
      <w:marTop w:val="0"/>
      <w:marBottom w:val="0"/>
      <w:divBdr>
        <w:top w:val="none" w:sz="0" w:space="0" w:color="auto"/>
        <w:left w:val="none" w:sz="0" w:space="0" w:color="auto"/>
        <w:bottom w:val="none" w:sz="0" w:space="0" w:color="auto"/>
        <w:right w:val="none" w:sz="0" w:space="0" w:color="auto"/>
      </w:divBdr>
    </w:div>
    <w:div w:id="437406934">
      <w:bodyDiv w:val="1"/>
      <w:marLeft w:val="0"/>
      <w:marRight w:val="0"/>
      <w:marTop w:val="0"/>
      <w:marBottom w:val="0"/>
      <w:divBdr>
        <w:top w:val="none" w:sz="0" w:space="0" w:color="auto"/>
        <w:left w:val="none" w:sz="0" w:space="0" w:color="auto"/>
        <w:bottom w:val="none" w:sz="0" w:space="0" w:color="auto"/>
        <w:right w:val="none" w:sz="0" w:space="0" w:color="auto"/>
      </w:divBdr>
    </w:div>
    <w:div w:id="437718588">
      <w:bodyDiv w:val="1"/>
      <w:marLeft w:val="0"/>
      <w:marRight w:val="0"/>
      <w:marTop w:val="0"/>
      <w:marBottom w:val="0"/>
      <w:divBdr>
        <w:top w:val="none" w:sz="0" w:space="0" w:color="auto"/>
        <w:left w:val="none" w:sz="0" w:space="0" w:color="auto"/>
        <w:bottom w:val="none" w:sz="0" w:space="0" w:color="auto"/>
        <w:right w:val="none" w:sz="0" w:space="0" w:color="auto"/>
      </w:divBdr>
    </w:div>
    <w:div w:id="438452043">
      <w:bodyDiv w:val="1"/>
      <w:marLeft w:val="0"/>
      <w:marRight w:val="0"/>
      <w:marTop w:val="0"/>
      <w:marBottom w:val="0"/>
      <w:divBdr>
        <w:top w:val="none" w:sz="0" w:space="0" w:color="auto"/>
        <w:left w:val="none" w:sz="0" w:space="0" w:color="auto"/>
        <w:bottom w:val="none" w:sz="0" w:space="0" w:color="auto"/>
        <w:right w:val="none" w:sz="0" w:space="0" w:color="auto"/>
      </w:divBdr>
    </w:div>
    <w:div w:id="438834247">
      <w:bodyDiv w:val="1"/>
      <w:marLeft w:val="0"/>
      <w:marRight w:val="0"/>
      <w:marTop w:val="0"/>
      <w:marBottom w:val="0"/>
      <w:divBdr>
        <w:top w:val="none" w:sz="0" w:space="0" w:color="auto"/>
        <w:left w:val="none" w:sz="0" w:space="0" w:color="auto"/>
        <w:bottom w:val="none" w:sz="0" w:space="0" w:color="auto"/>
        <w:right w:val="none" w:sz="0" w:space="0" w:color="auto"/>
      </w:divBdr>
    </w:div>
    <w:div w:id="439833316">
      <w:bodyDiv w:val="1"/>
      <w:marLeft w:val="0"/>
      <w:marRight w:val="0"/>
      <w:marTop w:val="0"/>
      <w:marBottom w:val="0"/>
      <w:divBdr>
        <w:top w:val="none" w:sz="0" w:space="0" w:color="auto"/>
        <w:left w:val="none" w:sz="0" w:space="0" w:color="auto"/>
        <w:bottom w:val="none" w:sz="0" w:space="0" w:color="auto"/>
        <w:right w:val="none" w:sz="0" w:space="0" w:color="auto"/>
      </w:divBdr>
    </w:div>
    <w:div w:id="439879773">
      <w:bodyDiv w:val="1"/>
      <w:marLeft w:val="0"/>
      <w:marRight w:val="0"/>
      <w:marTop w:val="0"/>
      <w:marBottom w:val="0"/>
      <w:divBdr>
        <w:top w:val="none" w:sz="0" w:space="0" w:color="auto"/>
        <w:left w:val="none" w:sz="0" w:space="0" w:color="auto"/>
        <w:bottom w:val="none" w:sz="0" w:space="0" w:color="auto"/>
        <w:right w:val="none" w:sz="0" w:space="0" w:color="auto"/>
      </w:divBdr>
    </w:div>
    <w:div w:id="440105804">
      <w:bodyDiv w:val="1"/>
      <w:marLeft w:val="0"/>
      <w:marRight w:val="0"/>
      <w:marTop w:val="0"/>
      <w:marBottom w:val="0"/>
      <w:divBdr>
        <w:top w:val="none" w:sz="0" w:space="0" w:color="auto"/>
        <w:left w:val="none" w:sz="0" w:space="0" w:color="auto"/>
        <w:bottom w:val="none" w:sz="0" w:space="0" w:color="auto"/>
        <w:right w:val="none" w:sz="0" w:space="0" w:color="auto"/>
      </w:divBdr>
    </w:div>
    <w:div w:id="440538397">
      <w:bodyDiv w:val="1"/>
      <w:marLeft w:val="0"/>
      <w:marRight w:val="0"/>
      <w:marTop w:val="0"/>
      <w:marBottom w:val="0"/>
      <w:divBdr>
        <w:top w:val="none" w:sz="0" w:space="0" w:color="auto"/>
        <w:left w:val="none" w:sz="0" w:space="0" w:color="auto"/>
        <w:bottom w:val="none" w:sz="0" w:space="0" w:color="auto"/>
        <w:right w:val="none" w:sz="0" w:space="0" w:color="auto"/>
      </w:divBdr>
    </w:div>
    <w:div w:id="440690325">
      <w:bodyDiv w:val="1"/>
      <w:marLeft w:val="0"/>
      <w:marRight w:val="0"/>
      <w:marTop w:val="0"/>
      <w:marBottom w:val="0"/>
      <w:divBdr>
        <w:top w:val="none" w:sz="0" w:space="0" w:color="auto"/>
        <w:left w:val="none" w:sz="0" w:space="0" w:color="auto"/>
        <w:bottom w:val="none" w:sz="0" w:space="0" w:color="auto"/>
        <w:right w:val="none" w:sz="0" w:space="0" w:color="auto"/>
      </w:divBdr>
    </w:div>
    <w:div w:id="440731609">
      <w:bodyDiv w:val="1"/>
      <w:marLeft w:val="0"/>
      <w:marRight w:val="0"/>
      <w:marTop w:val="0"/>
      <w:marBottom w:val="0"/>
      <w:divBdr>
        <w:top w:val="none" w:sz="0" w:space="0" w:color="auto"/>
        <w:left w:val="none" w:sz="0" w:space="0" w:color="auto"/>
        <w:bottom w:val="none" w:sz="0" w:space="0" w:color="auto"/>
        <w:right w:val="none" w:sz="0" w:space="0" w:color="auto"/>
      </w:divBdr>
    </w:div>
    <w:div w:id="440762106">
      <w:bodyDiv w:val="1"/>
      <w:marLeft w:val="0"/>
      <w:marRight w:val="0"/>
      <w:marTop w:val="0"/>
      <w:marBottom w:val="0"/>
      <w:divBdr>
        <w:top w:val="none" w:sz="0" w:space="0" w:color="auto"/>
        <w:left w:val="none" w:sz="0" w:space="0" w:color="auto"/>
        <w:bottom w:val="none" w:sz="0" w:space="0" w:color="auto"/>
        <w:right w:val="none" w:sz="0" w:space="0" w:color="auto"/>
      </w:divBdr>
    </w:div>
    <w:div w:id="441071012">
      <w:bodyDiv w:val="1"/>
      <w:marLeft w:val="0"/>
      <w:marRight w:val="0"/>
      <w:marTop w:val="0"/>
      <w:marBottom w:val="0"/>
      <w:divBdr>
        <w:top w:val="none" w:sz="0" w:space="0" w:color="auto"/>
        <w:left w:val="none" w:sz="0" w:space="0" w:color="auto"/>
        <w:bottom w:val="none" w:sz="0" w:space="0" w:color="auto"/>
        <w:right w:val="none" w:sz="0" w:space="0" w:color="auto"/>
      </w:divBdr>
    </w:div>
    <w:div w:id="441190204">
      <w:bodyDiv w:val="1"/>
      <w:marLeft w:val="0"/>
      <w:marRight w:val="0"/>
      <w:marTop w:val="0"/>
      <w:marBottom w:val="0"/>
      <w:divBdr>
        <w:top w:val="none" w:sz="0" w:space="0" w:color="auto"/>
        <w:left w:val="none" w:sz="0" w:space="0" w:color="auto"/>
        <w:bottom w:val="none" w:sz="0" w:space="0" w:color="auto"/>
        <w:right w:val="none" w:sz="0" w:space="0" w:color="auto"/>
      </w:divBdr>
    </w:div>
    <w:div w:id="442385963">
      <w:bodyDiv w:val="1"/>
      <w:marLeft w:val="0"/>
      <w:marRight w:val="0"/>
      <w:marTop w:val="0"/>
      <w:marBottom w:val="0"/>
      <w:divBdr>
        <w:top w:val="none" w:sz="0" w:space="0" w:color="auto"/>
        <w:left w:val="none" w:sz="0" w:space="0" w:color="auto"/>
        <w:bottom w:val="none" w:sz="0" w:space="0" w:color="auto"/>
        <w:right w:val="none" w:sz="0" w:space="0" w:color="auto"/>
      </w:divBdr>
    </w:div>
    <w:div w:id="442653181">
      <w:bodyDiv w:val="1"/>
      <w:marLeft w:val="0"/>
      <w:marRight w:val="0"/>
      <w:marTop w:val="0"/>
      <w:marBottom w:val="0"/>
      <w:divBdr>
        <w:top w:val="none" w:sz="0" w:space="0" w:color="auto"/>
        <w:left w:val="none" w:sz="0" w:space="0" w:color="auto"/>
        <w:bottom w:val="none" w:sz="0" w:space="0" w:color="auto"/>
        <w:right w:val="none" w:sz="0" w:space="0" w:color="auto"/>
      </w:divBdr>
    </w:div>
    <w:div w:id="443228047">
      <w:bodyDiv w:val="1"/>
      <w:marLeft w:val="0"/>
      <w:marRight w:val="0"/>
      <w:marTop w:val="0"/>
      <w:marBottom w:val="0"/>
      <w:divBdr>
        <w:top w:val="none" w:sz="0" w:space="0" w:color="auto"/>
        <w:left w:val="none" w:sz="0" w:space="0" w:color="auto"/>
        <w:bottom w:val="none" w:sz="0" w:space="0" w:color="auto"/>
        <w:right w:val="none" w:sz="0" w:space="0" w:color="auto"/>
      </w:divBdr>
    </w:div>
    <w:div w:id="443425175">
      <w:bodyDiv w:val="1"/>
      <w:marLeft w:val="0"/>
      <w:marRight w:val="0"/>
      <w:marTop w:val="0"/>
      <w:marBottom w:val="0"/>
      <w:divBdr>
        <w:top w:val="none" w:sz="0" w:space="0" w:color="auto"/>
        <w:left w:val="none" w:sz="0" w:space="0" w:color="auto"/>
        <w:bottom w:val="none" w:sz="0" w:space="0" w:color="auto"/>
        <w:right w:val="none" w:sz="0" w:space="0" w:color="auto"/>
      </w:divBdr>
    </w:div>
    <w:div w:id="443691301">
      <w:bodyDiv w:val="1"/>
      <w:marLeft w:val="0"/>
      <w:marRight w:val="0"/>
      <w:marTop w:val="0"/>
      <w:marBottom w:val="0"/>
      <w:divBdr>
        <w:top w:val="none" w:sz="0" w:space="0" w:color="auto"/>
        <w:left w:val="none" w:sz="0" w:space="0" w:color="auto"/>
        <w:bottom w:val="none" w:sz="0" w:space="0" w:color="auto"/>
        <w:right w:val="none" w:sz="0" w:space="0" w:color="auto"/>
      </w:divBdr>
    </w:div>
    <w:div w:id="444007311">
      <w:bodyDiv w:val="1"/>
      <w:marLeft w:val="0"/>
      <w:marRight w:val="0"/>
      <w:marTop w:val="0"/>
      <w:marBottom w:val="0"/>
      <w:divBdr>
        <w:top w:val="none" w:sz="0" w:space="0" w:color="auto"/>
        <w:left w:val="none" w:sz="0" w:space="0" w:color="auto"/>
        <w:bottom w:val="none" w:sz="0" w:space="0" w:color="auto"/>
        <w:right w:val="none" w:sz="0" w:space="0" w:color="auto"/>
      </w:divBdr>
    </w:div>
    <w:div w:id="444424722">
      <w:bodyDiv w:val="1"/>
      <w:marLeft w:val="0"/>
      <w:marRight w:val="0"/>
      <w:marTop w:val="0"/>
      <w:marBottom w:val="0"/>
      <w:divBdr>
        <w:top w:val="none" w:sz="0" w:space="0" w:color="auto"/>
        <w:left w:val="none" w:sz="0" w:space="0" w:color="auto"/>
        <w:bottom w:val="none" w:sz="0" w:space="0" w:color="auto"/>
        <w:right w:val="none" w:sz="0" w:space="0" w:color="auto"/>
      </w:divBdr>
    </w:div>
    <w:div w:id="444622434">
      <w:bodyDiv w:val="1"/>
      <w:marLeft w:val="0"/>
      <w:marRight w:val="0"/>
      <w:marTop w:val="0"/>
      <w:marBottom w:val="0"/>
      <w:divBdr>
        <w:top w:val="none" w:sz="0" w:space="0" w:color="auto"/>
        <w:left w:val="none" w:sz="0" w:space="0" w:color="auto"/>
        <w:bottom w:val="none" w:sz="0" w:space="0" w:color="auto"/>
        <w:right w:val="none" w:sz="0" w:space="0" w:color="auto"/>
      </w:divBdr>
    </w:div>
    <w:div w:id="444738412">
      <w:bodyDiv w:val="1"/>
      <w:marLeft w:val="0"/>
      <w:marRight w:val="0"/>
      <w:marTop w:val="0"/>
      <w:marBottom w:val="0"/>
      <w:divBdr>
        <w:top w:val="none" w:sz="0" w:space="0" w:color="auto"/>
        <w:left w:val="none" w:sz="0" w:space="0" w:color="auto"/>
        <w:bottom w:val="none" w:sz="0" w:space="0" w:color="auto"/>
        <w:right w:val="none" w:sz="0" w:space="0" w:color="auto"/>
      </w:divBdr>
    </w:div>
    <w:div w:id="444931571">
      <w:bodyDiv w:val="1"/>
      <w:marLeft w:val="0"/>
      <w:marRight w:val="0"/>
      <w:marTop w:val="0"/>
      <w:marBottom w:val="0"/>
      <w:divBdr>
        <w:top w:val="none" w:sz="0" w:space="0" w:color="auto"/>
        <w:left w:val="none" w:sz="0" w:space="0" w:color="auto"/>
        <w:bottom w:val="none" w:sz="0" w:space="0" w:color="auto"/>
        <w:right w:val="none" w:sz="0" w:space="0" w:color="auto"/>
      </w:divBdr>
    </w:div>
    <w:div w:id="447089408">
      <w:bodyDiv w:val="1"/>
      <w:marLeft w:val="0"/>
      <w:marRight w:val="0"/>
      <w:marTop w:val="0"/>
      <w:marBottom w:val="0"/>
      <w:divBdr>
        <w:top w:val="none" w:sz="0" w:space="0" w:color="auto"/>
        <w:left w:val="none" w:sz="0" w:space="0" w:color="auto"/>
        <w:bottom w:val="none" w:sz="0" w:space="0" w:color="auto"/>
        <w:right w:val="none" w:sz="0" w:space="0" w:color="auto"/>
      </w:divBdr>
    </w:div>
    <w:div w:id="447089901">
      <w:bodyDiv w:val="1"/>
      <w:marLeft w:val="0"/>
      <w:marRight w:val="0"/>
      <w:marTop w:val="0"/>
      <w:marBottom w:val="0"/>
      <w:divBdr>
        <w:top w:val="none" w:sz="0" w:space="0" w:color="auto"/>
        <w:left w:val="none" w:sz="0" w:space="0" w:color="auto"/>
        <w:bottom w:val="none" w:sz="0" w:space="0" w:color="auto"/>
        <w:right w:val="none" w:sz="0" w:space="0" w:color="auto"/>
      </w:divBdr>
    </w:div>
    <w:div w:id="447551677">
      <w:bodyDiv w:val="1"/>
      <w:marLeft w:val="0"/>
      <w:marRight w:val="0"/>
      <w:marTop w:val="0"/>
      <w:marBottom w:val="0"/>
      <w:divBdr>
        <w:top w:val="none" w:sz="0" w:space="0" w:color="auto"/>
        <w:left w:val="none" w:sz="0" w:space="0" w:color="auto"/>
        <w:bottom w:val="none" w:sz="0" w:space="0" w:color="auto"/>
        <w:right w:val="none" w:sz="0" w:space="0" w:color="auto"/>
      </w:divBdr>
    </w:div>
    <w:div w:id="447553114">
      <w:bodyDiv w:val="1"/>
      <w:marLeft w:val="0"/>
      <w:marRight w:val="0"/>
      <w:marTop w:val="0"/>
      <w:marBottom w:val="0"/>
      <w:divBdr>
        <w:top w:val="none" w:sz="0" w:space="0" w:color="auto"/>
        <w:left w:val="none" w:sz="0" w:space="0" w:color="auto"/>
        <w:bottom w:val="none" w:sz="0" w:space="0" w:color="auto"/>
        <w:right w:val="none" w:sz="0" w:space="0" w:color="auto"/>
      </w:divBdr>
    </w:div>
    <w:div w:id="447890258">
      <w:bodyDiv w:val="1"/>
      <w:marLeft w:val="0"/>
      <w:marRight w:val="0"/>
      <w:marTop w:val="0"/>
      <w:marBottom w:val="0"/>
      <w:divBdr>
        <w:top w:val="none" w:sz="0" w:space="0" w:color="auto"/>
        <w:left w:val="none" w:sz="0" w:space="0" w:color="auto"/>
        <w:bottom w:val="none" w:sz="0" w:space="0" w:color="auto"/>
        <w:right w:val="none" w:sz="0" w:space="0" w:color="auto"/>
      </w:divBdr>
    </w:div>
    <w:div w:id="448202422">
      <w:bodyDiv w:val="1"/>
      <w:marLeft w:val="0"/>
      <w:marRight w:val="0"/>
      <w:marTop w:val="0"/>
      <w:marBottom w:val="0"/>
      <w:divBdr>
        <w:top w:val="none" w:sz="0" w:space="0" w:color="auto"/>
        <w:left w:val="none" w:sz="0" w:space="0" w:color="auto"/>
        <w:bottom w:val="none" w:sz="0" w:space="0" w:color="auto"/>
        <w:right w:val="none" w:sz="0" w:space="0" w:color="auto"/>
      </w:divBdr>
    </w:div>
    <w:div w:id="450126969">
      <w:bodyDiv w:val="1"/>
      <w:marLeft w:val="0"/>
      <w:marRight w:val="0"/>
      <w:marTop w:val="0"/>
      <w:marBottom w:val="0"/>
      <w:divBdr>
        <w:top w:val="none" w:sz="0" w:space="0" w:color="auto"/>
        <w:left w:val="none" w:sz="0" w:space="0" w:color="auto"/>
        <w:bottom w:val="none" w:sz="0" w:space="0" w:color="auto"/>
        <w:right w:val="none" w:sz="0" w:space="0" w:color="auto"/>
      </w:divBdr>
    </w:div>
    <w:div w:id="450172860">
      <w:bodyDiv w:val="1"/>
      <w:marLeft w:val="0"/>
      <w:marRight w:val="0"/>
      <w:marTop w:val="0"/>
      <w:marBottom w:val="0"/>
      <w:divBdr>
        <w:top w:val="none" w:sz="0" w:space="0" w:color="auto"/>
        <w:left w:val="none" w:sz="0" w:space="0" w:color="auto"/>
        <w:bottom w:val="none" w:sz="0" w:space="0" w:color="auto"/>
        <w:right w:val="none" w:sz="0" w:space="0" w:color="auto"/>
      </w:divBdr>
    </w:div>
    <w:div w:id="450440888">
      <w:bodyDiv w:val="1"/>
      <w:marLeft w:val="0"/>
      <w:marRight w:val="0"/>
      <w:marTop w:val="0"/>
      <w:marBottom w:val="0"/>
      <w:divBdr>
        <w:top w:val="none" w:sz="0" w:space="0" w:color="auto"/>
        <w:left w:val="none" w:sz="0" w:space="0" w:color="auto"/>
        <w:bottom w:val="none" w:sz="0" w:space="0" w:color="auto"/>
        <w:right w:val="none" w:sz="0" w:space="0" w:color="auto"/>
      </w:divBdr>
    </w:div>
    <w:div w:id="451049512">
      <w:bodyDiv w:val="1"/>
      <w:marLeft w:val="0"/>
      <w:marRight w:val="0"/>
      <w:marTop w:val="0"/>
      <w:marBottom w:val="0"/>
      <w:divBdr>
        <w:top w:val="none" w:sz="0" w:space="0" w:color="auto"/>
        <w:left w:val="none" w:sz="0" w:space="0" w:color="auto"/>
        <w:bottom w:val="none" w:sz="0" w:space="0" w:color="auto"/>
        <w:right w:val="none" w:sz="0" w:space="0" w:color="auto"/>
      </w:divBdr>
    </w:div>
    <w:div w:id="451244944">
      <w:bodyDiv w:val="1"/>
      <w:marLeft w:val="0"/>
      <w:marRight w:val="0"/>
      <w:marTop w:val="0"/>
      <w:marBottom w:val="0"/>
      <w:divBdr>
        <w:top w:val="none" w:sz="0" w:space="0" w:color="auto"/>
        <w:left w:val="none" w:sz="0" w:space="0" w:color="auto"/>
        <w:bottom w:val="none" w:sz="0" w:space="0" w:color="auto"/>
        <w:right w:val="none" w:sz="0" w:space="0" w:color="auto"/>
      </w:divBdr>
    </w:div>
    <w:div w:id="451637716">
      <w:bodyDiv w:val="1"/>
      <w:marLeft w:val="0"/>
      <w:marRight w:val="0"/>
      <w:marTop w:val="0"/>
      <w:marBottom w:val="0"/>
      <w:divBdr>
        <w:top w:val="none" w:sz="0" w:space="0" w:color="auto"/>
        <w:left w:val="none" w:sz="0" w:space="0" w:color="auto"/>
        <w:bottom w:val="none" w:sz="0" w:space="0" w:color="auto"/>
        <w:right w:val="none" w:sz="0" w:space="0" w:color="auto"/>
      </w:divBdr>
    </w:div>
    <w:div w:id="453645180">
      <w:bodyDiv w:val="1"/>
      <w:marLeft w:val="0"/>
      <w:marRight w:val="0"/>
      <w:marTop w:val="0"/>
      <w:marBottom w:val="0"/>
      <w:divBdr>
        <w:top w:val="none" w:sz="0" w:space="0" w:color="auto"/>
        <w:left w:val="none" w:sz="0" w:space="0" w:color="auto"/>
        <w:bottom w:val="none" w:sz="0" w:space="0" w:color="auto"/>
        <w:right w:val="none" w:sz="0" w:space="0" w:color="auto"/>
      </w:divBdr>
    </w:div>
    <w:div w:id="453987986">
      <w:bodyDiv w:val="1"/>
      <w:marLeft w:val="0"/>
      <w:marRight w:val="0"/>
      <w:marTop w:val="0"/>
      <w:marBottom w:val="0"/>
      <w:divBdr>
        <w:top w:val="none" w:sz="0" w:space="0" w:color="auto"/>
        <w:left w:val="none" w:sz="0" w:space="0" w:color="auto"/>
        <w:bottom w:val="none" w:sz="0" w:space="0" w:color="auto"/>
        <w:right w:val="none" w:sz="0" w:space="0" w:color="auto"/>
      </w:divBdr>
    </w:div>
    <w:div w:id="454567309">
      <w:bodyDiv w:val="1"/>
      <w:marLeft w:val="0"/>
      <w:marRight w:val="0"/>
      <w:marTop w:val="0"/>
      <w:marBottom w:val="0"/>
      <w:divBdr>
        <w:top w:val="none" w:sz="0" w:space="0" w:color="auto"/>
        <w:left w:val="none" w:sz="0" w:space="0" w:color="auto"/>
        <w:bottom w:val="none" w:sz="0" w:space="0" w:color="auto"/>
        <w:right w:val="none" w:sz="0" w:space="0" w:color="auto"/>
      </w:divBdr>
    </w:div>
    <w:div w:id="455411657">
      <w:bodyDiv w:val="1"/>
      <w:marLeft w:val="0"/>
      <w:marRight w:val="0"/>
      <w:marTop w:val="0"/>
      <w:marBottom w:val="0"/>
      <w:divBdr>
        <w:top w:val="none" w:sz="0" w:space="0" w:color="auto"/>
        <w:left w:val="none" w:sz="0" w:space="0" w:color="auto"/>
        <w:bottom w:val="none" w:sz="0" w:space="0" w:color="auto"/>
        <w:right w:val="none" w:sz="0" w:space="0" w:color="auto"/>
      </w:divBdr>
    </w:div>
    <w:div w:id="455487930">
      <w:bodyDiv w:val="1"/>
      <w:marLeft w:val="0"/>
      <w:marRight w:val="0"/>
      <w:marTop w:val="0"/>
      <w:marBottom w:val="0"/>
      <w:divBdr>
        <w:top w:val="none" w:sz="0" w:space="0" w:color="auto"/>
        <w:left w:val="none" w:sz="0" w:space="0" w:color="auto"/>
        <w:bottom w:val="none" w:sz="0" w:space="0" w:color="auto"/>
        <w:right w:val="none" w:sz="0" w:space="0" w:color="auto"/>
      </w:divBdr>
    </w:div>
    <w:div w:id="456030539">
      <w:bodyDiv w:val="1"/>
      <w:marLeft w:val="0"/>
      <w:marRight w:val="0"/>
      <w:marTop w:val="0"/>
      <w:marBottom w:val="0"/>
      <w:divBdr>
        <w:top w:val="none" w:sz="0" w:space="0" w:color="auto"/>
        <w:left w:val="none" w:sz="0" w:space="0" w:color="auto"/>
        <w:bottom w:val="none" w:sz="0" w:space="0" w:color="auto"/>
        <w:right w:val="none" w:sz="0" w:space="0" w:color="auto"/>
      </w:divBdr>
    </w:div>
    <w:div w:id="456266191">
      <w:bodyDiv w:val="1"/>
      <w:marLeft w:val="0"/>
      <w:marRight w:val="0"/>
      <w:marTop w:val="0"/>
      <w:marBottom w:val="0"/>
      <w:divBdr>
        <w:top w:val="none" w:sz="0" w:space="0" w:color="auto"/>
        <w:left w:val="none" w:sz="0" w:space="0" w:color="auto"/>
        <w:bottom w:val="none" w:sz="0" w:space="0" w:color="auto"/>
        <w:right w:val="none" w:sz="0" w:space="0" w:color="auto"/>
      </w:divBdr>
    </w:div>
    <w:div w:id="456685194">
      <w:bodyDiv w:val="1"/>
      <w:marLeft w:val="0"/>
      <w:marRight w:val="0"/>
      <w:marTop w:val="0"/>
      <w:marBottom w:val="0"/>
      <w:divBdr>
        <w:top w:val="none" w:sz="0" w:space="0" w:color="auto"/>
        <w:left w:val="none" w:sz="0" w:space="0" w:color="auto"/>
        <w:bottom w:val="none" w:sz="0" w:space="0" w:color="auto"/>
        <w:right w:val="none" w:sz="0" w:space="0" w:color="auto"/>
      </w:divBdr>
    </w:div>
    <w:div w:id="456797863">
      <w:bodyDiv w:val="1"/>
      <w:marLeft w:val="0"/>
      <w:marRight w:val="0"/>
      <w:marTop w:val="0"/>
      <w:marBottom w:val="0"/>
      <w:divBdr>
        <w:top w:val="none" w:sz="0" w:space="0" w:color="auto"/>
        <w:left w:val="none" w:sz="0" w:space="0" w:color="auto"/>
        <w:bottom w:val="none" w:sz="0" w:space="0" w:color="auto"/>
        <w:right w:val="none" w:sz="0" w:space="0" w:color="auto"/>
      </w:divBdr>
    </w:div>
    <w:div w:id="457534175">
      <w:bodyDiv w:val="1"/>
      <w:marLeft w:val="0"/>
      <w:marRight w:val="0"/>
      <w:marTop w:val="0"/>
      <w:marBottom w:val="0"/>
      <w:divBdr>
        <w:top w:val="none" w:sz="0" w:space="0" w:color="auto"/>
        <w:left w:val="none" w:sz="0" w:space="0" w:color="auto"/>
        <w:bottom w:val="none" w:sz="0" w:space="0" w:color="auto"/>
        <w:right w:val="none" w:sz="0" w:space="0" w:color="auto"/>
      </w:divBdr>
    </w:div>
    <w:div w:id="457836884">
      <w:bodyDiv w:val="1"/>
      <w:marLeft w:val="0"/>
      <w:marRight w:val="0"/>
      <w:marTop w:val="0"/>
      <w:marBottom w:val="0"/>
      <w:divBdr>
        <w:top w:val="none" w:sz="0" w:space="0" w:color="auto"/>
        <w:left w:val="none" w:sz="0" w:space="0" w:color="auto"/>
        <w:bottom w:val="none" w:sz="0" w:space="0" w:color="auto"/>
        <w:right w:val="none" w:sz="0" w:space="0" w:color="auto"/>
      </w:divBdr>
    </w:div>
    <w:div w:id="457914339">
      <w:bodyDiv w:val="1"/>
      <w:marLeft w:val="0"/>
      <w:marRight w:val="0"/>
      <w:marTop w:val="0"/>
      <w:marBottom w:val="0"/>
      <w:divBdr>
        <w:top w:val="none" w:sz="0" w:space="0" w:color="auto"/>
        <w:left w:val="none" w:sz="0" w:space="0" w:color="auto"/>
        <w:bottom w:val="none" w:sz="0" w:space="0" w:color="auto"/>
        <w:right w:val="none" w:sz="0" w:space="0" w:color="auto"/>
      </w:divBdr>
    </w:div>
    <w:div w:id="458110294">
      <w:bodyDiv w:val="1"/>
      <w:marLeft w:val="0"/>
      <w:marRight w:val="0"/>
      <w:marTop w:val="0"/>
      <w:marBottom w:val="0"/>
      <w:divBdr>
        <w:top w:val="none" w:sz="0" w:space="0" w:color="auto"/>
        <w:left w:val="none" w:sz="0" w:space="0" w:color="auto"/>
        <w:bottom w:val="none" w:sz="0" w:space="0" w:color="auto"/>
        <w:right w:val="none" w:sz="0" w:space="0" w:color="auto"/>
      </w:divBdr>
    </w:div>
    <w:div w:id="458228161">
      <w:bodyDiv w:val="1"/>
      <w:marLeft w:val="0"/>
      <w:marRight w:val="0"/>
      <w:marTop w:val="0"/>
      <w:marBottom w:val="0"/>
      <w:divBdr>
        <w:top w:val="none" w:sz="0" w:space="0" w:color="auto"/>
        <w:left w:val="none" w:sz="0" w:space="0" w:color="auto"/>
        <w:bottom w:val="none" w:sz="0" w:space="0" w:color="auto"/>
        <w:right w:val="none" w:sz="0" w:space="0" w:color="auto"/>
      </w:divBdr>
    </w:div>
    <w:div w:id="458232220">
      <w:bodyDiv w:val="1"/>
      <w:marLeft w:val="0"/>
      <w:marRight w:val="0"/>
      <w:marTop w:val="0"/>
      <w:marBottom w:val="0"/>
      <w:divBdr>
        <w:top w:val="none" w:sz="0" w:space="0" w:color="auto"/>
        <w:left w:val="none" w:sz="0" w:space="0" w:color="auto"/>
        <w:bottom w:val="none" w:sz="0" w:space="0" w:color="auto"/>
        <w:right w:val="none" w:sz="0" w:space="0" w:color="auto"/>
      </w:divBdr>
    </w:div>
    <w:div w:id="459080970">
      <w:bodyDiv w:val="1"/>
      <w:marLeft w:val="0"/>
      <w:marRight w:val="0"/>
      <w:marTop w:val="0"/>
      <w:marBottom w:val="0"/>
      <w:divBdr>
        <w:top w:val="none" w:sz="0" w:space="0" w:color="auto"/>
        <w:left w:val="none" w:sz="0" w:space="0" w:color="auto"/>
        <w:bottom w:val="none" w:sz="0" w:space="0" w:color="auto"/>
        <w:right w:val="none" w:sz="0" w:space="0" w:color="auto"/>
      </w:divBdr>
    </w:div>
    <w:div w:id="459957604">
      <w:bodyDiv w:val="1"/>
      <w:marLeft w:val="0"/>
      <w:marRight w:val="0"/>
      <w:marTop w:val="0"/>
      <w:marBottom w:val="0"/>
      <w:divBdr>
        <w:top w:val="none" w:sz="0" w:space="0" w:color="auto"/>
        <w:left w:val="none" w:sz="0" w:space="0" w:color="auto"/>
        <w:bottom w:val="none" w:sz="0" w:space="0" w:color="auto"/>
        <w:right w:val="none" w:sz="0" w:space="0" w:color="auto"/>
      </w:divBdr>
    </w:div>
    <w:div w:id="461114971">
      <w:bodyDiv w:val="1"/>
      <w:marLeft w:val="0"/>
      <w:marRight w:val="0"/>
      <w:marTop w:val="0"/>
      <w:marBottom w:val="0"/>
      <w:divBdr>
        <w:top w:val="none" w:sz="0" w:space="0" w:color="auto"/>
        <w:left w:val="none" w:sz="0" w:space="0" w:color="auto"/>
        <w:bottom w:val="none" w:sz="0" w:space="0" w:color="auto"/>
        <w:right w:val="none" w:sz="0" w:space="0" w:color="auto"/>
      </w:divBdr>
    </w:div>
    <w:div w:id="461118852">
      <w:bodyDiv w:val="1"/>
      <w:marLeft w:val="0"/>
      <w:marRight w:val="0"/>
      <w:marTop w:val="0"/>
      <w:marBottom w:val="0"/>
      <w:divBdr>
        <w:top w:val="none" w:sz="0" w:space="0" w:color="auto"/>
        <w:left w:val="none" w:sz="0" w:space="0" w:color="auto"/>
        <w:bottom w:val="none" w:sz="0" w:space="0" w:color="auto"/>
        <w:right w:val="none" w:sz="0" w:space="0" w:color="auto"/>
      </w:divBdr>
    </w:div>
    <w:div w:id="461189990">
      <w:bodyDiv w:val="1"/>
      <w:marLeft w:val="0"/>
      <w:marRight w:val="0"/>
      <w:marTop w:val="0"/>
      <w:marBottom w:val="0"/>
      <w:divBdr>
        <w:top w:val="none" w:sz="0" w:space="0" w:color="auto"/>
        <w:left w:val="none" w:sz="0" w:space="0" w:color="auto"/>
        <w:bottom w:val="none" w:sz="0" w:space="0" w:color="auto"/>
        <w:right w:val="none" w:sz="0" w:space="0" w:color="auto"/>
      </w:divBdr>
    </w:div>
    <w:div w:id="461382563">
      <w:bodyDiv w:val="1"/>
      <w:marLeft w:val="0"/>
      <w:marRight w:val="0"/>
      <w:marTop w:val="0"/>
      <w:marBottom w:val="0"/>
      <w:divBdr>
        <w:top w:val="none" w:sz="0" w:space="0" w:color="auto"/>
        <w:left w:val="none" w:sz="0" w:space="0" w:color="auto"/>
        <w:bottom w:val="none" w:sz="0" w:space="0" w:color="auto"/>
        <w:right w:val="none" w:sz="0" w:space="0" w:color="auto"/>
      </w:divBdr>
    </w:div>
    <w:div w:id="462505206">
      <w:bodyDiv w:val="1"/>
      <w:marLeft w:val="0"/>
      <w:marRight w:val="0"/>
      <w:marTop w:val="0"/>
      <w:marBottom w:val="0"/>
      <w:divBdr>
        <w:top w:val="none" w:sz="0" w:space="0" w:color="auto"/>
        <w:left w:val="none" w:sz="0" w:space="0" w:color="auto"/>
        <w:bottom w:val="none" w:sz="0" w:space="0" w:color="auto"/>
        <w:right w:val="none" w:sz="0" w:space="0" w:color="auto"/>
      </w:divBdr>
    </w:div>
    <w:div w:id="463155546">
      <w:bodyDiv w:val="1"/>
      <w:marLeft w:val="0"/>
      <w:marRight w:val="0"/>
      <w:marTop w:val="0"/>
      <w:marBottom w:val="0"/>
      <w:divBdr>
        <w:top w:val="none" w:sz="0" w:space="0" w:color="auto"/>
        <w:left w:val="none" w:sz="0" w:space="0" w:color="auto"/>
        <w:bottom w:val="none" w:sz="0" w:space="0" w:color="auto"/>
        <w:right w:val="none" w:sz="0" w:space="0" w:color="auto"/>
      </w:divBdr>
    </w:div>
    <w:div w:id="463473366">
      <w:bodyDiv w:val="1"/>
      <w:marLeft w:val="0"/>
      <w:marRight w:val="0"/>
      <w:marTop w:val="0"/>
      <w:marBottom w:val="0"/>
      <w:divBdr>
        <w:top w:val="none" w:sz="0" w:space="0" w:color="auto"/>
        <w:left w:val="none" w:sz="0" w:space="0" w:color="auto"/>
        <w:bottom w:val="none" w:sz="0" w:space="0" w:color="auto"/>
        <w:right w:val="none" w:sz="0" w:space="0" w:color="auto"/>
      </w:divBdr>
    </w:div>
    <w:div w:id="463886826">
      <w:bodyDiv w:val="1"/>
      <w:marLeft w:val="0"/>
      <w:marRight w:val="0"/>
      <w:marTop w:val="0"/>
      <w:marBottom w:val="0"/>
      <w:divBdr>
        <w:top w:val="none" w:sz="0" w:space="0" w:color="auto"/>
        <w:left w:val="none" w:sz="0" w:space="0" w:color="auto"/>
        <w:bottom w:val="none" w:sz="0" w:space="0" w:color="auto"/>
        <w:right w:val="none" w:sz="0" w:space="0" w:color="auto"/>
      </w:divBdr>
    </w:div>
    <w:div w:id="463934233">
      <w:bodyDiv w:val="1"/>
      <w:marLeft w:val="0"/>
      <w:marRight w:val="0"/>
      <w:marTop w:val="0"/>
      <w:marBottom w:val="0"/>
      <w:divBdr>
        <w:top w:val="none" w:sz="0" w:space="0" w:color="auto"/>
        <w:left w:val="none" w:sz="0" w:space="0" w:color="auto"/>
        <w:bottom w:val="none" w:sz="0" w:space="0" w:color="auto"/>
        <w:right w:val="none" w:sz="0" w:space="0" w:color="auto"/>
      </w:divBdr>
    </w:div>
    <w:div w:id="464082317">
      <w:bodyDiv w:val="1"/>
      <w:marLeft w:val="0"/>
      <w:marRight w:val="0"/>
      <w:marTop w:val="0"/>
      <w:marBottom w:val="0"/>
      <w:divBdr>
        <w:top w:val="none" w:sz="0" w:space="0" w:color="auto"/>
        <w:left w:val="none" w:sz="0" w:space="0" w:color="auto"/>
        <w:bottom w:val="none" w:sz="0" w:space="0" w:color="auto"/>
        <w:right w:val="none" w:sz="0" w:space="0" w:color="auto"/>
      </w:divBdr>
    </w:div>
    <w:div w:id="464202670">
      <w:bodyDiv w:val="1"/>
      <w:marLeft w:val="0"/>
      <w:marRight w:val="0"/>
      <w:marTop w:val="0"/>
      <w:marBottom w:val="0"/>
      <w:divBdr>
        <w:top w:val="none" w:sz="0" w:space="0" w:color="auto"/>
        <w:left w:val="none" w:sz="0" w:space="0" w:color="auto"/>
        <w:bottom w:val="none" w:sz="0" w:space="0" w:color="auto"/>
        <w:right w:val="none" w:sz="0" w:space="0" w:color="auto"/>
      </w:divBdr>
    </w:div>
    <w:div w:id="464347863">
      <w:bodyDiv w:val="1"/>
      <w:marLeft w:val="0"/>
      <w:marRight w:val="0"/>
      <w:marTop w:val="0"/>
      <w:marBottom w:val="0"/>
      <w:divBdr>
        <w:top w:val="none" w:sz="0" w:space="0" w:color="auto"/>
        <w:left w:val="none" w:sz="0" w:space="0" w:color="auto"/>
        <w:bottom w:val="none" w:sz="0" w:space="0" w:color="auto"/>
        <w:right w:val="none" w:sz="0" w:space="0" w:color="auto"/>
      </w:divBdr>
    </w:div>
    <w:div w:id="464810579">
      <w:bodyDiv w:val="1"/>
      <w:marLeft w:val="0"/>
      <w:marRight w:val="0"/>
      <w:marTop w:val="0"/>
      <w:marBottom w:val="0"/>
      <w:divBdr>
        <w:top w:val="none" w:sz="0" w:space="0" w:color="auto"/>
        <w:left w:val="none" w:sz="0" w:space="0" w:color="auto"/>
        <w:bottom w:val="none" w:sz="0" w:space="0" w:color="auto"/>
        <w:right w:val="none" w:sz="0" w:space="0" w:color="auto"/>
      </w:divBdr>
    </w:div>
    <w:div w:id="464810596">
      <w:bodyDiv w:val="1"/>
      <w:marLeft w:val="0"/>
      <w:marRight w:val="0"/>
      <w:marTop w:val="0"/>
      <w:marBottom w:val="0"/>
      <w:divBdr>
        <w:top w:val="none" w:sz="0" w:space="0" w:color="auto"/>
        <w:left w:val="none" w:sz="0" w:space="0" w:color="auto"/>
        <w:bottom w:val="none" w:sz="0" w:space="0" w:color="auto"/>
        <w:right w:val="none" w:sz="0" w:space="0" w:color="auto"/>
      </w:divBdr>
    </w:div>
    <w:div w:id="465468147">
      <w:bodyDiv w:val="1"/>
      <w:marLeft w:val="0"/>
      <w:marRight w:val="0"/>
      <w:marTop w:val="0"/>
      <w:marBottom w:val="0"/>
      <w:divBdr>
        <w:top w:val="none" w:sz="0" w:space="0" w:color="auto"/>
        <w:left w:val="none" w:sz="0" w:space="0" w:color="auto"/>
        <w:bottom w:val="none" w:sz="0" w:space="0" w:color="auto"/>
        <w:right w:val="none" w:sz="0" w:space="0" w:color="auto"/>
      </w:divBdr>
    </w:div>
    <w:div w:id="466629278">
      <w:bodyDiv w:val="1"/>
      <w:marLeft w:val="0"/>
      <w:marRight w:val="0"/>
      <w:marTop w:val="0"/>
      <w:marBottom w:val="0"/>
      <w:divBdr>
        <w:top w:val="none" w:sz="0" w:space="0" w:color="auto"/>
        <w:left w:val="none" w:sz="0" w:space="0" w:color="auto"/>
        <w:bottom w:val="none" w:sz="0" w:space="0" w:color="auto"/>
        <w:right w:val="none" w:sz="0" w:space="0" w:color="auto"/>
      </w:divBdr>
    </w:div>
    <w:div w:id="466631597">
      <w:bodyDiv w:val="1"/>
      <w:marLeft w:val="0"/>
      <w:marRight w:val="0"/>
      <w:marTop w:val="0"/>
      <w:marBottom w:val="0"/>
      <w:divBdr>
        <w:top w:val="none" w:sz="0" w:space="0" w:color="auto"/>
        <w:left w:val="none" w:sz="0" w:space="0" w:color="auto"/>
        <w:bottom w:val="none" w:sz="0" w:space="0" w:color="auto"/>
        <w:right w:val="none" w:sz="0" w:space="0" w:color="auto"/>
      </w:divBdr>
    </w:div>
    <w:div w:id="467744959">
      <w:bodyDiv w:val="1"/>
      <w:marLeft w:val="0"/>
      <w:marRight w:val="0"/>
      <w:marTop w:val="0"/>
      <w:marBottom w:val="0"/>
      <w:divBdr>
        <w:top w:val="none" w:sz="0" w:space="0" w:color="auto"/>
        <w:left w:val="none" w:sz="0" w:space="0" w:color="auto"/>
        <w:bottom w:val="none" w:sz="0" w:space="0" w:color="auto"/>
        <w:right w:val="none" w:sz="0" w:space="0" w:color="auto"/>
      </w:divBdr>
    </w:div>
    <w:div w:id="468209102">
      <w:bodyDiv w:val="1"/>
      <w:marLeft w:val="0"/>
      <w:marRight w:val="0"/>
      <w:marTop w:val="0"/>
      <w:marBottom w:val="0"/>
      <w:divBdr>
        <w:top w:val="none" w:sz="0" w:space="0" w:color="auto"/>
        <w:left w:val="none" w:sz="0" w:space="0" w:color="auto"/>
        <w:bottom w:val="none" w:sz="0" w:space="0" w:color="auto"/>
        <w:right w:val="none" w:sz="0" w:space="0" w:color="auto"/>
      </w:divBdr>
    </w:div>
    <w:div w:id="468981144">
      <w:bodyDiv w:val="1"/>
      <w:marLeft w:val="0"/>
      <w:marRight w:val="0"/>
      <w:marTop w:val="0"/>
      <w:marBottom w:val="0"/>
      <w:divBdr>
        <w:top w:val="none" w:sz="0" w:space="0" w:color="auto"/>
        <w:left w:val="none" w:sz="0" w:space="0" w:color="auto"/>
        <w:bottom w:val="none" w:sz="0" w:space="0" w:color="auto"/>
        <w:right w:val="none" w:sz="0" w:space="0" w:color="auto"/>
      </w:divBdr>
    </w:div>
    <w:div w:id="468981667">
      <w:bodyDiv w:val="1"/>
      <w:marLeft w:val="0"/>
      <w:marRight w:val="0"/>
      <w:marTop w:val="0"/>
      <w:marBottom w:val="0"/>
      <w:divBdr>
        <w:top w:val="none" w:sz="0" w:space="0" w:color="auto"/>
        <w:left w:val="none" w:sz="0" w:space="0" w:color="auto"/>
        <w:bottom w:val="none" w:sz="0" w:space="0" w:color="auto"/>
        <w:right w:val="none" w:sz="0" w:space="0" w:color="auto"/>
      </w:divBdr>
    </w:div>
    <w:div w:id="469174441">
      <w:bodyDiv w:val="1"/>
      <w:marLeft w:val="0"/>
      <w:marRight w:val="0"/>
      <w:marTop w:val="0"/>
      <w:marBottom w:val="0"/>
      <w:divBdr>
        <w:top w:val="none" w:sz="0" w:space="0" w:color="auto"/>
        <w:left w:val="none" w:sz="0" w:space="0" w:color="auto"/>
        <w:bottom w:val="none" w:sz="0" w:space="0" w:color="auto"/>
        <w:right w:val="none" w:sz="0" w:space="0" w:color="auto"/>
      </w:divBdr>
    </w:div>
    <w:div w:id="469566097">
      <w:bodyDiv w:val="1"/>
      <w:marLeft w:val="0"/>
      <w:marRight w:val="0"/>
      <w:marTop w:val="0"/>
      <w:marBottom w:val="0"/>
      <w:divBdr>
        <w:top w:val="none" w:sz="0" w:space="0" w:color="auto"/>
        <w:left w:val="none" w:sz="0" w:space="0" w:color="auto"/>
        <w:bottom w:val="none" w:sz="0" w:space="0" w:color="auto"/>
        <w:right w:val="none" w:sz="0" w:space="0" w:color="auto"/>
      </w:divBdr>
    </w:div>
    <w:div w:id="469904825">
      <w:bodyDiv w:val="1"/>
      <w:marLeft w:val="0"/>
      <w:marRight w:val="0"/>
      <w:marTop w:val="0"/>
      <w:marBottom w:val="0"/>
      <w:divBdr>
        <w:top w:val="none" w:sz="0" w:space="0" w:color="auto"/>
        <w:left w:val="none" w:sz="0" w:space="0" w:color="auto"/>
        <w:bottom w:val="none" w:sz="0" w:space="0" w:color="auto"/>
        <w:right w:val="none" w:sz="0" w:space="0" w:color="auto"/>
      </w:divBdr>
    </w:div>
    <w:div w:id="470711672">
      <w:bodyDiv w:val="1"/>
      <w:marLeft w:val="0"/>
      <w:marRight w:val="0"/>
      <w:marTop w:val="0"/>
      <w:marBottom w:val="0"/>
      <w:divBdr>
        <w:top w:val="none" w:sz="0" w:space="0" w:color="auto"/>
        <w:left w:val="none" w:sz="0" w:space="0" w:color="auto"/>
        <w:bottom w:val="none" w:sz="0" w:space="0" w:color="auto"/>
        <w:right w:val="none" w:sz="0" w:space="0" w:color="auto"/>
      </w:divBdr>
    </w:div>
    <w:div w:id="470945347">
      <w:bodyDiv w:val="1"/>
      <w:marLeft w:val="0"/>
      <w:marRight w:val="0"/>
      <w:marTop w:val="0"/>
      <w:marBottom w:val="0"/>
      <w:divBdr>
        <w:top w:val="none" w:sz="0" w:space="0" w:color="auto"/>
        <w:left w:val="none" w:sz="0" w:space="0" w:color="auto"/>
        <w:bottom w:val="none" w:sz="0" w:space="0" w:color="auto"/>
        <w:right w:val="none" w:sz="0" w:space="0" w:color="auto"/>
      </w:divBdr>
    </w:div>
    <w:div w:id="472062067">
      <w:bodyDiv w:val="1"/>
      <w:marLeft w:val="0"/>
      <w:marRight w:val="0"/>
      <w:marTop w:val="0"/>
      <w:marBottom w:val="0"/>
      <w:divBdr>
        <w:top w:val="none" w:sz="0" w:space="0" w:color="auto"/>
        <w:left w:val="none" w:sz="0" w:space="0" w:color="auto"/>
        <w:bottom w:val="none" w:sz="0" w:space="0" w:color="auto"/>
        <w:right w:val="none" w:sz="0" w:space="0" w:color="auto"/>
      </w:divBdr>
    </w:div>
    <w:div w:id="472256009">
      <w:bodyDiv w:val="1"/>
      <w:marLeft w:val="0"/>
      <w:marRight w:val="0"/>
      <w:marTop w:val="0"/>
      <w:marBottom w:val="0"/>
      <w:divBdr>
        <w:top w:val="none" w:sz="0" w:space="0" w:color="auto"/>
        <w:left w:val="none" w:sz="0" w:space="0" w:color="auto"/>
        <w:bottom w:val="none" w:sz="0" w:space="0" w:color="auto"/>
        <w:right w:val="none" w:sz="0" w:space="0" w:color="auto"/>
      </w:divBdr>
    </w:div>
    <w:div w:id="472527583">
      <w:bodyDiv w:val="1"/>
      <w:marLeft w:val="0"/>
      <w:marRight w:val="0"/>
      <w:marTop w:val="0"/>
      <w:marBottom w:val="0"/>
      <w:divBdr>
        <w:top w:val="none" w:sz="0" w:space="0" w:color="auto"/>
        <w:left w:val="none" w:sz="0" w:space="0" w:color="auto"/>
        <w:bottom w:val="none" w:sz="0" w:space="0" w:color="auto"/>
        <w:right w:val="none" w:sz="0" w:space="0" w:color="auto"/>
      </w:divBdr>
    </w:div>
    <w:div w:id="473176777">
      <w:bodyDiv w:val="1"/>
      <w:marLeft w:val="0"/>
      <w:marRight w:val="0"/>
      <w:marTop w:val="0"/>
      <w:marBottom w:val="0"/>
      <w:divBdr>
        <w:top w:val="none" w:sz="0" w:space="0" w:color="auto"/>
        <w:left w:val="none" w:sz="0" w:space="0" w:color="auto"/>
        <w:bottom w:val="none" w:sz="0" w:space="0" w:color="auto"/>
        <w:right w:val="none" w:sz="0" w:space="0" w:color="auto"/>
      </w:divBdr>
    </w:div>
    <w:div w:id="473185320">
      <w:bodyDiv w:val="1"/>
      <w:marLeft w:val="0"/>
      <w:marRight w:val="0"/>
      <w:marTop w:val="0"/>
      <w:marBottom w:val="0"/>
      <w:divBdr>
        <w:top w:val="none" w:sz="0" w:space="0" w:color="auto"/>
        <w:left w:val="none" w:sz="0" w:space="0" w:color="auto"/>
        <w:bottom w:val="none" w:sz="0" w:space="0" w:color="auto"/>
        <w:right w:val="none" w:sz="0" w:space="0" w:color="auto"/>
      </w:divBdr>
    </w:div>
    <w:div w:id="473301636">
      <w:bodyDiv w:val="1"/>
      <w:marLeft w:val="0"/>
      <w:marRight w:val="0"/>
      <w:marTop w:val="0"/>
      <w:marBottom w:val="0"/>
      <w:divBdr>
        <w:top w:val="none" w:sz="0" w:space="0" w:color="auto"/>
        <w:left w:val="none" w:sz="0" w:space="0" w:color="auto"/>
        <w:bottom w:val="none" w:sz="0" w:space="0" w:color="auto"/>
        <w:right w:val="none" w:sz="0" w:space="0" w:color="auto"/>
      </w:divBdr>
    </w:div>
    <w:div w:id="473565759">
      <w:bodyDiv w:val="1"/>
      <w:marLeft w:val="0"/>
      <w:marRight w:val="0"/>
      <w:marTop w:val="0"/>
      <w:marBottom w:val="0"/>
      <w:divBdr>
        <w:top w:val="none" w:sz="0" w:space="0" w:color="auto"/>
        <w:left w:val="none" w:sz="0" w:space="0" w:color="auto"/>
        <w:bottom w:val="none" w:sz="0" w:space="0" w:color="auto"/>
        <w:right w:val="none" w:sz="0" w:space="0" w:color="auto"/>
      </w:divBdr>
    </w:div>
    <w:div w:id="475221474">
      <w:bodyDiv w:val="1"/>
      <w:marLeft w:val="0"/>
      <w:marRight w:val="0"/>
      <w:marTop w:val="0"/>
      <w:marBottom w:val="0"/>
      <w:divBdr>
        <w:top w:val="none" w:sz="0" w:space="0" w:color="auto"/>
        <w:left w:val="none" w:sz="0" w:space="0" w:color="auto"/>
        <w:bottom w:val="none" w:sz="0" w:space="0" w:color="auto"/>
        <w:right w:val="none" w:sz="0" w:space="0" w:color="auto"/>
      </w:divBdr>
    </w:div>
    <w:div w:id="475532639">
      <w:bodyDiv w:val="1"/>
      <w:marLeft w:val="0"/>
      <w:marRight w:val="0"/>
      <w:marTop w:val="0"/>
      <w:marBottom w:val="0"/>
      <w:divBdr>
        <w:top w:val="none" w:sz="0" w:space="0" w:color="auto"/>
        <w:left w:val="none" w:sz="0" w:space="0" w:color="auto"/>
        <w:bottom w:val="none" w:sz="0" w:space="0" w:color="auto"/>
        <w:right w:val="none" w:sz="0" w:space="0" w:color="auto"/>
      </w:divBdr>
    </w:div>
    <w:div w:id="476342996">
      <w:bodyDiv w:val="1"/>
      <w:marLeft w:val="0"/>
      <w:marRight w:val="0"/>
      <w:marTop w:val="0"/>
      <w:marBottom w:val="0"/>
      <w:divBdr>
        <w:top w:val="none" w:sz="0" w:space="0" w:color="auto"/>
        <w:left w:val="none" w:sz="0" w:space="0" w:color="auto"/>
        <w:bottom w:val="none" w:sz="0" w:space="0" w:color="auto"/>
        <w:right w:val="none" w:sz="0" w:space="0" w:color="auto"/>
      </w:divBdr>
    </w:div>
    <w:div w:id="476721818">
      <w:bodyDiv w:val="1"/>
      <w:marLeft w:val="0"/>
      <w:marRight w:val="0"/>
      <w:marTop w:val="0"/>
      <w:marBottom w:val="0"/>
      <w:divBdr>
        <w:top w:val="none" w:sz="0" w:space="0" w:color="auto"/>
        <w:left w:val="none" w:sz="0" w:space="0" w:color="auto"/>
        <w:bottom w:val="none" w:sz="0" w:space="0" w:color="auto"/>
        <w:right w:val="none" w:sz="0" w:space="0" w:color="auto"/>
      </w:divBdr>
    </w:div>
    <w:div w:id="476840059">
      <w:bodyDiv w:val="1"/>
      <w:marLeft w:val="0"/>
      <w:marRight w:val="0"/>
      <w:marTop w:val="0"/>
      <w:marBottom w:val="0"/>
      <w:divBdr>
        <w:top w:val="none" w:sz="0" w:space="0" w:color="auto"/>
        <w:left w:val="none" w:sz="0" w:space="0" w:color="auto"/>
        <w:bottom w:val="none" w:sz="0" w:space="0" w:color="auto"/>
        <w:right w:val="none" w:sz="0" w:space="0" w:color="auto"/>
      </w:divBdr>
    </w:div>
    <w:div w:id="477722499">
      <w:bodyDiv w:val="1"/>
      <w:marLeft w:val="0"/>
      <w:marRight w:val="0"/>
      <w:marTop w:val="0"/>
      <w:marBottom w:val="0"/>
      <w:divBdr>
        <w:top w:val="none" w:sz="0" w:space="0" w:color="auto"/>
        <w:left w:val="none" w:sz="0" w:space="0" w:color="auto"/>
        <w:bottom w:val="none" w:sz="0" w:space="0" w:color="auto"/>
        <w:right w:val="none" w:sz="0" w:space="0" w:color="auto"/>
      </w:divBdr>
    </w:div>
    <w:div w:id="478376561">
      <w:bodyDiv w:val="1"/>
      <w:marLeft w:val="0"/>
      <w:marRight w:val="0"/>
      <w:marTop w:val="0"/>
      <w:marBottom w:val="0"/>
      <w:divBdr>
        <w:top w:val="none" w:sz="0" w:space="0" w:color="auto"/>
        <w:left w:val="none" w:sz="0" w:space="0" w:color="auto"/>
        <w:bottom w:val="none" w:sz="0" w:space="0" w:color="auto"/>
        <w:right w:val="none" w:sz="0" w:space="0" w:color="auto"/>
      </w:divBdr>
    </w:div>
    <w:div w:id="478420852">
      <w:bodyDiv w:val="1"/>
      <w:marLeft w:val="0"/>
      <w:marRight w:val="0"/>
      <w:marTop w:val="0"/>
      <w:marBottom w:val="0"/>
      <w:divBdr>
        <w:top w:val="none" w:sz="0" w:space="0" w:color="auto"/>
        <w:left w:val="none" w:sz="0" w:space="0" w:color="auto"/>
        <w:bottom w:val="none" w:sz="0" w:space="0" w:color="auto"/>
        <w:right w:val="none" w:sz="0" w:space="0" w:color="auto"/>
      </w:divBdr>
    </w:div>
    <w:div w:id="478496227">
      <w:bodyDiv w:val="1"/>
      <w:marLeft w:val="0"/>
      <w:marRight w:val="0"/>
      <w:marTop w:val="0"/>
      <w:marBottom w:val="0"/>
      <w:divBdr>
        <w:top w:val="none" w:sz="0" w:space="0" w:color="auto"/>
        <w:left w:val="none" w:sz="0" w:space="0" w:color="auto"/>
        <w:bottom w:val="none" w:sz="0" w:space="0" w:color="auto"/>
        <w:right w:val="none" w:sz="0" w:space="0" w:color="auto"/>
      </w:divBdr>
    </w:div>
    <w:div w:id="478545117">
      <w:bodyDiv w:val="1"/>
      <w:marLeft w:val="0"/>
      <w:marRight w:val="0"/>
      <w:marTop w:val="0"/>
      <w:marBottom w:val="0"/>
      <w:divBdr>
        <w:top w:val="none" w:sz="0" w:space="0" w:color="auto"/>
        <w:left w:val="none" w:sz="0" w:space="0" w:color="auto"/>
        <w:bottom w:val="none" w:sz="0" w:space="0" w:color="auto"/>
        <w:right w:val="none" w:sz="0" w:space="0" w:color="auto"/>
      </w:divBdr>
    </w:div>
    <w:div w:id="480273791">
      <w:bodyDiv w:val="1"/>
      <w:marLeft w:val="0"/>
      <w:marRight w:val="0"/>
      <w:marTop w:val="0"/>
      <w:marBottom w:val="0"/>
      <w:divBdr>
        <w:top w:val="none" w:sz="0" w:space="0" w:color="auto"/>
        <w:left w:val="none" w:sz="0" w:space="0" w:color="auto"/>
        <w:bottom w:val="none" w:sz="0" w:space="0" w:color="auto"/>
        <w:right w:val="none" w:sz="0" w:space="0" w:color="auto"/>
      </w:divBdr>
    </w:div>
    <w:div w:id="480927640">
      <w:bodyDiv w:val="1"/>
      <w:marLeft w:val="0"/>
      <w:marRight w:val="0"/>
      <w:marTop w:val="0"/>
      <w:marBottom w:val="0"/>
      <w:divBdr>
        <w:top w:val="none" w:sz="0" w:space="0" w:color="auto"/>
        <w:left w:val="none" w:sz="0" w:space="0" w:color="auto"/>
        <w:bottom w:val="none" w:sz="0" w:space="0" w:color="auto"/>
        <w:right w:val="none" w:sz="0" w:space="0" w:color="auto"/>
      </w:divBdr>
    </w:div>
    <w:div w:id="481240074">
      <w:bodyDiv w:val="1"/>
      <w:marLeft w:val="0"/>
      <w:marRight w:val="0"/>
      <w:marTop w:val="0"/>
      <w:marBottom w:val="0"/>
      <w:divBdr>
        <w:top w:val="none" w:sz="0" w:space="0" w:color="auto"/>
        <w:left w:val="none" w:sz="0" w:space="0" w:color="auto"/>
        <w:bottom w:val="none" w:sz="0" w:space="0" w:color="auto"/>
        <w:right w:val="none" w:sz="0" w:space="0" w:color="auto"/>
      </w:divBdr>
    </w:div>
    <w:div w:id="481390809">
      <w:bodyDiv w:val="1"/>
      <w:marLeft w:val="0"/>
      <w:marRight w:val="0"/>
      <w:marTop w:val="0"/>
      <w:marBottom w:val="0"/>
      <w:divBdr>
        <w:top w:val="none" w:sz="0" w:space="0" w:color="auto"/>
        <w:left w:val="none" w:sz="0" w:space="0" w:color="auto"/>
        <w:bottom w:val="none" w:sz="0" w:space="0" w:color="auto"/>
        <w:right w:val="none" w:sz="0" w:space="0" w:color="auto"/>
      </w:divBdr>
    </w:div>
    <w:div w:id="482044483">
      <w:bodyDiv w:val="1"/>
      <w:marLeft w:val="0"/>
      <w:marRight w:val="0"/>
      <w:marTop w:val="0"/>
      <w:marBottom w:val="0"/>
      <w:divBdr>
        <w:top w:val="none" w:sz="0" w:space="0" w:color="auto"/>
        <w:left w:val="none" w:sz="0" w:space="0" w:color="auto"/>
        <w:bottom w:val="none" w:sz="0" w:space="0" w:color="auto"/>
        <w:right w:val="none" w:sz="0" w:space="0" w:color="auto"/>
      </w:divBdr>
    </w:div>
    <w:div w:id="482239039">
      <w:bodyDiv w:val="1"/>
      <w:marLeft w:val="0"/>
      <w:marRight w:val="0"/>
      <w:marTop w:val="0"/>
      <w:marBottom w:val="0"/>
      <w:divBdr>
        <w:top w:val="none" w:sz="0" w:space="0" w:color="auto"/>
        <w:left w:val="none" w:sz="0" w:space="0" w:color="auto"/>
        <w:bottom w:val="none" w:sz="0" w:space="0" w:color="auto"/>
        <w:right w:val="none" w:sz="0" w:space="0" w:color="auto"/>
      </w:divBdr>
    </w:div>
    <w:div w:id="483474705">
      <w:bodyDiv w:val="1"/>
      <w:marLeft w:val="0"/>
      <w:marRight w:val="0"/>
      <w:marTop w:val="0"/>
      <w:marBottom w:val="0"/>
      <w:divBdr>
        <w:top w:val="none" w:sz="0" w:space="0" w:color="auto"/>
        <w:left w:val="none" w:sz="0" w:space="0" w:color="auto"/>
        <w:bottom w:val="none" w:sz="0" w:space="0" w:color="auto"/>
        <w:right w:val="none" w:sz="0" w:space="0" w:color="auto"/>
      </w:divBdr>
    </w:div>
    <w:div w:id="484130085">
      <w:bodyDiv w:val="1"/>
      <w:marLeft w:val="0"/>
      <w:marRight w:val="0"/>
      <w:marTop w:val="0"/>
      <w:marBottom w:val="0"/>
      <w:divBdr>
        <w:top w:val="none" w:sz="0" w:space="0" w:color="auto"/>
        <w:left w:val="none" w:sz="0" w:space="0" w:color="auto"/>
        <w:bottom w:val="none" w:sz="0" w:space="0" w:color="auto"/>
        <w:right w:val="none" w:sz="0" w:space="0" w:color="auto"/>
      </w:divBdr>
    </w:div>
    <w:div w:id="484710723">
      <w:bodyDiv w:val="1"/>
      <w:marLeft w:val="0"/>
      <w:marRight w:val="0"/>
      <w:marTop w:val="0"/>
      <w:marBottom w:val="0"/>
      <w:divBdr>
        <w:top w:val="none" w:sz="0" w:space="0" w:color="auto"/>
        <w:left w:val="none" w:sz="0" w:space="0" w:color="auto"/>
        <w:bottom w:val="none" w:sz="0" w:space="0" w:color="auto"/>
        <w:right w:val="none" w:sz="0" w:space="0" w:color="auto"/>
      </w:divBdr>
    </w:div>
    <w:div w:id="485630338">
      <w:bodyDiv w:val="1"/>
      <w:marLeft w:val="0"/>
      <w:marRight w:val="0"/>
      <w:marTop w:val="0"/>
      <w:marBottom w:val="0"/>
      <w:divBdr>
        <w:top w:val="none" w:sz="0" w:space="0" w:color="auto"/>
        <w:left w:val="none" w:sz="0" w:space="0" w:color="auto"/>
        <w:bottom w:val="none" w:sz="0" w:space="0" w:color="auto"/>
        <w:right w:val="none" w:sz="0" w:space="0" w:color="auto"/>
      </w:divBdr>
    </w:div>
    <w:div w:id="486435239">
      <w:bodyDiv w:val="1"/>
      <w:marLeft w:val="0"/>
      <w:marRight w:val="0"/>
      <w:marTop w:val="0"/>
      <w:marBottom w:val="0"/>
      <w:divBdr>
        <w:top w:val="none" w:sz="0" w:space="0" w:color="auto"/>
        <w:left w:val="none" w:sz="0" w:space="0" w:color="auto"/>
        <w:bottom w:val="none" w:sz="0" w:space="0" w:color="auto"/>
        <w:right w:val="none" w:sz="0" w:space="0" w:color="auto"/>
      </w:divBdr>
    </w:div>
    <w:div w:id="486556798">
      <w:bodyDiv w:val="1"/>
      <w:marLeft w:val="0"/>
      <w:marRight w:val="0"/>
      <w:marTop w:val="0"/>
      <w:marBottom w:val="0"/>
      <w:divBdr>
        <w:top w:val="none" w:sz="0" w:space="0" w:color="auto"/>
        <w:left w:val="none" w:sz="0" w:space="0" w:color="auto"/>
        <w:bottom w:val="none" w:sz="0" w:space="0" w:color="auto"/>
        <w:right w:val="none" w:sz="0" w:space="0" w:color="auto"/>
      </w:divBdr>
    </w:div>
    <w:div w:id="487553936">
      <w:bodyDiv w:val="1"/>
      <w:marLeft w:val="0"/>
      <w:marRight w:val="0"/>
      <w:marTop w:val="0"/>
      <w:marBottom w:val="0"/>
      <w:divBdr>
        <w:top w:val="none" w:sz="0" w:space="0" w:color="auto"/>
        <w:left w:val="none" w:sz="0" w:space="0" w:color="auto"/>
        <w:bottom w:val="none" w:sz="0" w:space="0" w:color="auto"/>
        <w:right w:val="none" w:sz="0" w:space="0" w:color="auto"/>
      </w:divBdr>
    </w:div>
    <w:div w:id="488181138">
      <w:bodyDiv w:val="1"/>
      <w:marLeft w:val="0"/>
      <w:marRight w:val="0"/>
      <w:marTop w:val="0"/>
      <w:marBottom w:val="0"/>
      <w:divBdr>
        <w:top w:val="none" w:sz="0" w:space="0" w:color="auto"/>
        <w:left w:val="none" w:sz="0" w:space="0" w:color="auto"/>
        <w:bottom w:val="none" w:sz="0" w:space="0" w:color="auto"/>
        <w:right w:val="none" w:sz="0" w:space="0" w:color="auto"/>
      </w:divBdr>
    </w:div>
    <w:div w:id="488209951">
      <w:bodyDiv w:val="1"/>
      <w:marLeft w:val="0"/>
      <w:marRight w:val="0"/>
      <w:marTop w:val="0"/>
      <w:marBottom w:val="0"/>
      <w:divBdr>
        <w:top w:val="none" w:sz="0" w:space="0" w:color="auto"/>
        <w:left w:val="none" w:sz="0" w:space="0" w:color="auto"/>
        <w:bottom w:val="none" w:sz="0" w:space="0" w:color="auto"/>
        <w:right w:val="none" w:sz="0" w:space="0" w:color="auto"/>
      </w:divBdr>
    </w:div>
    <w:div w:id="488833081">
      <w:bodyDiv w:val="1"/>
      <w:marLeft w:val="0"/>
      <w:marRight w:val="0"/>
      <w:marTop w:val="0"/>
      <w:marBottom w:val="0"/>
      <w:divBdr>
        <w:top w:val="none" w:sz="0" w:space="0" w:color="auto"/>
        <w:left w:val="none" w:sz="0" w:space="0" w:color="auto"/>
        <w:bottom w:val="none" w:sz="0" w:space="0" w:color="auto"/>
        <w:right w:val="none" w:sz="0" w:space="0" w:color="auto"/>
      </w:divBdr>
    </w:div>
    <w:div w:id="490561625">
      <w:bodyDiv w:val="1"/>
      <w:marLeft w:val="0"/>
      <w:marRight w:val="0"/>
      <w:marTop w:val="0"/>
      <w:marBottom w:val="0"/>
      <w:divBdr>
        <w:top w:val="none" w:sz="0" w:space="0" w:color="auto"/>
        <w:left w:val="none" w:sz="0" w:space="0" w:color="auto"/>
        <w:bottom w:val="none" w:sz="0" w:space="0" w:color="auto"/>
        <w:right w:val="none" w:sz="0" w:space="0" w:color="auto"/>
      </w:divBdr>
    </w:div>
    <w:div w:id="490608259">
      <w:bodyDiv w:val="1"/>
      <w:marLeft w:val="0"/>
      <w:marRight w:val="0"/>
      <w:marTop w:val="0"/>
      <w:marBottom w:val="0"/>
      <w:divBdr>
        <w:top w:val="none" w:sz="0" w:space="0" w:color="auto"/>
        <w:left w:val="none" w:sz="0" w:space="0" w:color="auto"/>
        <w:bottom w:val="none" w:sz="0" w:space="0" w:color="auto"/>
        <w:right w:val="none" w:sz="0" w:space="0" w:color="auto"/>
      </w:divBdr>
    </w:div>
    <w:div w:id="491020780">
      <w:bodyDiv w:val="1"/>
      <w:marLeft w:val="0"/>
      <w:marRight w:val="0"/>
      <w:marTop w:val="0"/>
      <w:marBottom w:val="0"/>
      <w:divBdr>
        <w:top w:val="none" w:sz="0" w:space="0" w:color="auto"/>
        <w:left w:val="none" w:sz="0" w:space="0" w:color="auto"/>
        <w:bottom w:val="none" w:sz="0" w:space="0" w:color="auto"/>
        <w:right w:val="none" w:sz="0" w:space="0" w:color="auto"/>
      </w:divBdr>
    </w:div>
    <w:div w:id="491723613">
      <w:bodyDiv w:val="1"/>
      <w:marLeft w:val="0"/>
      <w:marRight w:val="0"/>
      <w:marTop w:val="0"/>
      <w:marBottom w:val="0"/>
      <w:divBdr>
        <w:top w:val="none" w:sz="0" w:space="0" w:color="auto"/>
        <w:left w:val="none" w:sz="0" w:space="0" w:color="auto"/>
        <w:bottom w:val="none" w:sz="0" w:space="0" w:color="auto"/>
        <w:right w:val="none" w:sz="0" w:space="0" w:color="auto"/>
      </w:divBdr>
    </w:div>
    <w:div w:id="491945722">
      <w:bodyDiv w:val="1"/>
      <w:marLeft w:val="0"/>
      <w:marRight w:val="0"/>
      <w:marTop w:val="0"/>
      <w:marBottom w:val="0"/>
      <w:divBdr>
        <w:top w:val="none" w:sz="0" w:space="0" w:color="auto"/>
        <w:left w:val="none" w:sz="0" w:space="0" w:color="auto"/>
        <w:bottom w:val="none" w:sz="0" w:space="0" w:color="auto"/>
        <w:right w:val="none" w:sz="0" w:space="0" w:color="auto"/>
      </w:divBdr>
    </w:div>
    <w:div w:id="492183573">
      <w:bodyDiv w:val="1"/>
      <w:marLeft w:val="0"/>
      <w:marRight w:val="0"/>
      <w:marTop w:val="0"/>
      <w:marBottom w:val="0"/>
      <w:divBdr>
        <w:top w:val="none" w:sz="0" w:space="0" w:color="auto"/>
        <w:left w:val="none" w:sz="0" w:space="0" w:color="auto"/>
        <w:bottom w:val="none" w:sz="0" w:space="0" w:color="auto"/>
        <w:right w:val="none" w:sz="0" w:space="0" w:color="auto"/>
      </w:divBdr>
    </w:div>
    <w:div w:id="492451472">
      <w:bodyDiv w:val="1"/>
      <w:marLeft w:val="0"/>
      <w:marRight w:val="0"/>
      <w:marTop w:val="0"/>
      <w:marBottom w:val="0"/>
      <w:divBdr>
        <w:top w:val="none" w:sz="0" w:space="0" w:color="auto"/>
        <w:left w:val="none" w:sz="0" w:space="0" w:color="auto"/>
        <w:bottom w:val="none" w:sz="0" w:space="0" w:color="auto"/>
        <w:right w:val="none" w:sz="0" w:space="0" w:color="auto"/>
      </w:divBdr>
    </w:div>
    <w:div w:id="492456290">
      <w:bodyDiv w:val="1"/>
      <w:marLeft w:val="0"/>
      <w:marRight w:val="0"/>
      <w:marTop w:val="0"/>
      <w:marBottom w:val="0"/>
      <w:divBdr>
        <w:top w:val="none" w:sz="0" w:space="0" w:color="auto"/>
        <w:left w:val="none" w:sz="0" w:space="0" w:color="auto"/>
        <w:bottom w:val="none" w:sz="0" w:space="0" w:color="auto"/>
        <w:right w:val="none" w:sz="0" w:space="0" w:color="auto"/>
      </w:divBdr>
    </w:div>
    <w:div w:id="493646801">
      <w:bodyDiv w:val="1"/>
      <w:marLeft w:val="0"/>
      <w:marRight w:val="0"/>
      <w:marTop w:val="0"/>
      <w:marBottom w:val="0"/>
      <w:divBdr>
        <w:top w:val="none" w:sz="0" w:space="0" w:color="auto"/>
        <w:left w:val="none" w:sz="0" w:space="0" w:color="auto"/>
        <w:bottom w:val="none" w:sz="0" w:space="0" w:color="auto"/>
        <w:right w:val="none" w:sz="0" w:space="0" w:color="auto"/>
      </w:divBdr>
    </w:div>
    <w:div w:id="493955082">
      <w:bodyDiv w:val="1"/>
      <w:marLeft w:val="0"/>
      <w:marRight w:val="0"/>
      <w:marTop w:val="0"/>
      <w:marBottom w:val="0"/>
      <w:divBdr>
        <w:top w:val="none" w:sz="0" w:space="0" w:color="auto"/>
        <w:left w:val="none" w:sz="0" w:space="0" w:color="auto"/>
        <w:bottom w:val="none" w:sz="0" w:space="0" w:color="auto"/>
        <w:right w:val="none" w:sz="0" w:space="0" w:color="auto"/>
      </w:divBdr>
    </w:div>
    <w:div w:id="494036206">
      <w:bodyDiv w:val="1"/>
      <w:marLeft w:val="0"/>
      <w:marRight w:val="0"/>
      <w:marTop w:val="0"/>
      <w:marBottom w:val="0"/>
      <w:divBdr>
        <w:top w:val="none" w:sz="0" w:space="0" w:color="auto"/>
        <w:left w:val="none" w:sz="0" w:space="0" w:color="auto"/>
        <w:bottom w:val="none" w:sz="0" w:space="0" w:color="auto"/>
        <w:right w:val="none" w:sz="0" w:space="0" w:color="auto"/>
      </w:divBdr>
    </w:div>
    <w:div w:id="494148003">
      <w:bodyDiv w:val="1"/>
      <w:marLeft w:val="0"/>
      <w:marRight w:val="0"/>
      <w:marTop w:val="0"/>
      <w:marBottom w:val="0"/>
      <w:divBdr>
        <w:top w:val="none" w:sz="0" w:space="0" w:color="auto"/>
        <w:left w:val="none" w:sz="0" w:space="0" w:color="auto"/>
        <w:bottom w:val="none" w:sz="0" w:space="0" w:color="auto"/>
        <w:right w:val="none" w:sz="0" w:space="0" w:color="auto"/>
      </w:divBdr>
    </w:div>
    <w:div w:id="494227018">
      <w:bodyDiv w:val="1"/>
      <w:marLeft w:val="0"/>
      <w:marRight w:val="0"/>
      <w:marTop w:val="0"/>
      <w:marBottom w:val="0"/>
      <w:divBdr>
        <w:top w:val="none" w:sz="0" w:space="0" w:color="auto"/>
        <w:left w:val="none" w:sz="0" w:space="0" w:color="auto"/>
        <w:bottom w:val="none" w:sz="0" w:space="0" w:color="auto"/>
        <w:right w:val="none" w:sz="0" w:space="0" w:color="auto"/>
      </w:divBdr>
    </w:div>
    <w:div w:id="494348099">
      <w:bodyDiv w:val="1"/>
      <w:marLeft w:val="0"/>
      <w:marRight w:val="0"/>
      <w:marTop w:val="0"/>
      <w:marBottom w:val="0"/>
      <w:divBdr>
        <w:top w:val="none" w:sz="0" w:space="0" w:color="auto"/>
        <w:left w:val="none" w:sz="0" w:space="0" w:color="auto"/>
        <w:bottom w:val="none" w:sz="0" w:space="0" w:color="auto"/>
        <w:right w:val="none" w:sz="0" w:space="0" w:color="auto"/>
      </w:divBdr>
    </w:div>
    <w:div w:id="494761787">
      <w:bodyDiv w:val="1"/>
      <w:marLeft w:val="0"/>
      <w:marRight w:val="0"/>
      <w:marTop w:val="0"/>
      <w:marBottom w:val="0"/>
      <w:divBdr>
        <w:top w:val="none" w:sz="0" w:space="0" w:color="auto"/>
        <w:left w:val="none" w:sz="0" w:space="0" w:color="auto"/>
        <w:bottom w:val="none" w:sz="0" w:space="0" w:color="auto"/>
        <w:right w:val="none" w:sz="0" w:space="0" w:color="auto"/>
      </w:divBdr>
    </w:div>
    <w:div w:id="494928251">
      <w:bodyDiv w:val="1"/>
      <w:marLeft w:val="0"/>
      <w:marRight w:val="0"/>
      <w:marTop w:val="0"/>
      <w:marBottom w:val="0"/>
      <w:divBdr>
        <w:top w:val="none" w:sz="0" w:space="0" w:color="auto"/>
        <w:left w:val="none" w:sz="0" w:space="0" w:color="auto"/>
        <w:bottom w:val="none" w:sz="0" w:space="0" w:color="auto"/>
        <w:right w:val="none" w:sz="0" w:space="0" w:color="auto"/>
      </w:divBdr>
    </w:div>
    <w:div w:id="495153062">
      <w:bodyDiv w:val="1"/>
      <w:marLeft w:val="0"/>
      <w:marRight w:val="0"/>
      <w:marTop w:val="0"/>
      <w:marBottom w:val="0"/>
      <w:divBdr>
        <w:top w:val="none" w:sz="0" w:space="0" w:color="auto"/>
        <w:left w:val="none" w:sz="0" w:space="0" w:color="auto"/>
        <w:bottom w:val="none" w:sz="0" w:space="0" w:color="auto"/>
        <w:right w:val="none" w:sz="0" w:space="0" w:color="auto"/>
      </w:divBdr>
    </w:div>
    <w:div w:id="495845472">
      <w:bodyDiv w:val="1"/>
      <w:marLeft w:val="0"/>
      <w:marRight w:val="0"/>
      <w:marTop w:val="0"/>
      <w:marBottom w:val="0"/>
      <w:divBdr>
        <w:top w:val="none" w:sz="0" w:space="0" w:color="auto"/>
        <w:left w:val="none" w:sz="0" w:space="0" w:color="auto"/>
        <w:bottom w:val="none" w:sz="0" w:space="0" w:color="auto"/>
        <w:right w:val="none" w:sz="0" w:space="0" w:color="auto"/>
      </w:divBdr>
    </w:div>
    <w:div w:id="495850597">
      <w:bodyDiv w:val="1"/>
      <w:marLeft w:val="0"/>
      <w:marRight w:val="0"/>
      <w:marTop w:val="0"/>
      <w:marBottom w:val="0"/>
      <w:divBdr>
        <w:top w:val="none" w:sz="0" w:space="0" w:color="auto"/>
        <w:left w:val="none" w:sz="0" w:space="0" w:color="auto"/>
        <w:bottom w:val="none" w:sz="0" w:space="0" w:color="auto"/>
        <w:right w:val="none" w:sz="0" w:space="0" w:color="auto"/>
      </w:divBdr>
    </w:div>
    <w:div w:id="497421875">
      <w:bodyDiv w:val="1"/>
      <w:marLeft w:val="0"/>
      <w:marRight w:val="0"/>
      <w:marTop w:val="0"/>
      <w:marBottom w:val="0"/>
      <w:divBdr>
        <w:top w:val="none" w:sz="0" w:space="0" w:color="auto"/>
        <w:left w:val="none" w:sz="0" w:space="0" w:color="auto"/>
        <w:bottom w:val="none" w:sz="0" w:space="0" w:color="auto"/>
        <w:right w:val="none" w:sz="0" w:space="0" w:color="auto"/>
      </w:divBdr>
    </w:div>
    <w:div w:id="497772059">
      <w:bodyDiv w:val="1"/>
      <w:marLeft w:val="0"/>
      <w:marRight w:val="0"/>
      <w:marTop w:val="0"/>
      <w:marBottom w:val="0"/>
      <w:divBdr>
        <w:top w:val="none" w:sz="0" w:space="0" w:color="auto"/>
        <w:left w:val="none" w:sz="0" w:space="0" w:color="auto"/>
        <w:bottom w:val="none" w:sz="0" w:space="0" w:color="auto"/>
        <w:right w:val="none" w:sz="0" w:space="0" w:color="auto"/>
      </w:divBdr>
    </w:div>
    <w:div w:id="497772492">
      <w:bodyDiv w:val="1"/>
      <w:marLeft w:val="0"/>
      <w:marRight w:val="0"/>
      <w:marTop w:val="0"/>
      <w:marBottom w:val="0"/>
      <w:divBdr>
        <w:top w:val="none" w:sz="0" w:space="0" w:color="auto"/>
        <w:left w:val="none" w:sz="0" w:space="0" w:color="auto"/>
        <w:bottom w:val="none" w:sz="0" w:space="0" w:color="auto"/>
        <w:right w:val="none" w:sz="0" w:space="0" w:color="auto"/>
      </w:divBdr>
    </w:div>
    <w:div w:id="497967797">
      <w:bodyDiv w:val="1"/>
      <w:marLeft w:val="0"/>
      <w:marRight w:val="0"/>
      <w:marTop w:val="0"/>
      <w:marBottom w:val="0"/>
      <w:divBdr>
        <w:top w:val="none" w:sz="0" w:space="0" w:color="auto"/>
        <w:left w:val="none" w:sz="0" w:space="0" w:color="auto"/>
        <w:bottom w:val="none" w:sz="0" w:space="0" w:color="auto"/>
        <w:right w:val="none" w:sz="0" w:space="0" w:color="auto"/>
      </w:divBdr>
    </w:div>
    <w:div w:id="498232788">
      <w:bodyDiv w:val="1"/>
      <w:marLeft w:val="0"/>
      <w:marRight w:val="0"/>
      <w:marTop w:val="0"/>
      <w:marBottom w:val="0"/>
      <w:divBdr>
        <w:top w:val="none" w:sz="0" w:space="0" w:color="auto"/>
        <w:left w:val="none" w:sz="0" w:space="0" w:color="auto"/>
        <w:bottom w:val="none" w:sz="0" w:space="0" w:color="auto"/>
        <w:right w:val="none" w:sz="0" w:space="0" w:color="auto"/>
      </w:divBdr>
    </w:div>
    <w:div w:id="498350507">
      <w:bodyDiv w:val="1"/>
      <w:marLeft w:val="0"/>
      <w:marRight w:val="0"/>
      <w:marTop w:val="0"/>
      <w:marBottom w:val="0"/>
      <w:divBdr>
        <w:top w:val="none" w:sz="0" w:space="0" w:color="auto"/>
        <w:left w:val="none" w:sz="0" w:space="0" w:color="auto"/>
        <w:bottom w:val="none" w:sz="0" w:space="0" w:color="auto"/>
        <w:right w:val="none" w:sz="0" w:space="0" w:color="auto"/>
      </w:divBdr>
    </w:div>
    <w:div w:id="499542101">
      <w:bodyDiv w:val="1"/>
      <w:marLeft w:val="0"/>
      <w:marRight w:val="0"/>
      <w:marTop w:val="0"/>
      <w:marBottom w:val="0"/>
      <w:divBdr>
        <w:top w:val="none" w:sz="0" w:space="0" w:color="auto"/>
        <w:left w:val="none" w:sz="0" w:space="0" w:color="auto"/>
        <w:bottom w:val="none" w:sz="0" w:space="0" w:color="auto"/>
        <w:right w:val="none" w:sz="0" w:space="0" w:color="auto"/>
      </w:divBdr>
    </w:div>
    <w:div w:id="502166025">
      <w:bodyDiv w:val="1"/>
      <w:marLeft w:val="0"/>
      <w:marRight w:val="0"/>
      <w:marTop w:val="0"/>
      <w:marBottom w:val="0"/>
      <w:divBdr>
        <w:top w:val="none" w:sz="0" w:space="0" w:color="auto"/>
        <w:left w:val="none" w:sz="0" w:space="0" w:color="auto"/>
        <w:bottom w:val="none" w:sz="0" w:space="0" w:color="auto"/>
        <w:right w:val="none" w:sz="0" w:space="0" w:color="auto"/>
      </w:divBdr>
    </w:div>
    <w:div w:id="502621407">
      <w:bodyDiv w:val="1"/>
      <w:marLeft w:val="0"/>
      <w:marRight w:val="0"/>
      <w:marTop w:val="0"/>
      <w:marBottom w:val="0"/>
      <w:divBdr>
        <w:top w:val="none" w:sz="0" w:space="0" w:color="auto"/>
        <w:left w:val="none" w:sz="0" w:space="0" w:color="auto"/>
        <w:bottom w:val="none" w:sz="0" w:space="0" w:color="auto"/>
        <w:right w:val="none" w:sz="0" w:space="0" w:color="auto"/>
      </w:divBdr>
    </w:div>
    <w:div w:id="502741875">
      <w:bodyDiv w:val="1"/>
      <w:marLeft w:val="0"/>
      <w:marRight w:val="0"/>
      <w:marTop w:val="0"/>
      <w:marBottom w:val="0"/>
      <w:divBdr>
        <w:top w:val="none" w:sz="0" w:space="0" w:color="auto"/>
        <w:left w:val="none" w:sz="0" w:space="0" w:color="auto"/>
        <w:bottom w:val="none" w:sz="0" w:space="0" w:color="auto"/>
        <w:right w:val="none" w:sz="0" w:space="0" w:color="auto"/>
      </w:divBdr>
    </w:div>
    <w:div w:id="502815638">
      <w:bodyDiv w:val="1"/>
      <w:marLeft w:val="0"/>
      <w:marRight w:val="0"/>
      <w:marTop w:val="0"/>
      <w:marBottom w:val="0"/>
      <w:divBdr>
        <w:top w:val="none" w:sz="0" w:space="0" w:color="auto"/>
        <w:left w:val="none" w:sz="0" w:space="0" w:color="auto"/>
        <w:bottom w:val="none" w:sz="0" w:space="0" w:color="auto"/>
        <w:right w:val="none" w:sz="0" w:space="0" w:color="auto"/>
      </w:divBdr>
    </w:div>
    <w:div w:id="503086537">
      <w:bodyDiv w:val="1"/>
      <w:marLeft w:val="0"/>
      <w:marRight w:val="0"/>
      <w:marTop w:val="0"/>
      <w:marBottom w:val="0"/>
      <w:divBdr>
        <w:top w:val="none" w:sz="0" w:space="0" w:color="auto"/>
        <w:left w:val="none" w:sz="0" w:space="0" w:color="auto"/>
        <w:bottom w:val="none" w:sz="0" w:space="0" w:color="auto"/>
        <w:right w:val="none" w:sz="0" w:space="0" w:color="auto"/>
      </w:divBdr>
    </w:div>
    <w:div w:id="503783480">
      <w:bodyDiv w:val="1"/>
      <w:marLeft w:val="0"/>
      <w:marRight w:val="0"/>
      <w:marTop w:val="0"/>
      <w:marBottom w:val="0"/>
      <w:divBdr>
        <w:top w:val="none" w:sz="0" w:space="0" w:color="auto"/>
        <w:left w:val="none" w:sz="0" w:space="0" w:color="auto"/>
        <w:bottom w:val="none" w:sz="0" w:space="0" w:color="auto"/>
        <w:right w:val="none" w:sz="0" w:space="0" w:color="auto"/>
      </w:divBdr>
    </w:div>
    <w:div w:id="503862947">
      <w:bodyDiv w:val="1"/>
      <w:marLeft w:val="0"/>
      <w:marRight w:val="0"/>
      <w:marTop w:val="0"/>
      <w:marBottom w:val="0"/>
      <w:divBdr>
        <w:top w:val="none" w:sz="0" w:space="0" w:color="auto"/>
        <w:left w:val="none" w:sz="0" w:space="0" w:color="auto"/>
        <w:bottom w:val="none" w:sz="0" w:space="0" w:color="auto"/>
        <w:right w:val="none" w:sz="0" w:space="0" w:color="auto"/>
      </w:divBdr>
    </w:div>
    <w:div w:id="504175565">
      <w:bodyDiv w:val="1"/>
      <w:marLeft w:val="0"/>
      <w:marRight w:val="0"/>
      <w:marTop w:val="0"/>
      <w:marBottom w:val="0"/>
      <w:divBdr>
        <w:top w:val="none" w:sz="0" w:space="0" w:color="auto"/>
        <w:left w:val="none" w:sz="0" w:space="0" w:color="auto"/>
        <w:bottom w:val="none" w:sz="0" w:space="0" w:color="auto"/>
        <w:right w:val="none" w:sz="0" w:space="0" w:color="auto"/>
      </w:divBdr>
    </w:div>
    <w:div w:id="504396966">
      <w:bodyDiv w:val="1"/>
      <w:marLeft w:val="0"/>
      <w:marRight w:val="0"/>
      <w:marTop w:val="0"/>
      <w:marBottom w:val="0"/>
      <w:divBdr>
        <w:top w:val="none" w:sz="0" w:space="0" w:color="auto"/>
        <w:left w:val="none" w:sz="0" w:space="0" w:color="auto"/>
        <w:bottom w:val="none" w:sz="0" w:space="0" w:color="auto"/>
        <w:right w:val="none" w:sz="0" w:space="0" w:color="auto"/>
      </w:divBdr>
    </w:div>
    <w:div w:id="504636020">
      <w:bodyDiv w:val="1"/>
      <w:marLeft w:val="0"/>
      <w:marRight w:val="0"/>
      <w:marTop w:val="0"/>
      <w:marBottom w:val="0"/>
      <w:divBdr>
        <w:top w:val="none" w:sz="0" w:space="0" w:color="auto"/>
        <w:left w:val="none" w:sz="0" w:space="0" w:color="auto"/>
        <w:bottom w:val="none" w:sz="0" w:space="0" w:color="auto"/>
        <w:right w:val="none" w:sz="0" w:space="0" w:color="auto"/>
      </w:divBdr>
    </w:div>
    <w:div w:id="505093035">
      <w:bodyDiv w:val="1"/>
      <w:marLeft w:val="0"/>
      <w:marRight w:val="0"/>
      <w:marTop w:val="0"/>
      <w:marBottom w:val="0"/>
      <w:divBdr>
        <w:top w:val="none" w:sz="0" w:space="0" w:color="auto"/>
        <w:left w:val="none" w:sz="0" w:space="0" w:color="auto"/>
        <w:bottom w:val="none" w:sz="0" w:space="0" w:color="auto"/>
        <w:right w:val="none" w:sz="0" w:space="0" w:color="auto"/>
      </w:divBdr>
    </w:div>
    <w:div w:id="506410783">
      <w:bodyDiv w:val="1"/>
      <w:marLeft w:val="0"/>
      <w:marRight w:val="0"/>
      <w:marTop w:val="0"/>
      <w:marBottom w:val="0"/>
      <w:divBdr>
        <w:top w:val="none" w:sz="0" w:space="0" w:color="auto"/>
        <w:left w:val="none" w:sz="0" w:space="0" w:color="auto"/>
        <w:bottom w:val="none" w:sz="0" w:space="0" w:color="auto"/>
        <w:right w:val="none" w:sz="0" w:space="0" w:color="auto"/>
      </w:divBdr>
    </w:div>
    <w:div w:id="506486832">
      <w:bodyDiv w:val="1"/>
      <w:marLeft w:val="0"/>
      <w:marRight w:val="0"/>
      <w:marTop w:val="0"/>
      <w:marBottom w:val="0"/>
      <w:divBdr>
        <w:top w:val="none" w:sz="0" w:space="0" w:color="auto"/>
        <w:left w:val="none" w:sz="0" w:space="0" w:color="auto"/>
        <w:bottom w:val="none" w:sz="0" w:space="0" w:color="auto"/>
        <w:right w:val="none" w:sz="0" w:space="0" w:color="auto"/>
      </w:divBdr>
    </w:div>
    <w:div w:id="507408724">
      <w:bodyDiv w:val="1"/>
      <w:marLeft w:val="0"/>
      <w:marRight w:val="0"/>
      <w:marTop w:val="0"/>
      <w:marBottom w:val="0"/>
      <w:divBdr>
        <w:top w:val="none" w:sz="0" w:space="0" w:color="auto"/>
        <w:left w:val="none" w:sz="0" w:space="0" w:color="auto"/>
        <w:bottom w:val="none" w:sz="0" w:space="0" w:color="auto"/>
        <w:right w:val="none" w:sz="0" w:space="0" w:color="auto"/>
      </w:divBdr>
    </w:div>
    <w:div w:id="507411170">
      <w:bodyDiv w:val="1"/>
      <w:marLeft w:val="0"/>
      <w:marRight w:val="0"/>
      <w:marTop w:val="0"/>
      <w:marBottom w:val="0"/>
      <w:divBdr>
        <w:top w:val="none" w:sz="0" w:space="0" w:color="auto"/>
        <w:left w:val="none" w:sz="0" w:space="0" w:color="auto"/>
        <w:bottom w:val="none" w:sz="0" w:space="0" w:color="auto"/>
        <w:right w:val="none" w:sz="0" w:space="0" w:color="auto"/>
      </w:divBdr>
    </w:div>
    <w:div w:id="507714539">
      <w:bodyDiv w:val="1"/>
      <w:marLeft w:val="0"/>
      <w:marRight w:val="0"/>
      <w:marTop w:val="0"/>
      <w:marBottom w:val="0"/>
      <w:divBdr>
        <w:top w:val="none" w:sz="0" w:space="0" w:color="auto"/>
        <w:left w:val="none" w:sz="0" w:space="0" w:color="auto"/>
        <w:bottom w:val="none" w:sz="0" w:space="0" w:color="auto"/>
        <w:right w:val="none" w:sz="0" w:space="0" w:color="auto"/>
      </w:divBdr>
    </w:div>
    <w:div w:id="508259275">
      <w:bodyDiv w:val="1"/>
      <w:marLeft w:val="0"/>
      <w:marRight w:val="0"/>
      <w:marTop w:val="0"/>
      <w:marBottom w:val="0"/>
      <w:divBdr>
        <w:top w:val="none" w:sz="0" w:space="0" w:color="auto"/>
        <w:left w:val="none" w:sz="0" w:space="0" w:color="auto"/>
        <w:bottom w:val="none" w:sz="0" w:space="0" w:color="auto"/>
        <w:right w:val="none" w:sz="0" w:space="0" w:color="auto"/>
      </w:divBdr>
    </w:div>
    <w:div w:id="508720484">
      <w:bodyDiv w:val="1"/>
      <w:marLeft w:val="0"/>
      <w:marRight w:val="0"/>
      <w:marTop w:val="0"/>
      <w:marBottom w:val="0"/>
      <w:divBdr>
        <w:top w:val="none" w:sz="0" w:space="0" w:color="auto"/>
        <w:left w:val="none" w:sz="0" w:space="0" w:color="auto"/>
        <w:bottom w:val="none" w:sz="0" w:space="0" w:color="auto"/>
        <w:right w:val="none" w:sz="0" w:space="0" w:color="auto"/>
      </w:divBdr>
    </w:div>
    <w:div w:id="508832324">
      <w:bodyDiv w:val="1"/>
      <w:marLeft w:val="0"/>
      <w:marRight w:val="0"/>
      <w:marTop w:val="0"/>
      <w:marBottom w:val="0"/>
      <w:divBdr>
        <w:top w:val="none" w:sz="0" w:space="0" w:color="auto"/>
        <w:left w:val="none" w:sz="0" w:space="0" w:color="auto"/>
        <w:bottom w:val="none" w:sz="0" w:space="0" w:color="auto"/>
        <w:right w:val="none" w:sz="0" w:space="0" w:color="auto"/>
      </w:divBdr>
    </w:div>
    <w:div w:id="508956411">
      <w:bodyDiv w:val="1"/>
      <w:marLeft w:val="0"/>
      <w:marRight w:val="0"/>
      <w:marTop w:val="0"/>
      <w:marBottom w:val="0"/>
      <w:divBdr>
        <w:top w:val="none" w:sz="0" w:space="0" w:color="auto"/>
        <w:left w:val="none" w:sz="0" w:space="0" w:color="auto"/>
        <w:bottom w:val="none" w:sz="0" w:space="0" w:color="auto"/>
        <w:right w:val="none" w:sz="0" w:space="0" w:color="auto"/>
      </w:divBdr>
    </w:div>
    <w:div w:id="510686858">
      <w:bodyDiv w:val="1"/>
      <w:marLeft w:val="0"/>
      <w:marRight w:val="0"/>
      <w:marTop w:val="0"/>
      <w:marBottom w:val="0"/>
      <w:divBdr>
        <w:top w:val="none" w:sz="0" w:space="0" w:color="auto"/>
        <w:left w:val="none" w:sz="0" w:space="0" w:color="auto"/>
        <w:bottom w:val="none" w:sz="0" w:space="0" w:color="auto"/>
        <w:right w:val="none" w:sz="0" w:space="0" w:color="auto"/>
      </w:divBdr>
    </w:div>
    <w:div w:id="511409444">
      <w:bodyDiv w:val="1"/>
      <w:marLeft w:val="0"/>
      <w:marRight w:val="0"/>
      <w:marTop w:val="0"/>
      <w:marBottom w:val="0"/>
      <w:divBdr>
        <w:top w:val="none" w:sz="0" w:space="0" w:color="auto"/>
        <w:left w:val="none" w:sz="0" w:space="0" w:color="auto"/>
        <w:bottom w:val="none" w:sz="0" w:space="0" w:color="auto"/>
        <w:right w:val="none" w:sz="0" w:space="0" w:color="auto"/>
      </w:divBdr>
    </w:div>
    <w:div w:id="511720207">
      <w:bodyDiv w:val="1"/>
      <w:marLeft w:val="0"/>
      <w:marRight w:val="0"/>
      <w:marTop w:val="0"/>
      <w:marBottom w:val="0"/>
      <w:divBdr>
        <w:top w:val="none" w:sz="0" w:space="0" w:color="auto"/>
        <w:left w:val="none" w:sz="0" w:space="0" w:color="auto"/>
        <w:bottom w:val="none" w:sz="0" w:space="0" w:color="auto"/>
        <w:right w:val="none" w:sz="0" w:space="0" w:color="auto"/>
      </w:divBdr>
    </w:div>
    <w:div w:id="512427122">
      <w:bodyDiv w:val="1"/>
      <w:marLeft w:val="0"/>
      <w:marRight w:val="0"/>
      <w:marTop w:val="0"/>
      <w:marBottom w:val="0"/>
      <w:divBdr>
        <w:top w:val="none" w:sz="0" w:space="0" w:color="auto"/>
        <w:left w:val="none" w:sz="0" w:space="0" w:color="auto"/>
        <w:bottom w:val="none" w:sz="0" w:space="0" w:color="auto"/>
        <w:right w:val="none" w:sz="0" w:space="0" w:color="auto"/>
      </w:divBdr>
    </w:div>
    <w:div w:id="512764801">
      <w:bodyDiv w:val="1"/>
      <w:marLeft w:val="0"/>
      <w:marRight w:val="0"/>
      <w:marTop w:val="0"/>
      <w:marBottom w:val="0"/>
      <w:divBdr>
        <w:top w:val="none" w:sz="0" w:space="0" w:color="auto"/>
        <w:left w:val="none" w:sz="0" w:space="0" w:color="auto"/>
        <w:bottom w:val="none" w:sz="0" w:space="0" w:color="auto"/>
        <w:right w:val="none" w:sz="0" w:space="0" w:color="auto"/>
      </w:divBdr>
    </w:div>
    <w:div w:id="512888949">
      <w:bodyDiv w:val="1"/>
      <w:marLeft w:val="0"/>
      <w:marRight w:val="0"/>
      <w:marTop w:val="0"/>
      <w:marBottom w:val="0"/>
      <w:divBdr>
        <w:top w:val="none" w:sz="0" w:space="0" w:color="auto"/>
        <w:left w:val="none" w:sz="0" w:space="0" w:color="auto"/>
        <w:bottom w:val="none" w:sz="0" w:space="0" w:color="auto"/>
        <w:right w:val="none" w:sz="0" w:space="0" w:color="auto"/>
      </w:divBdr>
    </w:div>
    <w:div w:id="513809680">
      <w:bodyDiv w:val="1"/>
      <w:marLeft w:val="0"/>
      <w:marRight w:val="0"/>
      <w:marTop w:val="0"/>
      <w:marBottom w:val="0"/>
      <w:divBdr>
        <w:top w:val="none" w:sz="0" w:space="0" w:color="auto"/>
        <w:left w:val="none" w:sz="0" w:space="0" w:color="auto"/>
        <w:bottom w:val="none" w:sz="0" w:space="0" w:color="auto"/>
        <w:right w:val="none" w:sz="0" w:space="0" w:color="auto"/>
      </w:divBdr>
    </w:div>
    <w:div w:id="513955377">
      <w:bodyDiv w:val="1"/>
      <w:marLeft w:val="0"/>
      <w:marRight w:val="0"/>
      <w:marTop w:val="0"/>
      <w:marBottom w:val="0"/>
      <w:divBdr>
        <w:top w:val="none" w:sz="0" w:space="0" w:color="auto"/>
        <w:left w:val="none" w:sz="0" w:space="0" w:color="auto"/>
        <w:bottom w:val="none" w:sz="0" w:space="0" w:color="auto"/>
        <w:right w:val="none" w:sz="0" w:space="0" w:color="auto"/>
      </w:divBdr>
    </w:div>
    <w:div w:id="514079586">
      <w:bodyDiv w:val="1"/>
      <w:marLeft w:val="0"/>
      <w:marRight w:val="0"/>
      <w:marTop w:val="0"/>
      <w:marBottom w:val="0"/>
      <w:divBdr>
        <w:top w:val="none" w:sz="0" w:space="0" w:color="auto"/>
        <w:left w:val="none" w:sz="0" w:space="0" w:color="auto"/>
        <w:bottom w:val="none" w:sz="0" w:space="0" w:color="auto"/>
        <w:right w:val="none" w:sz="0" w:space="0" w:color="auto"/>
      </w:divBdr>
    </w:div>
    <w:div w:id="514225664">
      <w:bodyDiv w:val="1"/>
      <w:marLeft w:val="0"/>
      <w:marRight w:val="0"/>
      <w:marTop w:val="0"/>
      <w:marBottom w:val="0"/>
      <w:divBdr>
        <w:top w:val="none" w:sz="0" w:space="0" w:color="auto"/>
        <w:left w:val="none" w:sz="0" w:space="0" w:color="auto"/>
        <w:bottom w:val="none" w:sz="0" w:space="0" w:color="auto"/>
        <w:right w:val="none" w:sz="0" w:space="0" w:color="auto"/>
      </w:divBdr>
    </w:div>
    <w:div w:id="514538067">
      <w:bodyDiv w:val="1"/>
      <w:marLeft w:val="0"/>
      <w:marRight w:val="0"/>
      <w:marTop w:val="0"/>
      <w:marBottom w:val="0"/>
      <w:divBdr>
        <w:top w:val="none" w:sz="0" w:space="0" w:color="auto"/>
        <w:left w:val="none" w:sz="0" w:space="0" w:color="auto"/>
        <w:bottom w:val="none" w:sz="0" w:space="0" w:color="auto"/>
        <w:right w:val="none" w:sz="0" w:space="0" w:color="auto"/>
      </w:divBdr>
    </w:div>
    <w:div w:id="514660532">
      <w:bodyDiv w:val="1"/>
      <w:marLeft w:val="0"/>
      <w:marRight w:val="0"/>
      <w:marTop w:val="0"/>
      <w:marBottom w:val="0"/>
      <w:divBdr>
        <w:top w:val="none" w:sz="0" w:space="0" w:color="auto"/>
        <w:left w:val="none" w:sz="0" w:space="0" w:color="auto"/>
        <w:bottom w:val="none" w:sz="0" w:space="0" w:color="auto"/>
        <w:right w:val="none" w:sz="0" w:space="0" w:color="auto"/>
      </w:divBdr>
    </w:div>
    <w:div w:id="515193466">
      <w:bodyDiv w:val="1"/>
      <w:marLeft w:val="0"/>
      <w:marRight w:val="0"/>
      <w:marTop w:val="0"/>
      <w:marBottom w:val="0"/>
      <w:divBdr>
        <w:top w:val="none" w:sz="0" w:space="0" w:color="auto"/>
        <w:left w:val="none" w:sz="0" w:space="0" w:color="auto"/>
        <w:bottom w:val="none" w:sz="0" w:space="0" w:color="auto"/>
        <w:right w:val="none" w:sz="0" w:space="0" w:color="auto"/>
      </w:divBdr>
    </w:div>
    <w:div w:id="515654195">
      <w:bodyDiv w:val="1"/>
      <w:marLeft w:val="0"/>
      <w:marRight w:val="0"/>
      <w:marTop w:val="0"/>
      <w:marBottom w:val="0"/>
      <w:divBdr>
        <w:top w:val="none" w:sz="0" w:space="0" w:color="auto"/>
        <w:left w:val="none" w:sz="0" w:space="0" w:color="auto"/>
        <w:bottom w:val="none" w:sz="0" w:space="0" w:color="auto"/>
        <w:right w:val="none" w:sz="0" w:space="0" w:color="auto"/>
      </w:divBdr>
    </w:div>
    <w:div w:id="516698727">
      <w:bodyDiv w:val="1"/>
      <w:marLeft w:val="0"/>
      <w:marRight w:val="0"/>
      <w:marTop w:val="0"/>
      <w:marBottom w:val="0"/>
      <w:divBdr>
        <w:top w:val="none" w:sz="0" w:space="0" w:color="auto"/>
        <w:left w:val="none" w:sz="0" w:space="0" w:color="auto"/>
        <w:bottom w:val="none" w:sz="0" w:space="0" w:color="auto"/>
        <w:right w:val="none" w:sz="0" w:space="0" w:color="auto"/>
      </w:divBdr>
    </w:div>
    <w:div w:id="516769089">
      <w:bodyDiv w:val="1"/>
      <w:marLeft w:val="0"/>
      <w:marRight w:val="0"/>
      <w:marTop w:val="0"/>
      <w:marBottom w:val="0"/>
      <w:divBdr>
        <w:top w:val="none" w:sz="0" w:space="0" w:color="auto"/>
        <w:left w:val="none" w:sz="0" w:space="0" w:color="auto"/>
        <w:bottom w:val="none" w:sz="0" w:space="0" w:color="auto"/>
        <w:right w:val="none" w:sz="0" w:space="0" w:color="auto"/>
      </w:divBdr>
    </w:div>
    <w:div w:id="518008193">
      <w:bodyDiv w:val="1"/>
      <w:marLeft w:val="0"/>
      <w:marRight w:val="0"/>
      <w:marTop w:val="0"/>
      <w:marBottom w:val="0"/>
      <w:divBdr>
        <w:top w:val="none" w:sz="0" w:space="0" w:color="auto"/>
        <w:left w:val="none" w:sz="0" w:space="0" w:color="auto"/>
        <w:bottom w:val="none" w:sz="0" w:space="0" w:color="auto"/>
        <w:right w:val="none" w:sz="0" w:space="0" w:color="auto"/>
      </w:divBdr>
    </w:div>
    <w:div w:id="518079846">
      <w:bodyDiv w:val="1"/>
      <w:marLeft w:val="0"/>
      <w:marRight w:val="0"/>
      <w:marTop w:val="0"/>
      <w:marBottom w:val="0"/>
      <w:divBdr>
        <w:top w:val="none" w:sz="0" w:space="0" w:color="auto"/>
        <w:left w:val="none" w:sz="0" w:space="0" w:color="auto"/>
        <w:bottom w:val="none" w:sz="0" w:space="0" w:color="auto"/>
        <w:right w:val="none" w:sz="0" w:space="0" w:color="auto"/>
      </w:divBdr>
    </w:div>
    <w:div w:id="518156952">
      <w:bodyDiv w:val="1"/>
      <w:marLeft w:val="0"/>
      <w:marRight w:val="0"/>
      <w:marTop w:val="0"/>
      <w:marBottom w:val="0"/>
      <w:divBdr>
        <w:top w:val="none" w:sz="0" w:space="0" w:color="auto"/>
        <w:left w:val="none" w:sz="0" w:space="0" w:color="auto"/>
        <w:bottom w:val="none" w:sz="0" w:space="0" w:color="auto"/>
        <w:right w:val="none" w:sz="0" w:space="0" w:color="auto"/>
      </w:divBdr>
    </w:div>
    <w:div w:id="518276419">
      <w:bodyDiv w:val="1"/>
      <w:marLeft w:val="0"/>
      <w:marRight w:val="0"/>
      <w:marTop w:val="0"/>
      <w:marBottom w:val="0"/>
      <w:divBdr>
        <w:top w:val="none" w:sz="0" w:space="0" w:color="auto"/>
        <w:left w:val="none" w:sz="0" w:space="0" w:color="auto"/>
        <w:bottom w:val="none" w:sz="0" w:space="0" w:color="auto"/>
        <w:right w:val="none" w:sz="0" w:space="0" w:color="auto"/>
      </w:divBdr>
    </w:div>
    <w:div w:id="518814652">
      <w:bodyDiv w:val="1"/>
      <w:marLeft w:val="0"/>
      <w:marRight w:val="0"/>
      <w:marTop w:val="0"/>
      <w:marBottom w:val="0"/>
      <w:divBdr>
        <w:top w:val="none" w:sz="0" w:space="0" w:color="auto"/>
        <w:left w:val="none" w:sz="0" w:space="0" w:color="auto"/>
        <w:bottom w:val="none" w:sz="0" w:space="0" w:color="auto"/>
        <w:right w:val="none" w:sz="0" w:space="0" w:color="auto"/>
      </w:divBdr>
    </w:div>
    <w:div w:id="519440799">
      <w:bodyDiv w:val="1"/>
      <w:marLeft w:val="0"/>
      <w:marRight w:val="0"/>
      <w:marTop w:val="0"/>
      <w:marBottom w:val="0"/>
      <w:divBdr>
        <w:top w:val="none" w:sz="0" w:space="0" w:color="auto"/>
        <w:left w:val="none" w:sz="0" w:space="0" w:color="auto"/>
        <w:bottom w:val="none" w:sz="0" w:space="0" w:color="auto"/>
        <w:right w:val="none" w:sz="0" w:space="0" w:color="auto"/>
      </w:divBdr>
    </w:div>
    <w:div w:id="521015792">
      <w:bodyDiv w:val="1"/>
      <w:marLeft w:val="0"/>
      <w:marRight w:val="0"/>
      <w:marTop w:val="0"/>
      <w:marBottom w:val="0"/>
      <w:divBdr>
        <w:top w:val="none" w:sz="0" w:space="0" w:color="auto"/>
        <w:left w:val="none" w:sz="0" w:space="0" w:color="auto"/>
        <w:bottom w:val="none" w:sz="0" w:space="0" w:color="auto"/>
        <w:right w:val="none" w:sz="0" w:space="0" w:color="auto"/>
      </w:divBdr>
    </w:div>
    <w:div w:id="523596321">
      <w:bodyDiv w:val="1"/>
      <w:marLeft w:val="0"/>
      <w:marRight w:val="0"/>
      <w:marTop w:val="0"/>
      <w:marBottom w:val="0"/>
      <w:divBdr>
        <w:top w:val="none" w:sz="0" w:space="0" w:color="auto"/>
        <w:left w:val="none" w:sz="0" w:space="0" w:color="auto"/>
        <w:bottom w:val="none" w:sz="0" w:space="0" w:color="auto"/>
        <w:right w:val="none" w:sz="0" w:space="0" w:color="auto"/>
      </w:divBdr>
    </w:div>
    <w:div w:id="524517342">
      <w:bodyDiv w:val="1"/>
      <w:marLeft w:val="0"/>
      <w:marRight w:val="0"/>
      <w:marTop w:val="0"/>
      <w:marBottom w:val="0"/>
      <w:divBdr>
        <w:top w:val="none" w:sz="0" w:space="0" w:color="auto"/>
        <w:left w:val="none" w:sz="0" w:space="0" w:color="auto"/>
        <w:bottom w:val="none" w:sz="0" w:space="0" w:color="auto"/>
        <w:right w:val="none" w:sz="0" w:space="0" w:color="auto"/>
      </w:divBdr>
    </w:div>
    <w:div w:id="524565189">
      <w:bodyDiv w:val="1"/>
      <w:marLeft w:val="0"/>
      <w:marRight w:val="0"/>
      <w:marTop w:val="0"/>
      <w:marBottom w:val="0"/>
      <w:divBdr>
        <w:top w:val="none" w:sz="0" w:space="0" w:color="auto"/>
        <w:left w:val="none" w:sz="0" w:space="0" w:color="auto"/>
        <w:bottom w:val="none" w:sz="0" w:space="0" w:color="auto"/>
        <w:right w:val="none" w:sz="0" w:space="0" w:color="auto"/>
      </w:divBdr>
    </w:div>
    <w:div w:id="525213491">
      <w:bodyDiv w:val="1"/>
      <w:marLeft w:val="0"/>
      <w:marRight w:val="0"/>
      <w:marTop w:val="0"/>
      <w:marBottom w:val="0"/>
      <w:divBdr>
        <w:top w:val="none" w:sz="0" w:space="0" w:color="auto"/>
        <w:left w:val="none" w:sz="0" w:space="0" w:color="auto"/>
        <w:bottom w:val="none" w:sz="0" w:space="0" w:color="auto"/>
        <w:right w:val="none" w:sz="0" w:space="0" w:color="auto"/>
      </w:divBdr>
    </w:div>
    <w:div w:id="527371530">
      <w:bodyDiv w:val="1"/>
      <w:marLeft w:val="0"/>
      <w:marRight w:val="0"/>
      <w:marTop w:val="0"/>
      <w:marBottom w:val="0"/>
      <w:divBdr>
        <w:top w:val="none" w:sz="0" w:space="0" w:color="auto"/>
        <w:left w:val="none" w:sz="0" w:space="0" w:color="auto"/>
        <w:bottom w:val="none" w:sz="0" w:space="0" w:color="auto"/>
        <w:right w:val="none" w:sz="0" w:space="0" w:color="auto"/>
      </w:divBdr>
    </w:div>
    <w:div w:id="529876654">
      <w:bodyDiv w:val="1"/>
      <w:marLeft w:val="0"/>
      <w:marRight w:val="0"/>
      <w:marTop w:val="0"/>
      <w:marBottom w:val="0"/>
      <w:divBdr>
        <w:top w:val="none" w:sz="0" w:space="0" w:color="auto"/>
        <w:left w:val="none" w:sz="0" w:space="0" w:color="auto"/>
        <w:bottom w:val="none" w:sz="0" w:space="0" w:color="auto"/>
        <w:right w:val="none" w:sz="0" w:space="0" w:color="auto"/>
      </w:divBdr>
    </w:div>
    <w:div w:id="529881124">
      <w:bodyDiv w:val="1"/>
      <w:marLeft w:val="0"/>
      <w:marRight w:val="0"/>
      <w:marTop w:val="0"/>
      <w:marBottom w:val="0"/>
      <w:divBdr>
        <w:top w:val="none" w:sz="0" w:space="0" w:color="auto"/>
        <w:left w:val="none" w:sz="0" w:space="0" w:color="auto"/>
        <w:bottom w:val="none" w:sz="0" w:space="0" w:color="auto"/>
        <w:right w:val="none" w:sz="0" w:space="0" w:color="auto"/>
      </w:divBdr>
    </w:div>
    <w:div w:id="530345127">
      <w:bodyDiv w:val="1"/>
      <w:marLeft w:val="0"/>
      <w:marRight w:val="0"/>
      <w:marTop w:val="0"/>
      <w:marBottom w:val="0"/>
      <w:divBdr>
        <w:top w:val="none" w:sz="0" w:space="0" w:color="auto"/>
        <w:left w:val="none" w:sz="0" w:space="0" w:color="auto"/>
        <w:bottom w:val="none" w:sz="0" w:space="0" w:color="auto"/>
        <w:right w:val="none" w:sz="0" w:space="0" w:color="auto"/>
      </w:divBdr>
    </w:div>
    <w:div w:id="530463249">
      <w:bodyDiv w:val="1"/>
      <w:marLeft w:val="0"/>
      <w:marRight w:val="0"/>
      <w:marTop w:val="0"/>
      <w:marBottom w:val="0"/>
      <w:divBdr>
        <w:top w:val="none" w:sz="0" w:space="0" w:color="auto"/>
        <w:left w:val="none" w:sz="0" w:space="0" w:color="auto"/>
        <w:bottom w:val="none" w:sz="0" w:space="0" w:color="auto"/>
        <w:right w:val="none" w:sz="0" w:space="0" w:color="auto"/>
      </w:divBdr>
    </w:div>
    <w:div w:id="532353866">
      <w:bodyDiv w:val="1"/>
      <w:marLeft w:val="0"/>
      <w:marRight w:val="0"/>
      <w:marTop w:val="0"/>
      <w:marBottom w:val="0"/>
      <w:divBdr>
        <w:top w:val="none" w:sz="0" w:space="0" w:color="auto"/>
        <w:left w:val="none" w:sz="0" w:space="0" w:color="auto"/>
        <w:bottom w:val="none" w:sz="0" w:space="0" w:color="auto"/>
        <w:right w:val="none" w:sz="0" w:space="0" w:color="auto"/>
      </w:divBdr>
    </w:div>
    <w:div w:id="532884095">
      <w:bodyDiv w:val="1"/>
      <w:marLeft w:val="0"/>
      <w:marRight w:val="0"/>
      <w:marTop w:val="0"/>
      <w:marBottom w:val="0"/>
      <w:divBdr>
        <w:top w:val="none" w:sz="0" w:space="0" w:color="auto"/>
        <w:left w:val="none" w:sz="0" w:space="0" w:color="auto"/>
        <w:bottom w:val="none" w:sz="0" w:space="0" w:color="auto"/>
        <w:right w:val="none" w:sz="0" w:space="0" w:color="auto"/>
      </w:divBdr>
    </w:div>
    <w:div w:id="533036001">
      <w:bodyDiv w:val="1"/>
      <w:marLeft w:val="0"/>
      <w:marRight w:val="0"/>
      <w:marTop w:val="0"/>
      <w:marBottom w:val="0"/>
      <w:divBdr>
        <w:top w:val="none" w:sz="0" w:space="0" w:color="auto"/>
        <w:left w:val="none" w:sz="0" w:space="0" w:color="auto"/>
        <w:bottom w:val="none" w:sz="0" w:space="0" w:color="auto"/>
        <w:right w:val="none" w:sz="0" w:space="0" w:color="auto"/>
      </w:divBdr>
    </w:div>
    <w:div w:id="533154228">
      <w:bodyDiv w:val="1"/>
      <w:marLeft w:val="0"/>
      <w:marRight w:val="0"/>
      <w:marTop w:val="0"/>
      <w:marBottom w:val="0"/>
      <w:divBdr>
        <w:top w:val="none" w:sz="0" w:space="0" w:color="auto"/>
        <w:left w:val="none" w:sz="0" w:space="0" w:color="auto"/>
        <w:bottom w:val="none" w:sz="0" w:space="0" w:color="auto"/>
        <w:right w:val="none" w:sz="0" w:space="0" w:color="auto"/>
      </w:divBdr>
    </w:div>
    <w:div w:id="533155799">
      <w:bodyDiv w:val="1"/>
      <w:marLeft w:val="0"/>
      <w:marRight w:val="0"/>
      <w:marTop w:val="0"/>
      <w:marBottom w:val="0"/>
      <w:divBdr>
        <w:top w:val="none" w:sz="0" w:space="0" w:color="auto"/>
        <w:left w:val="none" w:sz="0" w:space="0" w:color="auto"/>
        <w:bottom w:val="none" w:sz="0" w:space="0" w:color="auto"/>
        <w:right w:val="none" w:sz="0" w:space="0" w:color="auto"/>
      </w:divBdr>
    </w:div>
    <w:div w:id="534270211">
      <w:bodyDiv w:val="1"/>
      <w:marLeft w:val="0"/>
      <w:marRight w:val="0"/>
      <w:marTop w:val="0"/>
      <w:marBottom w:val="0"/>
      <w:divBdr>
        <w:top w:val="none" w:sz="0" w:space="0" w:color="auto"/>
        <w:left w:val="none" w:sz="0" w:space="0" w:color="auto"/>
        <w:bottom w:val="none" w:sz="0" w:space="0" w:color="auto"/>
        <w:right w:val="none" w:sz="0" w:space="0" w:color="auto"/>
      </w:divBdr>
    </w:div>
    <w:div w:id="534385838">
      <w:bodyDiv w:val="1"/>
      <w:marLeft w:val="0"/>
      <w:marRight w:val="0"/>
      <w:marTop w:val="0"/>
      <w:marBottom w:val="0"/>
      <w:divBdr>
        <w:top w:val="none" w:sz="0" w:space="0" w:color="auto"/>
        <w:left w:val="none" w:sz="0" w:space="0" w:color="auto"/>
        <w:bottom w:val="none" w:sz="0" w:space="0" w:color="auto"/>
        <w:right w:val="none" w:sz="0" w:space="0" w:color="auto"/>
      </w:divBdr>
    </w:div>
    <w:div w:id="534972388">
      <w:bodyDiv w:val="1"/>
      <w:marLeft w:val="0"/>
      <w:marRight w:val="0"/>
      <w:marTop w:val="0"/>
      <w:marBottom w:val="0"/>
      <w:divBdr>
        <w:top w:val="none" w:sz="0" w:space="0" w:color="auto"/>
        <w:left w:val="none" w:sz="0" w:space="0" w:color="auto"/>
        <w:bottom w:val="none" w:sz="0" w:space="0" w:color="auto"/>
        <w:right w:val="none" w:sz="0" w:space="0" w:color="auto"/>
      </w:divBdr>
    </w:div>
    <w:div w:id="535434471">
      <w:bodyDiv w:val="1"/>
      <w:marLeft w:val="0"/>
      <w:marRight w:val="0"/>
      <w:marTop w:val="0"/>
      <w:marBottom w:val="0"/>
      <w:divBdr>
        <w:top w:val="none" w:sz="0" w:space="0" w:color="auto"/>
        <w:left w:val="none" w:sz="0" w:space="0" w:color="auto"/>
        <w:bottom w:val="none" w:sz="0" w:space="0" w:color="auto"/>
        <w:right w:val="none" w:sz="0" w:space="0" w:color="auto"/>
      </w:divBdr>
    </w:div>
    <w:div w:id="535853481">
      <w:bodyDiv w:val="1"/>
      <w:marLeft w:val="0"/>
      <w:marRight w:val="0"/>
      <w:marTop w:val="0"/>
      <w:marBottom w:val="0"/>
      <w:divBdr>
        <w:top w:val="none" w:sz="0" w:space="0" w:color="auto"/>
        <w:left w:val="none" w:sz="0" w:space="0" w:color="auto"/>
        <w:bottom w:val="none" w:sz="0" w:space="0" w:color="auto"/>
        <w:right w:val="none" w:sz="0" w:space="0" w:color="auto"/>
      </w:divBdr>
    </w:div>
    <w:div w:id="536624478">
      <w:bodyDiv w:val="1"/>
      <w:marLeft w:val="0"/>
      <w:marRight w:val="0"/>
      <w:marTop w:val="0"/>
      <w:marBottom w:val="0"/>
      <w:divBdr>
        <w:top w:val="none" w:sz="0" w:space="0" w:color="auto"/>
        <w:left w:val="none" w:sz="0" w:space="0" w:color="auto"/>
        <w:bottom w:val="none" w:sz="0" w:space="0" w:color="auto"/>
        <w:right w:val="none" w:sz="0" w:space="0" w:color="auto"/>
      </w:divBdr>
    </w:div>
    <w:div w:id="536890706">
      <w:bodyDiv w:val="1"/>
      <w:marLeft w:val="0"/>
      <w:marRight w:val="0"/>
      <w:marTop w:val="0"/>
      <w:marBottom w:val="0"/>
      <w:divBdr>
        <w:top w:val="none" w:sz="0" w:space="0" w:color="auto"/>
        <w:left w:val="none" w:sz="0" w:space="0" w:color="auto"/>
        <w:bottom w:val="none" w:sz="0" w:space="0" w:color="auto"/>
        <w:right w:val="none" w:sz="0" w:space="0" w:color="auto"/>
      </w:divBdr>
    </w:div>
    <w:div w:id="537552117">
      <w:bodyDiv w:val="1"/>
      <w:marLeft w:val="0"/>
      <w:marRight w:val="0"/>
      <w:marTop w:val="0"/>
      <w:marBottom w:val="0"/>
      <w:divBdr>
        <w:top w:val="none" w:sz="0" w:space="0" w:color="auto"/>
        <w:left w:val="none" w:sz="0" w:space="0" w:color="auto"/>
        <w:bottom w:val="none" w:sz="0" w:space="0" w:color="auto"/>
        <w:right w:val="none" w:sz="0" w:space="0" w:color="auto"/>
      </w:divBdr>
    </w:div>
    <w:div w:id="537739695">
      <w:bodyDiv w:val="1"/>
      <w:marLeft w:val="0"/>
      <w:marRight w:val="0"/>
      <w:marTop w:val="0"/>
      <w:marBottom w:val="0"/>
      <w:divBdr>
        <w:top w:val="none" w:sz="0" w:space="0" w:color="auto"/>
        <w:left w:val="none" w:sz="0" w:space="0" w:color="auto"/>
        <w:bottom w:val="none" w:sz="0" w:space="0" w:color="auto"/>
        <w:right w:val="none" w:sz="0" w:space="0" w:color="auto"/>
      </w:divBdr>
    </w:div>
    <w:div w:id="538127171">
      <w:bodyDiv w:val="1"/>
      <w:marLeft w:val="0"/>
      <w:marRight w:val="0"/>
      <w:marTop w:val="0"/>
      <w:marBottom w:val="0"/>
      <w:divBdr>
        <w:top w:val="none" w:sz="0" w:space="0" w:color="auto"/>
        <w:left w:val="none" w:sz="0" w:space="0" w:color="auto"/>
        <w:bottom w:val="none" w:sz="0" w:space="0" w:color="auto"/>
        <w:right w:val="none" w:sz="0" w:space="0" w:color="auto"/>
      </w:divBdr>
    </w:div>
    <w:div w:id="540410029">
      <w:bodyDiv w:val="1"/>
      <w:marLeft w:val="0"/>
      <w:marRight w:val="0"/>
      <w:marTop w:val="0"/>
      <w:marBottom w:val="0"/>
      <w:divBdr>
        <w:top w:val="none" w:sz="0" w:space="0" w:color="auto"/>
        <w:left w:val="none" w:sz="0" w:space="0" w:color="auto"/>
        <w:bottom w:val="none" w:sz="0" w:space="0" w:color="auto"/>
        <w:right w:val="none" w:sz="0" w:space="0" w:color="auto"/>
      </w:divBdr>
    </w:div>
    <w:div w:id="540477732">
      <w:bodyDiv w:val="1"/>
      <w:marLeft w:val="0"/>
      <w:marRight w:val="0"/>
      <w:marTop w:val="0"/>
      <w:marBottom w:val="0"/>
      <w:divBdr>
        <w:top w:val="none" w:sz="0" w:space="0" w:color="auto"/>
        <w:left w:val="none" w:sz="0" w:space="0" w:color="auto"/>
        <w:bottom w:val="none" w:sz="0" w:space="0" w:color="auto"/>
        <w:right w:val="none" w:sz="0" w:space="0" w:color="auto"/>
      </w:divBdr>
    </w:div>
    <w:div w:id="540822638">
      <w:bodyDiv w:val="1"/>
      <w:marLeft w:val="0"/>
      <w:marRight w:val="0"/>
      <w:marTop w:val="0"/>
      <w:marBottom w:val="0"/>
      <w:divBdr>
        <w:top w:val="none" w:sz="0" w:space="0" w:color="auto"/>
        <w:left w:val="none" w:sz="0" w:space="0" w:color="auto"/>
        <w:bottom w:val="none" w:sz="0" w:space="0" w:color="auto"/>
        <w:right w:val="none" w:sz="0" w:space="0" w:color="auto"/>
      </w:divBdr>
    </w:div>
    <w:div w:id="540943190">
      <w:bodyDiv w:val="1"/>
      <w:marLeft w:val="0"/>
      <w:marRight w:val="0"/>
      <w:marTop w:val="0"/>
      <w:marBottom w:val="0"/>
      <w:divBdr>
        <w:top w:val="none" w:sz="0" w:space="0" w:color="auto"/>
        <w:left w:val="none" w:sz="0" w:space="0" w:color="auto"/>
        <w:bottom w:val="none" w:sz="0" w:space="0" w:color="auto"/>
        <w:right w:val="none" w:sz="0" w:space="0" w:color="auto"/>
      </w:divBdr>
    </w:div>
    <w:div w:id="541405976">
      <w:bodyDiv w:val="1"/>
      <w:marLeft w:val="0"/>
      <w:marRight w:val="0"/>
      <w:marTop w:val="0"/>
      <w:marBottom w:val="0"/>
      <w:divBdr>
        <w:top w:val="none" w:sz="0" w:space="0" w:color="auto"/>
        <w:left w:val="none" w:sz="0" w:space="0" w:color="auto"/>
        <w:bottom w:val="none" w:sz="0" w:space="0" w:color="auto"/>
        <w:right w:val="none" w:sz="0" w:space="0" w:color="auto"/>
      </w:divBdr>
    </w:div>
    <w:div w:id="542180980">
      <w:bodyDiv w:val="1"/>
      <w:marLeft w:val="0"/>
      <w:marRight w:val="0"/>
      <w:marTop w:val="0"/>
      <w:marBottom w:val="0"/>
      <w:divBdr>
        <w:top w:val="none" w:sz="0" w:space="0" w:color="auto"/>
        <w:left w:val="none" w:sz="0" w:space="0" w:color="auto"/>
        <w:bottom w:val="none" w:sz="0" w:space="0" w:color="auto"/>
        <w:right w:val="none" w:sz="0" w:space="0" w:color="auto"/>
      </w:divBdr>
    </w:div>
    <w:div w:id="542595368">
      <w:bodyDiv w:val="1"/>
      <w:marLeft w:val="0"/>
      <w:marRight w:val="0"/>
      <w:marTop w:val="0"/>
      <w:marBottom w:val="0"/>
      <w:divBdr>
        <w:top w:val="none" w:sz="0" w:space="0" w:color="auto"/>
        <w:left w:val="none" w:sz="0" w:space="0" w:color="auto"/>
        <w:bottom w:val="none" w:sz="0" w:space="0" w:color="auto"/>
        <w:right w:val="none" w:sz="0" w:space="0" w:color="auto"/>
      </w:divBdr>
    </w:div>
    <w:div w:id="542595615">
      <w:bodyDiv w:val="1"/>
      <w:marLeft w:val="0"/>
      <w:marRight w:val="0"/>
      <w:marTop w:val="0"/>
      <w:marBottom w:val="0"/>
      <w:divBdr>
        <w:top w:val="none" w:sz="0" w:space="0" w:color="auto"/>
        <w:left w:val="none" w:sz="0" w:space="0" w:color="auto"/>
        <w:bottom w:val="none" w:sz="0" w:space="0" w:color="auto"/>
        <w:right w:val="none" w:sz="0" w:space="0" w:color="auto"/>
      </w:divBdr>
    </w:div>
    <w:div w:id="543251791">
      <w:bodyDiv w:val="1"/>
      <w:marLeft w:val="0"/>
      <w:marRight w:val="0"/>
      <w:marTop w:val="0"/>
      <w:marBottom w:val="0"/>
      <w:divBdr>
        <w:top w:val="none" w:sz="0" w:space="0" w:color="auto"/>
        <w:left w:val="none" w:sz="0" w:space="0" w:color="auto"/>
        <w:bottom w:val="none" w:sz="0" w:space="0" w:color="auto"/>
        <w:right w:val="none" w:sz="0" w:space="0" w:color="auto"/>
      </w:divBdr>
    </w:div>
    <w:div w:id="543712506">
      <w:bodyDiv w:val="1"/>
      <w:marLeft w:val="0"/>
      <w:marRight w:val="0"/>
      <w:marTop w:val="0"/>
      <w:marBottom w:val="0"/>
      <w:divBdr>
        <w:top w:val="none" w:sz="0" w:space="0" w:color="auto"/>
        <w:left w:val="none" w:sz="0" w:space="0" w:color="auto"/>
        <w:bottom w:val="none" w:sz="0" w:space="0" w:color="auto"/>
        <w:right w:val="none" w:sz="0" w:space="0" w:color="auto"/>
      </w:divBdr>
    </w:div>
    <w:div w:id="543829283">
      <w:bodyDiv w:val="1"/>
      <w:marLeft w:val="0"/>
      <w:marRight w:val="0"/>
      <w:marTop w:val="0"/>
      <w:marBottom w:val="0"/>
      <w:divBdr>
        <w:top w:val="none" w:sz="0" w:space="0" w:color="auto"/>
        <w:left w:val="none" w:sz="0" w:space="0" w:color="auto"/>
        <w:bottom w:val="none" w:sz="0" w:space="0" w:color="auto"/>
        <w:right w:val="none" w:sz="0" w:space="0" w:color="auto"/>
      </w:divBdr>
    </w:div>
    <w:div w:id="544413162">
      <w:bodyDiv w:val="1"/>
      <w:marLeft w:val="0"/>
      <w:marRight w:val="0"/>
      <w:marTop w:val="0"/>
      <w:marBottom w:val="0"/>
      <w:divBdr>
        <w:top w:val="none" w:sz="0" w:space="0" w:color="auto"/>
        <w:left w:val="none" w:sz="0" w:space="0" w:color="auto"/>
        <w:bottom w:val="none" w:sz="0" w:space="0" w:color="auto"/>
        <w:right w:val="none" w:sz="0" w:space="0" w:color="auto"/>
      </w:divBdr>
    </w:div>
    <w:div w:id="544561341">
      <w:bodyDiv w:val="1"/>
      <w:marLeft w:val="0"/>
      <w:marRight w:val="0"/>
      <w:marTop w:val="0"/>
      <w:marBottom w:val="0"/>
      <w:divBdr>
        <w:top w:val="none" w:sz="0" w:space="0" w:color="auto"/>
        <w:left w:val="none" w:sz="0" w:space="0" w:color="auto"/>
        <w:bottom w:val="none" w:sz="0" w:space="0" w:color="auto"/>
        <w:right w:val="none" w:sz="0" w:space="0" w:color="auto"/>
      </w:divBdr>
    </w:div>
    <w:div w:id="544609543">
      <w:bodyDiv w:val="1"/>
      <w:marLeft w:val="0"/>
      <w:marRight w:val="0"/>
      <w:marTop w:val="0"/>
      <w:marBottom w:val="0"/>
      <w:divBdr>
        <w:top w:val="none" w:sz="0" w:space="0" w:color="auto"/>
        <w:left w:val="none" w:sz="0" w:space="0" w:color="auto"/>
        <w:bottom w:val="none" w:sz="0" w:space="0" w:color="auto"/>
        <w:right w:val="none" w:sz="0" w:space="0" w:color="auto"/>
      </w:divBdr>
    </w:div>
    <w:div w:id="544753298">
      <w:bodyDiv w:val="1"/>
      <w:marLeft w:val="0"/>
      <w:marRight w:val="0"/>
      <w:marTop w:val="0"/>
      <w:marBottom w:val="0"/>
      <w:divBdr>
        <w:top w:val="none" w:sz="0" w:space="0" w:color="auto"/>
        <w:left w:val="none" w:sz="0" w:space="0" w:color="auto"/>
        <w:bottom w:val="none" w:sz="0" w:space="0" w:color="auto"/>
        <w:right w:val="none" w:sz="0" w:space="0" w:color="auto"/>
      </w:divBdr>
    </w:div>
    <w:div w:id="545990606">
      <w:bodyDiv w:val="1"/>
      <w:marLeft w:val="0"/>
      <w:marRight w:val="0"/>
      <w:marTop w:val="0"/>
      <w:marBottom w:val="0"/>
      <w:divBdr>
        <w:top w:val="none" w:sz="0" w:space="0" w:color="auto"/>
        <w:left w:val="none" w:sz="0" w:space="0" w:color="auto"/>
        <w:bottom w:val="none" w:sz="0" w:space="0" w:color="auto"/>
        <w:right w:val="none" w:sz="0" w:space="0" w:color="auto"/>
      </w:divBdr>
    </w:div>
    <w:div w:id="546916957">
      <w:bodyDiv w:val="1"/>
      <w:marLeft w:val="0"/>
      <w:marRight w:val="0"/>
      <w:marTop w:val="0"/>
      <w:marBottom w:val="0"/>
      <w:divBdr>
        <w:top w:val="none" w:sz="0" w:space="0" w:color="auto"/>
        <w:left w:val="none" w:sz="0" w:space="0" w:color="auto"/>
        <w:bottom w:val="none" w:sz="0" w:space="0" w:color="auto"/>
        <w:right w:val="none" w:sz="0" w:space="0" w:color="auto"/>
      </w:divBdr>
    </w:div>
    <w:div w:id="546991029">
      <w:bodyDiv w:val="1"/>
      <w:marLeft w:val="0"/>
      <w:marRight w:val="0"/>
      <w:marTop w:val="0"/>
      <w:marBottom w:val="0"/>
      <w:divBdr>
        <w:top w:val="none" w:sz="0" w:space="0" w:color="auto"/>
        <w:left w:val="none" w:sz="0" w:space="0" w:color="auto"/>
        <w:bottom w:val="none" w:sz="0" w:space="0" w:color="auto"/>
        <w:right w:val="none" w:sz="0" w:space="0" w:color="auto"/>
      </w:divBdr>
    </w:div>
    <w:div w:id="547913723">
      <w:bodyDiv w:val="1"/>
      <w:marLeft w:val="0"/>
      <w:marRight w:val="0"/>
      <w:marTop w:val="0"/>
      <w:marBottom w:val="0"/>
      <w:divBdr>
        <w:top w:val="none" w:sz="0" w:space="0" w:color="auto"/>
        <w:left w:val="none" w:sz="0" w:space="0" w:color="auto"/>
        <w:bottom w:val="none" w:sz="0" w:space="0" w:color="auto"/>
        <w:right w:val="none" w:sz="0" w:space="0" w:color="auto"/>
      </w:divBdr>
    </w:div>
    <w:div w:id="549071023">
      <w:bodyDiv w:val="1"/>
      <w:marLeft w:val="0"/>
      <w:marRight w:val="0"/>
      <w:marTop w:val="0"/>
      <w:marBottom w:val="0"/>
      <w:divBdr>
        <w:top w:val="none" w:sz="0" w:space="0" w:color="auto"/>
        <w:left w:val="none" w:sz="0" w:space="0" w:color="auto"/>
        <w:bottom w:val="none" w:sz="0" w:space="0" w:color="auto"/>
        <w:right w:val="none" w:sz="0" w:space="0" w:color="auto"/>
      </w:divBdr>
    </w:div>
    <w:div w:id="550121142">
      <w:bodyDiv w:val="1"/>
      <w:marLeft w:val="0"/>
      <w:marRight w:val="0"/>
      <w:marTop w:val="0"/>
      <w:marBottom w:val="0"/>
      <w:divBdr>
        <w:top w:val="none" w:sz="0" w:space="0" w:color="auto"/>
        <w:left w:val="none" w:sz="0" w:space="0" w:color="auto"/>
        <w:bottom w:val="none" w:sz="0" w:space="0" w:color="auto"/>
        <w:right w:val="none" w:sz="0" w:space="0" w:color="auto"/>
      </w:divBdr>
    </w:div>
    <w:div w:id="550311513">
      <w:bodyDiv w:val="1"/>
      <w:marLeft w:val="0"/>
      <w:marRight w:val="0"/>
      <w:marTop w:val="0"/>
      <w:marBottom w:val="0"/>
      <w:divBdr>
        <w:top w:val="none" w:sz="0" w:space="0" w:color="auto"/>
        <w:left w:val="none" w:sz="0" w:space="0" w:color="auto"/>
        <w:bottom w:val="none" w:sz="0" w:space="0" w:color="auto"/>
        <w:right w:val="none" w:sz="0" w:space="0" w:color="auto"/>
      </w:divBdr>
    </w:div>
    <w:div w:id="551582862">
      <w:bodyDiv w:val="1"/>
      <w:marLeft w:val="0"/>
      <w:marRight w:val="0"/>
      <w:marTop w:val="0"/>
      <w:marBottom w:val="0"/>
      <w:divBdr>
        <w:top w:val="none" w:sz="0" w:space="0" w:color="auto"/>
        <w:left w:val="none" w:sz="0" w:space="0" w:color="auto"/>
        <w:bottom w:val="none" w:sz="0" w:space="0" w:color="auto"/>
        <w:right w:val="none" w:sz="0" w:space="0" w:color="auto"/>
      </w:divBdr>
    </w:div>
    <w:div w:id="551621237">
      <w:bodyDiv w:val="1"/>
      <w:marLeft w:val="0"/>
      <w:marRight w:val="0"/>
      <w:marTop w:val="0"/>
      <w:marBottom w:val="0"/>
      <w:divBdr>
        <w:top w:val="none" w:sz="0" w:space="0" w:color="auto"/>
        <w:left w:val="none" w:sz="0" w:space="0" w:color="auto"/>
        <w:bottom w:val="none" w:sz="0" w:space="0" w:color="auto"/>
        <w:right w:val="none" w:sz="0" w:space="0" w:color="auto"/>
      </w:divBdr>
    </w:div>
    <w:div w:id="551770601">
      <w:bodyDiv w:val="1"/>
      <w:marLeft w:val="0"/>
      <w:marRight w:val="0"/>
      <w:marTop w:val="0"/>
      <w:marBottom w:val="0"/>
      <w:divBdr>
        <w:top w:val="none" w:sz="0" w:space="0" w:color="auto"/>
        <w:left w:val="none" w:sz="0" w:space="0" w:color="auto"/>
        <w:bottom w:val="none" w:sz="0" w:space="0" w:color="auto"/>
        <w:right w:val="none" w:sz="0" w:space="0" w:color="auto"/>
      </w:divBdr>
    </w:div>
    <w:div w:id="552620415">
      <w:bodyDiv w:val="1"/>
      <w:marLeft w:val="0"/>
      <w:marRight w:val="0"/>
      <w:marTop w:val="0"/>
      <w:marBottom w:val="0"/>
      <w:divBdr>
        <w:top w:val="none" w:sz="0" w:space="0" w:color="auto"/>
        <w:left w:val="none" w:sz="0" w:space="0" w:color="auto"/>
        <w:bottom w:val="none" w:sz="0" w:space="0" w:color="auto"/>
        <w:right w:val="none" w:sz="0" w:space="0" w:color="auto"/>
      </w:divBdr>
    </w:div>
    <w:div w:id="552665294">
      <w:bodyDiv w:val="1"/>
      <w:marLeft w:val="0"/>
      <w:marRight w:val="0"/>
      <w:marTop w:val="0"/>
      <w:marBottom w:val="0"/>
      <w:divBdr>
        <w:top w:val="none" w:sz="0" w:space="0" w:color="auto"/>
        <w:left w:val="none" w:sz="0" w:space="0" w:color="auto"/>
        <w:bottom w:val="none" w:sz="0" w:space="0" w:color="auto"/>
        <w:right w:val="none" w:sz="0" w:space="0" w:color="auto"/>
      </w:divBdr>
    </w:div>
    <w:div w:id="552887873">
      <w:bodyDiv w:val="1"/>
      <w:marLeft w:val="0"/>
      <w:marRight w:val="0"/>
      <w:marTop w:val="0"/>
      <w:marBottom w:val="0"/>
      <w:divBdr>
        <w:top w:val="none" w:sz="0" w:space="0" w:color="auto"/>
        <w:left w:val="none" w:sz="0" w:space="0" w:color="auto"/>
        <w:bottom w:val="none" w:sz="0" w:space="0" w:color="auto"/>
        <w:right w:val="none" w:sz="0" w:space="0" w:color="auto"/>
      </w:divBdr>
    </w:div>
    <w:div w:id="553396704">
      <w:bodyDiv w:val="1"/>
      <w:marLeft w:val="0"/>
      <w:marRight w:val="0"/>
      <w:marTop w:val="0"/>
      <w:marBottom w:val="0"/>
      <w:divBdr>
        <w:top w:val="none" w:sz="0" w:space="0" w:color="auto"/>
        <w:left w:val="none" w:sz="0" w:space="0" w:color="auto"/>
        <w:bottom w:val="none" w:sz="0" w:space="0" w:color="auto"/>
        <w:right w:val="none" w:sz="0" w:space="0" w:color="auto"/>
      </w:divBdr>
    </w:div>
    <w:div w:id="553976637">
      <w:bodyDiv w:val="1"/>
      <w:marLeft w:val="0"/>
      <w:marRight w:val="0"/>
      <w:marTop w:val="0"/>
      <w:marBottom w:val="0"/>
      <w:divBdr>
        <w:top w:val="none" w:sz="0" w:space="0" w:color="auto"/>
        <w:left w:val="none" w:sz="0" w:space="0" w:color="auto"/>
        <w:bottom w:val="none" w:sz="0" w:space="0" w:color="auto"/>
        <w:right w:val="none" w:sz="0" w:space="0" w:color="auto"/>
      </w:divBdr>
    </w:div>
    <w:div w:id="554125799">
      <w:bodyDiv w:val="1"/>
      <w:marLeft w:val="0"/>
      <w:marRight w:val="0"/>
      <w:marTop w:val="0"/>
      <w:marBottom w:val="0"/>
      <w:divBdr>
        <w:top w:val="none" w:sz="0" w:space="0" w:color="auto"/>
        <w:left w:val="none" w:sz="0" w:space="0" w:color="auto"/>
        <w:bottom w:val="none" w:sz="0" w:space="0" w:color="auto"/>
        <w:right w:val="none" w:sz="0" w:space="0" w:color="auto"/>
      </w:divBdr>
    </w:div>
    <w:div w:id="554387962">
      <w:bodyDiv w:val="1"/>
      <w:marLeft w:val="0"/>
      <w:marRight w:val="0"/>
      <w:marTop w:val="0"/>
      <w:marBottom w:val="0"/>
      <w:divBdr>
        <w:top w:val="none" w:sz="0" w:space="0" w:color="auto"/>
        <w:left w:val="none" w:sz="0" w:space="0" w:color="auto"/>
        <w:bottom w:val="none" w:sz="0" w:space="0" w:color="auto"/>
        <w:right w:val="none" w:sz="0" w:space="0" w:color="auto"/>
      </w:divBdr>
    </w:div>
    <w:div w:id="555312361">
      <w:bodyDiv w:val="1"/>
      <w:marLeft w:val="0"/>
      <w:marRight w:val="0"/>
      <w:marTop w:val="0"/>
      <w:marBottom w:val="0"/>
      <w:divBdr>
        <w:top w:val="none" w:sz="0" w:space="0" w:color="auto"/>
        <w:left w:val="none" w:sz="0" w:space="0" w:color="auto"/>
        <w:bottom w:val="none" w:sz="0" w:space="0" w:color="auto"/>
        <w:right w:val="none" w:sz="0" w:space="0" w:color="auto"/>
      </w:divBdr>
    </w:div>
    <w:div w:id="555823656">
      <w:bodyDiv w:val="1"/>
      <w:marLeft w:val="0"/>
      <w:marRight w:val="0"/>
      <w:marTop w:val="0"/>
      <w:marBottom w:val="0"/>
      <w:divBdr>
        <w:top w:val="none" w:sz="0" w:space="0" w:color="auto"/>
        <w:left w:val="none" w:sz="0" w:space="0" w:color="auto"/>
        <w:bottom w:val="none" w:sz="0" w:space="0" w:color="auto"/>
        <w:right w:val="none" w:sz="0" w:space="0" w:color="auto"/>
      </w:divBdr>
    </w:div>
    <w:div w:id="556546626">
      <w:bodyDiv w:val="1"/>
      <w:marLeft w:val="0"/>
      <w:marRight w:val="0"/>
      <w:marTop w:val="0"/>
      <w:marBottom w:val="0"/>
      <w:divBdr>
        <w:top w:val="none" w:sz="0" w:space="0" w:color="auto"/>
        <w:left w:val="none" w:sz="0" w:space="0" w:color="auto"/>
        <w:bottom w:val="none" w:sz="0" w:space="0" w:color="auto"/>
        <w:right w:val="none" w:sz="0" w:space="0" w:color="auto"/>
      </w:divBdr>
    </w:div>
    <w:div w:id="556555762">
      <w:bodyDiv w:val="1"/>
      <w:marLeft w:val="0"/>
      <w:marRight w:val="0"/>
      <w:marTop w:val="0"/>
      <w:marBottom w:val="0"/>
      <w:divBdr>
        <w:top w:val="none" w:sz="0" w:space="0" w:color="auto"/>
        <w:left w:val="none" w:sz="0" w:space="0" w:color="auto"/>
        <w:bottom w:val="none" w:sz="0" w:space="0" w:color="auto"/>
        <w:right w:val="none" w:sz="0" w:space="0" w:color="auto"/>
      </w:divBdr>
    </w:div>
    <w:div w:id="556746166">
      <w:bodyDiv w:val="1"/>
      <w:marLeft w:val="0"/>
      <w:marRight w:val="0"/>
      <w:marTop w:val="0"/>
      <w:marBottom w:val="0"/>
      <w:divBdr>
        <w:top w:val="none" w:sz="0" w:space="0" w:color="auto"/>
        <w:left w:val="none" w:sz="0" w:space="0" w:color="auto"/>
        <w:bottom w:val="none" w:sz="0" w:space="0" w:color="auto"/>
        <w:right w:val="none" w:sz="0" w:space="0" w:color="auto"/>
      </w:divBdr>
    </w:div>
    <w:div w:id="556817857">
      <w:bodyDiv w:val="1"/>
      <w:marLeft w:val="0"/>
      <w:marRight w:val="0"/>
      <w:marTop w:val="0"/>
      <w:marBottom w:val="0"/>
      <w:divBdr>
        <w:top w:val="none" w:sz="0" w:space="0" w:color="auto"/>
        <w:left w:val="none" w:sz="0" w:space="0" w:color="auto"/>
        <w:bottom w:val="none" w:sz="0" w:space="0" w:color="auto"/>
        <w:right w:val="none" w:sz="0" w:space="0" w:color="auto"/>
      </w:divBdr>
    </w:div>
    <w:div w:id="557402994">
      <w:bodyDiv w:val="1"/>
      <w:marLeft w:val="0"/>
      <w:marRight w:val="0"/>
      <w:marTop w:val="0"/>
      <w:marBottom w:val="0"/>
      <w:divBdr>
        <w:top w:val="none" w:sz="0" w:space="0" w:color="auto"/>
        <w:left w:val="none" w:sz="0" w:space="0" w:color="auto"/>
        <w:bottom w:val="none" w:sz="0" w:space="0" w:color="auto"/>
        <w:right w:val="none" w:sz="0" w:space="0" w:color="auto"/>
      </w:divBdr>
    </w:div>
    <w:div w:id="557478464">
      <w:bodyDiv w:val="1"/>
      <w:marLeft w:val="0"/>
      <w:marRight w:val="0"/>
      <w:marTop w:val="0"/>
      <w:marBottom w:val="0"/>
      <w:divBdr>
        <w:top w:val="none" w:sz="0" w:space="0" w:color="auto"/>
        <w:left w:val="none" w:sz="0" w:space="0" w:color="auto"/>
        <w:bottom w:val="none" w:sz="0" w:space="0" w:color="auto"/>
        <w:right w:val="none" w:sz="0" w:space="0" w:color="auto"/>
      </w:divBdr>
    </w:div>
    <w:div w:id="557590633">
      <w:bodyDiv w:val="1"/>
      <w:marLeft w:val="0"/>
      <w:marRight w:val="0"/>
      <w:marTop w:val="0"/>
      <w:marBottom w:val="0"/>
      <w:divBdr>
        <w:top w:val="none" w:sz="0" w:space="0" w:color="auto"/>
        <w:left w:val="none" w:sz="0" w:space="0" w:color="auto"/>
        <w:bottom w:val="none" w:sz="0" w:space="0" w:color="auto"/>
        <w:right w:val="none" w:sz="0" w:space="0" w:color="auto"/>
      </w:divBdr>
    </w:div>
    <w:div w:id="558248313">
      <w:bodyDiv w:val="1"/>
      <w:marLeft w:val="0"/>
      <w:marRight w:val="0"/>
      <w:marTop w:val="0"/>
      <w:marBottom w:val="0"/>
      <w:divBdr>
        <w:top w:val="none" w:sz="0" w:space="0" w:color="auto"/>
        <w:left w:val="none" w:sz="0" w:space="0" w:color="auto"/>
        <w:bottom w:val="none" w:sz="0" w:space="0" w:color="auto"/>
        <w:right w:val="none" w:sz="0" w:space="0" w:color="auto"/>
      </w:divBdr>
    </w:div>
    <w:div w:id="558440820">
      <w:bodyDiv w:val="1"/>
      <w:marLeft w:val="0"/>
      <w:marRight w:val="0"/>
      <w:marTop w:val="0"/>
      <w:marBottom w:val="0"/>
      <w:divBdr>
        <w:top w:val="none" w:sz="0" w:space="0" w:color="auto"/>
        <w:left w:val="none" w:sz="0" w:space="0" w:color="auto"/>
        <w:bottom w:val="none" w:sz="0" w:space="0" w:color="auto"/>
        <w:right w:val="none" w:sz="0" w:space="0" w:color="auto"/>
      </w:divBdr>
    </w:div>
    <w:div w:id="559364027">
      <w:bodyDiv w:val="1"/>
      <w:marLeft w:val="0"/>
      <w:marRight w:val="0"/>
      <w:marTop w:val="0"/>
      <w:marBottom w:val="0"/>
      <w:divBdr>
        <w:top w:val="none" w:sz="0" w:space="0" w:color="auto"/>
        <w:left w:val="none" w:sz="0" w:space="0" w:color="auto"/>
        <w:bottom w:val="none" w:sz="0" w:space="0" w:color="auto"/>
        <w:right w:val="none" w:sz="0" w:space="0" w:color="auto"/>
      </w:divBdr>
    </w:div>
    <w:div w:id="559825998">
      <w:bodyDiv w:val="1"/>
      <w:marLeft w:val="0"/>
      <w:marRight w:val="0"/>
      <w:marTop w:val="0"/>
      <w:marBottom w:val="0"/>
      <w:divBdr>
        <w:top w:val="none" w:sz="0" w:space="0" w:color="auto"/>
        <w:left w:val="none" w:sz="0" w:space="0" w:color="auto"/>
        <w:bottom w:val="none" w:sz="0" w:space="0" w:color="auto"/>
        <w:right w:val="none" w:sz="0" w:space="0" w:color="auto"/>
      </w:divBdr>
    </w:div>
    <w:div w:id="560285918">
      <w:bodyDiv w:val="1"/>
      <w:marLeft w:val="0"/>
      <w:marRight w:val="0"/>
      <w:marTop w:val="0"/>
      <w:marBottom w:val="0"/>
      <w:divBdr>
        <w:top w:val="none" w:sz="0" w:space="0" w:color="auto"/>
        <w:left w:val="none" w:sz="0" w:space="0" w:color="auto"/>
        <w:bottom w:val="none" w:sz="0" w:space="0" w:color="auto"/>
        <w:right w:val="none" w:sz="0" w:space="0" w:color="auto"/>
      </w:divBdr>
    </w:div>
    <w:div w:id="560483873">
      <w:bodyDiv w:val="1"/>
      <w:marLeft w:val="0"/>
      <w:marRight w:val="0"/>
      <w:marTop w:val="0"/>
      <w:marBottom w:val="0"/>
      <w:divBdr>
        <w:top w:val="none" w:sz="0" w:space="0" w:color="auto"/>
        <w:left w:val="none" w:sz="0" w:space="0" w:color="auto"/>
        <w:bottom w:val="none" w:sz="0" w:space="0" w:color="auto"/>
        <w:right w:val="none" w:sz="0" w:space="0" w:color="auto"/>
      </w:divBdr>
    </w:div>
    <w:div w:id="560487673">
      <w:bodyDiv w:val="1"/>
      <w:marLeft w:val="0"/>
      <w:marRight w:val="0"/>
      <w:marTop w:val="0"/>
      <w:marBottom w:val="0"/>
      <w:divBdr>
        <w:top w:val="none" w:sz="0" w:space="0" w:color="auto"/>
        <w:left w:val="none" w:sz="0" w:space="0" w:color="auto"/>
        <w:bottom w:val="none" w:sz="0" w:space="0" w:color="auto"/>
        <w:right w:val="none" w:sz="0" w:space="0" w:color="auto"/>
      </w:divBdr>
    </w:div>
    <w:div w:id="560679709">
      <w:bodyDiv w:val="1"/>
      <w:marLeft w:val="0"/>
      <w:marRight w:val="0"/>
      <w:marTop w:val="0"/>
      <w:marBottom w:val="0"/>
      <w:divBdr>
        <w:top w:val="none" w:sz="0" w:space="0" w:color="auto"/>
        <w:left w:val="none" w:sz="0" w:space="0" w:color="auto"/>
        <w:bottom w:val="none" w:sz="0" w:space="0" w:color="auto"/>
        <w:right w:val="none" w:sz="0" w:space="0" w:color="auto"/>
      </w:divBdr>
    </w:div>
    <w:div w:id="561528709">
      <w:bodyDiv w:val="1"/>
      <w:marLeft w:val="0"/>
      <w:marRight w:val="0"/>
      <w:marTop w:val="0"/>
      <w:marBottom w:val="0"/>
      <w:divBdr>
        <w:top w:val="none" w:sz="0" w:space="0" w:color="auto"/>
        <w:left w:val="none" w:sz="0" w:space="0" w:color="auto"/>
        <w:bottom w:val="none" w:sz="0" w:space="0" w:color="auto"/>
        <w:right w:val="none" w:sz="0" w:space="0" w:color="auto"/>
      </w:divBdr>
    </w:div>
    <w:div w:id="562328580">
      <w:bodyDiv w:val="1"/>
      <w:marLeft w:val="0"/>
      <w:marRight w:val="0"/>
      <w:marTop w:val="0"/>
      <w:marBottom w:val="0"/>
      <w:divBdr>
        <w:top w:val="none" w:sz="0" w:space="0" w:color="auto"/>
        <w:left w:val="none" w:sz="0" w:space="0" w:color="auto"/>
        <w:bottom w:val="none" w:sz="0" w:space="0" w:color="auto"/>
        <w:right w:val="none" w:sz="0" w:space="0" w:color="auto"/>
      </w:divBdr>
    </w:div>
    <w:div w:id="564218762">
      <w:bodyDiv w:val="1"/>
      <w:marLeft w:val="0"/>
      <w:marRight w:val="0"/>
      <w:marTop w:val="0"/>
      <w:marBottom w:val="0"/>
      <w:divBdr>
        <w:top w:val="none" w:sz="0" w:space="0" w:color="auto"/>
        <w:left w:val="none" w:sz="0" w:space="0" w:color="auto"/>
        <w:bottom w:val="none" w:sz="0" w:space="0" w:color="auto"/>
        <w:right w:val="none" w:sz="0" w:space="0" w:color="auto"/>
      </w:divBdr>
    </w:div>
    <w:div w:id="565606997">
      <w:bodyDiv w:val="1"/>
      <w:marLeft w:val="0"/>
      <w:marRight w:val="0"/>
      <w:marTop w:val="0"/>
      <w:marBottom w:val="0"/>
      <w:divBdr>
        <w:top w:val="none" w:sz="0" w:space="0" w:color="auto"/>
        <w:left w:val="none" w:sz="0" w:space="0" w:color="auto"/>
        <w:bottom w:val="none" w:sz="0" w:space="0" w:color="auto"/>
        <w:right w:val="none" w:sz="0" w:space="0" w:color="auto"/>
      </w:divBdr>
    </w:div>
    <w:div w:id="565728591">
      <w:bodyDiv w:val="1"/>
      <w:marLeft w:val="0"/>
      <w:marRight w:val="0"/>
      <w:marTop w:val="0"/>
      <w:marBottom w:val="0"/>
      <w:divBdr>
        <w:top w:val="none" w:sz="0" w:space="0" w:color="auto"/>
        <w:left w:val="none" w:sz="0" w:space="0" w:color="auto"/>
        <w:bottom w:val="none" w:sz="0" w:space="0" w:color="auto"/>
        <w:right w:val="none" w:sz="0" w:space="0" w:color="auto"/>
      </w:divBdr>
    </w:div>
    <w:div w:id="566260603">
      <w:bodyDiv w:val="1"/>
      <w:marLeft w:val="0"/>
      <w:marRight w:val="0"/>
      <w:marTop w:val="0"/>
      <w:marBottom w:val="0"/>
      <w:divBdr>
        <w:top w:val="none" w:sz="0" w:space="0" w:color="auto"/>
        <w:left w:val="none" w:sz="0" w:space="0" w:color="auto"/>
        <w:bottom w:val="none" w:sz="0" w:space="0" w:color="auto"/>
        <w:right w:val="none" w:sz="0" w:space="0" w:color="auto"/>
      </w:divBdr>
    </w:div>
    <w:div w:id="566916700">
      <w:bodyDiv w:val="1"/>
      <w:marLeft w:val="0"/>
      <w:marRight w:val="0"/>
      <w:marTop w:val="0"/>
      <w:marBottom w:val="0"/>
      <w:divBdr>
        <w:top w:val="none" w:sz="0" w:space="0" w:color="auto"/>
        <w:left w:val="none" w:sz="0" w:space="0" w:color="auto"/>
        <w:bottom w:val="none" w:sz="0" w:space="0" w:color="auto"/>
        <w:right w:val="none" w:sz="0" w:space="0" w:color="auto"/>
      </w:divBdr>
    </w:div>
    <w:div w:id="566956770">
      <w:bodyDiv w:val="1"/>
      <w:marLeft w:val="0"/>
      <w:marRight w:val="0"/>
      <w:marTop w:val="0"/>
      <w:marBottom w:val="0"/>
      <w:divBdr>
        <w:top w:val="none" w:sz="0" w:space="0" w:color="auto"/>
        <w:left w:val="none" w:sz="0" w:space="0" w:color="auto"/>
        <w:bottom w:val="none" w:sz="0" w:space="0" w:color="auto"/>
        <w:right w:val="none" w:sz="0" w:space="0" w:color="auto"/>
      </w:divBdr>
    </w:div>
    <w:div w:id="567502437">
      <w:bodyDiv w:val="1"/>
      <w:marLeft w:val="0"/>
      <w:marRight w:val="0"/>
      <w:marTop w:val="0"/>
      <w:marBottom w:val="0"/>
      <w:divBdr>
        <w:top w:val="none" w:sz="0" w:space="0" w:color="auto"/>
        <w:left w:val="none" w:sz="0" w:space="0" w:color="auto"/>
        <w:bottom w:val="none" w:sz="0" w:space="0" w:color="auto"/>
        <w:right w:val="none" w:sz="0" w:space="0" w:color="auto"/>
      </w:divBdr>
    </w:div>
    <w:div w:id="567612721">
      <w:bodyDiv w:val="1"/>
      <w:marLeft w:val="0"/>
      <w:marRight w:val="0"/>
      <w:marTop w:val="0"/>
      <w:marBottom w:val="0"/>
      <w:divBdr>
        <w:top w:val="none" w:sz="0" w:space="0" w:color="auto"/>
        <w:left w:val="none" w:sz="0" w:space="0" w:color="auto"/>
        <w:bottom w:val="none" w:sz="0" w:space="0" w:color="auto"/>
        <w:right w:val="none" w:sz="0" w:space="0" w:color="auto"/>
      </w:divBdr>
    </w:div>
    <w:div w:id="569002035">
      <w:bodyDiv w:val="1"/>
      <w:marLeft w:val="0"/>
      <w:marRight w:val="0"/>
      <w:marTop w:val="0"/>
      <w:marBottom w:val="0"/>
      <w:divBdr>
        <w:top w:val="none" w:sz="0" w:space="0" w:color="auto"/>
        <w:left w:val="none" w:sz="0" w:space="0" w:color="auto"/>
        <w:bottom w:val="none" w:sz="0" w:space="0" w:color="auto"/>
        <w:right w:val="none" w:sz="0" w:space="0" w:color="auto"/>
      </w:divBdr>
    </w:div>
    <w:div w:id="569192462">
      <w:bodyDiv w:val="1"/>
      <w:marLeft w:val="0"/>
      <w:marRight w:val="0"/>
      <w:marTop w:val="0"/>
      <w:marBottom w:val="0"/>
      <w:divBdr>
        <w:top w:val="none" w:sz="0" w:space="0" w:color="auto"/>
        <w:left w:val="none" w:sz="0" w:space="0" w:color="auto"/>
        <w:bottom w:val="none" w:sz="0" w:space="0" w:color="auto"/>
        <w:right w:val="none" w:sz="0" w:space="0" w:color="auto"/>
      </w:divBdr>
    </w:div>
    <w:div w:id="569270808">
      <w:bodyDiv w:val="1"/>
      <w:marLeft w:val="0"/>
      <w:marRight w:val="0"/>
      <w:marTop w:val="0"/>
      <w:marBottom w:val="0"/>
      <w:divBdr>
        <w:top w:val="none" w:sz="0" w:space="0" w:color="auto"/>
        <w:left w:val="none" w:sz="0" w:space="0" w:color="auto"/>
        <w:bottom w:val="none" w:sz="0" w:space="0" w:color="auto"/>
        <w:right w:val="none" w:sz="0" w:space="0" w:color="auto"/>
      </w:divBdr>
    </w:div>
    <w:div w:id="570698422">
      <w:bodyDiv w:val="1"/>
      <w:marLeft w:val="0"/>
      <w:marRight w:val="0"/>
      <w:marTop w:val="0"/>
      <w:marBottom w:val="0"/>
      <w:divBdr>
        <w:top w:val="none" w:sz="0" w:space="0" w:color="auto"/>
        <w:left w:val="none" w:sz="0" w:space="0" w:color="auto"/>
        <w:bottom w:val="none" w:sz="0" w:space="0" w:color="auto"/>
        <w:right w:val="none" w:sz="0" w:space="0" w:color="auto"/>
      </w:divBdr>
    </w:div>
    <w:div w:id="571085467">
      <w:bodyDiv w:val="1"/>
      <w:marLeft w:val="0"/>
      <w:marRight w:val="0"/>
      <w:marTop w:val="0"/>
      <w:marBottom w:val="0"/>
      <w:divBdr>
        <w:top w:val="none" w:sz="0" w:space="0" w:color="auto"/>
        <w:left w:val="none" w:sz="0" w:space="0" w:color="auto"/>
        <w:bottom w:val="none" w:sz="0" w:space="0" w:color="auto"/>
        <w:right w:val="none" w:sz="0" w:space="0" w:color="auto"/>
      </w:divBdr>
    </w:div>
    <w:div w:id="571618217">
      <w:bodyDiv w:val="1"/>
      <w:marLeft w:val="0"/>
      <w:marRight w:val="0"/>
      <w:marTop w:val="0"/>
      <w:marBottom w:val="0"/>
      <w:divBdr>
        <w:top w:val="none" w:sz="0" w:space="0" w:color="auto"/>
        <w:left w:val="none" w:sz="0" w:space="0" w:color="auto"/>
        <w:bottom w:val="none" w:sz="0" w:space="0" w:color="auto"/>
        <w:right w:val="none" w:sz="0" w:space="0" w:color="auto"/>
      </w:divBdr>
    </w:div>
    <w:div w:id="571745135">
      <w:bodyDiv w:val="1"/>
      <w:marLeft w:val="0"/>
      <w:marRight w:val="0"/>
      <w:marTop w:val="0"/>
      <w:marBottom w:val="0"/>
      <w:divBdr>
        <w:top w:val="none" w:sz="0" w:space="0" w:color="auto"/>
        <w:left w:val="none" w:sz="0" w:space="0" w:color="auto"/>
        <w:bottom w:val="none" w:sz="0" w:space="0" w:color="auto"/>
        <w:right w:val="none" w:sz="0" w:space="0" w:color="auto"/>
      </w:divBdr>
    </w:div>
    <w:div w:id="572198269">
      <w:bodyDiv w:val="1"/>
      <w:marLeft w:val="0"/>
      <w:marRight w:val="0"/>
      <w:marTop w:val="0"/>
      <w:marBottom w:val="0"/>
      <w:divBdr>
        <w:top w:val="none" w:sz="0" w:space="0" w:color="auto"/>
        <w:left w:val="none" w:sz="0" w:space="0" w:color="auto"/>
        <w:bottom w:val="none" w:sz="0" w:space="0" w:color="auto"/>
        <w:right w:val="none" w:sz="0" w:space="0" w:color="auto"/>
      </w:divBdr>
    </w:div>
    <w:div w:id="572741167">
      <w:bodyDiv w:val="1"/>
      <w:marLeft w:val="0"/>
      <w:marRight w:val="0"/>
      <w:marTop w:val="0"/>
      <w:marBottom w:val="0"/>
      <w:divBdr>
        <w:top w:val="none" w:sz="0" w:space="0" w:color="auto"/>
        <w:left w:val="none" w:sz="0" w:space="0" w:color="auto"/>
        <w:bottom w:val="none" w:sz="0" w:space="0" w:color="auto"/>
        <w:right w:val="none" w:sz="0" w:space="0" w:color="auto"/>
      </w:divBdr>
    </w:div>
    <w:div w:id="574634877">
      <w:bodyDiv w:val="1"/>
      <w:marLeft w:val="0"/>
      <w:marRight w:val="0"/>
      <w:marTop w:val="0"/>
      <w:marBottom w:val="0"/>
      <w:divBdr>
        <w:top w:val="none" w:sz="0" w:space="0" w:color="auto"/>
        <w:left w:val="none" w:sz="0" w:space="0" w:color="auto"/>
        <w:bottom w:val="none" w:sz="0" w:space="0" w:color="auto"/>
        <w:right w:val="none" w:sz="0" w:space="0" w:color="auto"/>
      </w:divBdr>
    </w:div>
    <w:div w:id="574820210">
      <w:bodyDiv w:val="1"/>
      <w:marLeft w:val="0"/>
      <w:marRight w:val="0"/>
      <w:marTop w:val="0"/>
      <w:marBottom w:val="0"/>
      <w:divBdr>
        <w:top w:val="none" w:sz="0" w:space="0" w:color="auto"/>
        <w:left w:val="none" w:sz="0" w:space="0" w:color="auto"/>
        <w:bottom w:val="none" w:sz="0" w:space="0" w:color="auto"/>
        <w:right w:val="none" w:sz="0" w:space="0" w:color="auto"/>
      </w:divBdr>
    </w:div>
    <w:div w:id="575432100">
      <w:bodyDiv w:val="1"/>
      <w:marLeft w:val="0"/>
      <w:marRight w:val="0"/>
      <w:marTop w:val="0"/>
      <w:marBottom w:val="0"/>
      <w:divBdr>
        <w:top w:val="none" w:sz="0" w:space="0" w:color="auto"/>
        <w:left w:val="none" w:sz="0" w:space="0" w:color="auto"/>
        <w:bottom w:val="none" w:sz="0" w:space="0" w:color="auto"/>
        <w:right w:val="none" w:sz="0" w:space="0" w:color="auto"/>
      </w:divBdr>
    </w:div>
    <w:div w:id="575674874">
      <w:bodyDiv w:val="1"/>
      <w:marLeft w:val="0"/>
      <w:marRight w:val="0"/>
      <w:marTop w:val="0"/>
      <w:marBottom w:val="0"/>
      <w:divBdr>
        <w:top w:val="none" w:sz="0" w:space="0" w:color="auto"/>
        <w:left w:val="none" w:sz="0" w:space="0" w:color="auto"/>
        <w:bottom w:val="none" w:sz="0" w:space="0" w:color="auto"/>
        <w:right w:val="none" w:sz="0" w:space="0" w:color="auto"/>
      </w:divBdr>
    </w:div>
    <w:div w:id="575746530">
      <w:bodyDiv w:val="1"/>
      <w:marLeft w:val="0"/>
      <w:marRight w:val="0"/>
      <w:marTop w:val="0"/>
      <w:marBottom w:val="0"/>
      <w:divBdr>
        <w:top w:val="none" w:sz="0" w:space="0" w:color="auto"/>
        <w:left w:val="none" w:sz="0" w:space="0" w:color="auto"/>
        <w:bottom w:val="none" w:sz="0" w:space="0" w:color="auto"/>
        <w:right w:val="none" w:sz="0" w:space="0" w:color="auto"/>
      </w:divBdr>
    </w:div>
    <w:div w:id="576015925">
      <w:bodyDiv w:val="1"/>
      <w:marLeft w:val="0"/>
      <w:marRight w:val="0"/>
      <w:marTop w:val="0"/>
      <w:marBottom w:val="0"/>
      <w:divBdr>
        <w:top w:val="none" w:sz="0" w:space="0" w:color="auto"/>
        <w:left w:val="none" w:sz="0" w:space="0" w:color="auto"/>
        <w:bottom w:val="none" w:sz="0" w:space="0" w:color="auto"/>
        <w:right w:val="none" w:sz="0" w:space="0" w:color="auto"/>
      </w:divBdr>
    </w:div>
    <w:div w:id="577330658">
      <w:bodyDiv w:val="1"/>
      <w:marLeft w:val="0"/>
      <w:marRight w:val="0"/>
      <w:marTop w:val="0"/>
      <w:marBottom w:val="0"/>
      <w:divBdr>
        <w:top w:val="none" w:sz="0" w:space="0" w:color="auto"/>
        <w:left w:val="none" w:sz="0" w:space="0" w:color="auto"/>
        <w:bottom w:val="none" w:sz="0" w:space="0" w:color="auto"/>
        <w:right w:val="none" w:sz="0" w:space="0" w:color="auto"/>
      </w:divBdr>
    </w:div>
    <w:div w:id="578293465">
      <w:bodyDiv w:val="1"/>
      <w:marLeft w:val="0"/>
      <w:marRight w:val="0"/>
      <w:marTop w:val="0"/>
      <w:marBottom w:val="0"/>
      <w:divBdr>
        <w:top w:val="none" w:sz="0" w:space="0" w:color="auto"/>
        <w:left w:val="none" w:sz="0" w:space="0" w:color="auto"/>
        <w:bottom w:val="none" w:sz="0" w:space="0" w:color="auto"/>
        <w:right w:val="none" w:sz="0" w:space="0" w:color="auto"/>
      </w:divBdr>
    </w:div>
    <w:div w:id="578635307">
      <w:bodyDiv w:val="1"/>
      <w:marLeft w:val="0"/>
      <w:marRight w:val="0"/>
      <w:marTop w:val="0"/>
      <w:marBottom w:val="0"/>
      <w:divBdr>
        <w:top w:val="none" w:sz="0" w:space="0" w:color="auto"/>
        <w:left w:val="none" w:sz="0" w:space="0" w:color="auto"/>
        <w:bottom w:val="none" w:sz="0" w:space="0" w:color="auto"/>
        <w:right w:val="none" w:sz="0" w:space="0" w:color="auto"/>
      </w:divBdr>
    </w:div>
    <w:div w:id="578708510">
      <w:bodyDiv w:val="1"/>
      <w:marLeft w:val="0"/>
      <w:marRight w:val="0"/>
      <w:marTop w:val="0"/>
      <w:marBottom w:val="0"/>
      <w:divBdr>
        <w:top w:val="none" w:sz="0" w:space="0" w:color="auto"/>
        <w:left w:val="none" w:sz="0" w:space="0" w:color="auto"/>
        <w:bottom w:val="none" w:sz="0" w:space="0" w:color="auto"/>
        <w:right w:val="none" w:sz="0" w:space="0" w:color="auto"/>
      </w:divBdr>
    </w:div>
    <w:div w:id="578710967">
      <w:bodyDiv w:val="1"/>
      <w:marLeft w:val="0"/>
      <w:marRight w:val="0"/>
      <w:marTop w:val="0"/>
      <w:marBottom w:val="0"/>
      <w:divBdr>
        <w:top w:val="none" w:sz="0" w:space="0" w:color="auto"/>
        <w:left w:val="none" w:sz="0" w:space="0" w:color="auto"/>
        <w:bottom w:val="none" w:sz="0" w:space="0" w:color="auto"/>
        <w:right w:val="none" w:sz="0" w:space="0" w:color="auto"/>
      </w:divBdr>
    </w:div>
    <w:div w:id="578904208">
      <w:bodyDiv w:val="1"/>
      <w:marLeft w:val="0"/>
      <w:marRight w:val="0"/>
      <w:marTop w:val="0"/>
      <w:marBottom w:val="0"/>
      <w:divBdr>
        <w:top w:val="none" w:sz="0" w:space="0" w:color="auto"/>
        <w:left w:val="none" w:sz="0" w:space="0" w:color="auto"/>
        <w:bottom w:val="none" w:sz="0" w:space="0" w:color="auto"/>
        <w:right w:val="none" w:sz="0" w:space="0" w:color="auto"/>
      </w:divBdr>
    </w:div>
    <w:div w:id="579288280">
      <w:bodyDiv w:val="1"/>
      <w:marLeft w:val="0"/>
      <w:marRight w:val="0"/>
      <w:marTop w:val="0"/>
      <w:marBottom w:val="0"/>
      <w:divBdr>
        <w:top w:val="none" w:sz="0" w:space="0" w:color="auto"/>
        <w:left w:val="none" w:sz="0" w:space="0" w:color="auto"/>
        <w:bottom w:val="none" w:sz="0" w:space="0" w:color="auto"/>
        <w:right w:val="none" w:sz="0" w:space="0" w:color="auto"/>
      </w:divBdr>
    </w:div>
    <w:div w:id="579563199">
      <w:bodyDiv w:val="1"/>
      <w:marLeft w:val="0"/>
      <w:marRight w:val="0"/>
      <w:marTop w:val="0"/>
      <w:marBottom w:val="0"/>
      <w:divBdr>
        <w:top w:val="none" w:sz="0" w:space="0" w:color="auto"/>
        <w:left w:val="none" w:sz="0" w:space="0" w:color="auto"/>
        <w:bottom w:val="none" w:sz="0" w:space="0" w:color="auto"/>
        <w:right w:val="none" w:sz="0" w:space="0" w:color="auto"/>
      </w:divBdr>
    </w:div>
    <w:div w:id="581723822">
      <w:bodyDiv w:val="1"/>
      <w:marLeft w:val="0"/>
      <w:marRight w:val="0"/>
      <w:marTop w:val="0"/>
      <w:marBottom w:val="0"/>
      <w:divBdr>
        <w:top w:val="none" w:sz="0" w:space="0" w:color="auto"/>
        <w:left w:val="none" w:sz="0" w:space="0" w:color="auto"/>
        <w:bottom w:val="none" w:sz="0" w:space="0" w:color="auto"/>
        <w:right w:val="none" w:sz="0" w:space="0" w:color="auto"/>
      </w:divBdr>
    </w:div>
    <w:div w:id="583495701">
      <w:bodyDiv w:val="1"/>
      <w:marLeft w:val="0"/>
      <w:marRight w:val="0"/>
      <w:marTop w:val="0"/>
      <w:marBottom w:val="0"/>
      <w:divBdr>
        <w:top w:val="none" w:sz="0" w:space="0" w:color="auto"/>
        <w:left w:val="none" w:sz="0" w:space="0" w:color="auto"/>
        <w:bottom w:val="none" w:sz="0" w:space="0" w:color="auto"/>
        <w:right w:val="none" w:sz="0" w:space="0" w:color="auto"/>
      </w:divBdr>
    </w:div>
    <w:div w:id="583880159">
      <w:bodyDiv w:val="1"/>
      <w:marLeft w:val="0"/>
      <w:marRight w:val="0"/>
      <w:marTop w:val="0"/>
      <w:marBottom w:val="0"/>
      <w:divBdr>
        <w:top w:val="none" w:sz="0" w:space="0" w:color="auto"/>
        <w:left w:val="none" w:sz="0" w:space="0" w:color="auto"/>
        <w:bottom w:val="none" w:sz="0" w:space="0" w:color="auto"/>
        <w:right w:val="none" w:sz="0" w:space="0" w:color="auto"/>
      </w:divBdr>
    </w:div>
    <w:div w:id="584261675">
      <w:bodyDiv w:val="1"/>
      <w:marLeft w:val="0"/>
      <w:marRight w:val="0"/>
      <w:marTop w:val="0"/>
      <w:marBottom w:val="0"/>
      <w:divBdr>
        <w:top w:val="none" w:sz="0" w:space="0" w:color="auto"/>
        <w:left w:val="none" w:sz="0" w:space="0" w:color="auto"/>
        <w:bottom w:val="none" w:sz="0" w:space="0" w:color="auto"/>
        <w:right w:val="none" w:sz="0" w:space="0" w:color="auto"/>
      </w:divBdr>
    </w:div>
    <w:div w:id="584385816">
      <w:bodyDiv w:val="1"/>
      <w:marLeft w:val="0"/>
      <w:marRight w:val="0"/>
      <w:marTop w:val="0"/>
      <w:marBottom w:val="0"/>
      <w:divBdr>
        <w:top w:val="none" w:sz="0" w:space="0" w:color="auto"/>
        <w:left w:val="none" w:sz="0" w:space="0" w:color="auto"/>
        <w:bottom w:val="none" w:sz="0" w:space="0" w:color="auto"/>
        <w:right w:val="none" w:sz="0" w:space="0" w:color="auto"/>
      </w:divBdr>
    </w:div>
    <w:div w:id="584799378">
      <w:bodyDiv w:val="1"/>
      <w:marLeft w:val="0"/>
      <w:marRight w:val="0"/>
      <w:marTop w:val="0"/>
      <w:marBottom w:val="0"/>
      <w:divBdr>
        <w:top w:val="none" w:sz="0" w:space="0" w:color="auto"/>
        <w:left w:val="none" w:sz="0" w:space="0" w:color="auto"/>
        <w:bottom w:val="none" w:sz="0" w:space="0" w:color="auto"/>
        <w:right w:val="none" w:sz="0" w:space="0" w:color="auto"/>
      </w:divBdr>
    </w:div>
    <w:div w:id="584803796">
      <w:bodyDiv w:val="1"/>
      <w:marLeft w:val="0"/>
      <w:marRight w:val="0"/>
      <w:marTop w:val="0"/>
      <w:marBottom w:val="0"/>
      <w:divBdr>
        <w:top w:val="none" w:sz="0" w:space="0" w:color="auto"/>
        <w:left w:val="none" w:sz="0" w:space="0" w:color="auto"/>
        <w:bottom w:val="none" w:sz="0" w:space="0" w:color="auto"/>
        <w:right w:val="none" w:sz="0" w:space="0" w:color="auto"/>
      </w:divBdr>
    </w:div>
    <w:div w:id="584874353">
      <w:bodyDiv w:val="1"/>
      <w:marLeft w:val="0"/>
      <w:marRight w:val="0"/>
      <w:marTop w:val="0"/>
      <w:marBottom w:val="0"/>
      <w:divBdr>
        <w:top w:val="none" w:sz="0" w:space="0" w:color="auto"/>
        <w:left w:val="none" w:sz="0" w:space="0" w:color="auto"/>
        <w:bottom w:val="none" w:sz="0" w:space="0" w:color="auto"/>
        <w:right w:val="none" w:sz="0" w:space="0" w:color="auto"/>
      </w:divBdr>
    </w:div>
    <w:div w:id="585112394">
      <w:bodyDiv w:val="1"/>
      <w:marLeft w:val="0"/>
      <w:marRight w:val="0"/>
      <w:marTop w:val="0"/>
      <w:marBottom w:val="0"/>
      <w:divBdr>
        <w:top w:val="none" w:sz="0" w:space="0" w:color="auto"/>
        <w:left w:val="none" w:sz="0" w:space="0" w:color="auto"/>
        <w:bottom w:val="none" w:sz="0" w:space="0" w:color="auto"/>
        <w:right w:val="none" w:sz="0" w:space="0" w:color="auto"/>
      </w:divBdr>
    </w:div>
    <w:div w:id="587227496">
      <w:bodyDiv w:val="1"/>
      <w:marLeft w:val="0"/>
      <w:marRight w:val="0"/>
      <w:marTop w:val="0"/>
      <w:marBottom w:val="0"/>
      <w:divBdr>
        <w:top w:val="none" w:sz="0" w:space="0" w:color="auto"/>
        <w:left w:val="none" w:sz="0" w:space="0" w:color="auto"/>
        <w:bottom w:val="none" w:sz="0" w:space="0" w:color="auto"/>
        <w:right w:val="none" w:sz="0" w:space="0" w:color="auto"/>
      </w:divBdr>
    </w:div>
    <w:div w:id="587467079">
      <w:bodyDiv w:val="1"/>
      <w:marLeft w:val="0"/>
      <w:marRight w:val="0"/>
      <w:marTop w:val="0"/>
      <w:marBottom w:val="0"/>
      <w:divBdr>
        <w:top w:val="none" w:sz="0" w:space="0" w:color="auto"/>
        <w:left w:val="none" w:sz="0" w:space="0" w:color="auto"/>
        <w:bottom w:val="none" w:sz="0" w:space="0" w:color="auto"/>
        <w:right w:val="none" w:sz="0" w:space="0" w:color="auto"/>
      </w:divBdr>
    </w:div>
    <w:div w:id="587468754">
      <w:bodyDiv w:val="1"/>
      <w:marLeft w:val="0"/>
      <w:marRight w:val="0"/>
      <w:marTop w:val="0"/>
      <w:marBottom w:val="0"/>
      <w:divBdr>
        <w:top w:val="none" w:sz="0" w:space="0" w:color="auto"/>
        <w:left w:val="none" w:sz="0" w:space="0" w:color="auto"/>
        <w:bottom w:val="none" w:sz="0" w:space="0" w:color="auto"/>
        <w:right w:val="none" w:sz="0" w:space="0" w:color="auto"/>
      </w:divBdr>
    </w:div>
    <w:div w:id="587620093">
      <w:bodyDiv w:val="1"/>
      <w:marLeft w:val="0"/>
      <w:marRight w:val="0"/>
      <w:marTop w:val="0"/>
      <w:marBottom w:val="0"/>
      <w:divBdr>
        <w:top w:val="none" w:sz="0" w:space="0" w:color="auto"/>
        <w:left w:val="none" w:sz="0" w:space="0" w:color="auto"/>
        <w:bottom w:val="none" w:sz="0" w:space="0" w:color="auto"/>
        <w:right w:val="none" w:sz="0" w:space="0" w:color="auto"/>
      </w:divBdr>
    </w:div>
    <w:div w:id="587730884">
      <w:bodyDiv w:val="1"/>
      <w:marLeft w:val="0"/>
      <w:marRight w:val="0"/>
      <w:marTop w:val="0"/>
      <w:marBottom w:val="0"/>
      <w:divBdr>
        <w:top w:val="none" w:sz="0" w:space="0" w:color="auto"/>
        <w:left w:val="none" w:sz="0" w:space="0" w:color="auto"/>
        <w:bottom w:val="none" w:sz="0" w:space="0" w:color="auto"/>
        <w:right w:val="none" w:sz="0" w:space="0" w:color="auto"/>
      </w:divBdr>
    </w:div>
    <w:div w:id="587731821">
      <w:bodyDiv w:val="1"/>
      <w:marLeft w:val="0"/>
      <w:marRight w:val="0"/>
      <w:marTop w:val="0"/>
      <w:marBottom w:val="0"/>
      <w:divBdr>
        <w:top w:val="none" w:sz="0" w:space="0" w:color="auto"/>
        <w:left w:val="none" w:sz="0" w:space="0" w:color="auto"/>
        <w:bottom w:val="none" w:sz="0" w:space="0" w:color="auto"/>
        <w:right w:val="none" w:sz="0" w:space="0" w:color="auto"/>
      </w:divBdr>
    </w:div>
    <w:div w:id="588269494">
      <w:bodyDiv w:val="1"/>
      <w:marLeft w:val="0"/>
      <w:marRight w:val="0"/>
      <w:marTop w:val="0"/>
      <w:marBottom w:val="0"/>
      <w:divBdr>
        <w:top w:val="none" w:sz="0" w:space="0" w:color="auto"/>
        <w:left w:val="none" w:sz="0" w:space="0" w:color="auto"/>
        <w:bottom w:val="none" w:sz="0" w:space="0" w:color="auto"/>
        <w:right w:val="none" w:sz="0" w:space="0" w:color="auto"/>
      </w:divBdr>
    </w:div>
    <w:div w:id="588348932">
      <w:bodyDiv w:val="1"/>
      <w:marLeft w:val="0"/>
      <w:marRight w:val="0"/>
      <w:marTop w:val="0"/>
      <w:marBottom w:val="0"/>
      <w:divBdr>
        <w:top w:val="none" w:sz="0" w:space="0" w:color="auto"/>
        <w:left w:val="none" w:sz="0" w:space="0" w:color="auto"/>
        <w:bottom w:val="none" w:sz="0" w:space="0" w:color="auto"/>
        <w:right w:val="none" w:sz="0" w:space="0" w:color="auto"/>
      </w:divBdr>
    </w:div>
    <w:div w:id="588928095">
      <w:bodyDiv w:val="1"/>
      <w:marLeft w:val="0"/>
      <w:marRight w:val="0"/>
      <w:marTop w:val="0"/>
      <w:marBottom w:val="0"/>
      <w:divBdr>
        <w:top w:val="none" w:sz="0" w:space="0" w:color="auto"/>
        <w:left w:val="none" w:sz="0" w:space="0" w:color="auto"/>
        <w:bottom w:val="none" w:sz="0" w:space="0" w:color="auto"/>
        <w:right w:val="none" w:sz="0" w:space="0" w:color="auto"/>
      </w:divBdr>
    </w:div>
    <w:div w:id="589510309">
      <w:bodyDiv w:val="1"/>
      <w:marLeft w:val="0"/>
      <w:marRight w:val="0"/>
      <w:marTop w:val="0"/>
      <w:marBottom w:val="0"/>
      <w:divBdr>
        <w:top w:val="none" w:sz="0" w:space="0" w:color="auto"/>
        <w:left w:val="none" w:sz="0" w:space="0" w:color="auto"/>
        <w:bottom w:val="none" w:sz="0" w:space="0" w:color="auto"/>
        <w:right w:val="none" w:sz="0" w:space="0" w:color="auto"/>
      </w:divBdr>
    </w:div>
    <w:div w:id="589578868">
      <w:bodyDiv w:val="1"/>
      <w:marLeft w:val="0"/>
      <w:marRight w:val="0"/>
      <w:marTop w:val="0"/>
      <w:marBottom w:val="0"/>
      <w:divBdr>
        <w:top w:val="none" w:sz="0" w:space="0" w:color="auto"/>
        <w:left w:val="none" w:sz="0" w:space="0" w:color="auto"/>
        <w:bottom w:val="none" w:sz="0" w:space="0" w:color="auto"/>
        <w:right w:val="none" w:sz="0" w:space="0" w:color="auto"/>
      </w:divBdr>
    </w:div>
    <w:div w:id="589704387">
      <w:bodyDiv w:val="1"/>
      <w:marLeft w:val="0"/>
      <w:marRight w:val="0"/>
      <w:marTop w:val="0"/>
      <w:marBottom w:val="0"/>
      <w:divBdr>
        <w:top w:val="none" w:sz="0" w:space="0" w:color="auto"/>
        <w:left w:val="none" w:sz="0" w:space="0" w:color="auto"/>
        <w:bottom w:val="none" w:sz="0" w:space="0" w:color="auto"/>
        <w:right w:val="none" w:sz="0" w:space="0" w:color="auto"/>
      </w:divBdr>
    </w:div>
    <w:div w:id="589896802">
      <w:bodyDiv w:val="1"/>
      <w:marLeft w:val="0"/>
      <w:marRight w:val="0"/>
      <w:marTop w:val="0"/>
      <w:marBottom w:val="0"/>
      <w:divBdr>
        <w:top w:val="none" w:sz="0" w:space="0" w:color="auto"/>
        <w:left w:val="none" w:sz="0" w:space="0" w:color="auto"/>
        <w:bottom w:val="none" w:sz="0" w:space="0" w:color="auto"/>
        <w:right w:val="none" w:sz="0" w:space="0" w:color="auto"/>
      </w:divBdr>
    </w:div>
    <w:div w:id="589974278">
      <w:bodyDiv w:val="1"/>
      <w:marLeft w:val="0"/>
      <w:marRight w:val="0"/>
      <w:marTop w:val="0"/>
      <w:marBottom w:val="0"/>
      <w:divBdr>
        <w:top w:val="none" w:sz="0" w:space="0" w:color="auto"/>
        <w:left w:val="none" w:sz="0" w:space="0" w:color="auto"/>
        <w:bottom w:val="none" w:sz="0" w:space="0" w:color="auto"/>
        <w:right w:val="none" w:sz="0" w:space="0" w:color="auto"/>
      </w:divBdr>
    </w:div>
    <w:div w:id="590285442">
      <w:bodyDiv w:val="1"/>
      <w:marLeft w:val="0"/>
      <w:marRight w:val="0"/>
      <w:marTop w:val="0"/>
      <w:marBottom w:val="0"/>
      <w:divBdr>
        <w:top w:val="none" w:sz="0" w:space="0" w:color="auto"/>
        <w:left w:val="none" w:sz="0" w:space="0" w:color="auto"/>
        <w:bottom w:val="none" w:sz="0" w:space="0" w:color="auto"/>
        <w:right w:val="none" w:sz="0" w:space="0" w:color="auto"/>
      </w:divBdr>
    </w:div>
    <w:div w:id="590353163">
      <w:bodyDiv w:val="1"/>
      <w:marLeft w:val="0"/>
      <w:marRight w:val="0"/>
      <w:marTop w:val="0"/>
      <w:marBottom w:val="0"/>
      <w:divBdr>
        <w:top w:val="none" w:sz="0" w:space="0" w:color="auto"/>
        <w:left w:val="none" w:sz="0" w:space="0" w:color="auto"/>
        <w:bottom w:val="none" w:sz="0" w:space="0" w:color="auto"/>
        <w:right w:val="none" w:sz="0" w:space="0" w:color="auto"/>
      </w:divBdr>
    </w:div>
    <w:div w:id="591472074">
      <w:bodyDiv w:val="1"/>
      <w:marLeft w:val="0"/>
      <w:marRight w:val="0"/>
      <w:marTop w:val="0"/>
      <w:marBottom w:val="0"/>
      <w:divBdr>
        <w:top w:val="none" w:sz="0" w:space="0" w:color="auto"/>
        <w:left w:val="none" w:sz="0" w:space="0" w:color="auto"/>
        <w:bottom w:val="none" w:sz="0" w:space="0" w:color="auto"/>
        <w:right w:val="none" w:sz="0" w:space="0" w:color="auto"/>
      </w:divBdr>
    </w:div>
    <w:div w:id="591662727">
      <w:bodyDiv w:val="1"/>
      <w:marLeft w:val="0"/>
      <w:marRight w:val="0"/>
      <w:marTop w:val="0"/>
      <w:marBottom w:val="0"/>
      <w:divBdr>
        <w:top w:val="none" w:sz="0" w:space="0" w:color="auto"/>
        <w:left w:val="none" w:sz="0" w:space="0" w:color="auto"/>
        <w:bottom w:val="none" w:sz="0" w:space="0" w:color="auto"/>
        <w:right w:val="none" w:sz="0" w:space="0" w:color="auto"/>
      </w:divBdr>
    </w:div>
    <w:div w:id="593561307">
      <w:bodyDiv w:val="1"/>
      <w:marLeft w:val="0"/>
      <w:marRight w:val="0"/>
      <w:marTop w:val="0"/>
      <w:marBottom w:val="0"/>
      <w:divBdr>
        <w:top w:val="none" w:sz="0" w:space="0" w:color="auto"/>
        <w:left w:val="none" w:sz="0" w:space="0" w:color="auto"/>
        <w:bottom w:val="none" w:sz="0" w:space="0" w:color="auto"/>
        <w:right w:val="none" w:sz="0" w:space="0" w:color="auto"/>
      </w:divBdr>
    </w:div>
    <w:div w:id="594753128">
      <w:bodyDiv w:val="1"/>
      <w:marLeft w:val="0"/>
      <w:marRight w:val="0"/>
      <w:marTop w:val="0"/>
      <w:marBottom w:val="0"/>
      <w:divBdr>
        <w:top w:val="none" w:sz="0" w:space="0" w:color="auto"/>
        <w:left w:val="none" w:sz="0" w:space="0" w:color="auto"/>
        <w:bottom w:val="none" w:sz="0" w:space="0" w:color="auto"/>
        <w:right w:val="none" w:sz="0" w:space="0" w:color="auto"/>
      </w:divBdr>
    </w:div>
    <w:div w:id="595406645">
      <w:bodyDiv w:val="1"/>
      <w:marLeft w:val="0"/>
      <w:marRight w:val="0"/>
      <w:marTop w:val="0"/>
      <w:marBottom w:val="0"/>
      <w:divBdr>
        <w:top w:val="none" w:sz="0" w:space="0" w:color="auto"/>
        <w:left w:val="none" w:sz="0" w:space="0" w:color="auto"/>
        <w:bottom w:val="none" w:sz="0" w:space="0" w:color="auto"/>
        <w:right w:val="none" w:sz="0" w:space="0" w:color="auto"/>
      </w:divBdr>
    </w:div>
    <w:div w:id="595476336">
      <w:bodyDiv w:val="1"/>
      <w:marLeft w:val="0"/>
      <w:marRight w:val="0"/>
      <w:marTop w:val="0"/>
      <w:marBottom w:val="0"/>
      <w:divBdr>
        <w:top w:val="none" w:sz="0" w:space="0" w:color="auto"/>
        <w:left w:val="none" w:sz="0" w:space="0" w:color="auto"/>
        <w:bottom w:val="none" w:sz="0" w:space="0" w:color="auto"/>
        <w:right w:val="none" w:sz="0" w:space="0" w:color="auto"/>
      </w:divBdr>
    </w:div>
    <w:div w:id="595793654">
      <w:bodyDiv w:val="1"/>
      <w:marLeft w:val="0"/>
      <w:marRight w:val="0"/>
      <w:marTop w:val="0"/>
      <w:marBottom w:val="0"/>
      <w:divBdr>
        <w:top w:val="none" w:sz="0" w:space="0" w:color="auto"/>
        <w:left w:val="none" w:sz="0" w:space="0" w:color="auto"/>
        <w:bottom w:val="none" w:sz="0" w:space="0" w:color="auto"/>
        <w:right w:val="none" w:sz="0" w:space="0" w:color="auto"/>
      </w:divBdr>
    </w:div>
    <w:div w:id="596134509">
      <w:bodyDiv w:val="1"/>
      <w:marLeft w:val="0"/>
      <w:marRight w:val="0"/>
      <w:marTop w:val="0"/>
      <w:marBottom w:val="0"/>
      <w:divBdr>
        <w:top w:val="none" w:sz="0" w:space="0" w:color="auto"/>
        <w:left w:val="none" w:sz="0" w:space="0" w:color="auto"/>
        <w:bottom w:val="none" w:sz="0" w:space="0" w:color="auto"/>
        <w:right w:val="none" w:sz="0" w:space="0" w:color="auto"/>
      </w:divBdr>
    </w:div>
    <w:div w:id="596183628">
      <w:bodyDiv w:val="1"/>
      <w:marLeft w:val="0"/>
      <w:marRight w:val="0"/>
      <w:marTop w:val="0"/>
      <w:marBottom w:val="0"/>
      <w:divBdr>
        <w:top w:val="none" w:sz="0" w:space="0" w:color="auto"/>
        <w:left w:val="none" w:sz="0" w:space="0" w:color="auto"/>
        <w:bottom w:val="none" w:sz="0" w:space="0" w:color="auto"/>
        <w:right w:val="none" w:sz="0" w:space="0" w:color="auto"/>
      </w:divBdr>
    </w:div>
    <w:div w:id="596405561">
      <w:bodyDiv w:val="1"/>
      <w:marLeft w:val="0"/>
      <w:marRight w:val="0"/>
      <w:marTop w:val="0"/>
      <w:marBottom w:val="0"/>
      <w:divBdr>
        <w:top w:val="none" w:sz="0" w:space="0" w:color="auto"/>
        <w:left w:val="none" w:sz="0" w:space="0" w:color="auto"/>
        <w:bottom w:val="none" w:sz="0" w:space="0" w:color="auto"/>
        <w:right w:val="none" w:sz="0" w:space="0" w:color="auto"/>
      </w:divBdr>
    </w:div>
    <w:div w:id="597373419">
      <w:bodyDiv w:val="1"/>
      <w:marLeft w:val="0"/>
      <w:marRight w:val="0"/>
      <w:marTop w:val="0"/>
      <w:marBottom w:val="0"/>
      <w:divBdr>
        <w:top w:val="none" w:sz="0" w:space="0" w:color="auto"/>
        <w:left w:val="none" w:sz="0" w:space="0" w:color="auto"/>
        <w:bottom w:val="none" w:sz="0" w:space="0" w:color="auto"/>
        <w:right w:val="none" w:sz="0" w:space="0" w:color="auto"/>
      </w:divBdr>
    </w:div>
    <w:div w:id="597520985">
      <w:bodyDiv w:val="1"/>
      <w:marLeft w:val="0"/>
      <w:marRight w:val="0"/>
      <w:marTop w:val="0"/>
      <w:marBottom w:val="0"/>
      <w:divBdr>
        <w:top w:val="none" w:sz="0" w:space="0" w:color="auto"/>
        <w:left w:val="none" w:sz="0" w:space="0" w:color="auto"/>
        <w:bottom w:val="none" w:sz="0" w:space="0" w:color="auto"/>
        <w:right w:val="none" w:sz="0" w:space="0" w:color="auto"/>
      </w:divBdr>
    </w:div>
    <w:div w:id="597523157">
      <w:bodyDiv w:val="1"/>
      <w:marLeft w:val="0"/>
      <w:marRight w:val="0"/>
      <w:marTop w:val="0"/>
      <w:marBottom w:val="0"/>
      <w:divBdr>
        <w:top w:val="none" w:sz="0" w:space="0" w:color="auto"/>
        <w:left w:val="none" w:sz="0" w:space="0" w:color="auto"/>
        <w:bottom w:val="none" w:sz="0" w:space="0" w:color="auto"/>
        <w:right w:val="none" w:sz="0" w:space="0" w:color="auto"/>
      </w:divBdr>
    </w:div>
    <w:div w:id="598682069">
      <w:bodyDiv w:val="1"/>
      <w:marLeft w:val="0"/>
      <w:marRight w:val="0"/>
      <w:marTop w:val="0"/>
      <w:marBottom w:val="0"/>
      <w:divBdr>
        <w:top w:val="none" w:sz="0" w:space="0" w:color="auto"/>
        <w:left w:val="none" w:sz="0" w:space="0" w:color="auto"/>
        <w:bottom w:val="none" w:sz="0" w:space="0" w:color="auto"/>
        <w:right w:val="none" w:sz="0" w:space="0" w:color="auto"/>
      </w:divBdr>
    </w:div>
    <w:div w:id="598879824">
      <w:bodyDiv w:val="1"/>
      <w:marLeft w:val="0"/>
      <w:marRight w:val="0"/>
      <w:marTop w:val="0"/>
      <w:marBottom w:val="0"/>
      <w:divBdr>
        <w:top w:val="none" w:sz="0" w:space="0" w:color="auto"/>
        <w:left w:val="none" w:sz="0" w:space="0" w:color="auto"/>
        <w:bottom w:val="none" w:sz="0" w:space="0" w:color="auto"/>
        <w:right w:val="none" w:sz="0" w:space="0" w:color="auto"/>
      </w:divBdr>
    </w:div>
    <w:div w:id="599029585">
      <w:bodyDiv w:val="1"/>
      <w:marLeft w:val="0"/>
      <w:marRight w:val="0"/>
      <w:marTop w:val="0"/>
      <w:marBottom w:val="0"/>
      <w:divBdr>
        <w:top w:val="none" w:sz="0" w:space="0" w:color="auto"/>
        <w:left w:val="none" w:sz="0" w:space="0" w:color="auto"/>
        <w:bottom w:val="none" w:sz="0" w:space="0" w:color="auto"/>
        <w:right w:val="none" w:sz="0" w:space="0" w:color="auto"/>
      </w:divBdr>
    </w:div>
    <w:div w:id="599409307">
      <w:bodyDiv w:val="1"/>
      <w:marLeft w:val="0"/>
      <w:marRight w:val="0"/>
      <w:marTop w:val="0"/>
      <w:marBottom w:val="0"/>
      <w:divBdr>
        <w:top w:val="none" w:sz="0" w:space="0" w:color="auto"/>
        <w:left w:val="none" w:sz="0" w:space="0" w:color="auto"/>
        <w:bottom w:val="none" w:sz="0" w:space="0" w:color="auto"/>
        <w:right w:val="none" w:sz="0" w:space="0" w:color="auto"/>
      </w:divBdr>
    </w:div>
    <w:div w:id="599946899">
      <w:bodyDiv w:val="1"/>
      <w:marLeft w:val="0"/>
      <w:marRight w:val="0"/>
      <w:marTop w:val="0"/>
      <w:marBottom w:val="0"/>
      <w:divBdr>
        <w:top w:val="none" w:sz="0" w:space="0" w:color="auto"/>
        <w:left w:val="none" w:sz="0" w:space="0" w:color="auto"/>
        <w:bottom w:val="none" w:sz="0" w:space="0" w:color="auto"/>
        <w:right w:val="none" w:sz="0" w:space="0" w:color="auto"/>
      </w:divBdr>
    </w:div>
    <w:div w:id="600913739">
      <w:bodyDiv w:val="1"/>
      <w:marLeft w:val="0"/>
      <w:marRight w:val="0"/>
      <w:marTop w:val="0"/>
      <w:marBottom w:val="0"/>
      <w:divBdr>
        <w:top w:val="none" w:sz="0" w:space="0" w:color="auto"/>
        <w:left w:val="none" w:sz="0" w:space="0" w:color="auto"/>
        <w:bottom w:val="none" w:sz="0" w:space="0" w:color="auto"/>
        <w:right w:val="none" w:sz="0" w:space="0" w:color="auto"/>
      </w:divBdr>
    </w:div>
    <w:div w:id="601180233">
      <w:bodyDiv w:val="1"/>
      <w:marLeft w:val="0"/>
      <w:marRight w:val="0"/>
      <w:marTop w:val="0"/>
      <w:marBottom w:val="0"/>
      <w:divBdr>
        <w:top w:val="none" w:sz="0" w:space="0" w:color="auto"/>
        <w:left w:val="none" w:sz="0" w:space="0" w:color="auto"/>
        <w:bottom w:val="none" w:sz="0" w:space="0" w:color="auto"/>
        <w:right w:val="none" w:sz="0" w:space="0" w:color="auto"/>
      </w:divBdr>
    </w:div>
    <w:div w:id="601691801">
      <w:bodyDiv w:val="1"/>
      <w:marLeft w:val="0"/>
      <w:marRight w:val="0"/>
      <w:marTop w:val="0"/>
      <w:marBottom w:val="0"/>
      <w:divBdr>
        <w:top w:val="none" w:sz="0" w:space="0" w:color="auto"/>
        <w:left w:val="none" w:sz="0" w:space="0" w:color="auto"/>
        <w:bottom w:val="none" w:sz="0" w:space="0" w:color="auto"/>
        <w:right w:val="none" w:sz="0" w:space="0" w:color="auto"/>
      </w:divBdr>
    </w:div>
    <w:div w:id="601963187">
      <w:bodyDiv w:val="1"/>
      <w:marLeft w:val="0"/>
      <w:marRight w:val="0"/>
      <w:marTop w:val="0"/>
      <w:marBottom w:val="0"/>
      <w:divBdr>
        <w:top w:val="none" w:sz="0" w:space="0" w:color="auto"/>
        <w:left w:val="none" w:sz="0" w:space="0" w:color="auto"/>
        <w:bottom w:val="none" w:sz="0" w:space="0" w:color="auto"/>
        <w:right w:val="none" w:sz="0" w:space="0" w:color="auto"/>
      </w:divBdr>
    </w:div>
    <w:div w:id="602492390">
      <w:bodyDiv w:val="1"/>
      <w:marLeft w:val="0"/>
      <w:marRight w:val="0"/>
      <w:marTop w:val="0"/>
      <w:marBottom w:val="0"/>
      <w:divBdr>
        <w:top w:val="none" w:sz="0" w:space="0" w:color="auto"/>
        <w:left w:val="none" w:sz="0" w:space="0" w:color="auto"/>
        <w:bottom w:val="none" w:sz="0" w:space="0" w:color="auto"/>
        <w:right w:val="none" w:sz="0" w:space="0" w:color="auto"/>
      </w:divBdr>
    </w:div>
    <w:div w:id="602611300">
      <w:bodyDiv w:val="1"/>
      <w:marLeft w:val="0"/>
      <w:marRight w:val="0"/>
      <w:marTop w:val="0"/>
      <w:marBottom w:val="0"/>
      <w:divBdr>
        <w:top w:val="none" w:sz="0" w:space="0" w:color="auto"/>
        <w:left w:val="none" w:sz="0" w:space="0" w:color="auto"/>
        <w:bottom w:val="none" w:sz="0" w:space="0" w:color="auto"/>
        <w:right w:val="none" w:sz="0" w:space="0" w:color="auto"/>
      </w:divBdr>
    </w:div>
    <w:div w:id="603339618">
      <w:bodyDiv w:val="1"/>
      <w:marLeft w:val="0"/>
      <w:marRight w:val="0"/>
      <w:marTop w:val="0"/>
      <w:marBottom w:val="0"/>
      <w:divBdr>
        <w:top w:val="none" w:sz="0" w:space="0" w:color="auto"/>
        <w:left w:val="none" w:sz="0" w:space="0" w:color="auto"/>
        <w:bottom w:val="none" w:sz="0" w:space="0" w:color="auto"/>
        <w:right w:val="none" w:sz="0" w:space="0" w:color="auto"/>
      </w:divBdr>
    </w:div>
    <w:div w:id="603804283">
      <w:bodyDiv w:val="1"/>
      <w:marLeft w:val="0"/>
      <w:marRight w:val="0"/>
      <w:marTop w:val="0"/>
      <w:marBottom w:val="0"/>
      <w:divBdr>
        <w:top w:val="none" w:sz="0" w:space="0" w:color="auto"/>
        <w:left w:val="none" w:sz="0" w:space="0" w:color="auto"/>
        <w:bottom w:val="none" w:sz="0" w:space="0" w:color="auto"/>
        <w:right w:val="none" w:sz="0" w:space="0" w:color="auto"/>
      </w:divBdr>
    </w:div>
    <w:div w:id="604315085">
      <w:bodyDiv w:val="1"/>
      <w:marLeft w:val="0"/>
      <w:marRight w:val="0"/>
      <w:marTop w:val="0"/>
      <w:marBottom w:val="0"/>
      <w:divBdr>
        <w:top w:val="none" w:sz="0" w:space="0" w:color="auto"/>
        <w:left w:val="none" w:sz="0" w:space="0" w:color="auto"/>
        <w:bottom w:val="none" w:sz="0" w:space="0" w:color="auto"/>
        <w:right w:val="none" w:sz="0" w:space="0" w:color="auto"/>
      </w:divBdr>
    </w:div>
    <w:div w:id="604848770">
      <w:bodyDiv w:val="1"/>
      <w:marLeft w:val="0"/>
      <w:marRight w:val="0"/>
      <w:marTop w:val="0"/>
      <w:marBottom w:val="0"/>
      <w:divBdr>
        <w:top w:val="none" w:sz="0" w:space="0" w:color="auto"/>
        <w:left w:val="none" w:sz="0" w:space="0" w:color="auto"/>
        <w:bottom w:val="none" w:sz="0" w:space="0" w:color="auto"/>
        <w:right w:val="none" w:sz="0" w:space="0" w:color="auto"/>
      </w:divBdr>
    </w:div>
    <w:div w:id="604965303">
      <w:bodyDiv w:val="1"/>
      <w:marLeft w:val="0"/>
      <w:marRight w:val="0"/>
      <w:marTop w:val="0"/>
      <w:marBottom w:val="0"/>
      <w:divBdr>
        <w:top w:val="none" w:sz="0" w:space="0" w:color="auto"/>
        <w:left w:val="none" w:sz="0" w:space="0" w:color="auto"/>
        <w:bottom w:val="none" w:sz="0" w:space="0" w:color="auto"/>
        <w:right w:val="none" w:sz="0" w:space="0" w:color="auto"/>
      </w:divBdr>
    </w:div>
    <w:div w:id="605187888">
      <w:bodyDiv w:val="1"/>
      <w:marLeft w:val="0"/>
      <w:marRight w:val="0"/>
      <w:marTop w:val="0"/>
      <w:marBottom w:val="0"/>
      <w:divBdr>
        <w:top w:val="none" w:sz="0" w:space="0" w:color="auto"/>
        <w:left w:val="none" w:sz="0" w:space="0" w:color="auto"/>
        <w:bottom w:val="none" w:sz="0" w:space="0" w:color="auto"/>
        <w:right w:val="none" w:sz="0" w:space="0" w:color="auto"/>
      </w:divBdr>
    </w:div>
    <w:div w:id="605306985">
      <w:bodyDiv w:val="1"/>
      <w:marLeft w:val="0"/>
      <w:marRight w:val="0"/>
      <w:marTop w:val="0"/>
      <w:marBottom w:val="0"/>
      <w:divBdr>
        <w:top w:val="none" w:sz="0" w:space="0" w:color="auto"/>
        <w:left w:val="none" w:sz="0" w:space="0" w:color="auto"/>
        <w:bottom w:val="none" w:sz="0" w:space="0" w:color="auto"/>
        <w:right w:val="none" w:sz="0" w:space="0" w:color="auto"/>
      </w:divBdr>
    </w:div>
    <w:div w:id="605502695">
      <w:bodyDiv w:val="1"/>
      <w:marLeft w:val="0"/>
      <w:marRight w:val="0"/>
      <w:marTop w:val="0"/>
      <w:marBottom w:val="0"/>
      <w:divBdr>
        <w:top w:val="none" w:sz="0" w:space="0" w:color="auto"/>
        <w:left w:val="none" w:sz="0" w:space="0" w:color="auto"/>
        <w:bottom w:val="none" w:sz="0" w:space="0" w:color="auto"/>
        <w:right w:val="none" w:sz="0" w:space="0" w:color="auto"/>
      </w:divBdr>
    </w:div>
    <w:div w:id="605816484">
      <w:bodyDiv w:val="1"/>
      <w:marLeft w:val="0"/>
      <w:marRight w:val="0"/>
      <w:marTop w:val="0"/>
      <w:marBottom w:val="0"/>
      <w:divBdr>
        <w:top w:val="none" w:sz="0" w:space="0" w:color="auto"/>
        <w:left w:val="none" w:sz="0" w:space="0" w:color="auto"/>
        <w:bottom w:val="none" w:sz="0" w:space="0" w:color="auto"/>
        <w:right w:val="none" w:sz="0" w:space="0" w:color="auto"/>
      </w:divBdr>
    </w:div>
    <w:div w:id="605962692">
      <w:bodyDiv w:val="1"/>
      <w:marLeft w:val="0"/>
      <w:marRight w:val="0"/>
      <w:marTop w:val="0"/>
      <w:marBottom w:val="0"/>
      <w:divBdr>
        <w:top w:val="none" w:sz="0" w:space="0" w:color="auto"/>
        <w:left w:val="none" w:sz="0" w:space="0" w:color="auto"/>
        <w:bottom w:val="none" w:sz="0" w:space="0" w:color="auto"/>
        <w:right w:val="none" w:sz="0" w:space="0" w:color="auto"/>
      </w:divBdr>
    </w:div>
    <w:div w:id="605963732">
      <w:bodyDiv w:val="1"/>
      <w:marLeft w:val="0"/>
      <w:marRight w:val="0"/>
      <w:marTop w:val="0"/>
      <w:marBottom w:val="0"/>
      <w:divBdr>
        <w:top w:val="none" w:sz="0" w:space="0" w:color="auto"/>
        <w:left w:val="none" w:sz="0" w:space="0" w:color="auto"/>
        <w:bottom w:val="none" w:sz="0" w:space="0" w:color="auto"/>
        <w:right w:val="none" w:sz="0" w:space="0" w:color="auto"/>
      </w:divBdr>
    </w:div>
    <w:div w:id="606620611">
      <w:bodyDiv w:val="1"/>
      <w:marLeft w:val="0"/>
      <w:marRight w:val="0"/>
      <w:marTop w:val="0"/>
      <w:marBottom w:val="0"/>
      <w:divBdr>
        <w:top w:val="none" w:sz="0" w:space="0" w:color="auto"/>
        <w:left w:val="none" w:sz="0" w:space="0" w:color="auto"/>
        <w:bottom w:val="none" w:sz="0" w:space="0" w:color="auto"/>
        <w:right w:val="none" w:sz="0" w:space="0" w:color="auto"/>
      </w:divBdr>
    </w:div>
    <w:div w:id="607661943">
      <w:bodyDiv w:val="1"/>
      <w:marLeft w:val="0"/>
      <w:marRight w:val="0"/>
      <w:marTop w:val="0"/>
      <w:marBottom w:val="0"/>
      <w:divBdr>
        <w:top w:val="none" w:sz="0" w:space="0" w:color="auto"/>
        <w:left w:val="none" w:sz="0" w:space="0" w:color="auto"/>
        <w:bottom w:val="none" w:sz="0" w:space="0" w:color="auto"/>
        <w:right w:val="none" w:sz="0" w:space="0" w:color="auto"/>
      </w:divBdr>
    </w:div>
    <w:div w:id="608050367">
      <w:bodyDiv w:val="1"/>
      <w:marLeft w:val="0"/>
      <w:marRight w:val="0"/>
      <w:marTop w:val="0"/>
      <w:marBottom w:val="0"/>
      <w:divBdr>
        <w:top w:val="none" w:sz="0" w:space="0" w:color="auto"/>
        <w:left w:val="none" w:sz="0" w:space="0" w:color="auto"/>
        <w:bottom w:val="none" w:sz="0" w:space="0" w:color="auto"/>
        <w:right w:val="none" w:sz="0" w:space="0" w:color="auto"/>
      </w:divBdr>
    </w:div>
    <w:div w:id="609747142">
      <w:bodyDiv w:val="1"/>
      <w:marLeft w:val="0"/>
      <w:marRight w:val="0"/>
      <w:marTop w:val="0"/>
      <w:marBottom w:val="0"/>
      <w:divBdr>
        <w:top w:val="none" w:sz="0" w:space="0" w:color="auto"/>
        <w:left w:val="none" w:sz="0" w:space="0" w:color="auto"/>
        <w:bottom w:val="none" w:sz="0" w:space="0" w:color="auto"/>
        <w:right w:val="none" w:sz="0" w:space="0" w:color="auto"/>
      </w:divBdr>
    </w:div>
    <w:div w:id="610818591">
      <w:bodyDiv w:val="1"/>
      <w:marLeft w:val="0"/>
      <w:marRight w:val="0"/>
      <w:marTop w:val="0"/>
      <w:marBottom w:val="0"/>
      <w:divBdr>
        <w:top w:val="none" w:sz="0" w:space="0" w:color="auto"/>
        <w:left w:val="none" w:sz="0" w:space="0" w:color="auto"/>
        <w:bottom w:val="none" w:sz="0" w:space="0" w:color="auto"/>
        <w:right w:val="none" w:sz="0" w:space="0" w:color="auto"/>
      </w:divBdr>
    </w:div>
    <w:div w:id="610868283">
      <w:bodyDiv w:val="1"/>
      <w:marLeft w:val="0"/>
      <w:marRight w:val="0"/>
      <w:marTop w:val="0"/>
      <w:marBottom w:val="0"/>
      <w:divBdr>
        <w:top w:val="none" w:sz="0" w:space="0" w:color="auto"/>
        <w:left w:val="none" w:sz="0" w:space="0" w:color="auto"/>
        <w:bottom w:val="none" w:sz="0" w:space="0" w:color="auto"/>
        <w:right w:val="none" w:sz="0" w:space="0" w:color="auto"/>
      </w:divBdr>
    </w:div>
    <w:div w:id="611742451">
      <w:bodyDiv w:val="1"/>
      <w:marLeft w:val="0"/>
      <w:marRight w:val="0"/>
      <w:marTop w:val="0"/>
      <w:marBottom w:val="0"/>
      <w:divBdr>
        <w:top w:val="none" w:sz="0" w:space="0" w:color="auto"/>
        <w:left w:val="none" w:sz="0" w:space="0" w:color="auto"/>
        <w:bottom w:val="none" w:sz="0" w:space="0" w:color="auto"/>
        <w:right w:val="none" w:sz="0" w:space="0" w:color="auto"/>
      </w:divBdr>
    </w:div>
    <w:div w:id="611745141">
      <w:bodyDiv w:val="1"/>
      <w:marLeft w:val="0"/>
      <w:marRight w:val="0"/>
      <w:marTop w:val="0"/>
      <w:marBottom w:val="0"/>
      <w:divBdr>
        <w:top w:val="none" w:sz="0" w:space="0" w:color="auto"/>
        <w:left w:val="none" w:sz="0" w:space="0" w:color="auto"/>
        <w:bottom w:val="none" w:sz="0" w:space="0" w:color="auto"/>
        <w:right w:val="none" w:sz="0" w:space="0" w:color="auto"/>
      </w:divBdr>
    </w:div>
    <w:div w:id="612249449">
      <w:bodyDiv w:val="1"/>
      <w:marLeft w:val="0"/>
      <w:marRight w:val="0"/>
      <w:marTop w:val="0"/>
      <w:marBottom w:val="0"/>
      <w:divBdr>
        <w:top w:val="none" w:sz="0" w:space="0" w:color="auto"/>
        <w:left w:val="none" w:sz="0" w:space="0" w:color="auto"/>
        <w:bottom w:val="none" w:sz="0" w:space="0" w:color="auto"/>
        <w:right w:val="none" w:sz="0" w:space="0" w:color="auto"/>
      </w:divBdr>
    </w:div>
    <w:div w:id="612515631">
      <w:bodyDiv w:val="1"/>
      <w:marLeft w:val="0"/>
      <w:marRight w:val="0"/>
      <w:marTop w:val="0"/>
      <w:marBottom w:val="0"/>
      <w:divBdr>
        <w:top w:val="none" w:sz="0" w:space="0" w:color="auto"/>
        <w:left w:val="none" w:sz="0" w:space="0" w:color="auto"/>
        <w:bottom w:val="none" w:sz="0" w:space="0" w:color="auto"/>
        <w:right w:val="none" w:sz="0" w:space="0" w:color="auto"/>
      </w:divBdr>
    </w:div>
    <w:div w:id="612637833">
      <w:bodyDiv w:val="1"/>
      <w:marLeft w:val="0"/>
      <w:marRight w:val="0"/>
      <w:marTop w:val="0"/>
      <w:marBottom w:val="0"/>
      <w:divBdr>
        <w:top w:val="none" w:sz="0" w:space="0" w:color="auto"/>
        <w:left w:val="none" w:sz="0" w:space="0" w:color="auto"/>
        <w:bottom w:val="none" w:sz="0" w:space="0" w:color="auto"/>
        <w:right w:val="none" w:sz="0" w:space="0" w:color="auto"/>
      </w:divBdr>
    </w:div>
    <w:div w:id="612784941">
      <w:bodyDiv w:val="1"/>
      <w:marLeft w:val="0"/>
      <w:marRight w:val="0"/>
      <w:marTop w:val="0"/>
      <w:marBottom w:val="0"/>
      <w:divBdr>
        <w:top w:val="none" w:sz="0" w:space="0" w:color="auto"/>
        <w:left w:val="none" w:sz="0" w:space="0" w:color="auto"/>
        <w:bottom w:val="none" w:sz="0" w:space="0" w:color="auto"/>
        <w:right w:val="none" w:sz="0" w:space="0" w:color="auto"/>
      </w:divBdr>
    </w:div>
    <w:div w:id="613287113">
      <w:bodyDiv w:val="1"/>
      <w:marLeft w:val="0"/>
      <w:marRight w:val="0"/>
      <w:marTop w:val="0"/>
      <w:marBottom w:val="0"/>
      <w:divBdr>
        <w:top w:val="none" w:sz="0" w:space="0" w:color="auto"/>
        <w:left w:val="none" w:sz="0" w:space="0" w:color="auto"/>
        <w:bottom w:val="none" w:sz="0" w:space="0" w:color="auto"/>
        <w:right w:val="none" w:sz="0" w:space="0" w:color="auto"/>
      </w:divBdr>
    </w:div>
    <w:div w:id="613750409">
      <w:bodyDiv w:val="1"/>
      <w:marLeft w:val="0"/>
      <w:marRight w:val="0"/>
      <w:marTop w:val="0"/>
      <w:marBottom w:val="0"/>
      <w:divBdr>
        <w:top w:val="none" w:sz="0" w:space="0" w:color="auto"/>
        <w:left w:val="none" w:sz="0" w:space="0" w:color="auto"/>
        <w:bottom w:val="none" w:sz="0" w:space="0" w:color="auto"/>
        <w:right w:val="none" w:sz="0" w:space="0" w:color="auto"/>
      </w:divBdr>
    </w:div>
    <w:div w:id="615216739">
      <w:bodyDiv w:val="1"/>
      <w:marLeft w:val="0"/>
      <w:marRight w:val="0"/>
      <w:marTop w:val="0"/>
      <w:marBottom w:val="0"/>
      <w:divBdr>
        <w:top w:val="none" w:sz="0" w:space="0" w:color="auto"/>
        <w:left w:val="none" w:sz="0" w:space="0" w:color="auto"/>
        <w:bottom w:val="none" w:sz="0" w:space="0" w:color="auto"/>
        <w:right w:val="none" w:sz="0" w:space="0" w:color="auto"/>
      </w:divBdr>
    </w:div>
    <w:div w:id="615256110">
      <w:bodyDiv w:val="1"/>
      <w:marLeft w:val="0"/>
      <w:marRight w:val="0"/>
      <w:marTop w:val="0"/>
      <w:marBottom w:val="0"/>
      <w:divBdr>
        <w:top w:val="none" w:sz="0" w:space="0" w:color="auto"/>
        <w:left w:val="none" w:sz="0" w:space="0" w:color="auto"/>
        <w:bottom w:val="none" w:sz="0" w:space="0" w:color="auto"/>
        <w:right w:val="none" w:sz="0" w:space="0" w:color="auto"/>
      </w:divBdr>
    </w:div>
    <w:div w:id="615722927">
      <w:bodyDiv w:val="1"/>
      <w:marLeft w:val="0"/>
      <w:marRight w:val="0"/>
      <w:marTop w:val="0"/>
      <w:marBottom w:val="0"/>
      <w:divBdr>
        <w:top w:val="none" w:sz="0" w:space="0" w:color="auto"/>
        <w:left w:val="none" w:sz="0" w:space="0" w:color="auto"/>
        <w:bottom w:val="none" w:sz="0" w:space="0" w:color="auto"/>
        <w:right w:val="none" w:sz="0" w:space="0" w:color="auto"/>
      </w:divBdr>
    </w:div>
    <w:div w:id="615791556">
      <w:bodyDiv w:val="1"/>
      <w:marLeft w:val="0"/>
      <w:marRight w:val="0"/>
      <w:marTop w:val="0"/>
      <w:marBottom w:val="0"/>
      <w:divBdr>
        <w:top w:val="none" w:sz="0" w:space="0" w:color="auto"/>
        <w:left w:val="none" w:sz="0" w:space="0" w:color="auto"/>
        <w:bottom w:val="none" w:sz="0" w:space="0" w:color="auto"/>
        <w:right w:val="none" w:sz="0" w:space="0" w:color="auto"/>
      </w:divBdr>
    </w:div>
    <w:div w:id="615872325">
      <w:bodyDiv w:val="1"/>
      <w:marLeft w:val="0"/>
      <w:marRight w:val="0"/>
      <w:marTop w:val="0"/>
      <w:marBottom w:val="0"/>
      <w:divBdr>
        <w:top w:val="none" w:sz="0" w:space="0" w:color="auto"/>
        <w:left w:val="none" w:sz="0" w:space="0" w:color="auto"/>
        <w:bottom w:val="none" w:sz="0" w:space="0" w:color="auto"/>
        <w:right w:val="none" w:sz="0" w:space="0" w:color="auto"/>
      </w:divBdr>
    </w:div>
    <w:div w:id="616183297">
      <w:bodyDiv w:val="1"/>
      <w:marLeft w:val="0"/>
      <w:marRight w:val="0"/>
      <w:marTop w:val="0"/>
      <w:marBottom w:val="0"/>
      <w:divBdr>
        <w:top w:val="none" w:sz="0" w:space="0" w:color="auto"/>
        <w:left w:val="none" w:sz="0" w:space="0" w:color="auto"/>
        <w:bottom w:val="none" w:sz="0" w:space="0" w:color="auto"/>
        <w:right w:val="none" w:sz="0" w:space="0" w:color="auto"/>
      </w:divBdr>
    </w:div>
    <w:div w:id="616565506">
      <w:bodyDiv w:val="1"/>
      <w:marLeft w:val="0"/>
      <w:marRight w:val="0"/>
      <w:marTop w:val="0"/>
      <w:marBottom w:val="0"/>
      <w:divBdr>
        <w:top w:val="none" w:sz="0" w:space="0" w:color="auto"/>
        <w:left w:val="none" w:sz="0" w:space="0" w:color="auto"/>
        <w:bottom w:val="none" w:sz="0" w:space="0" w:color="auto"/>
        <w:right w:val="none" w:sz="0" w:space="0" w:color="auto"/>
      </w:divBdr>
    </w:div>
    <w:div w:id="616763242">
      <w:bodyDiv w:val="1"/>
      <w:marLeft w:val="0"/>
      <w:marRight w:val="0"/>
      <w:marTop w:val="0"/>
      <w:marBottom w:val="0"/>
      <w:divBdr>
        <w:top w:val="none" w:sz="0" w:space="0" w:color="auto"/>
        <w:left w:val="none" w:sz="0" w:space="0" w:color="auto"/>
        <w:bottom w:val="none" w:sz="0" w:space="0" w:color="auto"/>
        <w:right w:val="none" w:sz="0" w:space="0" w:color="auto"/>
      </w:divBdr>
    </w:div>
    <w:div w:id="617490724">
      <w:bodyDiv w:val="1"/>
      <w:marLeft w:val="0"/>
      <w:marRight w:val="0"/>
      <w:marTop w:val="0"/>
      <w:marBottom w:val="0"/>
      <w:divBdr>
        <w:top w:val="none" w:sz="0" w:space="0" w:color="auto"/>
        <w:left w:val="none" w:sz="0" w:space="0" w:color="auto"/>
        <w:bottom w:val="none" w:sz="0" w:space="0" w:color="auto"/>
        <w:right w:val="none" w:sz="0" w:space="0" w:color="auto"/>
      </w:divBdr>
    </w:div>
    <w:div w:id="617760863">
      <w:bodyDiv w:val="1"/>
      <w:marLeft w:val="0"/>
      <w:marRight w:val="0"/>
      <w:marTop w:val="0"/>
      <w:marBottom w:val="0"/>
      <w:divBdr>
        <w:top w:val="none" w:sz="0" w:space="0" w:color="auto"/>
        <w:left w:val="none" w:sz="0" w:space="0" w:color="auto"/>
        <w:bottom w:val="none" w:sz="0" w:space="0" w:color="auto"/>
        <w:right w:val="none" w:sz="0" w:space="0" w:color="auto"/>
      </w:divBdr>
    </w:div>
    <w:div w:id="617763228">
      <w:bodyDiv w:val="1"/>
      <w:marLeft w:val="0"/>
      <w:marRight w:val="0"/>
      <w:marTop w:val="0"/>
      <w:marBottom w:val="0"/>
      <w:divBdr>
        <w:top w:val="none" w:sz="0" w:space="0" w:color="auto"/>
        <w:left w:val="none" w:sz="0" w:space="0" w:color="auto"/>
        <w:bottom w:val="none" w:sz="0" w:space="0" w:color="auto"/>
        <w:right w:val="none" w:sz="0" w:space="0" w:color="auto"/>
      </w:divBdr>
    </w:div>
    <w:div w:id="617953393">
      <w:bodyDiv w:val="1"/>
      <w:marLeft w:val="0"/>
      <w:marRight w:val="0"/>
      <w:marTop w:val="0"/>
      <w:marBottom w:val="0"/>
      <w:divBdr>
        <w:top w:val="none" w:sz="0" w:space="0" w:color="auto"/>
        <w:left w:val="none" w:sz="0" w:space="0" w:color="auto"/>
        <w:bottom w:val="none" w:sz="0" w:space="0" w:color="auto"/>
        <w:right w:val="none" w:sz="0" w:space="0" w:color="auto"/>
      </w:divBdr>
    </w:div>
    <w:div w:id="618875982">
      <w:bodyDiv w:val="1"/>
      <w:marLeft w:val="0"/>
      <w:marRight w:val="0"/>
      <w:marTop w:val="0"/>
      <w:marBottom w:val="0"/>
      <w:divBdr>
        <w:top w:val="none" w:sz="0" w:space="0" w:color="auto"/>
        <w:left w:val="none" w:sz="0" w:space="0" w:color="auto"/>
        <w:bottom w:val="none" w:sz="0" w:space="0" w:color="auto"/>
        <w:right w:val="none" w:sz="0" w:space="0" w:color="auto"/>
      </w:divBdr>
    </w:div>
    <w:div w:id="619797558">
      <w:bodyDiv w:val="1"/>
      <w:marLeft w:val="0"/>
      <w:marRight w:val="0"/>
      <w:marTop w:val="0"/>
      <w:marBottom w:val="0"/>
      <w:divBdr>
        <w:top w:val="none" w:sz="0" w:space="0" w:color="auto"/>
        <w:left w:val="none" w:sz="0" w:space="0" w:color="auto"/>
        <w:bottom w:val="none" w:sz="0" w:space="0" w:color="auto"/>
        <w:right w:val="none" w:sz="0" w:space="0" w:color="auto"/>
      </w:divBdr>
    </w:div>
    <w:div w:id="619915409">
      <w:bodyDiv w:val="1"/>
      <w:marLeft w:val="0"/>
      <w:marRight w:val="0"/>
      <w:marTop w:val="0"/>
      <w:marBottom w:val="0"/>
      <w:divBdr>
        <w:top w:val="none" w:sz="0" w:space="0" w:color="auto"/>
        <w:left w:val="none" w:sz="0" w:space="0" w:color="auto"/>
        <w:bottom w:val="none" w:sz="0" w:space="0" w:color="auto"/>
        <w:right w:val="none" w:sz="0" w:space="0" w:color="auto"/>
      </w:divBdr>
    </w:div>
    <w:div w:id="620454058">
      <w:bodyDiv w:val="1"/>
      <w:marLeft w:val="0"/>
      <w:marRight w:val="0"/>
      <w:marTop w:val="0"/>
      <w:marBottom w:val="0"/>
      <w:divBdr>
        <w:top w:val="none" w:sz="0" w:space="0" w:color="auto"/>
        <w:left w:val="none" w:sz="0" w:space="0" w:color="auto"/>
        <w:bottom w:val="none" w:sz="0" w:space="0" w:color="auto"/>
        <w:right w:val="none" w:sz="0" w:space="0" w:color="auto"/>
      </w:divBdr>
    </w:div>
    <w:div w:id="620960499">
      <w:bodyDiv w:val="1"/>
      <w:marLeft w:val="0"/>
      <w:marRight w:val="0"/>
      <w:marTop w:val="0"/>
      <w:marBottom w:val="0"/>
      <w:divBdr>
        <w:top w:val="none" w:sz="0" w:space="0" w:color="auto"/>
        <w:left w:val="none" w:sz="0" w:space="0" w:color="auto"/>
        <w:bottom w:val="none" w:sz="0" w:space="0" w:color="auto"/>
        <w:right w:val="none" w:sz="0" w:space="0" w:color="auto"/>
      </w:divBdr>
    </w:div>
    <w:div w:id="621502457">
      <w:bodyDiv w:val="1"/>
      <w:marLeft w:val="0"/>
      <w:marRight w:val="0"/>
      <w:marTop w:val="0"/>
      <w:marBottom w:val="0"/>
      <w:divBdr>
        <w:top w:val="none" w:sz="0" w:space="0" w:color="auto"/>
        <w:left w:val="none" w:sz="0" w:space="0" w:color="auto"/>
        <w:bottom w:val="none" w:sz="0" w:space="0" w:color="auto"/>
        <w:right w:val="none" w:sz="0" w:space="0" w:color="auto"/>
      </w:divBdr>
    </w:div>
    <w:div w:id="621502867">
      <w:bodyDiv w:val="1"/>
      <w:marLeft w:val="0"/>
      <w:marRight w:val="0"/>
      <w:marTop w:val="0"/>
      <w:marBottom w:val="0"/>
      <w:divBdr>
        <w:top w:val="none" w:sz="0" w:space="0" w:color="auto"/>
        <w:left w:val="none" w:sz="0" w:space="0" w:color="auto"/>
        <w:bottom w:val="none" w:sz="0" w:space="0" w:color="auto"/>
        <w:right w:val="none" w:sz="0" w:space="0" w:color="auto"/>
      </w:divBdr>
    </w:div>
    <w:div w:id="621767802">
      <w:bodyDiv w:val="1"/>
      <w:marLeft w:val="0"/>
      <w:marRight w:val="0"/>
      <w:marTop w:val="0"/>
      <w:marBottom w:val="0"/>
      <w:divBdr>
        <w:top w:val="none" w:sz="0" w:space="0" w:color="auto"/>
        <w:left w:val="none" w:sz="0" w:space="0" w:color="auto"/>
        <w:bottom w:val="none" w:sz="0" w:space="0" w:color="auto"/>
        <w:right w:val="none" w:sz="0" w:space="0" w:color="auto"/>
      </w:divBdr>
    </w:div>
    <w:div w:id="622351257">
      <w:bodyDiv w:val="1"/>
      <w:marLeft w:val="0"/>
      <w:marRight w:val="0"/>
      <w:marTop w:val="0"/>
      <w:marBottom w:val="0"/>
      <w:divBdr>
        <w:top w:val="none" w:sz="0" w:space="0" w:color="auto"/>
        <w:left w:val="none" w:sz="0" w:space="0" w:color="auto"/>
        <w:bottom w:val="none" w:sz="0" w:space="0" w:color="auto"/>
        <w:right w:val="none" w:sz="0" w:space="0" w:color="auto"/>
      </w:divBdr>
    </w:div>
    <w:div w:id="624430030">
      <w:bodyDiv w:val="1"/>
      <w:marLeft w:val="0"/>
      <w:marRight w:val="0"/>
      <w:marTop w:val="0"/>
      <w:marBottom w:val="0"/>
      <w:divBdr>
        <w:top w:val="none" w:sz="0" w:space="0" w:color="auto"/>
        <w:left w:val="none" w:sz="0" w:space="0" w:color="auto"/>
        <w:bottom w:val="none" w:sz="0" w:space="0" w:color="auto"/>
        <w:right w:val="none" w:sz="0" w:space="0" w:color="auto"/>
      </w:divBdr>
    </w:div>
    <w:div w:id="625547489">
      <w:bodyDiv w:val="1"/>
      <w:marLeft w:val="0"/>
      <w:marRight w:val="0"/>
      <w:marTop w:val="0"/>
      <w:marBottom w:val="0"/>
      <w:divBdr>
        <w:top w:val="none" w:sz="0" w:space="0" w:color="auto"/>
        <w:left w:val="none" w:sz="0" w:space="0" w:color="auto"/>
        <w:bottom w:val="none" w:sz="0" w:space="0" w:color="auto"/>
        <w:right w:val="none" w:sz="0" w:space="0" w:color="auto"/>
      </w:divBdr>
    </w:div>
    <w:div w:id="626394099">
      <w:bodyDiv w:val="1"/>
      <w:marLeft w:val="0"/>
      <w:marRight w:val="0"/>
      <w:marTop w:val="0"/>
      <w:marBottom w:val="0"/>
      <w:divBdr>
        <w:top w:val="none" w:sz="0" w:space="0" w:color="auto"/>
        <w:left w:val="none" w:sz="0" w:space="0" w:color="auto"/>
        <w:bottom w:val="none" w:sz="0" w:space="0" w:color="auto"/>
        <w:right w:val="none" w:sz="0" w:space="0" w:color="auto"/>
      </w:divBdr>
    </w:div>
    <w:div w:id="627009888">
      <w:bodyDiv w:val="1"/>
      <w:marLeft w:val="0"/>
      <w:marRight w:val="0"/>
      <w:marTop w:val="0"/>
      <w:marBottom w:val="0"/>
      <w:divBdr>
        <w:top w:val="none" w:sz="0" w:space="0" w:color="auto"/>
        <w:left w:val="none" w:sz="0" w:space="0" w:color="auto"/>
        <w:bottom w:val="none" w:sz="0" w:space="0" w:color="auto"/>
        <w:right w:val="none" w:sz="0" w:space="0" w:color="auto"/>
      </w:divBdr>
    </w:div>
    <w:div w:id="628322020">
      <w:bodyDiv w:val="1"/>
      <w:marLeft w:val="0"/>
      <w:marRight w:val="0"/>
      <w:marTop w:val="0"/>
      <w:marBottom w:val="0"/>
      <w:divBdr>
        <w:top w:val="none" w:sz="0" w:space="0" w:color="auto"/>
        <w:left w:val="none" w:sz="0" w:space="0" w:color="auto"/>
        <w:bottom w:val="none" w:sz="0" w:space="0" w:color="auto"/>
        <w:right w:val="none" w:sz="0" w:space="0" w:color="auto"/>
      </w:divBdr>
    </w:div>
    <w:div w:id="629163754">
      <w:bodyDiv w:val="1"/>
      <w:marLeft w:val="0"/>
      <w:marRight w:val="0"/>
      <w:marTop w:val="0"/>
      <w:marBottom w:val="0"/>
      <w:divBdr>
        <w:top w:val="none" w:sz="0" w:space="0" w:color="auto"/>
        <w:left w:val="none" w:sz="0" w:space="0" w:color="auto"/>
        <w:bottom w:val="none" w:sz="0" w:space="0" w:color="auto"/>
        <w:right w:val="none" w:sz="0" w:space="0" w:color="auto"/>
      </w:divBdr>
    </w:div>
    <w:div w:id="629239591">
      <w:bodyDiv w:val="1"/>
      <w:marLeft w:val="0"/>
      <w:marRight w:val="0"/>
      <w:marTop w:val="0"/>
      <w:marBottom w:val="0"/>
      <w:divBdr>
        <w:top w:val="none" w:sz="0" w:space="0" w:color="auto"/>
        <w:left w:val="none" w:sz="0" w:space="0" w:color="auto"/>
        <w:bottom w:val="none" w:sz="0" w:space="0" w:color="auto"/>
        <w:right w:val="none" w:sz="0" w:space="0" w:color="auto"/>
      </w:divBdr>
    </w:div>
    <w:div w:id="629943616">
      <w:bodyDiv w:val="1"/>
      <w:marLeft w:val="0"/>
      <w:marRight w:val="0"/>
      <w:marTop w:val="0"/>
      <w:marBottom w:val="0"/>
      <w:divBdr>
        <w:top w:val="none" w:sz="0" w:space="0" w:color="auto"/>
        <w:left w:val="none" w:sz="0" w:space="0" w:color="auto"/>
        <w:bottom w:val="none" w:sz="0" w:space="0" w:color="auto"/>
        <w:right w:val="none" w:sz="0" w:space="0" w:color="auto"/>
      </w:divBdr>
    </w:div>
    <w:div w:id="632029529">
      <w:bodyDiv w:val="1"/>
      <w:marLeft w:val="0"/>
      <w:marRight w:val="0"/>
      <w:marTop w:val="0"/>
      <w:marBottom w:val="0"/>
      <w:divBdr>
        <w:top w:val="none" w:sz="0" w:space="0" w:color="auto"/>
        <w:left w:val="none" w:sz="0" w:space="0" w:color="auto"/>
        <w:bottom w:val="none" w:sz="0" w:space="0" w:color="auto"/>
        <w:right w:val="none" w:sz="0" w:space="0" w:color="auto"/>
      </w:divBdr>
    </w:div>
    <w:div w:id="632490459">
      <w:bodyDiv w:val="1"/>
      <w:marLeft w:val="0"/>
      <w:marRight w:val="0"/>
      <w:marTop w:val="0"/>
      <w:marBottom w:val="0"/>
      <w:divBdr>
        <w:top w:val="none" w:sz="0" w:space="0" w:color="auto"/>
        <w:left w:val="none" w:sz="0" w:space="0" w:color="auto"/>
        <w:bottom w:val="none" w:sz="0" w:space="0" w:color="auto"/>
        <w:right w:val="none" w:sz="0" w:space="0" w:color="auto"/>
      </w:divBdr>
    </w:div>
    <w:div w:id="632710592">
      <w:bodyDiv w:val="1"/>
      <w:marLeft w:val="0"/>
      <w:marRight w:val="0"/>
      <w:marTop w:val="0"/>
      <w:marBottom w:val="0"/>
      <w:divBdr>
        <w:top w:val="none" w:sz="0" w:space="0" w:color="auto"/>
        <w:left w:val="none" w:sz="0" w:space="0" w:color="auto"/>
        <w:bottom w:val="none" w:sz="0" w:space="0" w:color="auto"/>
        <w:right w:val="none" w:sz="0" w:space="0" w:color="auto"/>
      </w:divBdr>
    </w:div>
    <w:div w:id="633876491">
      <w:bodyDiv w:val="1"/>
      <w:marLeft w:val="0"/>
      <w:marRight w:val="0"/>
      <w:marTop w:val="0"/>
      <w:marBottom w:val="0"/>
      <w:divBdr>
        <w:top w:val="none" w:sz="0" w:space="0" w:color="auto"/>
        <w:left w:val="none" w:sz="0" w:space="0" w:color="auto"/>
        <w:bottom w:val="none" w:sz="0" w:space="0" w:color="auto"/>
        <w:right w:val="none" w:sz="0" w:space="0" w:color="auto"/>
      </w:divBdr>
    </w:div>
    <w:div w:id="633876916">
      <w:bodyDiv w:val="1"/>
      <w:marLeft w:val="0"/>
      <w:marRight w:val="0"/>
      <w:marTop w:val="0"/>
      <w:marBottom w:val="0"/>
      <w:divBdr>
        <w:top w:val="none" w:sz="0" w:space="0" w:color="auto"/>
        <w:left w:val="none" w:sz="0" w:space="0" w:color="auto"/>
        <w:bottom w:val="none" w:sz="0" w:space="0" w:color="auto"/>
        <w:right w:val="none" w:sz="0" w:space="0" w:color="auto"/>
      </w:divBdr>
    </w:div>
    <w:div w:id="634139801">
      <w:bodyDiv w:val="1"/>
      <w:marLeft w:val="0"/>
      <w:marRight w:val="0"/>
      <w:marTop w:val="0"/>
      <w:marBottom w:val="0"/>
      <w:divBdr>
        <w:top w:val="none" w:sz="0" w:space="0" w:color="auto"/>
        <w:left w:val="none" w:sz="0" w:space="0" w:color="auto"/>
        <w:bottom w:val="none" w:sz="0" w:space="0" w:color="auto"/>
        <w:right w:val="none" w:sz="0" w:space="0" w:color="auto"/>
      </w:divBdr>
    </w:div>
    <w:div w:id="634408488">
      <w:bodyDiv w:val="1"/>
      <w:marLeft w:val="0"/>
      <w:marRight w:val="0"/>
      <w:marTop w:val="0"/>
      <w:marBottom w:val="0"/>
      <w:divBdr>
        <w:top w:val="none" w:sz="0" w:space="0" w:color="auto"/>
        <w:left w:val="none" w:sz="0" w:space="0" w:color="auto"/>
        <w:bottom w:val="none" w:sz="0" w:space="0" w:color="auto"/>
        <w:right w:val="none" w:sz="0" w:space="0" w:color="auto"/>
      </w:divBdr>
    </w:div>
    <w:div w:id="634723324">
      <w:bodyDiv w:val="1"/>
      <w:marLeft w:val="0"/>
      <w:marRight w:val="0"/>
      <w:marTop w:val="0"/>
      <w:marBottom w:val="0"/>
      <w:divBdr>
        <w:top w:val="none" w:sz="0" w:space="0" w:color="auto"/>
        <w:left w:val="none" w:sz="0" w:space="0" w:color="auto"/>
        <w:bottom w:val="none" w:sz="0" w:space="0" w:color="auto"/>
        <w:right w:val="none" w:sz="0" w:space="0" w:color="auto"/>
      </w:divBdr>
    </w:div>
    <w:div w:id="634989583">
      <w:bodyDiv w:val="1"/>
      <w:marLeft w:val="0"/>
      <w:marRight w:val="0"/>
      <w:marTop w:val="0"/>
      <w:marBottom w:val="0"/>
      <w:divBdr>
        <w:top w:val="none" w:sz="0" w:space="0" w:color="auto"/>
        <w:left w:val="none" w:sz="0" w:space="0" w:color="auto"/>
        <w:bottom w:val="none" w:sz="0" w:space="0" w:color="auto"/>
        <w:right w:val="none" w:sz="0" w:space="0" w:color="auto"/>
      </w:divBdr>
    </w:div>
    <w:div w:id="635109571">
      <w:bodyDiv w:val="1"/>
      <w:marLeft w:val="0"/>
      <w:marRight w:val="0"/>
      <w:marTop w:val="0"/>
      <w:marBottom w:val="0"/>
      <w:divBdr>
        <w:top w:val="none" w:sz="0" w:space="0" w:color="auto"/>
        <w:left w:val="none" w:sz="0" w:space="0" w:color="auto"/>
        <w:bottom w:val="none" w:sz="0" w:space="0" w:color="auto"/>
        <w:right w:val="none" w:sz="0" w:space="0" w:color="auto"/>
      </w:divBdr>
    </w:div>
    <w:div w:id="635456934">
      <w:bodyDiv w:val="1"/>
      <w:marLeft w:val="0"/>
      <w:marRight w:val="0"/>
      <w:marTop w:val="0"/>
      <w:marBottom w:val="0"/>
      <w:divBdr>
        <w:top w:val="none" w:sz="0" w:space="0" w:color="auto"/>
        <w:left w:val="none" w:sz="0" w:space="0" w:color="auto"/>
        <w:bottom w:val="none" w:sz="0" w:space="0" w:color="auto"/>
        <w:right w:val="none" w:sz="0" w:space="0" w:color="auto"/>
      </w:divBdr>
    </w:div>
    <w:div w:id="637540585">
      <w:bodyDiv w:val="1"/>
      <w:marLeft w:val="0"/>
      <w:marRight w:val="0"/>
      <w:marTop w:val="0"/>
      <w:marBottom w:val="0"/>
      <w:divBdr>
        <w:top w:val="none" w:sz="0" w:space="0" w:color="auto"/>
        <w:left w:val="none" w:sz="0" w:space="0" w:color="auto"/>
        <w:bottom w:val="none" w:sz="0" w:space="0" w:color="auto"/>
        <w:right w:val="none" w:sz="0" w:space="0" w:color="auto"/>
      </w:divBdr>
    </w:div>
    <w:div w:id="637996090">
      <w:bodyDiv w:val="1"/>
      <w:marLeft w:val="0"/>
      <w:marRight w:val="0"/>
      <w:marTop w:val="0"/>
      <w:marBottom w:val="0"/>
      <w:divBdr>
        <w:top w:val="none" w:sz="0" w:space="0" w:color="auto"/>
        <w:left w:val="none" w:sz="0" w:space="0" w:color="auto"/>
        <w:bottom w:val="none" w:sz="0" w:space="0" w:color="auto"/>
        <w:right w:val="none" w:sz="0" w:space="0" w:color="auto"/>
      </w:divBdr>
    </w:div>
    <w:div w:id="640042861">
      <w:bodyDiv w:val="1"/>
      <w:marLeft w:val="0"/>
      <w:marRight w:val="0"/>
      <w:marTop w:val="0"/>
      <w:marBottom w:val="0"/>
      <w:divBdr>
        <w:top w:val="none" w:sz="0" w:space="0" w:color="auto"/>
        <w:left w:val="none" w:sz="0" w:space="0" w:color="auto"/>
        <w:bottom w:val="none" w:sz="0" w:space="0" w:color="auto"/>
        <w:right w:val="none" w:sz="0" w:space="0" w:color="auto"/>
      </w:divBdr>
    </w:div>
    <w:div w:id="640384366">
      <w:bodyDiv w:val="1"/>
      <w:marLeft w:val="0"/>
      <w:marRight w:val="0"/>
      <w:marTop w:val="0"/>
      <w:marBottom w:val="0"/>
      <w:divBdr>
        <w:top w:val="none" w:sz="0" w:space="0" w:color="auto"/>
        <w:left w:val="none" w:sz="0" w:space="0" w:color="auto"/>
        <w:bottom w:val="none" w:sz="0" w:space="0" w:color="auto"/>
        <w:right w:val="none" w:sz="0" w:space="0" w:color="auto"/>
      </w:divBdr>
    </w:div>
    <w:div w:id="640692535">
      <w:bodyDiv w:val="1"/>
      <w:marLeft w:val="0"/>
      <w:marRight w:val="0"/>
      <w:marTop w:val="0"/>
      <w:marBottom w:val="0"/>
      <w:divBdr>
        <w:top w:val="none" w:sz="0" w:space="0" w:color="auto"/>
        <w:left w:val="none" w:sz="0" w:space="0" w:color="auto"/>
        <w:bottom w:val="none" w:sz="0" w:space="0" w:color="auto"/>
        <w:right w:val="none" w:sz="0" w:space="0" w:color="auto"/>
      </w:divBdr>
    </w:div>
    <w:div w:id="640892173">
      <w:bodyDiv w:val="1"/>
      <w:marLeft w:val="0"/>
      <w:marRight w:val="0"/>
      <w:marTop w:val="0"/>
      <w:marBottom w:val="0"/>
      <w:divBdr>
        <w:top w:val="none" w:sz="0" w:space="0" w:color="auto"/>
        <w:left w:val="none" w:sz="0" w:space="0" w:color="auto"/>
        <w:bottom w:val="none" w:sz="0" w:space="0" w:color="auto"/>
        <w:right w:val="none" w:sz="0" w:space="0" w:color="auto"/>
      </w:divBdr>
    </w:div>
    <w:div w:id="641009637">
      <w:bodyDiv w:val="1"/>
      <w:marLeft w:val="0"/>
      <w:marRight w:val="0"/>
      <w:marTop w:val="0"/>
      <w:marBottom w:val="0"/>
      <w:divBdr>
        <w:top w:val="none" w:sz="0" w:space="0" w:color="auto"/>
        <w:left w:val="none" w:sz="0" w:space="0" w:color="auto"/>
        <w:bottom w:val="none" w:sz="0" w:space="0" w:color="auto"/>
        <w:right w:val="none" w:sz="0" w:space="0" w:color="auto"/>
      </w:divBdr>
    </w:div>
    <w:div w:id="641085960">
      <w:bodyDiv w:val="1"/>
      <w:marLeft w:val="0"/>
      <w:marRight w:val="0"/>
      <w:marTop w:val="0"/>
      <w:marBottom w:val="0"/>
      <w:divBdr>
        <w:top w:val="none" w:sz="0" w:space="0" w:color="auto"/>
        <w:left w:val="none" w:sz="0" w:space="0" w:color="auto"/>
        <w:bottom w:val="none" w:sz="0" w:space="0" w:color="auto"/>
        <w:right w:val="none" w:sz="0" w:space="0" w:color="auto"/>
      </w:divBdr>
    </w:div>
    <w:div w:id="641276408">
      <w:bodyDiv w:val="1"/>
      <w:marLeft w:val="0"/>
      <w:marRight w:val="0"/>
      <w:marTop w:val="0"/>
      <w:marBottom w:val="0"/>
      <w:divBdr>
        <w:top w:val="none" w:sz="0" w:space="0" w:color="auto"/>
        <w:left w:val="none" w:sz="0" w:space="0" w:color="auto"/>
        <w:bottom w:val="none" w:sz="0" w:space="0" w:color="auto"/>
        <w:right w:val="none" w:sz="0" w:space="0" w:color="auto"/>
      </w:divBdr>
    </w:div>
    <w:div w:id="644357532">
      <w:bodyDiv w:val="1"/>
      <w:marLeft w:val="0"/>
      <w:marRight w:val="0"/>
      <w:marTop w:val="0"/>
      <w:marBottom w:val="0"/>
      <w:divBdr>
        <w:top w:val="none" w:sz="0" w:space="0" w:color="auto"/>
        <w:left w:val="none" w:sz="0" w:space="0" w:color="auto"/>
        <w:bottom w:val="none" w:sz="0" w:space="0" w:color="auto"/>
        <w:right w:val="none" w:sz="0" w:space="0" w:color="auto"/>
      </w:divBdr>
    </w:div>
    <w:div w:id="644551996">
      <w:bodyDiv w:val="1"/>
      <w:marLeft w:val="0"/>
      <w:marRight w:val="0"/>
      <w:marTop w:val="0"/>
      <w:marBottom w:val="0"/>
      <w:divBdr>
        <w:top w:val="none" w:sz="0" w:space="0" w:color="auto"/>
        <w:left w:val="none" w:sz="0" w:space="0" w:color="auto"/>
        <w:bottom w:val="none" w:sz="0" w:space="0" w:color="auto"/>
        <w:right w:val="none" w:sz="0" w:space="0" w:color="auto"/>
      </w:divBdr>
    </w:div>
    <w:div w:id="645085357">
      <w:bodyDiv w:val="1"/>
      <w:marLeft w:val="0"/>
      <w:marRight w:val="0"/>
      <w:marTop w:val="0"/>
      <w:marBottom w:val="0"/>
      <w:divBdr>
        <w:top w:val="none" w:sz="0" w:space="0" w:color="auto"/>
        <w:left w:val="none" w:sz="0" w:space="0" w:color="auto"/>
        <w:bottom w:val="none" w:sz="0" w:space="0" w:color="auto"/>
        <w:right w:val="none" w:sz="0" w:space="0" w:color="auto"/>
      </w:divBdr>
    </w:div>
    <w:div w:id="645277756">
      <w:bodyDiv w:val="1"/>
      <w:marLeft w:val="0"/>
      <w:marRight w:val="0"/>
      <w:marTop w:val="0"/>
      <w:marBottom w:val="0"/>
      <w:divBdr>
        <w:top w:val="none" w:sz="0" w:space="0" w:color="auto"/>
        <w:left w:val="none" w:sz="0" w:space="0" w:color="auto"/>
        <w:bottom w:val="none" w:sz="0" w:space="0" w:color="auto"/>
        <w:right w:val="none" w:sz="0" w:space="0" w:color="auto"/>
      </w:divBdr>
    </w:div>
    <w:div w:id="645743907">
      <w:bodyDiv w:val="1"/>
      <w:marLeft w:val="0"/>
      <w:marRight w:val="0"/>
      <w:marTop w:val="0"/>
      <w:marBottom w:val="0"/>
      <w:divBdr>
        <w:top w:val="none" w:sz="0" w:space="0" w:color="auto"/>
        <w:left w:val="none" w:sz="0" w:space="0" w:color="auto"/>
        <w:bottom w:val="none" w:sz="0" w:space="0" w:color="auto"/>
        <w:right w:val="none" w:sz="0" w:space="0" w:color="auto"/>
      </w:divBdr>
    </w:div>
    <w:div w:id="645819702">
      <w:bodyDiv w:val="1"/>
      <w:marLeft w:val="0"/>
      <w:marRight w:val="0"/>
      <w:marTop w:val="0"/>
      <w:marBottom w:val="0"/>
      <w:divBdr>
        <w:top w:val="none" w:sz="0" w:space="0" w:color="auto"/>
        <w:left w:val="none" w:sz="0" w:space="0" w:color="auto"/>
        <w:bottom w:val="none" w:sz="0" w:space="0" w:color="auto"/>
        <w:right w:val="none" w:sz="0" w:space="0" w:color="auto"/>
      </w:divBdr>
    </w:div>
    <w:div w:id="646058466">
      <w:bodyDiv w:val="1"/>
      <w:marLeft w:val="0"/>
      <w:marRight w:val="0"/>
      <w:marTop w:val="0"/>
      <w:marBottom w:val="0"/>
      <w:divBdr>
        <w:top w:val="none" w:sz="0" w:space="0" w:color="auto"/>
        <w:left w:val="none" w:sz="0" w:space="0" w:color="auto"/>
        <w:bottom w:val="none" w:sz="0" w:space="0" w:color="auto"/>
        <w:right w:val="none" w:sz="0" w:space="0" w:color="auto"/>
      </w:divBdr>
    </w:div>
    <w:div w:id="646127292">
      <w:bodyDiv w:val="1"/>
      <w:marLeft w:val="0"/>
      <w:marRight w:val="0"/>
      <w:marTop w:val="0"/>
      <w:marBottom w:val="0"/>
      <w:divBdr>
        <w:top w:val="none" w:sz="0" w:space="0" w:color="auto"/>
        <w:left w:val="none" w:sz="0" w:space="0" w:color="auto"/>
        <w:bottom w:val="none" w:sz="0" w:space="0" w:color="auto"/>
        <w:right w:val="none" w:sz="0" w:space="0" w:color="auto"/>
      </w:divBdr>
    </w:div>
    <w:div w:id="646278993">
      <w:bodyDiv w:val="1"/>
      <w:marLeft w:val="0"/>
      <w:marRight w:val="0"/>
      <w:marTop w:val="0"/>
      <w:marBottom w:val="0"/>
      <w:divBdr>
        <w:top w:val="none" w:sz="0" w:space="0" w:color="auto"/>
        <w:left w:val="none" w:sz="0" w:space="0" w:color="auto"/>
        <w:bottom w:val="none" w:sz="0" w:space="0" w:color="auto"/>
        <w:right w:val="none" w:sz="0" w:space="0" w:color="auto"/>
      </w:divBdr>
    </w:div>
    <w:div w:id="647200499">
      <w:bodyDiv w:val="1"/>
      <w:marLeft w:val="0"/>
      <w:marRight w:val="0"/>
      <w:marTop w:val="0"/>
      <w:marBottom w:val="0"/>
      <w:divBdr>
        <w:top w:val="none" w:sz="0" w:space="0" w:color="auto"/>
        <w:left w:val="none" w:sz="0" w:space="0" w:color="auto"/>
        <w:bottom w:val="none" w:sz="0" w:space="0" w:color="auto"/>
        <w:right w:val="none" w:sz="0" w:space="0" w:color="auto"/>
      </w:divBdr>
    </w:div>
    <w:div w:id="647326796">
      <w:bodyDiv w:val="1"/>
      <w:marLeft w:val="0"/>
      <w:marRight w:val="0"/>
      <w:marTop w:val="0"/>
      <w:marBottom w:val="0"/>
      <w:divBdr>
        <w:top w:val="none" w:sz="0" w:space="0" w:color="auto"/>
        <w:left w:val="none" w:sz="0" w:space="0" w:color="auto"/>
        <w:bottom w:val="none" w:sz="0" w:space="0" w:color="auto"/>
        <w:right w:val="none" w:sz="0" w:space="0" w:color="auto"/>
      </w:divBdr>
    </w:div>
    <w:div w:id="647368195">
      <w:bodyDiv w:val="1"/>
      <w:marLeft w:val="0"/>
      <w:marRight w:val="0"/>
      <w:marTop w:val="0"/>
      <w:marBottom w:val="0"/>
      <w:divBdr>
        <w:top w:val="none" w:sz="0" w:space="0" w:color="auto"/>
        <w:left w:val="none" w:sz="0" w:space="0" w:color="auto"/>
        <w:bottom w:val="none" w:sz="0" w:space="0" w:color="auto"/>
        <w:right w:val="none" w:sz="0" w:space="0" w:color="auto"/>
      </w:divBdr>
    </w:div>
    <w:div w:id="647827721">
      <w:bodyDiv w:val="1"/>
      <w:marLeft w:val="0"/>
      <w:marRight w:val="0"/>
      <w:marTop w:val="0"/>
      <w:marBottom w:val="0"/>
      <w:divBdr>
        <w:top w:val="none" w:sz="0" w:space="0" w:color="auto"/>
        <w:left w:val="none" w:sz="0" w:space="0" w:color="auto"/>
        <w:bottom w:val="none" w:sz="0" w:space="0" w:color="auto"/>
        <w:right w:val="none" w:sz="0" w:space="0" w:color="auto"/>
      </w:divBdr>
    </w:div>
    <w:div w:id="648359790">
      <w:bodyDiv w:val="1"/>
      <w:marLeft w:val="0"/>
      <w:marRight w:val="0"/>
      <w:marTop w:val="0"/>
      <w:marBottom w:val="0"/>
      <w:divBdr>
        <w:top w:val="none" w:sz="0" w:space="0" w:color="auto"/>
        <w:left w:val="none" w:sz="0" w:space="0" w:color="auto"/>
        <w:bottom w:val="none" w:sz="0" w:space="0" w:color="auto"/>
        <w:right w:val="none" w:sz="0" w:space="0" w:color="auto"/>
      </w:divBdr>
    </w:div>
    <w:div w:id="648558789">
      <w:bodyDiv w:val="1"/>
      <w:marLeft w:val="0"/>
      <w:marRight w:val="0"/>
      <w:marTop w:val="0"/>
      <w:marBottom w:val="0"/>
      <w:divBdr>
        <w:top w:val="none" w:sz="0" w:space="0" w:color="auto"/>
        <w:left w:val="none" w:sz="0" w:space="0" w:color="auto"/>
        <w:bottom w:val="none" w:sz="0" w:space="0" w:color="auto"/>
        <w:right w:val="none" w:sz="0" w:space="0" w:color="auto"/>
      </w:divBdr>
    </w:div>
    <w:div w:id="649334011">
      <w:bodyDiv w:val="1"/>
      <w:marLeft w:val="0"/>
      <w:marRight w:val="0"/>
      <w:marTop w:val="0"/>
      <w:marBottom w:val="0"/>
      <w:divBdr>
        <w:top w:val="none" w:sz="0" w:space="0" w:color="auto"/>
        <w:left w:val="none" w:sz="0" w:space="0" w:color="auto"/>
        <w:bottom w:val="none" w:sz="0" w:space="0" w:color="auto"/>
        <w:right w:val="none" w:sz="0" w:space="0" w:color="auto"/>
      </w:divBdr>
    </w:div>
    <w:div w:id="649483031">
      <w:bodyDiv w:val="1"/>
      <w:marLeft w:val="0"/>
      <w:marRight w:val="0"/>
      <w:marTop w:val="0"/>
      <w:marBottom w:val="0"/>
      <w:divBdr>
        <w:top w:val="none" w:sz="0" w:space="0" w:color="auto"/>
        <w:left w:val="none" w:sz="0" w:space="0" w:color="auto"/>
        <w:bottom w:val="none" w:sz="0" w:space="0" w:color="auto"/>
        <w:right w:val="none" w:sz="0" w:space="0" w:color="auto"/>
      </w:divBdr>
    </w:div>
    <w:div w:id="649597222">
      <w:bodyDiv w:val="1"/>
      <w:marLeft w:val="0"/>
      <w:marRight w:val="0"/>
      <w:marTop w:val="0"/>
      <w:marBottom w:val="0"/>
      <w:divBdr>
        <w:top w:val="none" w:sz="0" w:space="0" w:color="auto"/>
        <w:left w:val="none" w:sz="0" w:space="0" w:color="auto"/>
        <w:bottom w:val="none" w:sz="0" w:space="0" w:color="auto"/>
        <w:right w:val="none" w:sz="0" w:space="0" w:color="auto"/>
      </w:divBdr>
    </w:div>
    <w:div w:id="649821737">
      <w:bodyDiv w:val="1"/>
      <w:marLeft w:val="0"/>
      <w:marRight w:val="0"/>
      <w:marTop w:val="0"/>
      <w:marBottom w:val="0"/>
      <w:divBdr>
        <w:top w:val="none" w:sz="0" w:space="0" w:color="auto"/>
        <w:left w:val="none" w:sz="0" w:space="0" w:color="auto"/>
        <w:bottom w:val="none" w:sz="0" w:space="0" w:color="auto"/>
        <w:right w:val="none" w:sz="0" w:space="0" w:color="auto"/>
      </w:divBdr>
    </w:div>
    <w:div w:id="649945161">
      <w:bodyDiv w:val="1"/>
      <w:marLeft w:val="0"/>
      <w:marRight w:val="0"/>
      <w:marTop w:val="0"/>
      <w:marBottom w:val="0"/>
      <w:divBdr>
        <w:top w:val="none" w:sz="0" w:space="0" w:color="auto"/>
        <w:left w:val="none" w:sz="0" w:space="0" w:color="auto"/>
        <w:bottom w:val="none" w:sz="0" w:space="0" w:color="auto"/>
        <w:right w:val="none" w:sz="0" w:space="0" w:color="auto"/>
      </w:divBdr>
    </w:div>
    <w:div w:id="650259634">
      <w:bodyDiv w:val="1"/>
      <w:marLeft w:val="0"/>
      <w:marRight w:val="0"/>
      <w:marTop w:val="0"/>
      <w:marBottom w:val="0"/>
      <w:divBdr>
        <w:top w:val="none" w:sz="0" w:space="0" w:color="auto"/>
        <w:left w:val="none" w:sz="0" w:space="0" w:color="auto"/>
        <w:bottom w:val="none" w:sz="0" w:space="0" w:color="auto"/>
        <w:right w:val="none" w:sz="0" w:space="0" w:color="auto"/>
      </w:divBdr>
    </w:div>
    <w:div w:id="650789128">
      <w:bodyDiv w:val="1"/>
      <w:marLeft w:val="0"/>
      <w:marRight w:val="0"/>
      <w:marTop w:val="0"/>
      <w:marBottom w:val="0"/>
      <w:divBdr>
        <w:top w:val="none" w:sz="0" w:space="0" w:color="auto"/>
        <w:left w:val="none" w:sz="0" w:space="0" w:color="auto"/>
        <w:bottom w:val="none" w:sz="0" w:space="0" w:color="auto"/>
        <w:right w:val="none" w:sz="0" w:space="0" w:color="auto"/>
      </w:divBdr>
    </w:div>
    <w:div w:id="651787073">
      <w:bodyDiv w:val="1"/>
      <w:marLeft w:val="0"/>
      <w:marRight w:val="0"/>
      <w:marTop w:val="0"/>
      <w:marBottom w:val="0"/>
      <w:divBdr>
        <w:top w:val="none" w:sz="0" w:space="0" w:color="auto"/>
        <w:left w:val="none" w:sz="0" w:space="0" w:color="auto"/>
        <w:bottom w:val="none" w:sz="0" w:space="0" w:color="auto"/>
        <w:right w:val="none" w:sz="0" w:space="0" w:color="auto"/>
      </w:divBdr>
    </w:div>
    <w:div w:id="652030060">
      <w:bodyDiv w:val="1"/>
      <w:marLeft w:val="0"/>
      <w:marRight w:val="0"/>
      <w:marTop w:val="0"/>
      <w:marBottom w:val="0"/>
      <w:divBdr>
        <w:top w:val="none" w:sz="0" w:space="0" w:color="auto"/>
        <w:left w:val="none" w:sz="0" w:space="0" w:color="auto"/>
        <w:bottom w:val="none" w:sz="0" w:space="0" w:color="auto"/>
        <w:right w:val="none" w:sz="0" w:space="0" w:color="auto"/>
      </w:divBdr>
    </w:div>
    <w:div w:id="654456155">
      <w:bodyDiv w:val="1"/>
      <w:marLeft w:val="0"/>
      <w:marRight w:val="0"/>
      <w:marTop w:val="0"/>
      <w:marBottom w:val="0"/>
      <w:divBdr>
        <w:top w:val="none" w:sz="0" w:space="0" w:color="auto"/>
        <w:left w:val="none" w:sz="0" w:space="0" w:color="auto"/>
        <w:bottom w:val="none" w:sz="0" w:space="0" w:color="auto"/>
        <w:right w:val="none" w:sz="0" w:space="0" w:color="auto"/>
      </w:divBdr>
    </w:div>
    <w:div w:id="654726660">
      <w:bodyDiv w:val="1"/>
      <w:marLeft w:val="0"/>
      <w:marRight w:val="0"/>
      <w:marTop w:val="0"/>
      <w:marBottom w:val="0"/>
      <w:divBdr>
        <w:top w:val="none" w:sz="0" w:space="0" w:color="auto"/>
        <w:left w:val="none" w:sz="0" w:space="0" w:color="auto"/>
        <w:bottom w:val="none" w:sz="0" w:space="0" w:color="auto"/>
        <w:right w:val="none" w:sz="0" w:space="0" w:color="auto"/>
      </w:divBdr>
    </w:div>
    <w:div w:id="654727828">
      <w:bodyDiv w:val="1"/>
      <w:marLeft w:val="0"/>
      <w:marRight w:val="0"/>
      <w:marTop w:val="0"/>
      <w:marBottom w:val="0"/>
      <w:divBdr>
        <w:top w:val="none" w:sz="0" w:space="0" w:color="auto"/>
        <w:left w:val="none" w:sz="0" w:space="0" w:color="auto"/>
        <w:bottom w:val="none" w:sz="0" w:space="0" w:color="auto"/>
        <w:right w:val="none" w:sz="0" w:space="0" w:color="auto"/>
      </w:divBdr>
    </w:div>
    <w:div w:id="654801150">
      <w:bodyDiv w:val="1"/>
      <w:marLeft w:val="0"/>
      <w:marRight w:val="0"/>
      <w:marTop w:val="0"/>
      <w:marBottom w:val="0"/>
      <w:divBdr>
        <w:top w:val="none" w:sz="0" w:space="0" w:color="auto"/>
        <w:left w:val="none" w:sz="0" w:space="0" w:color="auto"/>
        <w:bottom w:val="none" w:sz="0" w:space="0" w:color="auto"/>
        <w:right w:val="none" w:sz="0" w:space="0" w:color="auto"/>
      </w:divBdr>
    </w:div>
    <w:div w:id="654916583">
      <w:bodyDiv w:val="1"/>
      <w:marLeft w:val="0"/>
      <w:marRight w:val="0"/>
      <w:marTop w:val="0"/>
      <w:marBottom w:val="0"/>
      <w:divBdr>
        <w:top w:val="none" w:sz="0" w:space="0" w:color="auto"/>
        <w:left w:val="none" w:sz="0" w:space="0" w:color="auto"/>
        <w:bottom w:val="none" w:sz="0" w:space="0" w:color="auto"/>
        <w:right w:val="none" w:sz="0" w:space="0" w:color="auto"/>
      </w:divBdr>
    </w:div>
    <w:div w:id="655569829">
      <w:bodyDiv w:val="1"/>
      <w:marLeft w:val="0"/>
      <w:marRight w:val="0"/>
      <w:marTop w:val="0"/>
      <w:marBottom w:val="0"/>
      <w:divBdr>
        <w:top w:val="none" w:sz="0" w:space="0" w:color="auto"/>
        <w:left w:val="none" w:sz="0" w:space="0" w:color="auto"/>
        <w:bottom w:val="none" w:sz="0" w:space="0" w:color="auto"/>
        <w:right w:val="none" w:sz="0" w:space="0" w:color="auto"/>
      </w:divBdr>
    </w:div>
    <w:div w:id="655767383">
      <w:bodyDiv w:val="1"/>
      <w:marLeft w:val="0"/>
      <w:marRight w:val="0"/>
      <w:marTop w:val="0"/>
      <w:marBottom w:val="0"/>
      <w:divBdr>
        <w:top w:val="none" w:sz="0" w:space="0" w:color="auto"/>
        <w:left w:val="none" w:sz="0" w:space="0" w:color="auto"/>
        <w:bottom w:val="none" w:sz="0" w:space="0" w:color="auto"/>
        <w:right w:val="none" w:sz="0" w:space="0" w:color="auto"/>
      </w:divBdr>
    </w:div>
    <w:div w:id="656425244">
      <w:bodyDiv w:val="1"/>
      <w:marLeft w:val="0"/>
      <w:marRight w:val="0"/>
      <w:marTop w:val="0"/>
      <w:marBottom w:val="0"/>
      <w:divBdr>
        <w:top w:val="none" w:sz="0" w:space="0" w:color="auto"/>
        <w:left w:val="none" w:sz="0" w:space="0" w:color="auto"/>
        <w:bottom w:val="none" w:sz="0" w:space="0" w:color="auto"/>
        <w:right w:val="none" w:sz="0" w:space="0" w:color="auto"/>
      </w:divBdr>
    </w:div>
    <w:div w:id="657000221">
      <w:bodyDiv w:val="1"/>
      <w:marLeft w:val="0"/>
      <w:marRight w:val="0"/>
      <w:marTop w:val="0"/>
      <w:marBottom w:val="0"/>
      <w:divBdr>
        <w:top w:val="none" w:sz="0" w:space="0" w:color="auto"/>
        <w:left w:val="none" w:sz="0" w:space="0" w:color="auto"/>
        <w:bottom w:val="none" w:sz="0" w:space="0" w:color="auto"/>
        <w:right w:val="none" w:sz="0" w:space="0" w:color="auto"/>
      </w:divBdr>
    </w:div>
    <w:div w:id="657344225">
      <w:bodyDiv w:val="1"/>
      <w:marLeft w:val="0"/>
      <w:marRight w:val="0"/>
      <w:marTop w:val="0"/>
      <w:marBottom w:val="0"/>
      <w:divBdr>
        <w:top w:val="none" w:sz="0" w:space="0" w:color="auto"/>
        <w:left w:val="none" w:sz="0" w:space="0" w:color="auto"/>
        <w:bottom w:val="none" w:sz="0" w:space="0" w:color="auto"/>
        <w:right w:val="none" w:sz="0" w:space="0" w:color="auto"/>
      </w:divBdr>
    </w:div>
    <w:div w:id="657347888">
      <w:bodyDiv w:val="1"/>
      <w:marLeft w:val="0"/>
      <w:marRight w:val="0"/>
      <w:marTop w:val="0"/>
      <w:marBottom w:val="0"/>
      <w:divBdr>
        <w:top w:val="none" w:sz="0" w:space="0" w:color="auto"/>
        <w:left w:val="none" w:sz="0" w:space="0" w:color="auto"/>
        <w:bottom w:val="none" w:sz="0" w:space="0" w:color="auto"/>
        <w:right w:val="none" w:sz="0" w:space="0" w:color="auto"/>
      </w:divBdr>
    </w:div>
    <w:div w:id="657533379">
      <w:bodyDiv w:val="1"/>
      <w:marLeft w:val="0"/>
      <w:marRight w:val="0"/>
      <w:marTop w:val="0"/>
      <w:marBottom w:val="0"/>
      <w:divBdr>
        <w:top w:val="none" w:sz="0" w:space="0" w:color="auto"/>
        <w:left w:val="none" w:sz="0" w:space="0" w:color="auto"/>
        <w:bottom w:val="none" w:sz="0" w:space="0" w:color="auto"/>
        <w:right w:val="none" w:sz="0" w:space="0" w:color="auto"/>
      </w:divBdr>
    </w:div>
    <w:div w:id="657810824">
      <w:bodyDiv w:val="1"/>
      <w:marLeft w:val="0"/>
      <w:marRight w:val="0"/>
      <w:marTop w:val="0"/>
      <w:marBottom w:val="0"/>
      <w:divBdr>
        <w:top w:val="none" w:sz="0" w:space="0" w:color="auto"/>
        <w:left w:val="none" w:sz="0" w:space="0" w:color="auto"/>
        <w:bottom w:val="none" w:sz="0" w:space="0" w:color="auto"/>
        <w:right w:val="none" w:sz="0" w:space="0" w:color="auto"/>
      </w:divBdr>
    </w:div>
    <w:div w:id="658120942">
      <w:bodyDiv w:val="1"/>
      <w:marLeft w:val="0"/>
      <w:marRight w:val="0"/>
      <w:marTop w:val="0"/>
      <w:marBottom w:val="0"/>
      <w:divBdr>
        <w:top w:val="none" w:sz="0" w:space="0" w:color="auto"/>
        <w:left w:val="none" w:sz="0" w:space="0" w:color="auto"/>
        <w:bottom w:val="none" w:sz="0" w:space="0" w:color="auto"/>
        <w:right w:val="none" w:sz="0" w:space="0" w:color="auto"/>
      </w:divBdr>
    </w:div>
    <w:div w:id="658197341">
      <w:bodyDiv w:val="1"/>
      <w:marLeft w:val="0"/>
      <w:marRight w:val="0"/>
      <w:marTop w:val="0"/>
      <w:marBottom w:val="0"/>
      <w:divBdr>
        <w:top w:val="none" w:sz="0" w:space="0" w:color="auto"/>
        <w:left w:val="none" w:sz="0" w:space="0" w:color="auto"/>
        <w:bottom w:val="none" w:sz="0" w:space="0" w:color="auto"/>
        <w:right w:val="none" w:sz="0" w:space="0" w:color="auto"/>
      </w:divBdr>
    </w:div>
    <w:div w:id="658508956">
      <w:bodyDiv w:val="1"/>
      <w:marLeft w:val="0"/>
      <w:marRight w:val="0"/>
      <w:marTop w:val="0"/>
      <w:marBottom w:val="0"/>
      <w:divBdr>
        <w:top w:val="none" w:sz="0" w:space="0" w:color="auto"/>
        <w:left w:val="none" w:sz="0" w:space="0" w:color="auto"/>
        <w:bottom w:val="none" w:sz="0" w:space="0" w:color="auto"/>
        <w:right w:val="none" w:sz="0" w:space="0" w:color="auto"/>
      </w:divBdr>
    </w:div>
    <w:div w:id="659388106">
      <w:bodyDiv w:val="1"/>
      <w:marLeft w:val="0"/>
      <w:marRight w:val="0"/>
      <w:marTop w:val="0"/>
      <w:marBottom w:val="0"/>
      <w:divBdr>
        <w:top w:val="none" w:sz="0" w:space="0" w:color="auto"/>
        <w:left w:val="none" w:sz="0" w:space="0" w:color="auto"/>
        <w:bottom w:val="none" w:sz="0" w:space="0" w:color="auto"/>
        <w:right w:val="none" w:sz="0" w:space="0" w:color="auto"/>
      </w:divBdr>
    </w:div>
    <w:div w:id="659424195">
      <w:bodyDiv w:val="1"/>
      <w:marLeft w:val="0"/>
      <w:marRight w:val="0"/>
      <w:marTop w:val="0"/>
      <w:marBottom w:val="0"/>
      <w:divBdr>
        <w:top w:val="none" w:sz="0" w:space="0" w:color="auto"/>
        <w:left w:val="none" w:sz="0" w:space="0" w:color="auto"/>
        <w:bottom w:val="none" w:sz="0" w:space="0" w:color="auto"/>
        <w:right w:val="none" w:sz="0" w:space="0" w:color="auto"/>
      </w:divBdr>
    </w:div>
    <w:div w:id="659818685">
      <w:bodyDiv w:val="1"/>
      <w:marLeft w:val="0"/>
      <w:marRight w:val="0"/>
      <w:marTop w:val="0"/>
      <w:marBottom w:val="0"/>
      <w:divBdr>
        <w:top w:val="none" w:sz="0" w:space="0" w:color="auto"/>
        <w:left w:val="none" w:sz="0" w:space="0" w:color="auto"/>
        <w:bottom w:val="none" w:sz="0" w:space="0" w:color="auto"/>
        <w:right w:val="none" w:sz="0" w:space="0" w:color="auto"/>
      </w:divBdr>
    </w:div>
    <w:div w:id="660890762">
      <w:bodyDiv w:val="1"/>
      <w:marLeft w:val="0"/>
      <w:marRight w:val="0"/>
      <w:marTop w:val="0"/>
      <w:marBottom w:val="0"/>
      <w:divBdr>
        <w:top w:val="none" w:sz="0" w:space="0" w:color="auto"/>
        <w:left w:val="none" w:sz="0" w:space="0" w:color="auto"/>
        <w:bottom w:val="none" w:sz="0" w:space="0" w:color="auto"/>
        <w:right w:val="none" w:sz="0" w:space="0" w:color="auto"/>
      </w:divBdr>
    </w:div>
    <w:div w:id="661742569">
      <w:bodyDiv w:val="1"/>
      <w:marLeft w:val="0"/>
      <w:marRight w:val="0"/>
      <w:marTop w:val="0"/>
      <w:marBottom w:val="0"/>
      <w:divBdr>
        <w:top w:val="none" w:sz="0" w:space="0" w:color="auto"/>
        <w:left w:val="none" w:sz="0" w:space="0" w:color="auto"/>
        <w:bottom w:val="none" w:sz="0" w:space="0" w:color="auto"/>
        <w:right w:val="none" w:sz="0" w:space="0" w:color="auto"/>
      </w:divBdr>
    </w:div>
    <w:div w:id="662781217">
      <w:bodyDiv w:val="1"/>
      <w:marLeft w:val="0"/>
      <w:marRight w:val="0"/>
      <w:marTop w:val="0"/>
      <w:marBottom w:val="0"/>
      <w:divBdr>
        <w:top w:val="none" w:sz="0" w:space="0" w:color="auto"/>
        <w:left w:val="none" w:sz="0" w:space="0" w:color="auto"/>
        <w:bottom w:val="none" w:sz="0" w:space="0" w:color="auto"/>
        <w:right w:val="none" w:sz="0" w:space="0" w:color="auto"/>
      </w:divBdr>
    </w:div>
    <w:div w:id="664435494">
      <w:bodyDiv w:val="1"/>
      <w:marLeft w:val="0"/>
      <w:marRight w:val="0"/>
      <w:marTop w:val="0"/>
      <w:marBottom w:val="0"/>
      <w:divBdr>
        <w:top w:val="none" w:sz="0" w:space="0" w:color="auto"/>
        <w:left w:val="none" w:sz="0" w:space="0" w:color="auto"/>
        <w:bottom w:val="none" w:sz="0" w:space="0" w:color="auto"/>
        <w:right w:val="none" w:sz="0" w:space="0" w:color="auto"/>
      </w:divBdr>
    </w:div>
    <w:div w:id="664943735">
      <w:bodyDiv w:val="1"/>
      <w:marLeft w:val="0"/>
      <w:marRight w:val="0"/>
      <w:marTop w:val="0"/>
      <w:marBottom w:val="0"/>
      <w:divBdr>
        <w:top w:val="none" w:sz="0" w:space="0" w:color="auto"/>
        <w:left w:val="none" w:sz="0" w:space="0" w:color="auto"/>
        <w:bottom w:val="none" w:sz="0" w:space="0" w:color="auto"/>
        <w:right w:val="none" w:sz="0" w:space="0" w:color="auto"/>
      </w:divBdr>
    </w:div>
    <w:div w:id="665018999">
      <w:bodyDiv w:val="1"/>
      <w:marLeft w:val="0"/>
      <w:marRight w:val="0"/>
      <w:marTop w:val="0"/>
      <w:marBottom w:val="0"/>
      <w:divBdr>
        <w:top w:val="none" w:sz="0" w:space="0" w:color="auto"/>
        <w:left w:val="none" w:sz="0" w:space="0" w:color="auto"/>
        <w:bottom w:val="none" w:sz="0" w:space="0" w:color="auto"/>
        <w:right w:val="none" w:sz="0" w:space="0" w:color="auto"/>
      </w:divBdr>
    </w:div>
    <w:div w:id="666054885">
      <w:bodyDiv w:val="1"/>
      <w:marLeft w:val="0"/>
      <w:marRight w:val="0"/>
      <w:marTop w:val="0"/>
      <w:marBottom w:val="0"/>
      <w:divBdr>
        <w:top w:val="none" w:sz="0" w:space="0" w:color="auto"/>
        <w:left w:val="none" w:sz="0" w:space="0" w:color="auto"/>
        <w:bottom w:val="none" w:sz="0" w:space="0" w:color="auto"/>
        <w:right w:val="none" w:sz="0" w:space="0" w:color="auto"/>
      </w:divBdr>
    </w:div>
    <w:div w:id="666399494">
      <w:bodyDiv w:val="1"/>
      <w:marLeft w:val="0"/>
      <w:marRight w:val="0"/>
      <w:marTop w:val="0"/>
      <w:marBottom w:val="0"/>
      <w:divBdr>
        <w:top w:val="none" w:sz="0" w:space="0" w:color="auto"/>
        <w:left w:val="none" w:sz="0" w:space="0" w:color="auto"/>
        <w:bottom w:val="none" w:sz="0" w:space="0" w:color="auto"/>
        <w:right w:val="none" w:sz="0" w:space="0" w:color="auto"/>
      </w:divBdr>
    </w:div>
    <w:div w:id="667252905">
      <w:bodyDiv w:val="1"/>
      <w:marLeft w:val="0"/>
      <w:marRight w:val="0"/>
      <w:marTop w:val="0"/>
      <w:marBottom w:val="0"/>
      <w:divBdr>
        <w:top w:val="none" w:sz="0" w:space="0" w:color="auto"/>
        <w:left w:val="none" w:sz="0" w:space="0" w:color="auto"/>
        <w:bottom w:val="none" w:sz="0" w:space="0" w:color="auto"/>
        <w:right w:val="none" w:sz="0" w:space="0" w:color="auto"/>
      </w:divBdr>
    </w:div>
    <w:div w:id="669405436">
      <w:bodyDiv w:val="1"/>
      <w:marLeft w:val="0"/>
      <w:marRight w:val="0"/>
      <w:marTop w:val="0"/>
      <w:marBottom w:val="0"/>
      <w:divBdr>
        <w:top w:val="none" w:sz="0" w:space="0" w:color="auto"/>
        <w:left w:val="none" w:sz="0" w:space="0" w:color="auto"/>
        <w:bottom w:val="none" w:sz="0" w:space="0" w:color="auto"/>
        <w:right w:val="none" w:sz="0" w:space="0" w:color="auto"/>
      </w:divBdr>
    </w:div>
    <w:div w:id="670059239">
      <w:bodyDiv w:val="1"/>
      <w:marLeft w:val="0"/>
      <w:marRight w:val="0"/>
      <w:marTop w:val="0"/>
      <w:marBottom w:val="0"/>
      <w:divBdr>
        <w:top w:val="none" w:sz="0" w:space="0" w:color="auto"/>
        <w:left w:val="none" w:sz="0" w:space="0" w:color="auto"/>
        <w:bottom w:val="none" w:sz="0" w:space="0" w:color="auto"/>
        <w:right w:val="none" w:sz="0" w:space="0" w:color="auto"/>
      </w:divBdr>
    </w:div>
    <w:div w:id="670255823">
      <w:bodyDiv w:val="1"/>
      <w:marLeft w:val="0"/>
      <w:marRight w:val="0"/>
      <w:marTop w:val="0"/>
      <w:marBottom w:val="0"/>
      <w:divBdr>
        <w:top w:val="none" w:sz="0" w:space="0" w:color="auto"/>
        <w:left w:val="none" w:sz="0" w:space="0" w:color="auto"/>
        <w:bottom w:val="none" w:sz="0" w:space="0" w:color="auto"/>
        <w:right w:val="none" w:sz="0" w:space="0" w:color="auto"/>
      </w:divBdr>
    </w:div>
    <w:div w:id="670449242">
      <w:bodyDiv w:val="1"/>
      <w:marLeft w:val="0"/>
      <w:marRight w:val="0"/>
      <w:marTop w:val="0"/>
      <w:marBottom w:val="0"/>
      <w:divBdr>
        <w:top w:val="none" w:sz="0" w:space="0" w:color="auto"/>
        <w:left w:val="none" w:sz="0" w:space="0" w:color="auto"/>
        <w:bottom w:val="none" w:sz="0" w:space="0" w:color="auto"/>
        <w:right w:val="none" w:sz="0" w:space="0" w:color="auto"/>
      </w:divBdr>
    </w:div>
    <w:div w:id="670833562">
      <w:bodyDiv w:val="1"/>
      <w:marLeft w:val="0"/>
      <w:marRight w:val="0"/>
      <w:marTop w:val="0"/>
      <w:marBottom w:val="0"/>
      <w:divBdr>
        <w:top w:val="none" w:sz="0" w:space="0" w:color="auto"/>
        <w:left w:val="none" w:sz="0" w:space="0" w:color="auto"/>
        <w:bottom w:val="none" w:sz="0" w:space="0" w:color="auto"/>
        <w:right w:val="none" w:sz="0" w:space="0" w:color="auto"/>
      </w:divBdr>
    </w:div>
    <w:div w:id="670916845">
      <w:bodyDiv w:val="1"/>
      <w:marLeft w:val="0"/>
      <w:marRight w:val="0"/>
      <w:marTop w:val="0"/>
      <w:marBottom w:val="0"/>
      <w:divBdr>
        <w:top w:val="none" w:sz="0" w:space="0" w:color="auto"/>
        <w:left w:val="none" w:sz="0" w:space="0" w:color="auto"/>
        <w:bottom w:val="none" w:sz="0" w:space="0" w:color="auto"/>
        <w:right w:val="none" w:sz="0" w:space="0" w:color="auto"/>
      </w:divBdr>
    </w:div>
    <w:div w:id="671418262">
      <w:bodyDiv w:val="1"/>
      <w:marLeft w:val="0"/>
      <w:marRight w:val="0"/>
      <w:marTop w:val="0"/>
      <w:marBottom w:val="0"/>
      <w:divBdr>
        <w:top w:val="none" w:sz="0" w:space="0" w:color="auto"/>
        <w:left w:val="none" w:sz="0" w:space="0" w:color="auto"/>
        <w:bottom w:val="none" w:sz="0" w:space="0" w:color="auto"/>
        <w:right w:val="none" w:sz="0" w:space="0" w:color="auto"/>
      </w:divBdr>
    </w:div>
    <w:div w:id="672489279">
      <w:bodyDiv w:val="1"/>
      <w:marLeft w:val="0"/>
      <w:marRight w:val="0"/>
      <w:marTop w:val="0"/>
      <w:marBottom w:val="0"/>
      <w:divBdr>
        <w:top w:val="none" w:sz="0" w:space="0" w:color="auto"/>
        <w:left w:val="none" w:sz="0" w:space="0" w:color="auto"/>
        <w:bottom w:val="none" w:sz="0" w:space="0" w:color="auto"/>
        <w:right w:val="none" w:sz="0" w:space="0" w:color="auto"/>
      </w:divBdr>
    </w:div>
    <w:div w:id="673148499">
      <w:bodyDiv w:val="1"/>
      <w:marLeft w:val="0"/>
      <w:marRight w:val="0"/>
      <w:marTop w:val="0"/>
      <w:marBottom w:val="0"/>
      <w:divBdr>
        <w:top w:val="none" w:sz="0" w:space="0" w:color="auto"/>
        <w:left w:val="none" w:sz="0" w:space="0" w:color="auto"/>
        <w:bottom w:val="none" w:sz="0" w:space="0" w:color="auto"/>
        <w:right w:val="none" w:sz="0" w:space="0" w:color="auto"/>
      </w:divBdr>
    </w:div>
    <w:div w:id="673655854">
      <w:bodyDiv w:val="1"/>
      <w:marLeft w:val="0"/>
      <w:marRight w:val="0"/>
      <w:marTop w:val="0"/>
      <w:marBottom w:val="0"/>
      <w:divBdr>
        <w:top w:val="none" w:sz="0" w:space="0" w:color="auto"/>
        <w:left w:val="none" w:sz="0" w:space="0" w:color="auto"/>
        <w:bottom w:val="none" w:sz="0" w:space="0" w:color="auto"/>
        <w:right w:val="none" w:sz="0" w:space="0" w:color="auto"/>
      </w:divBdr>
    </w:div>
    <w:div w:id="675108676">
      <w:bodyDiv w:val="1"/>
      <w:marLeft w:val="0"/>
      <w:marRight w:val="0"/>
      <w:marTop w:val="0"/>
      <w:marBottom w:val="0"/>
      <w:divBdr>
        <w:top w:val="none" w:sz="0" w:space="0" w:color="auto"/>
        <w:left w:val="none" w:sz="0" w:space="0" w:color="auto"/>
        <w:bottom w:val="none" w:sz="0" w:space="0" w:color="auto"/>
        <w:right w:val="none" w:sz="0" w:space="0" w:color="auto"/>
      </w:divBdr>
    </w:div>
    <w:div w:id="675112249">
      <w:bodyDiv w:val="1"/>
      <w:marLeft w:val="0"/>
      <w:marRight w:val="0"/>
      <w:marTop w:val="0"/>
      <w:marBottom w:val="0"/>
      <w:divBdr>
        <w:top w:val="none" w:sz="0" w:space="0" w:color="auto"/>
        <w:left w:val="none" w:sz="0" w:space="0" w:color="auto"/>
        <w:bottom w:val="none" w:sz="0" w:space="0" w:color="auto"/>
        <w:right w:val="none" w:sz="0" w:space="0" w:color="auto"/>
      </w:divBdr>
    </w:div>
    <w:div w:id="675612765">
      <w:bodyDiv w:val="1"/>
      <w:marLeft w:val="0"/>
      <w:marRight w:val="0"/>
      <w:marTop w:val="0"/>
      <w:marBottom w:val="0"/>
      <w:divBdr>
        <w:top w:val="none" w:sz="0" w:space="0" w:color="auto"/>
        <w:left w:val="none" w:sz="0" w:space="0" w:color="auto"/>
        <w:bottom w:val="none" w:sz="0" w:space="0" w:color="auto"/>
        <w:right w:val="none" w:sz="0" w:space="0" w:color="auto"/>
      </w:divBdr>
    </w:div>
    <w:div w:id="676883023">
      <w:bodyDiv w:val="1"/>
      <w:marLeft w:val="0"/>
      <w:marRight w:val="0"/>
      <w:marTop w:val="0"/>
      <w:marBottom w:val="0"/>
      <w:divBdr>
        <w:top w:val="none" w:sz="0" w:space="0" w:color="auto"/>
        <w:left w:val="none" w:sz="0" w:space="0" w:color="auto"/>
        <w:bottom w:val="none" w:sz="0" w:space="0" w:color="auto"/>
        <w:right w:val="none" w:sz="0" w:space="0" w:color="auto"/>
      </w:divBdr>
    </w:div>
    <w:div w:id="677268818">
      <w:bodyDiv w:val="1"/>
      <w:marLeft w:val="0"/>
      <w:marRight w:val="0"/>
      <w:marTop w:val="0"/>
      <w:marBottom w:val="0"/>
      <w:divBdr>
        <w:top w:val="none" w:sz="0" w:space="0" w:color="auto"/>
        <w:left w:val="none" w:sz="0" w:space="0" w:color="auto"/>
        <w:bottom w:val="none" w:sz="0" w:space="0" w:color="auto"/>
        <w:right w:val="none" w:sz="0" w:space="0" w:color="auto"/>
      </w:divBdr>
    </w:div>
    <w:div w:id="677317696">
      <w:bodyDiv w:val="1"/>
      <w:marLeft w:val="0"/>
      <w:marRight w:val="0"/>
      <w:marTop w:val="0"/>
      <w:marBottom w:val="0"/>
      <w:divBdr>
        <w:top w:val="none" w:sz="0" w:space="0" w:color="auto"/>
        <w:left w:val="none" w:sz="0" w:space="0" w:color="auto"/>
        <w:bottom w:val="none" w:sz="0" w:space="0" w:color="auto"/>
        <w:right w:val="none" w:sz="0" w:space="0" w:color="auto"/>
      </w:divBdr>
    </w:div>
    <w:div w:id="677342190">
      <w:bodyDiv w:val="1"/>
      <w:marLeft w:val="0"/>
      <w:marRight w:val="0"/>
      <w:marTop w:val="0"/>
      <w:marBottom w:val="0"/>
      <w:divBdr>
        <w:top w:val="none" w:sz="0" w:space="0" w:color="auto"/>
        <w:left w:val="none" w:sz="0" w:space="0" w:color="auto"/>
        <w:bottom w:val="none" w:sz="0" w:space="0" w:color="auto"/>
        <w:right w:val="none" w:sz="0" w:space="0" w:color="auto"/>
      </w:divBdr>
    </w:div>
    <w:div w:id="677538524">
      <w:bodyDiv w:val="1"/>
      <w:marLeft w:val="0"/>
      <w:marRight w:val="0"/>
      <w:marTop w:val="0"/>
      <w:marBottom w:val="0"/>
      <w:divBdr>
        <w:top w:val="none" w:sz="0" w:space="0" w:color="auto"/>
        <w:left w:val="none" w:sz="0" w:space="0" w:color="auto"/>
        <w:bottom w:val="none" w:sz="0" w:space="0" w:color="auto"/>
        <w:right w:val="none" w:sz="0" w:space="0" w:color="auto"/>
      </w:divBdr>
    </w:div>
    <w:div w:id="678433669">
      <w:bodyDiv w:val="1"/>
      <w:marLeft w:val="0"/>
      <w:marRight w:val="0"/>
      <w:marTop w:val="0"/>
      <w:marBottom w:val="0"/>
      <w:divBdr>
        <w:top w:val="none" w:sz="0" w:space="0" w:color="auto"/>
        <w:left w:val="none" w:sz="0" w:space="0" w:color="auto"/>
        <w:bottom w:val="none" w:sz="0" w:space="0" w:color="auto"/>
        <w:right w:val="none" w:sz="0" w:space="0" w:color="auto"/>
      </w:divBdr>
    </w:div>
    <w:div w:id="679625139">
      <w:bodyDiv w:val="1"/>
      <w:marLeft w:val="0"/>
      <w:marRight w:val="0"/>
      <w:marTop w:val="0"/>
      <w:marBottom w:val="0"/>
      <w:divBdr>
        <w:top w:val="none" w:sz="0" w:space="0" w:color="auto"/>
        <w:left w:val="none" w:sz="0" w:space="0" w:color="auto"/>
        <w:bottom w:val="none" w:sz="0" w:space="0" w:color="auto"/>
        <w:right w:val="none" w:sz="0" w:space="0" w:color="auto"/>
      </w:divBdr>
    </w:div>
    <w:div w:id="679744487">
      <w:bodyDiv w:val="1"/>
      <w:marLeft w:val="0"/>
      <w:marRight w:val="0"/>
      <w:marTop w:val="0"/>
      <w:marBottom w:val="0"/>
      <w:divBdr>
        <w:top w:val="none" w:sz="0" w:space="0" w:color="auto"/>
        <w:left w:val="none" w:sz="0" w:space="0" w:color="auto"/>
        <w:bottom w:val="none" w:sz="0" w:space="0" w:color="auto"/>
        <w:right w:val="none" w:sz="0" w:space="0" w:color="auto"/>
      </w:divBdr>
    </w:div>
    <w:div w:id="679891263">
      <w:bodyDiv w:val="1"/>
      <w:marLeft w:val="0"/>
      <w:marRight w:val="0"/>
      <w:marTop w:val="0"/>
      <w:marBottom w:val="0"/>
      <w:divBdr>
        <w:top w:val="none" w:sz="0" w:space="0" w:color="auto"/>
        <w:left w:val="none" w:sz="0" w:space="0" w:color="auto"/>
        <w:bottom w:val="none" w:sz="0" w:space="0" w:color="auto"/>
        <w:right w:val="none" w:sz="0" w:space="0" w:color="auto"/>
      </w:divBdr>
    </w:div>
    <w:div w:id="680932249">
      <w:bodyDiv w:val="1"/>
      <w:marLeft w:val="0"/>
      <w:marRight w:val="0"/>
      <w:marTop w:val="0"/>
      <w:marBottom w:val="0"/>
      <w:divBdr>
        <w:top w:val="none" w:sz="0" w:space="0" w:color="auto"/>
        <w:left w:val="none" w:sz="0" w:space="0" w:color="auto"/>
        <w:bottom w:val="none" w:sz="0" w:space="0" w:color="auto"/>
        <w:right w:val="none" w:sz="0" w:space="0" w:color="auto"/>
      </w:divBdr>
    </w:div>
    <w:div w:id="681080601">
      <w:bodyDiv w:val="1"/>
      <w:marLeft w:val="0"/>
      <w:marRight w:val="0"/>
      <w:marTop w:val="0"/>
      <w:marBottom w:val="0"/>
      <w:divBdr>
        <w:top w:val="none" w:sz="0" w:space="0" w:color="auto"/>
        <w:left w:val="none" w:sz="0" w:space="0" w:color="auto"/>
        <w:bottom w:val="none" w:sz="0" w:space="0" w:color="auto"/>
        <w:right w:val="none" w:sz="0" w:space="0" w:color="auto"/>
      </w:divBdr>
    </w:div>
    <w:div w:id="681318343">
      <w:bodyDiv w:val="1"/>
      <w:marLeft w:val="0"/>
      <w:marRight w:val="0"/>
      <w:marTop w:val="0"/>
      <w:marBottom w:val="0"/>
      <w:divBdr>
        <w:top w:val="none" w:sz="0" w:space="0" w:color="auto"/>
        <w:left w:val="none" w:sz="0" w:space="0" w:color="auto"/>
        <w:bottom w:val="none" w:sz="0" w:space="0" w:color="auto"/>
        <w:right w:val="none" w:sz="0" w:space="0" w:color="auto"/>
      </w:divBdr>
    </w:div>
    <w:div w:id="681588331">
      <w:bodyDiv w:val="1"/>
      <w:marLeft w:val="0"/>
      <w:marRight w:val="0"/>
      <w:marTop w:val="0"/>
      <w:marBottom w:val="0"/>
      <w:divBdr>
        <w:top w:val="none" w:sz="0" w:space="0" w:color="auto"/>
        <w:left w:val="none" w:sz="0" w:space="0" w:color="auto"/>
        <w:bottom w:val="none" w:sz="0" w:space="0" w:color="auto"/>
        <w:right w:val="none" w:sz="0" w:space="0" w:color="auto"/>
      </w:divBdr>
    </w:div>
    <w:div w:id="682126671">
      <w:bodyDiv w:val="1"/>
      <w:marLeft w:val="0"/>
      <w:marRight w:val="0"/>
      <w:marTop w:val="0"/>
      <w:marBottom w:val="0"/>
      <w:divBdr>
        <w:top w:val="none" w:sz="0" w:space="0" w:color="auto"/>
        <w:left w:val="none" w:sz="0" w:space="0" w:color="auto"/>
        <w:bottom w:val="none" w:sz="0" w:space="0" w:color="auto"/>
        <w:right w:val="none" w:sz="0" w:space="0" w:color="auto"/>
      </w:divBdr>
    </w:div>
    <w:div w:id="682244273">
      <w:bodyDiv w:val="1"/>
      <w:marLeft w:val="0"/>
      <w:marRight w:val="0"/>
      <w:marTop w:val="0"/>
      <w:marBottom w:val="0"/>
      <w:divBdr>
        <w:top w:val="none" w:sz="0" w:space="0" w:color="auto"/>
        <w:left w:val="none" w:sz="0" w:space="0" w:color="auto"/>
        <w:bottom w:val="none" w:sz="0" w:space="0" w:color="auto"/>
        <w:right w:val="none" w:sz="0" w:space="0" w:color="auto"/>
      </w:divBdr>
    </w:div>
    <w:div w:id="682631674">
      <w:bodyDiv w:val="1"/>
      <w:marLeft w:val="0"/>
      <w:marRight w:val="0"/>
      <w:marTop w:val="0"/>
      <w:marBottom w:val="0"/>
      <w:divBdr>
        <w:top w:val="none" w:sz="0" w:space="0" w:color="auto"/>
        <w:left w:val="none" w:sz="0" w:space="0" w:color="auto"/>
        <w:bottom w:val="none" w:sz="0" w:space="0" w:color="auto"/>
        <w:right w:val="none" w:sz="0" w:space="0" w:color="auto"/>
      </w:divBdr>
    </w:div>
    <w:div w:id="682979523">
      <w:bodyDiv w:val="1"/>
      <w:marLeft w:val="0"/>
      <w:marRight w:val="0"/>
      <w:marTop w:val="0"/>
      <w:marBottom w:val="0"/>
      <w:divBdr>
        <w:top w:val="none" w:sz="0" w:space="0" w:color="auto"/>
        <w:left w:val="none" w:sz="0" w:space="0" w:color="auto"/>
        <w:bottom w:val="none" w:sz="0" w:space="0" w:color="auto"/>
        <w:right w:val="none" w:sz="0" w:space="0" w:color="auto"/>
      </w:divBdr>
    </w:div>
    <w:div w:id="683244978">
      <w:bodyDiv w:val="1"/>
      <w:marLeft w:val="0"/>
      <w:marRight w:val="0"/>
      <w:marTop w:val="0"/>
      <w:marBottom w:val="0"/>
      <w:divBdr>
        <w:top w:val="none" w:sz="0" w:space="0" w:color="auto"/>
        <w:left w:val="none" w:sz="0" w:space="0" w:color="auto"/>
        <w:bottom w:val="none" w:sz="0" w:space="0" w:color="auto"/>
        <w:right w:val="none" w:sz="0" w:space="0" w:color="auto"/>
      </w:divBdr>
    </w:div>
    <w:div w:id="683283462">
      <w:bodyDiv w:val="1"/>
      <w:marLeft w:val="0"/>
      <w:marRight w:val="0"/>
      <w:marTop w:val="0"/>
      <w:marBottom w:val="0"/>
      <w:divBdr>
        <w:top w:val="none" w:sz="0" w:space="0" w:color="auto"/>
        <w:left w:val="none" w:sz="0" w:space="0" w:color="auto"/>
        <w:bottom w:val="none" w:sz="0" w:space="0" w:color="auto"/>
        <w:right w:val="none" w:sz="0" w:space="0" w:color="auto"/>
      </w:divBdr>
    </w:div>
    <w:div w:id="684408364">
      <w:bodyDiv w:val="1"/>
      <w:marLeft w:val="0"/>
      <w:marRight w:val="0"/>
      <w:marTop w:val="0"/>
      <w:marBottom w:val="0"/>
      <w:divBdr>
        <w:top w:val="none" w:sz="0" w:space="0" w:color="auto"/>
        <w:left w:val="none" w:sz="0" w:space="0" w:color="auto"/>
        <w:bottom w:val="none" w:sz="0" w:space="0" w:color="auto"/>
        <w:right w:val="none" w:sz="0" w:space="0" w:color="auto"/>
      </w:divBdr>
    </w:div>
    <w:div w:id="685255197">
      <w:bodyDiv w:val="1"/>
      <w:marLeft w:val="0"/>
      <w:marRight w:val="0"/>
      <w:marTop w:val="0"/>
      <w:marBottom w:val="0"/>
      <w:divBdr>
        <w:top w:val="none" w:sz="0" w:space="0" w:color="auto"/>
        <w:left w:val="none" w:sz="0" w:space="0" w:color="auto"/>
        <w:bottom w:val="none" w:sz="0" w:space="0" w:color="auto"/>
        <w:right w:val="none" w:sz="0" w:space="0" w:color="auto"/>
      </w:divBdr>
    </w:div>
    <w:div w:id="685407707">
      <w:bodyDiv w:val="1"/>
      <w:marLeft w:val="0"/>
      <w:marRight w:val="0"/>
      <w:marTop w:val="0"/>
      <w:marBottom w:val="0"/>
      <w:divBdr>
        <w:top w:val="none" w:sz="0" w:space="0" w:color="auto"/>
        <w:left w:val="none" w:sz="0" w:space="0" w:color="auto"/>
        <w:bottom w:val="none" w:sz="0" w:space="0" w:color="auto"/>
        <w:right w:val="none" w:sz="0" w:space="0" w:color="auto"/>
      </w:divBdr>
    </w:div>
    <w:div w:id="686097029">
      <w:bodyDiv w:val="1"/>
      <w:marLeft w:val="0"/>
      <w:marRight w:val="0"/>
      <w:marTop w:val="0"/>
      <w:marBottom w:val="0"/>
      <w:divBdr>
        <w:top w:val="none" w:sz="0" w:space="0" w:color="auto"/>
        <w:left w:val="none" w:sz="0" w:space="0" w:color="auto"/>
        <w:bottom w:val="none" w:sz="0" w:space="0" w:color="auto"/>
        <w:right w:val="none" w:sz="0" w:space="0" w:color="auto"/>
      </w:divBdr>
    </w:div>
    <w:div w:id="686296816">
      <w:bodyDiv w:val="1"/>
      <w:marLeft w:val="0"/>
      <w:marRight w:val="0"/>
      <w:marTop w:val="0"/>
      <w:marBottom w:val="0"/>
      <w:divBdr>
        <w:top w:val="none" w:sz="0" w:space="0" w:color="auto"/>
        <w:left w:val="none" w:sz="0" w:space="0" w:color="auto"/>
        <w:bottom w:val="none" w:sz="0" w:space="0" w:color="auto"/>
        <w:right w:val="none" w:sz="0" w:space="0" w:color="auto"/>
      </w:divBdr>
    </w:div>
    <w:div w:id="686445091">
      <w:bodyDiv w:val="1"/>
      <w:marLeft w:val="0"/>
      <w:marRight w:val="0"/>
      <w:marTop w:val="0"/>
      <w:marBottom w:val="0"/>
      <w:divBdr>
        <w:top w:val="none" w:sz="0" w:space="0" w:color="auto"/>
        <w:left w:val="none" w:sz="0" w:space="0" w:color="auto"/>
        <w:bottom w:val="none" w:sz="0" w:space="0" w:color="auto"/>
        <w:right w:val="none" w:sz="0" w:space="0" w:color="auto"/>
      </w:divBdr>
    </w:div>
    <w:div w:id="686755022">
      <w:bodyDiv w:val="1"/>
      <w:marLeft w:val="0"/>
      <w:marRight w:val="0"/>
      <w:marTop w:val="0"/>
      <w:marBottom w:val="0"/>
      <w:divBdr>
        <w:top w:val="none" w:sz="0" w:space="0" w:color="auto"/>
        <w:left w:val="none" w:sz="0" w:space="0" w:color="auto"/>
        <w:bottom w:val="none" w:sz="0" w:space="0" w:color="auto"/>
        <w:right w:val="none" w:sz="0" w:space="0" w:color="auto"/>
      </w:divBdr>
    </w:div>
    <w:div w:id="686828595">
      <w:bodyDiv w:val="1"/>
      <w:marLeft w:val="0"/>
      <w:marRight w:val="0"/>
      <w:marTop w:val="0"/>
      <w:marBottom w:val="0"/>
      <w:divBdr>
        <w:top w:val="none" w:sz="0" w:space="0" w:color="auto"/>
        <w:left w:val="none" w:sz="0" w:space="0" w:color="auto"/>
        <w:bottom w:val="none" w:sz="0" w:space="0" w:color="auto"/>
        <w:right w:val="none" w:sz="0" w:space="0" w:color="auto"/>
      </w:divBdr>
    </w:div>
    <w:div w:id="686949755">
      <w:bodyDiv w:val="1"/>
      <w:marLeft w:val="0"/>
      <w:marRight w:val="0"/>
      <w:marTop w:val="0"/>
      <w:marBottom w:val="0"/>
      <w:divBdr>
        <w:top w:val="none" w:sz="0" w:space="0" w:color="auto"/>
        <w:left w:val="none" w:sz="0" w:space="0" w:color="auto"/>
        <w:bottom w:val="none" w:sz="0" w:space="0" w:color="auto"/>
        <w:right w:val="none" w:sz="0" w:space="0" w:color="auto"/>
      </w:divBdr>
    </w:div>
    <w:div w:id="687097299">
      <w:bodyDiv w:val="1"/>
      <w:marLeft w:val="0"/>
      <w:marRight w:val="0"/>
      <w:marTop w:val="0"/>
      <w:marBottom w:val="0"/>
      <w:divBdr>
        <w:top w:val="none" w:sz="0" w:space="0" w:color="auto"/>
        <w:left w:val="none" w:sz="0" w:space="0" w:color="auto"/>
        <w:bottom w:val="none" w:sz="0" w:space="0" w:color="auto"/>
        <w:right w:val="none" w:sz="0" w:space="0" w:color="auto"/>
      </w:divBdr>
    </w:div>
    <w:div w:id="687218780">
      <w:bodyDiv w:val="1"/>
      <w:marLeft w:val="0"/>
      <w:marRight w:val="0"/>
      <w:marTop w:val="0"/>
      <w:marBottom w:val="0"/>
      <w:divBdr>
        <w:top w:val="none" w:sz="0" w:space="0" w:color="auto"/>
        <w:left w:val="none" w:sz="0" w:space="0" w:color="auto"/>
        <w:bottom w:val="none" w:sz="0" w:space="0" w:color="auto"/>
        <w:right w:val="none" w:sz="0" w:space="0" w:color="auto"/>
      </w:divBdr>
    </w:div>
    <w:div w:id="687222369">
      <w:bodyDiv w:val="1"/>
      <w:marLeft w:val="0"/>
      <w:marRight w:val="0"/>
      <w:marTop w:val="0"/>
      <w:marBottom w:val="0"/>
      <w:divBdr>
        <w:top w:val="none" w:sz="0" w:space="0" w:color="auto"/>
        <w:left w:val="none" w:sz="0" w:space="0" w:color="auto"/>
        <w:bottom w:val="none" w:sz="0" w:space="0" w:color="auto"/>
        <w:right w:val="none" w:sz="0" w:space="0" w:color="auto"/>
      </w:divBdr>
    </w:div>
    <w:div w:id="687294795">
      <w:bodyDiv w:val="1"/>
      <w:marLeft w:val="0"/>
      <w:marRight w:val="0"/>
      <w:marTop w:val="0"/>
      <w:marBottom w:val="0"/>
      <w:divBdr>
        <w:top w:val="none" w:sz="0" w:space="0" w:color="auto"/>
        <w:left w:val="none" w:sz="0" w:space="0" w:color="auto"/>
        <w:bottom w:val="none" w:sz="0" w:space="0" w:color="auto"/>
        <w:right w:val="none" w:sz="0" w:space="0" w:color="auto"/>
      </w:divBdr>
    </w:div>
    <w:div w:id="687485180">
      <w:bodyDiv w:val="1"/>
      <w:marLeft w:val="0"/>
      <w:marRight w:val="0"/>
      <w:marTop w:val="0"/>
      <w:marBottom w:val="0"/>
      <w:divBdr>
        <w:top w:val="none" w:sz="0" w:space="0" w:color="auto"/>
        <w:left w:val="none" w:sz="0" w:space="0" w:color="auto"/>
        <w:bottom w:val="none" w:sz="0" w:space="0" w:color="auto"/>
        <w:right w:val="none" w:sz="0" w:space="0" w:color="auto"/>
      </w:divBdr>
    </w:div>
    <w:div w:id="687679016">
      <w:bodyDiv w:val="1"/>
      <w:marLeft w:val="0"/>
      <w:marRight w:val="0"/>
      <w:marTop w:val="0"/>
      <w:marBottom w:val="0"/>
      <w:divBdr>
        <w:top w:val="none" w:sz="0" w:space="0" w:color="auto"/>
        <w:left w:val="none" w:sz="0" w:space="0" w:color="auto"/>
        <w:bottom w:val="none" w:sz="0" w:space="0" w:color="auto"/>
        <w:right w:val="none" w:sz="0" w:space="0" w:color="auto"/>
      </w:divBdr>
    </w:div>
    <w:div w:id="687751367">
      <w:bodyDiv w:val="1"/>
      <w:marLeft w:val="0"/>
      <w:marRight w:val="0"/>
      <w:marTop w:val="0"/>
      <w:marBottom w:val="0"/>
      <w:divBdr>
        <w:top w:val="none" w:sz="0" w:space="0" w:color="auto"/>
        <w:left w:val="none" w:sz="0" w:space="0" w:color="auto"/>
        <w:bottom w:val="none" w:sz="0" w:space="0" w:color="auto"/>
        <w:right w:val="none" w:sz="0" w:space="0" w:color="auto"/>
      </w:divBdr>
    </w:div>
    <w:div w:id="688067674">
      <w:bodyDiv w:val="1"/>
      <w:marLeft w:val="0"/>
      <w:marRight w:val="0"/>
      <w:marTop w:val="0"/>
      <w:marBottom w:val="0"/>
      <w:divBdr>
        <w:top w:val="none" w:sz="0" w:space="0" w:color="auto"/>
        <w:left w:val="none" w:sz="0" w:space="0" w:color="auto"/>
        <w:bottom w:val="none" w:sz="0" w:space="0" w:color="auto"/>
        <w:right w:val="none" w:sz="0" w:space="0" w:color="auto"/>
      </w:divBdr>
    </w:div>
    <w:div w:id="688332059">
      <w:bodyDiv w:val="1"/>
      <w:marLeft w:val="0"/>
      <w:marRight w:val="0"/>
      <w:marTop w:val="0"/>
      <w:marBottom w:val="0"/>
      <w:divBdr>
        <w:top w:val="none" w:sz="0" w:space="0" w:color="auto"/>
        <w:left w:val="none" w:sz="0" w:space="0" w:color="auto"/>
        <w:bottom w:val="none" w:sz="0" w:space="0" w:color="auto"/>
        <w:right w:val="none" w:sz="0" w:space="0" w:color="auto"/>
      </w:divBdr>
    </w:div>
    <w:div w:id="688987509">
      <w:bodyDiv w:val="1"/>
      <w:marLeft w:val="0"/>
      <w:marRight w:val="0"/>
      <w:marTop w:val="0"/>
      <w:marBottom w:val="0"/>
      <w:divBdr>
        <w:top w:val="none" w:sz="0" w:space="0" w:color="auto"/>
        <w:left w:val="none" w:sz="0" w:space="0" w:color="auto"/>
        <w:bottom w:val="none" w:sz="0" w:space="0" w:color="auto"/>
        <w:right w:val="none" w:sz="0" w:space="0" w:color="auto"/>
      </w:divBdr>
    </w:div>
    <w:div w:id="689185352">
      <w:bodyDiv w:val="1"/>
      <w:marLeft w:val="0"/>
      <w:marRight w:val="0"/>
      <w:marTop w:val="0"/>
      <w:marBottom w:val="0"/>
      <w:divBdr>
        <w:top w:val="none" w:sz="0" w:space="0" w:color="auto"/>
        <w:left w:val="none" w:sz="0" w:space="0" w:color="auto"/>
        <w:bottom w:val="none" w:sz="0" w:space="0" w:color="auto"/>
        <w:right w:val="none" w:sz="0" w:space="0" w:color="auto"/>
      </w:divBdr>
    </w:div>
    <w:div w:id="689642085">
      <w:bodyDiv w:val="1"/>
      <w:marLeft w:val="0"/>
      <w:marRight w:val="0"/>
      <w:marTop w:val="0"/>
      <w:marBottom w:val="0"/>
      <w:divBdr>
        <w:top w:val="none" w:sz="0" w:space="0" w:color="auto"/>
        <w:left w:val="none" w:sz="0" w:space="0" w:color="auto"/>
        <w:bottom w:val="none" w:sz="0" w:space="0" w:color="auto"/>
        <w:right w:val="none" w:sz="0" w:space="0" w:color="auto"/>
      </w:divBdr>
    </w:div>
    <w:div w:id="690228710">
      <w:bodyDiv w:val="1"/>
      <w:marLeft w:val="0"/>
      <w:marRight w:val="0"/>
      <w:marTop w:val="0"/>
      <w:marBottom w:val="0"/>
      <w:divBdr>
        <w:top w:val="none" w:sz="0" w:space="0" w:color="auto"/>
        <w:left w:val="none" w:sz="0" w:space="0" w:color="auto"/>
        <w:bottom w:val="none" w:sz="0" w:space="0" w:color="auto"/>
        <w:right w:val="none" w:sz="0" w:space="0" w:color="auto"/>
      </w:divBdr>
    </w:div>
    <w:div w:id="690454185">
      <w:bodyDiv w:val="1"/>
      <w:marLeft w:val="0"/>
      <w:marRight w:val="0"/>
      <w:marTop w:val="0"/>
      <w:marBottom w:val="0"/>
      <w:divBdr>
        <w:top w:val="none" w:sz="0" w:space="0" w:color="auto"/>
        <w:left w:val="none" w:sz="0" w:space="0" w:color="auto"/>
        <w:bottom w:val="none" w:sz="0" w:space="0" w:color="auto"/>
        <w:right w:val="none" w:sz="0" w:space="0" w:color="auto"/>
      </w:divBdr>
    </w:div>
    <w:div w:id="690491879">
      <w:bodyDiv w:val="1"/>
      <w:marLeft w:val="0"/>
      <w:marRight w:val="0"/>
      <w:marTop w:val="0"/>
      <w:marBottom w:val="0"/>
      <w:divBdr>
        <w:top w:val="none" w:sz="0" w:space="0" w:color="auto"/>
        <w:left w:val="none" w:sz="0" w:space="0" w:color="auto"/>
        <w:bottom w:val="none" w:sz="0" w:space="0" w:color="auto"/>
        <w:right w:val="none" w:sz="0" w:space="0" w:color="auto"/>
      </w:divBdr>
    </w:div>
    <w:div w:id="690642451">
      <w:bodyDiv w:val="1"/>
      <w:marLeft w:val="0"/>
      <w:marRight w:val="0"/>
      <w:marTop w:val="0"/>
      <w:marBottom w:val="0"/>
      <w:divBdr>
        <w:top w:val="none" w:sz="0" w:space="0" w:color="auto"/>
        <w:left w:val="none" w:sz="0" w:space="0" w:color="auto"/>
        <w:bottom w:val="none" w:sz="0" w:space="0" w:color="auto"/>
        <w:right w:val="none" w:sz="0" w:space="0" w:color="auto"/>
      </w:divBdr>
    </w:div>
    <w:div w:id="691146293">
      <w:bodyDiv w:val="1"/>
      <w:marLeft w:val="0"/>
      <w:marRight w:val="0"/>
      <w:marTop w:val="0"/>
      <w:marBottom w:val="0"/>
      <w:divBdr>
        <w:top w:val="none" w:sz="0" w:space="0" w:color="auto"/>
        <w:left w:val="none" w:sz="0" w:space="0" w:color="auto"/>
        <w:bottom w:val="none" w:sz="0" w:space="0" w:color="auto"/>
        <w:right w:val="none" w:sz="0" w:space="0" w:color="auto"/>
      </w:divBdr>
    </w:div>
    <w:div w:id="692073573">
      <w:bodyDiv w:val="1"/>
      <w:marLeft w:val="0"/>
      <w:marRight w:val="0"/>
      <w:marTop w:val="0"/>
      <w:marBottom w:val="0"/>
      <w:divBdr>
        <w:top w:val="none" w:sz="0" w:space="0" w:color="auto"/>
        <w:left w:val="none" w:sz="0" w:space="0" w:color="auto"/>
        <w:bottom w:val="none" w:sz="0" w:space="0" w:color="auto"/>
        <w:right w:val="none" w:sz="0" w:space="0" w:color="auto"/>
      </w:divBdr>
    </w:div>
    <w:div w:id="692342517">
      <w:bodyDiv w:val="1"/>
      <w:marLeft w:val="0"/>
      <w:marRight w:val="0"/>
      <w:marTop w:val="0"/>
      <w:marBottom w:val="0"/>
      <w:divBdr>
        <w:top w:val="none" w:sz="0" w:space="0" w:color="auto"/>
        <w:left w:val="none" w:sz="0" w:space="0" w:color="auto"/>
        <w:bottom w:val="none" w:sz="0" w:space="0" w:color="auto"/>
        <w:right w:val="none" w:sz="0" w:space="0" w:color="auto"/>
      </w:divBdr>
    </w:div>
    <w:div w:id="694769219">
      <w:bodyDiv w:val="1"/>
      <w:marLeft w:val="0"/>
      <w:marRight w:val="0"/>
      <w:marTop w:val="0"/>
      <w:marBottom w:val="0"/>
      <w:divBdr>
        <w:top w:val="none" w:sz="0" w:space="0" w:color="auto"/>
        <w:left w:val="none" w:sz="0" w:space="0" w:color="auto"/>
        <w:bottom w:val="none" w:sz="0" w:space="0" w:color="auto"/>
        <w:right w:val="none" w:sz="0" w:space="0" w:color="auto"/>
      </w:divBdr>
    </w:div>
    <w:div w:id="695009740">
      <w:bodyDiv w:val="1"/>
      <w:marLeft w:val="0"/>
      <w:marRight w:val="0"/>
      <w:marTop w:val="0"/>
      <w:marBottom w:val="0"/>
      <w:divBdr>
        <w:top w:val="none" w:sz="0" w:space="0" w:color="auto"/>
        <w:left w:val="none" w:sz="0" w:space="0" w:color="auto"/>
        <w:bottom w:val="none" w:sz="0" w:space="0" w:color="auto"/>
        <w:right w:val="none" w:sz="0" w:space="0" w:color="auto"/>
      </w:divBdr>
    </w:div>
    <w:div w:id="695690533">
      <w:bodyDiv w:val="1"/>
      <w:marLeft w:val="0"/>
      <w:marRight w:val="0"/>
      <w:marTop w:val="0"/>
      <w:marBottom w:val="0"/>
      <w:divBdr>
        <w:top w:val="none" w:sz="0" w:space="0" w:color="auto"/>
        <w:left w:val="none" w:sz="0" w:space="0" w:color="auto"/>
        <w:bottom w:val="none" w:sz="0" w:space="0" w:color="auto"/>
        <w:right w:val="none" w:sz="0" w:space="0" w:color="auto"/>
      </w:divBdr>
    </w:div>
    <w:div w:id="696470628">
      <w:bodyDiv w:val="1"/>
      <w:marLeft w:val="0"/>
      <w:marRight w:val="0"/>
      <w:marTop w:val="0"/>
      <w:marBottom w:val="0"/>
      <w:divBdr>
        <w:top w:val="none" w:sz="0" w:space="0" w:color="auto"/>
        <w:left w:val="none" w:sz="0" w:space="0" w:color="auto"/>
        <w:bottom w:val="none" w:sz="0" w:space="0" w:color="auto"/>
        <w:right w:val="none" w:sz="0" w:space="0" w:color="auto"/>
      </w:divBdr>
    </w:div>
    <w:div w:id="696737340">
      <w:bodyDiv w:val="1"/>
      <w:marLeft w:val="0"/>
      <w:marRight w:val="0"/>
      <w:marTop w:val="0"/>
      <w:marBottom w:val="0"/>
      <w:divBdr>
        <w:top w:val="none" w:sz="0" w:space="0" w:color="auto"/>
        <w:left w:val="none" w:sz="0" w:space="0" w:color="auto"/>
        <w:bottom w:val="none" w:sz="0" w:space="0" w:color="auto"/>
        <w:right w:val="none" w:sz="0" w:space="0" w:color="auto"/>
      </w:divBdr>
    </w:div>
    <w:div w:id="697773447">
      <w:bodyDiv w:val="1"/>
      <w:marLeft w:val="0"/>
      <w:marRight w:val="0"/>
      <w:marTop w:val="0"/>
      <w:marBottom w:val="0"/>
      <w:divBdr>
        <w:top w:val="none" w:sz="0" w:space="0" w:color="auto"/>
        <w:left w:val="none" w:sz="0" w:space="0" w:color="auto"/>
        <w:bottom w:val="none" w:sz="0" w:space="0" w:color="auto"/>
        <w:right w:val="none" w:sz="0" w:space="0" w:color="auto"/>
      </w:divBdr>
    </w:div>
    <w:div w:id="698893796">
      <w:bodyDiv w:val="1"/>
      <w:marLeft w:val="0"/>
      <w:marRight w:val="0"/>
      <w:marTop w:val="0"/>
      <w:marBottom w:val="0"/>
      <w:divBdr>
        <w:top w:val="none" w:sz="0" w:space="0" w:color="auto"/>
        <w:left w:val="none" w:sz="0" w:space="0" w:color="auto"/>
        <w:bottom w:val="none" w:sz="0" w:space="0" w:color="auto"/>
        <w:right w:val="none" w:sz="0" w:space="0" w:color="auto"/>
      </w:divBdr>
    </w:div>
    <w:div w:id="699206988">
      <w:bodyDiv w:val="1"/>
      <w:marLeft w:val="0"/>
      <w:marRight w:val="0"/>
      <w:marTop w:val="0"/>
      <w:marBottom w:val="0"/>
      <w:divBdr>
        <w:top w:val="none" w:sz="0" w:space="0" w:color="auto"/>
        <w:left w:val="none" w:sz="0" w:space="0" w:color="auto"/>
        <w:bottom w:val="none" w:sz="0" w:space="0" w:color="auto"/>
        <w:right w:val="none" w:sz="0" w:space="0" w:color="auto"/>
      </w:divBdr>
    </w:div>
    <w:div w:id="699473299">
      <w:bodyDiv w:val="1"/>
      <w:marLeft w:val="0"/>
      <w:marRight w:val="0"/>
      <w:marTop w:val="0"/>
      <w:marBottom w:val="0"/>
      <w:divBdr>
        <w:top w:val="none" w:sz="0" w:space="0" w:color="auto"/>
        <w:left w:val="none" w:sz="0" w:space="0" w:color="auto"/>
        <w:bottom w:val="none" w:sz="0" w:space="0" w:color="auto"/>
        <w:right w:val="none" w:sz="0" w:space="0" w:color="auto"/>
      </w:divBdr>
    </w:div>
    <w:div w:id="699547336">
      <w:bodyDiv w:val="1"/>
      <w:marLeft w:val="0"/>
      <w:marRight w:val="0"/>
      <w:marTop w:val="0"/>
      <w:marBottom w:val="0"/>
      <w:divBdr>
        <w:top w:val="none" w:sz="0" w:space="0" w:color="auto"/>
        <w:left w:val="none" w:sz="0" w:space="0" w:color="auto"/>
        <w:bottom w:val="none" w:sz="0" w:space="0" w:color="auto"/>
        <w:right w:val="none" w:sz="0" w:space="0" w:color="auto"/>
      </w:divBdr>
    </w:div>
    <w:div w:id="699628558">
      <w:bodyDiv w:val="1"/>
      <w:marLeft w:val="0"/>
      <w:marRight w:val="0"/>
      <w:marTop w:val="0"/>
      <w:marBottom w:val="0"/>
      <w:divBdr>
        <w:top w:val="none" w:sz="0" w:space="0" w:color="auto"/>
        <w:left w:val="none" w:sz="0" w:space="0" w:color="auto"/>
        <w:bottom w:val="none" w:sz="0" w:space="0" w:color="auto"/>
        <w:right w:val="none" w:sz="0" w:space="0" w:color="auto"/>
      </w:divBdr>
    </w:div>
    <w:div w:id="700015042">
      <w:bodyDiv w:val="1"/>
      <w:marLeft w:val="0"/>
      <w:marRight w:val="0"/>
      <w:marTop w:val="0"/>
      <w:marBottom w:val="0"/>
      <w:divBdr>
        <w:top w:val="none" w:sz="0" w:space="0" w:color="auto"/>
        <w:left w:val="none" w:sz="0" w:space="0" w:color="auto"/>
        <w:bottom w:val="none" w:sz="0" w:space="0" w:color="auto"/>
        <w:right w:val="none" w:sz="0" w:space="0" w:color="auto"/>
      </w:divBdr>
    </w:div>
    <w:div w:id="700128254">
      <w:bodyDiv w:val="1"/>
      <w:marLeft w:val="0"/>
      <w:marRight w:val="0"/>
      <w:marTop w:val="0"/>
      <w:marBottom w:val="0"/>
      <w:divBdr>
        <w:top w:val="none" w:sz="0" w:space="0" w:color="auto"/>
        <w:left w:val="none" w:sz="0" w:space="0" w:color="auto"/>
        <w:bottom w:val="none" w:sz="0" w:space="0" w:color="auto"/>
        <w:right w:val="none" w:sz="0" w:space="0" w:color="auto"/>
      </w:divBdr>
    </w:div>
    <w:div w:id="700546888">
      <w:bodyDiv w:val="1"/>
      <w:marLeft w:val="0"/>
      <w:marRight w:val="0"/>
      <w:marTop w:val="0"/>
      <w:marBottom w:val="0"/>
      <w:divBdr>
        <w:top w:val="none" w:sz="0" w:space="0" w:color="auto"/>
        <w:left w:val="none" w:sz="0" w:space="0" w:color="auto"/>
        <w:bottom w:val="none" w:sz="0" w:space="0" w:color="auto"/>
        <w:right w:val="none" w:sz="0" w:space="0" w:color="auto"/>
      </w:divBdr>
    </w:div>
    <w:div w:id="701176010">
      <w:bodyDiv w:val="1"/>
      <w:marLeft w:val="0"/>
      <w:marRight w:val="0"/>
      <w:marTop w:val="0"/>
      <w:marBottom w:val="0"/>
      <w:divBdr>
        <w:top w:val="none" w:sz="0" w:space="0" w:color="auto"/>
        <w:left w:val="none" w:sz="0" w:space="0" w:color="auto"/>
        <w:bottom w:val="none" w:sz="0" w:space="0" w:color="auto"/>
        <w:right w:val="none" w:sz="0" w:space="0" w:color="auto"/>
      </w:divBdr>
    </w:div>
    <w:div w:id="701324649">
      <w:bodyDiv w:val="1"/>
      <w:marLeft w:val="0"/>
      <w:marRight w:val="0"/>
      <w:marTop w:val="0"/>
      <w:marBottom w:val="0"/>
      <w:divBdr>
        <w:top w:val="none" w:sz="0" w:space="0" w:color="auto"/>
        <w:left w:val="none" w:sz="0" w:space="0" w:color="auto"/>
        <w:bottom w:val="none" w:sz="0" w:space="0" w:color="auto"/>
        <w:right w:val="none" w:sz="0" w:space="0" w:color="auto"/>
      </w:divBdr>
    </w:div>
    <w:div w:id="701633765">
      <w:bodyDiv w:val="1"/>
      <w:marLeft w:val="0"/>
      <w:marRight w:val="0"/>
      <w:marTop w:val="0"/>
      <w:marBottom w:val="0"/>
      <w:divBdr>
        <w:top w:val="none" w:sz="0" w:space="0" w:color="auto"/>
        <w:left w:val="none" w:sz="0" w:space="0" w:color="auto"/>
        <w:bottom w:val="none" w:sz="0" w:space="0" w:color="auto"/>
        <w:right w:val="none" w:sz="0" w:space="0" w:color="auto"/>
      </w:divBdr>
    </w:div>
    <w:div w:id="702250642">
      <w:bodyDiv w:val="1"/>
      <w:marLeft w:val="0"/>
      <w:marRight w:val="0"/>
      <w:marTop w:val="0"/>
      <w:marBottom w:val="0"/>
      <w:divBdr>
        <w:top w:val="none" w:sz="0" w:space="0" w:color="auto"/>
        <w:left w:val="none" w:sz="0" w:space="0" w:color="auto"/>
        <w:bottom w:val="none" w:sz="0" w:space="0" w:color="auto"/>
        <w:right w:val="none" w:sz="0" w:space="0" w:color="auto"/>
      </w:divBdr>
    </w:div>
    <w:div w:id="702827799">
      <w:bodyDiv w:val="1"/>
      <w:marLeft w:val="0"/>
      <w:marRight w:val="0"/>
      <w:marTop w:val="0"/>
      <w:marBottom w:val="0"/>
      <w:divBdr>
        <w:top w:val="none" w:sz="0" w:space="0" w:color="auto"/>
        <w:left w:val="none" w:sz="0" w:space="0" w:color="auto"/>
        <w:bottom w:val="none" w:sz="0" w:space="0" w:color="auto"/>
        <w:right w:val="none" w:sz="0" w:space="0" w:color="auto"/>
      </w:divBdr>
    </w:div>
    <w:div w:id="703015856">
      <w:bodyDiv w:val="1"/>
      <w:marLeft w:val="0"/>
      <w:marRight w:val="0"/>
      <w:marTop w:val="0"/>
      <w:marBottom w:val="0"/>
      <w:divBdr>
        <w:top w:val="none" w:sz="0" w:space="0" w:color="auto"/>
        <w:left w:val="none" w:sz="0" w:space="0" w:color="auto"/>
        <w:bottom w:val="none" w:sz="0" w:space="0" w:color="auto"/>
        <w:right w:val="none" w:sz="0" w:space="0" w:color="auto"/>
      </w:divBdr>
    </w:div>
    <w:div w:id="703403410">
      <w:bodyDiv w:val="1"/>
      <w:marLeft w:val="0"/>
      <w:marRight w:val="0"/>
      <w:marTop w:val="0"/>
      <w:marBottom w:val="0"/>
      <w:divBdr>
        <w:top w:val="none" w:sz="0" w:space="0" w:color="auto"/>
        <w:left w:val="none" w:sz="0" w:space="0" w:color="auto"/>
        <w:bottom w:val="none" w:sz="0" w:space="0" w:color="auto"/>
        <w:right w:val="none" w:sz="0" w:space="0" w:color="auto"/>
      </w:divBdr>
    </w:div>
    <w:div w:id="704059491">
      <w:bodyDiv w:val="1"/>
      <w:marLeft w:val="0"/>
      <w:marRight w:val="0"/>
      <w:marTop w:val="0"/>
      <w:marBottom w:val="0"/>
      <w:divBdr>
        <w:top w:val="none" w:sz="0" w:space="0" w:color="auto"/>
        <w:left w:val="none" w:sz="0" w:space="0" w:color="auto"/>
        <w:bottom w:val="none" w:sz="0" w:space="0" w:color="auto"/>
        <w:right w:val="none" w:sz="0" w:space="0" w:color="auto"/>
      </w:divBdr>
    </w:div>
    <w:div w:id="704867521">
      <w:bodyDiv w:val="1"/>
      <w:marLeft w:val="0"/>
      <w:marRight w:val="0"/>
      <w:marTop w:val="0"/>
      <w:marBottom w:val="0"/>
      <w:divBdr>
        <w:top w:val="none" w:sz="0" w:space="0" w:color="auto"/>
        <w:left w:val="none" w:sz="0" w:space="0" w:color="auto"/>
        <w:bottom w:val="none" w:sz="0" w:space="0" w:color="auto"/>
        <w:right w:val="none" w:sz="0" w:space="0" w:color="auto"/>
      </w:divBdr>
    </w:div>
    <w:div w:id="705059593">
      <w:bodyDiv w:val="1"/>
      <w:marLeft w:val="0"/>
      <w:marRight w:val="0"/>
      <w:marTop w:val="0"/>
      <w:marBottom w:val="0"/>
      <w:divBdr>
        <w:top w:val="none" w:sz="0" w:space="0" w:color="auto"/>
        <w:left w:val="none" w:sz="0" w:space="0" w:color="auto"/>
        <w:bottom w:val="none" w:sz="0" w:space="0" w:color="auto"/>
        <w:right w:val="none" w:sz="0" w:space="0" w:color="auto"/>
      </w:divBdr>
    </w:div>
    <w:div w:id="705258984">
      <w:bodyDiv w:val="1"/>
      <w:marLeft w:val="0"/>
      <w:marRight w:val="0"/>
      <w:marTop w:val="0"/>
      <w:marBottom w:val="0"/>
      <w:divBdr>
        <w:top w:val="none" w:sz="0" w:space="0" w:color="auto"/>
        <w:left w:val="none" w:sz="0" w:space="0" w:color="auto"/>
        <w:bottom w:val="none" w:sz="0" w:space="0" w:color="auto"/>
        <w:right w:val="none" w:sz="0" w:space="0" w:color="auto"/>
      </w:divBdr>
    </w:div>
    <w:div w:id="705906921">
      <w:bodyDiv w:val="1"/>
      <w:marLeft w:val="0"/>
      <w:marRight w:val="0"/>
      <w:marTop w:val="0"/>
      <w:marBottom w:val="0"/>
      <w:divBdr>
        <w:top w:val="none" w:sz="0" w:space="0" w:color="auto"/>
        <w:left w:val="none" w:sz="0" w:space="0" w:color="auto"/>
        <w:bottom w:val="none" w:sz="0" w:space="0" w:color="auto"/>
        <w:right w:val="none" w:sz="0" w:space="0" w:color="auto"/>
      </w:divBdr>
    </w:div>
    <w:div w:id="705956248">
      <w:bodyDiv w:val="1"/>
      <w:marLeft w:val="0"/>
      <w:marRight w:val="0"/>
      <w:marTop w:val="0"/>
      <w:marBottom w:val="0"/>
      <w:divBdr>
        <w:top w:val="none" w:sz="0" w:space="0" w:color="auto"/>
        <w:left w:val="none" w:sz="0" w:space="0" w:color="auto"/>
        <w:bottom w:val="none" w:sz="0" w:space="0" w:color="auto"/>
        <w:right w:val="none" w:sz="0" w:space="0" w:color="auto"/>
      </w:divBdr>
    </w:div>
    <w:div w:id="706295454">
      <w:bodyDiv w:val="1"/>
      <w:marLeft w:val="0"/>
      <w:marRight w:val="0"/>
      <w:marTop w:val="0"/>
      <w:marBottom w:val="0"/>
      <w:divBdr>
        <w:top w:val="none" w:sz="0" w:space="0" w:color="auto"/>
        <w:left w:val="none" w:sz="0" w:space="0" w:color="auto"/>
        <w:bottom w:val="none" w:sz="0" w:space="0" w:color="auto"/>
        <w:right w:val="none" w:sz="0" w:space="0" w:color="auto"/>
      </w:divBdr>
    </w:div>
    <w:div w:id="706570303">
      <w:bodyDiv w:val="1"/>
      <w:marLeft w:val="0"/>
      <w:marRight w:val="0"/>
      <w:marTop w:val="0"/>
      <w:marBottom w:val="0"/>
      <w:divBdr>
        <w:top w:val="none" w:sz="0" w:space="0" w:color="auto"/>
        <w:left w:val="none" w:sz="0" w:space="0" w:color="auto"/>
        <w:bottom w:val="none" w:sz="0" w:space="0" w:color="auto"/>
        <w:right w:val="none" w:sz="0" w:space="0" w:color="auto"/>
      </w:divBdr>
    </w:div>
    <w:div w:id="706878061">
      <w:bodyDiv w:val="1"/>
      <w:marLeft w:val="0"/>
      <w:marRight w:val="0"/>
      <w:marTop w:val="0"/>
      <w:marBottom w:val="0"/>
      <w:divBdr>
        <w:top w:val="none" w:sz="0" w:space="0" w:color="auto"/>
        <w:left w:val="none" w:sz="0" w:space="0" w:color="auto"/>
        <w:bottom w:val="none" w:sz="0" w:space="0" w:color="auto"/>
        <w:right w:val="none" w:sz="0" w:space="0" w:color="auto"/>
      </w:divBdr>
    </w:div>
    <w:div w:id="706880909">
      <w:bodyDiv w:val="1"/>
      <w:marLeft w:val="0"/>
      <w:marRight w:val="0"/>
      <w:marTop w:val="0"/>
      <w:marBottom w:val="0"/>
      <w:divBdr>
        <w:top w:val="none" w:sz="0" w:space="0" w:color="auto"/>
        <w:left w:val="none" w:sz="0" w:space="0" w:color="auto"/>
        <w:bottom w:val="none" w:sz="0" w:space="0" w:color="auto"/>
        <w:right w:val="none" w:sz="0" w:space="0" w:color="auto"/>
      </w:divBdr>
    </w:div>
    <w:div w:id="708914514">
      <w:bodyDiv w:val="1"/>
      <w:marLeft w:val="0"/>
      <w:marRight w:val="0"/>
      <w:marTop w:val="0"/>
      <w:marBottom w:val="0"/>
      <w:divBdr>
        <w:top w:val="none" w:sz="0" w:space="0" w:color="auto"/>
        <w:left w:val="none" w:sz="0" w:space="0" w:color="auto"/>
        <w:bottom w:val="none" w:sz="0" w:space="0" w:color="auto"/>
        <w:right w:val="none" w:sz="0" w:space="0" w:color="auto"/>
      </w:divBdr>
    </w:div>
    <w:div w:id="709300286">
      <w:bodyDiv w:val="1"/>
      <w:marLeft w:val="0"/>
      <w:marRight w:val="0"/>
      <w:marTop w:val="0"/>
      <w:marBottom w:val="0"/>
      <w:divBdr>
        <w:top w:val="none" w:sz="0" w:space="0" w:color="auto"/>
        <w:left w:val="none" w:sz="0" w:space="0" w:color="auto"/>
        <w:bottom w:val="none" w:sz="0" w:space="0" w:color="auto"/>
        <w:right w:val="none" w:sz="0" w:space="0" w:color="auto"/>
      </w:divBdr>
    </w:div>
    <w:div w:id="709963423">
      <w:bodyDiv w:val="1"/>
      <w:marLeft w:val="0"/>
      <w:marRight w:val="0"/>
      <w:marTop w:val="0"/>
      <w:marBottom w:val="0"/>
      <w:divBdr>
        <w:top w:val="none" w:sz="0" w:space="0" w:color="auto"/>
        <w:left w:val="none" w:sz="0" w:space="0" w:color="auto"/>
        <w:bottom w:val="none" w:sz="0" w:space="0" w:color="auto"/>
        <w:right w:val="none" w:sz="0" w:space="0" w:color="auto"/>
      </w:divBdr>
    </w:div>
    <w:div w:id="710151693">
      <w:bodyDiv w:val="1"/>
      <w:marLeft w:val="0"/>
      <w:marRight w:val="0"/>
      <w:marTop w:val="0"/>
      <w:marBottom w:val="0"/>
      <w:divBdr>
        <w:top w:val="none" w:sz="0" w:space="0" w:color="auto"/>
        <w:left w:val="none" w:sz="0" w:space="0" w:color="auto"/>
        <w:bottom w:val="none" w:sz="0" w:space="0" w:color="auto"/>
        <w:right w:val="none" w:sz="0" w:space="0" w:color="auto"/>
      </w:divBdr>
    </w:div>
    <w:div w:id="710225163">
      <w:bodyDiv w:val="1"/>
      <w:marLeft w:val="0"/>
      <w:marRight w:val="0"/>
      <w:marTop w:val="0"/>
      <w:marBottom w:val="0"/>
      <w:divBdr>
        <w:top w:val="none" w:sz="0" w:space="0" w:color="auto"/>
        <w:left w:val="none" w:sz="0" w:space="0" w:color="auto"/>
        <w:bottom w:val="none" w:sz="0" w:space="0" w:color="auto"/>
        <w:right w:val="none" w:sz="0" w:space="0" w:color="auto"/>
      </w:divBdr>
    </w:div>
    <w:div w:id="710376292">
      <w:bodyDiv w:val="1"/>
      <w:marLeft w:val="0"/>
      <w:marRight w:val="0"/>
      <w:marTop w:val="0"/>
      <w:marBottom w:val="0"/>
      <w:divBdr>
        <w:top w:val="none" w:sz="0" w:space="0" w:color="auto"/>
        <w:left w:val="none" w:sz="0" w:space="0" w:color="auto"/>
        <w:bottom w:val="none" w:sz="0" w:space="0" w:color="auto"/>
        <w:right w:val="none" w:sz="0" w:space="0" w:color="auto"/>
      </w:divBdr>
    </w:div>
    <w:div w:id="710419160">
      <w:bodyDiv w:val="1"/>
      <w:marLeft w:val="0"/>
      <w:marRight w:val="0"/>
      <w:marTop w:val="0"/>
      <w:marBottom w:val="0"/>
      <w:divBdr>
        <w:top w:val="none" w:sz="0" w:space="0" w:color="auto"/>
        <w:left w:val="none" w:sz="0" w:space="0" w:color="auto"/>
        <w:bottom w:val="none" w:sz="0" w:space="0" w:color="auto"/>
        <w:right w:val="none" w:sz="0" w:space="0" w:color="auto"/>
      </w:divBdr>
    </w:div>
    <w:div w:id="710765467">
      <w:bodyDiv w:val="1"/>
      <w:marLeft w:val="0"/>
      <w:marRight w:val="0"/>
      <w:marTop w:val="0"/>
      <w:marBottom w:val="0"/>
      <w:divBdr>
        <w:top w:val="none" w:sz="0" w:space="0" w:color="auto"/>
        <w:left w:val="none" w:sz="0" w:space="0" w:color="auto"/>
        <w:bottom w:val="none" w:sz="0" w:space="0" w:color="auto"/>
        <w:right w:val="none" w:sz="0" w:space="0" w:color="auto"/>
      </w:divBdr>
    </w:div>
    <w:div w:id="711461847">
      <w:bodyDiv w:val="1"/>
      <w:marLeft w:val="0"/>
      <w:marRight w:val="0"/>
      <w:marTop w:val="0"/>
      <w:marBottom w:val="0"/>
      <w:divBdr>
        <w:top w:val="none" w:sz="0" w:space="0" w:color="auto"/>
        <w:left w:val="none" w:sz="0" w:space="0" w:color="auto"/>
        <w:bottom w:val="none" w:sz="0" w:space="0" w:color="auto"/>
        <w:right w:val="none" w:sz="0" w:space="0" w:color="auto"/>
      </w:divBdr>
    </w:div>
    <w:div w:id="711884381">
      <w:bodyDiv w:val="1"/>
      <w:marLeft w:val="0"/>
      <w:marRight w:val="0"/>
      <w:marTop w:val="0"/>
      <w:marBottom w:val="0"/>
      <w:divBdr>
        <w:top w:val="none" w:sz="0" w:space="0" w:color="auto"/>
        <w:left w:val="none" w:sz="0" w:space="0" w:color="auto"/>
        <w:bottom w:val="none" w:sz="0" w:space="0" w:color="auto"/>
        <w:right w:val="none" w:sz="0" w:space="0" w:color="auto"/>
      </w:divBdr>
    </w:div>
    <w:div w:id="712731397">
      <w:bodyDiv w:val="1"/>
      <w:marLeft w:val="0"/>
      <w:marRight w:val="0"/>
      <w:marTop w:val="0"/>
      <w:marBottom w:val="0"/>
      <w:divBdr>
        <w:top w:val="none" w:sz="0" w:space="0" w:color="auto"/>
        <w:left w:val="none" w:sz="0" w:space="0" w:color="auto"/>
        <w:bottom w:val="none" w:sz="0" w:space="0" w:color="auto"/>
        <w:right w:val="none" w:sz="0" w:space="0" w:color="auto"/>
      </w:divBdr>
    </w:div>
    <w:div w:id="712967155">
      <w:bodyDiv w:val="1"/>
      <w:marLeft w:val="0"/>
      <w:marRight w:val="0"/>
      <w:marTop w:val="0"/>
      <w:marBottom w:val="0"/>
      <w:divBdr>
        <w:top w:val="none" w:sz="0" w:space="0" w:color="auto"/>
        <w:left w:val="none" w:sz="0" w:space="0" w:color="auto"/>
        <w:bottom w:val="none" w:sz="0" w:space="0" w:color="auto"/>
        <w:right w:val="none" w:sz="0" w:space="0" w:color="auto"/>
      </w:divBdr>
    </w:div>
    <w:div w:id="713895406">
      <w:bodyDiv w:val="1"/>
      <w:marLeft w:val="0"/>
      <w:marRight w:val="0"/>
      <w:marTop w:val="0"/>
      <w:marBottom w:val="0"/>
      <w:divBdr>
        <w:top w:val="none" w:sz="0" w:space="0" w:color="auto"/>
        <w:left w:val="none" w:sz="0" w:space="0" w:color="auto"/>
        <w:bottom w:val="none" w:sz="0" w:space="0" w:color="auto"/>
        <w:right w:val="none" w:sz="0" w:space="0" w:color="auto"/>
      </w:divBdr>
    </w:div>
    <w:div w:id="713961829">
      <w:bodyDiv w:val="1"/>
      <w:marLeft w:val="0"/>
      <w:marRight w:val="0"/>
      <w:marTop w:val="0"/>
      <w:marBottom w:val="0"/>
      <w:divBdr>
        <w:top w:val="none" w:sz="0" w:space="0" w:color="auto"/>
        <w:left w:val="none" w:sz="0" w:space="0" w:color="auto"/>
        <w:bottom w:val="none" w:sz="0" w:space="0" w:color="auto"/>
        <w:right w:val="none" w:sz="0" w:space="0" w:color="auto"/>
      </w:divBdr>
    </w:div>
    <w:div w:id="714935442">
      <w:bodyDiv w:val="1"/>
      <w:marLeft w:val="0"/>
      <w:marRight w:val="0"/>
      <w:marTop w:val="0"/>
      <w:marBottom w:val="0"/>
      <w:divBdr>
        <w:top w:val="none" w:sz="0" w:space="0" w:color="auto"/>
        <w:left w:val="none" w:sz="0" w:space="0" w:color="auto"/>
        <w:bottom w:val="none" w:sz="0" w:space="0" w:color="auto"/>
        <w:right w:val="none" w:sz="0" w:space="0" w:color="auto"/>
      </w:divBdr>
    </w:div>
    <w:div w:id="715423114">
      <w:bodyDiv w:val="1"/>
      <w:marLeft w:val="0"/>
      <w:marRight w:val="0"/>
      <w:marTop w:val="0"/>
      <w:marBottom w:val="0"/>
      <w:divBdr>
        <w:top w:val="none" w:sz="0" w:space="0" w:color="auto"/>
        <w:left w:val="none" w:sz="0" w:space="0" w:color="auto"/>
        <w:bottom w:val="none" w:sz="0" w:space="0" w:color="auto"/>
        <w:right w:val="none" w:sz="0" w:space="0" w:color="auto"/>
      </w:divBdr>
    </w:div>
    <w:div w:id="715466036">
      <w:bodyDiv w:val="1"/>
      <w:marLeft w:val="0"/>
      <w:marRight w:val="0"/>
      <w:marTop w:val="0"/>
      <w:marBottom w:val="0"/>
      <w:divBdr>
        <w:top w:val="none" w:sz="0" w:space="0" w:color="auto"/>
        <w:left w:val="none" w:sz="0" w:space="0" w:color="auto"/>
        <w:bottom w:val="none" w:sz="0" w:space="0" w:color="auto"/>
        <w:right w:val="none" w:sz="0" w:space="0" w:color="auto"/>
      </w:divBdr>
    </w:div>
    <w:div w:id="716709701">
      <w:bodyDiv w:val="1"/>
      <w:marLeft w:val="0"/>
      <w:marRight w:val="0"/>
      <w:marTop w:val="0"/>
      <w:marBottom w:val="0"/>
      <w:divBdr>
        <w:top w:val="none" w:sz="0" w:space="0" w:color="auto"/>
        <w:left w:val="none" w:sz="0" w:space="0" w:color="auto"/>
        <w:bottom w:val="none" w:sz="0" w:space="0" w:color="auto"/>
        <w:right w:val="none" w:sz="0" w:space="0" w:color="auto"/>
      </w:divBdr>
    </w:div>
    <w:div w:id="718289464">
      <w:bodyDiv w:val="1"/>
      <w:marLeft w:val="0"/>
      <w:marRight w:val="0"/>
      <w:marTop w:val="0"/>
      <w:marBottom w:val="0"/>
      <w:divBdr>
        <w:top w:val="none" w:sz="0" w:space="0" w:color="auto"/>
        <w:left w:val="none" w:sz="0" w:space="0" w:color="auto"/>
        <w:bottom w:val="none" w:sz="0" w:space="0" w:color="auto"/>
        <w:right w:val="none" w:sz="0" w:space="0" w:color="auto"/>
      </w:divBdr>
    </w:div>
    <w:div w:id="718435663">
      <w:bodyDiv w:val="1"/>
      <w:marLeft w:val="0"/>
      <w:marRight w:val="0"/>
      <w:marTop w:val="0"/>
      <w:marBottom w:val="0"/>
      <w:divBdr>
        <w:top w:val="none" w:sz="0" w:space="0" w:color="auto"/>
        <w:left w:val="none" w:sz="0" w:space="0" w:color="auto"/>
        <w:bottom w:val="none" w:sz="0" w:space="0" w:color="auto"/>
        <w:right w:val="none" w:sz="0" w:space="0" w:color="auto"/>
      </w:divBdr>
    </w:div>
    <w:div w:id="718553756">
      <w:bodyDiv w:val="1"/>
      <w:marLeft w:val="0"/>
      <w:marRight w:val="0"/>
      <w:marTop w:val="0"/>
      <w:marBottom w:val="0"/>
      <w:divBdr>
        <w:top w:val="none" w:sz="0" w:space="0" w:color="auto"/>
        <w:left w:val="none" w:sz="0" w:space="0" w:color="auto"/>
        <w:bottom w:val="none" w:sz="0" w:space="0" w:color="auto"/>
        <w:right w:val="none" w:sz="0" w:space="0" w:color="auto"/>
      </w:divBdr>
    </w:div>
    <w:div w:id="719133443">
      <w:bodyDiv w:val="1"/>
      <w:marLeft w:val="0"/>
      <w:marRight w:val="0"/>
      <w:marTop w:val="0"/>
      <w:marBottom w:val="0"/>
      <w:divBdr>
        <w:top w:val="none" w:sz="0" w:space="0" w:color="auto"/>
        <w:left w:val="none" w:sz="0" w:space="0" w:color="auto"/>
        <w:bottom w:val="none" w:sz="0" w:space="0" w:color="auto"/>
        <w:right w:val="none" w:sz="0" w:space="0" w:color="auto"/>
      </w:divBdr>
    </w:div>
    <w:div w:id="719283341">
      <w:bodyDiv w:val="1"/>
      <w:marLeft w:val="0"/>
      <w:marRight w:val="0"/>
      <w:marTop w:val="0"/>
      <w:marBottom w:val="0"/>
      <w:divBdr>
        <w:top w:val="none" w:sz="0" w:space="0" w:color="auto"/>
        <w:left w:val="none" w:sz="0" w:space="0" w:color="auto"/>
        <w:bottom w:val="none" w:sz="0" w:space="0" w:color="auto"/>
        <w:right w:val="none" w:sz="0" w:space="0" w:color="auto"/>
      </w:divBdr>
    </w:div>
    <w:div w:id="719480816">
      <w:bodyDiv w:val="1"/>
      <w:marLeft w:val="0"/>
      <w:marRight w:val="0"/>
      <w:marTop w:val="0"/>
      <w:marBottom w:val="0"/>
      <w:divBdr>
        <w:top w:val="none" w:sz="0" w:space="0" w:color="auto"/>
        <w:left w:val="none" w:sz="0" w:space="0" w:color="auto"/>
        <w:bottom w:val="none" w:sz="0" w:space="0" w:color="auto"/>
        <w:right w:val="none" w:sz="0" w:space="0" w:color="auto"/>
      </w:divBdr>
    </w:div>
    <w:div w:id="719986702">
      <w:bodyDiv w:val="1"/>
      <w:marLeft w:val="0"/>
      <w:marRight w:val="0"/>
      <w:marTop w:val="0"/>
      <w:marBottom w:val="0"/>
      <w:divBdr>
        <w:top w:val="none" w:sz="0" w:space="0" w:color="auto"/>
        <w:left w:val="none" w:sz="0" w:space="0" w:color="auto"/>
        <w:bottom w:val="none" w:sz="0" w:space="0" w:color="auto"/>
        <w:right w:val="none" w:sz="0" w:space="0" w:color="auto"/>
      </w:divBdr>
    </w:div>
    <w:div w:id="720203791">
      <w:bodyDiv w:val="1"/>
      <w:marLeft w:val="0"/>
      <w:marRight w:val="0"/>
      <w:marTop w:val="0"/>
      <w:marBottom w:val="0"/>
      <w:divBdr>
        <w:top w:val="none" w:sz="0" w:space="0" w:color="auto"/>
        <w:left w:val="none" w:sz="0" w:space="0" w:color="auto"/>
        <w:bottom w:val="none" w:sz="0" w:space="0" w:color="auto"/>
        <w:right w:val="none" w:sz="0" w:space="0" w:color="auto"/>
      </w:divBdr>
    </w:div>
    <w:div w:id="720832049">
      <w:bodyDiv w:val="1"/>
      <w:marLeft w:val="0"/>
      <w:marRight w:val="0"/>
      <w:marTop w:val="0"/>
      <w:marBottom w:val="0"/>
      <w:divBdr>
        <w:top w:val="none" w:sz="0" w:space="0" w:color="auto"/>
        <w:left w:val="none" w:sz="0" w:space="0" w:color="auto"/>
        <w:bottom w:val="none" w:sz="0" w:space="0" w:color="auto"/>
        <w:right w:val="none" w:sz="0" w:space="0" w:color="auto"/>
      </w:divBdr>
    </w:div>
    <w:div w:id="720983623">
      <w:bodyDiv w:val="1"/>
      <w:marLeft w:val="0"/>
      <w:marRight w:val="0"/>
      <w:marTop w:val="0"/>
      <w:marBottom w:val="0"/>
      <w:divBdr>
        <w:top w:val="none" w:sz="0" w:space="0" w:color="auto"/>
        <w:left w:val="none" w:sz="0" w:space="0" w:color="auto"/>
        <w:bottom w:val="none" w:sz="0" w:space="0" w:color="auto"/>
        <w:right w:val="none" w:sz="0" w:space="0" w:color="auto"/>
      </w:divBdr>
    </w:div>
    <w:div w:id="721248749">
      <w:bodyDiv w:val="1"/>
      <w:marLeft w:val="0"/>
      <w:marRight w:val="0"/>
      <w:marTop w:val="0"/>
      <w:marBottom w:val="0"/>
      <w:divBdr>
        <w:top w:val="none" w:sz="0" w:space="0" w:color="auto"/>
        <w:left w:val="none" w:sz="0" w:space="0" w:color="auto"/>
        <w:bottom w:val="none" w:sz="0" w:space="0" w:color="auto"/>
        <w:right w:val="none" w:sz="0" w:space="0" w:color="auto"/>
      </w:divBdr>
    </w:div>
    <w:div w:id="721444291">
      <w:bodyDiv w:val="1"/>
      <w:marLeft w:val="0"/>
      <w:marRight w:val="0"/>
      <w:marTop w:val="0"/>
      <w:marBottom w:val="0"/>
      <w:divBdr>
        <w:top w:val="none" w:sz="0" w:space="0" w:color="auto"/>
        <w:left w:val="none" w:sz="0" w:space="0" w:color="auto"/>
        <w:bottom w:val="none" w:sz="0" w:space="0" w:color="auto"/>
        <w:right w:val="none" w:sz="0" w:space="0" w:color="auto"/>
      </w:divBdr>
    </w:div>
    <w:div w:id="721446418">
      <w:bodyDiv w:val="1"/>
      <w:marLeft w:val="0"/>
      <w:marRight w:val="0"/>
      <w:marTop w:val="0"/>
      <w:marBottom w:val="0"/>
      <w:divBdr>
        <w:top w:val="none" w:sz="0" w:space="0" w:color="auto"/>
        <w:left w:val="none" w:sz="0" w:space="0" w:color="auto"/>
        <w:bottom w:val="none" w:sz="0" w:space="0" w:color="auto"/>
        <w:right w:val="none" w:sz="0" w:space="0" w:color="auto"/>
      </w:divBdr>
    </w:div>
    <w:div w:id="722022861">
      <w:bodyDiv w:val="1"/>
      <w:marLeft w:val="0"/>
      <w:marRight w:val="0"/>
      <w:marTop w:val="0"/>
      <w:marBottom w:val="0"/>
      <w:divBdr>
        <w:top w:val="none" w:sz="0" w:space="0" w:color="auto"/>
        <w:left w:val="none" w:sz="0" w:space="0" w:color="auto"/>
        <w:bottom w:val="none" w:sz="0" w:space="0" w:color="auto"/>
        <w:right w:val="none" w:sz="0" w:space="0" w:color="auto"/>
      </w:divBdr>
    </w:div>
    <w:div w:id="722607325">
      <w:bodyDiv w:val="1"/>
      <w:marLeft w:val="0"/>
      <w:marRight w:val="0"/>
      <w:marTop w:val="0"/>
      <w:marBottom w:val="0"/>
      <w:divBdr>
        <w:top w:val="none" w:sz="0" w:space="0" w:color="auto"/>
        <w:left w:val="none" w:sz="0" w:space="0" w:color="auto"/>
        <w:bottom w:val="none" w:sz="0" w:space="0" w:color="auto"/>
        <w:right w:val="none" w:sz="0" w:space="0" w:color="auto"/>
      </w:divBdr>
    </w:div>
    <w:div w:id="723017769">
      <w:bodyDiv w:val="1"/>
      <w:marLeft w:val="0"/>
      <w:marRight w:val="0"/>
      <w:marTop w:val="0"/>
      <w:marBottom w:val="0"/>
      <w:divBdr>
        <w:top w:val="none" w:sz="0" w:space="0" w:color="auto"/>
        <w:left w:val="none" w:sz="0" w:space="0" w:color="auto"/>
        <w:bottom w:val="none" w:sz="0" w:space="0" w:color="auto"/>
        <w:right w:val="none" w:sz="0" w:space="0" w:color="auto"/>
      </w:divBdr>
    </w:div>
    <w:div w:id="723605247">
      <w:bodyDiv w:val="1"/>
      <w:marLeft w:val="0"/>
      <w:marRight w:val="0"/>
      <w:marTop w:val="0"/>
      <w:marBottom w:val="0"/>
      <w:divBdr>
        <w:top w:val="none" w:sz="0" w:space="0" w:color="auto"/>
        <w:left w:val="none" w:sz="0" w:space="0" w:color="auto"/>
        <w:bottom w:val="none" w:sz="0" w:space="0" w:color="auto"/>
        <w:right w:val="none" w:sz="0" w:space="0" w:color="auto"/>
      </w:divBdr>
    </w:div>
    <w:div w:id="724069263">
      <w:bodyDiv w:val="1"/>
      <w:marLeft w:val="0"/>
      <w:marRight w:val="0"/>
      <w:marTop w:val="0"/>
      <w:marBottom w:val="0"/>
      <w:divBdr>
        <w:top w:val="none" w:sz="0" w:space="0" w:color="auto"/>
        <w:left w:val="none" w:sz="0" w:space="0" w:color="auto"/>
        <w:bottom w:val="none" w:sz="0" w:space="0" w:color="auto"/>
        <w:right w:val="none" w:sz="0" w:space="0" w:color="auto"/>
      </w:divBdr>
    </w:div>
    <w:div w:id="724329247">
      <w:bodyDiv w:val="1"/>
      <w:marLeft w:val="0"/>
      <w:marRight w:val="0"/>
      <w:marTop w:val="0"/>
      <w:marBottom w:val="0"/>
      <w:divBdr>
        <w:top w:val="none" w:sz="0" w:space="0" w:color="auto"/>
        <w:left w:val="none" w:sz="0" w:space="0" w:color="auto"/>
        <w:bottom w:val="none" w:sz="0" w:space="0" w:color="auto"/>
        <w:right w:val="none" w:sz="0" w:space="0" w:color="auto"/>
      </w:divBdr>
    </w:div>
    <w:div w:id="725027795">
      <w:bodyDiv w:val="1"/>
      <w:marLeft w:val="0"/>
      <w:marRight w:val="0"/>
      <w:marTop w:val="0"/>
      <w:marBottom w:val="0"/>
      <w:divBdr>
        <w:top w:val="none" w:sz="0" w:space="0" w:color="auto"/>
        <w:left w:val="none" w:sz="0" w:space="0" w:color="auto"/>
        <w:bottom w:val="none" w:sz="0" w:space="0" w:color="auto"/>
        <w:right w:val="none" w:sz="0" w:space="0" w:color="auto"/>
      </w:divBdr>
    </w:div>
    <w:div w:id="725495929">
      <w:bodyDiv w:val="1"/>
      <w:marLeft w:val="0"/>
      <w:marRight w:val="0"/>
      <w:marTop w:val="0"/>
      <w:marBottom w:val="0"/>
      <w:divBdr>
        <w:top w:val="none" w:sz="0" w:space="0" w:color="auto"/>
        <w:left w:val="none" w:sz="0" w:space="0" w:color="auto"/>
        <w:bottom w:val="none" w:sz="0" w:space="0" w:color="auto"/>
        <w:right w:val="none" w:sz="0" w:space="0" w:color="auto"/>
      </w:divBdr>
    </w:div>
    <w:div w:id="726300965">
      <w:bodyDiv w:val="1"/>
      <w:marLeft w:val="0"/>
      <w:marRight w:val="0"/>
      <w:marTop w:val="0"/>
      <w:marBottom w:val="0"/>
      <w:divBdr>
        <w:top w:val="none" w:sz="0" w:space="0" w:color="auto"/>
        <w:left w:val="none" w:sz="0" w:space="0" w:color="auto"/>
        <w:bottom w:val="none" w:sz="0" w:space="0" w:color="auto"/>
        <w:right w:val="none" w:sz="0" w:space="0" w:color="auto"/>
      </w:divBdr>
    </w:div>
    <w:div w:id="727267021">
      <w:bodyDiv w:val="1"/>
      <w:marLeft w:val="0"/>
      <w:marRight w:val="0"/>
      <w:marTop w:val="0"/>
      <w:marBottom w:val="0"/>
      <w:divBdr>
        <w:top w:val="none" w:sz="0" w:space="0" w:color="auto"/>
        <w:left w:val="none" w:sz="0" w:space="0" w:color="auto"/>
        <w:bottom w:val="none" w:sz="0" w:space="0" w:color="auto"/>
        <w:right w:val="none" w:sz="0" w:space="0" w:color="auto"/>
      </w:divBdr>
    </w:div>
    <w:div w:id="728456741">
      <w:bodyDiv w:val="1"/>
      <w:marLeft w:val="0"/>
      <w:marRight w:val="0"/>
      <w:marTop w:val="0"/>
      <w:marBottom w:val="0"/>
      <w:divBdr>
        <w:top w:val="none" w:sz="0" w:space="0" w:color="auto"/>
        <w:left w:val="none" w:sz="0" w:space="0" w:color="auto"/>
        <w:bottom w:val="none" w:sz="0" w:space="0" w:color="auto"/>
        <w:right w:val="none" w:sz="0" w:space="0" w:color="auto"/>
      </w:divBdr>
    </w:div>
    <w:div w:id="729305717">
      <w:bodyDiv w:val="1"/>
      <w:marLeft w:val="0"/>
      <w:marRight w:val="0"/>
      <w:marTop w:val="0"/>
      <w:marBottom w:val="0"/>
      <w:divBdr>
        <w:top w:val="none" w:sz="0" w:space="0" w:color="auto"/>
        <w:left w:val="none" w:sz="0" w:space="0" w:color="auto"/>
        <w:bottom w:val="none" w:sz="0" w:space="0" w:color="auto"/>
        <w:right w:val="none" w:sz="0" w:space="0" w:color="auto"/>
      </w:divBdr>
    </w:div>
    <w:div w:id="731197770">
      <w:bodyDiv w:val="1"/>
      <w:marLeft w:val="0"/>
      <w:marRight w:val="0"/>
      <w:marTop w:val="0"/>
      <w:marBottom w:val="0"/>
      <w:divBdr>
        <w:top w:val="none" w:sz="0" w:space="0" w:color="auto"/>
        <w:left w:val="none" w:sz="0" w:space="0" w:color="auto"/>
        <w:bottom w:val="none" w:sz="0" w:space="0" w:color="auto"/>
        <w:right w:val="none" w:sz="0" w:space="0" w:color="auto"/>
      </w:divBdr>
    </w:div>
    <w:div w:id="731461177">
      <w:bodyDiv w:val="1"/>
      <w:marLeft w:val="0"/>
      <w:marRight w:val="0"/>
      <w:marTop w:val="0"/>
      <w:marBottom w:val="0"/>
      <w:divBdr>
        <w:top w:val="none" w:sz="0" w:space="0" w:color="auto"/>
        <w:left w:val="none" w:sz="0" w:space="0" w:color="auto"/>
        <w:bottom w:val="none" w:sz="0" w:space="0" w:color="auto"/>
        <w:right w:val="none" w:sz="0" w:space="0" w:color="auto"/>
      </w:divBdr>
    </w:div>
    <w:div w:id="732778249">
      <w:bodyDiv w:val="1"/>
      <w:marLeft w:val="0"/>
      <w:marRight w:val="0"/>
      <w:marTop w:val="0"/>
      <w:marBottom w:val="0"/>
      <w:divBdr>
        <w:top w:val="none" w:sz="0" w:space="0" w:color="auto"/>
        <w:left w:val="none" w:sz="0" w:space="0" w:color="auto"/>
        <w:bottom w:val="none" w:sz="0" w:space="0" w:color="auto"/>
        <w:right w:val="none" w:sz="0" w:space="0" w:color="auto"/>
      </w:divBdr>
    </w:div>
    <w:div w:id="732971543">
      <w:bodyDiv w:val="1"/>
      <w:marLeft w:val="0"/>
      <w:marRight w:val="0"/>
      <w:marTop w:val="0"/>
      <w:marBottom w:val="0"/>
      <w:divBdr>
        <w:top w:val="none" w:sz="0" w:space="0" w:color="auto"/>
        <w:left w:val="none" w:sz="0" w:space="0" w:color="auto"/>
        <w:bottom w:val="none" w:sz="0" w:space="0" w:color="auto"/>
        <w:right w:val="none" w:sz="0" w:space="0" w:color="auto"/>
      </w:divBdr>
    </w:div>
    <w:div w:id="734166884">
      <w:bodyDiv w:val="1"/>
      <w:marLeft w:val="0"/>
      <w:marRight w:val="0"/>
      <w:marTop w:val="0"/>
      <w:marBottom w:val="0"/>
      <w:divBdr>
        <w:top w:val="none" w:sz="0" w:space="0" w:color="auto"/>
        <w:left w:val="none" w:sz="0" w:space="0" w:color="auto"/>
        <w:bottom w:val="none" w:sz="0" w:space="0" w:color="auto"/>
        <w:right w:val="none" w:sz="0" w:space="0" w:color="auto"/>
      </w:divBdr>
    </w:div>
    <w:div w:id="734624698">
      <w:bodyDiv w:val="1"/>
      <w:marLeft w:val="0"/>
      <w:marRight w:val="0"/>
      <w:marTop w:val="0"/>
      <w:marBottom w:val="0"/>
      <w:divBdr>
        <w:top w:val="none" w:sz="0" w:space="0" w:color="auto"/>
        <w:left w:val="none" w:sz="0" w:space="0" w:color="auto"/>
        <w:bottom w:val="none" w:sz="0" w:space="0" w:color="auto"/>
        <w:right w:val="none" w:sz="0" w:space="0" w:color="auto"/>
      </w:divBdr>
    </w:div>
    <w:div w:id="735083561">
      <w:bodyDiv w:val="1"/>
      <w:marLeft w:val="0"/>
      <w:marRight w:val="0"/>
      <w:marTop w:val="0"/>
      <w:marBottom w:val="0"/>
      <w:divBdr>
        <w:top w:val="none" w:sz="0" w:space="0" w:color="auto"/>
        <w:left w:val="none" w:sz="0" w:space="0" w:color="auto"/>
        <w:bottom w:val="none" w:sz="0" w:space="0" w:color="auto"/>
        <w:right w:val="none" w:sz="0" w:space="0" w:color="auto"/>
      </w:divBdr>
    </w:div>
    <w:div w:id="735736998">
      <w:bodyDiv w:val="1"/>
      <w:marLeft w:val="0"/>
      <w:marRight w:val="0"/>
      <w:marTop w:val="0"/>
      <w:marBottom w:val="0"/>
      <w:divBdr>
        <w:top w:val="none" w:sz="0" w:space="0" w:color="auto"/>
        <w:left w:val="none" w:sz="0" w:space="0" w:color="auto"/>
        <w:bottom w:val="none" w:sz="0" w:space="0" w:color="auto"/>
        <w:right w:val="none" w:sz="0" w:space="0" w:color="auto"/>
      </w:divBdr>
    </w:div>
    <w:div w:id="735738342">
      <w:bodyDiv w:val="1"/>
      <w:marLeft w:val="0"/>
      <w:marRight w:val="0"/>
      <w:marTop w:val="0"/>
      <w:marBottom w:val="0"/>
      <w:divBdr>
        <w:top w:val="none" w:sz="0" w:space="0" w:color="auto"/>
        <w:left w:val="none" w:sz="0" w:space="0" w:color="auto"/>
        <w:bottom w:val="none" w:sz="0" w:space="0" w:color="auto"/>
        <w:right w:val="none" w:sz="0" w:space="0" w:color="auto"/>
      </w:divBdr>
    </w:div>
    <w:div w:id="735779847">
      <w:bodyDiv w:val="1"/>
      <w:marLeft w:val="0"/>
      <w:marRight w:val="0"/>
      <w:marTop w:val="0"/>
      <w:marBottom w:val="0"/>
      <w:divBdr>
        <w:top w:val="none" w:sz="0" w:space="0" w:color="auto"/>
        <w:left w:val="none" w:sz="0" w:space="0" w:color="auto"/>
        <w:bottom w:val="none" w:sz="0" w:space="0" w:color="auto"/>
        <w:right w:val="none" w:sz="0" w:space="0" w:color="auto"/>
      </w:divBdr>
    </w:div>
    <w:div w:id="736123540">
      <w:bodyDiv w:val="1"/>
      <w:marLeft w:val="0"/>
      <w:marRight w:val="0"/>
      <w:marTop w:val="0"/>
      <w:marBottom w:val="0"/>
      <w:divBdr>
        <w:top w:val="none" w:sz="0" w:space="0" w:color="auto"/>
        <w:left w:val="none" w:sz="0" w:space="0" w:color="auto"/>
        <w:bottom w:val="none" w:sz="0" w:space="0" w:color="auto"/>
        <w:right w:val="none" w:sz="0" w:space="0" w:color="auto"/>
      </w:divBdr>
    </w:div>
    <w:div w:id="736325832">
      <w:bodyDiv w:val="1"/>
      <w:marLeft w:val="0"/>
      <w:marRight w:val="0"/>
      <w:marTop w:val="0"/>
      <w:marBottom w:val="0"/>
      <w:divBdr>
        <w:top w:val="none" w:sz="0" w:space="0" w:color="auto"/>
        <w:left w:val="none" w:sz="0" w:space="0" w:color="auto"/>
        <w:bottom w:val="none" w:sz="0" w:space="0" w:color="auto"/>
        <w:right w:val="none" w:sz="0" w:space="0" w:color="auto"/>
      </w:divBdr>
    </w:div>
    <w:div w:id="736366519">
      <w:bodyDiv w:val="1"/>
      <w:marLeft w:val="0"/>
      <w:marRight w:val="0"/>
      <w:marTop w:val="0"/>
      <w:marBottom w:val="0"/>
      <w:divBdr>
        <w:top w:val="none" w:sz="0" w:space="0" w:color="auto"/>
        <w:left w:val="none" w:sz="0" w:space="0" w:color="auto"/>
        <w:bottom w:val="none" w:sz="0" w:space="0" w:color="auto"/>
        <w:right w:val="none" w:sz="0" w:space="0" w:color="auto"/>
      </w:divBdr>
    </w:div>
    <w:div w:id="736437525">
      <w:bodyDiv w:val="1"/>
      <w:marLeft w:val="0"/>
      <w:marRight w:val="0"/>
      <w:marTop w:val="0"/>
      <w:marBottom w:val="0"/>
      <w:divBdr>
        <w:top w:val="none" w:sz="0" w:space="0" w:color="auto"/>
        <w:left w:val="none" w:sz="0" w:space="0" w:color="auto"/>
        <w:bottom w:val="none" w:sz="0" w:space="0" w:color="auto"/>
        <w:right w:val="none" w:sz="0" w:space="0" w:color="auto"/>
      </w:divBdr>
    </w:div>
    <w:div w:id="736902125">
      <w:bodyDiv w:val="1"/>
      <w:marLeft w:val="0"/>
      <w:marRight w:val="0"/>
      <w:marTop w:val="0"/>
      <w:marBottom w:val="0"/>
      <w:divBdr>
        <w:top w:val="none" w:sz="0" w:space="0" w:color="auto"/>
        <w:left w:val="none" w:sz="0" w:space="0" w:color="auto"/>
        <w:bottom w:val="none" w:sz="0" w:space="0" w:color="auto"/>
        <w:right w:val="none" w:sz="0" w:space="0" w:color="auto"/>
      </w:divBdr>
    </w:div>
    <w:div w:id="736976458">
      <w:bodyDiv w:val="1"/>
      <w:marLeft w:val="0"/>
      <w:marRight w:val="0"/>
      <w:marTop w:val="0"/>
      <w:marBottom w:val="0"/>
      <w:divBdr>
        <w:top w:val="none" w:sz="0" w:space="0" w:color="auto"/>
        <w:left w:val="none" w:sz="0" w:space="0" w:color="auto"/>
        <w:bottom w:val="none" w:sz="0" w:space="0" w:color="auto"/>
        <w:right w:val="none" w:sz="0" w:space="0" w:color="auto"/>
      </w:divBdr>
    </w:div>
    <w:div w:id="737022315">
      <w:bodyDiv w:val="1"/>
      <w:marLeft w:val="0"/>
      <w:marRight w:val="0"/>
      <w:marTop w:val="0"/>
      <w:marBottom w:val="0"/>
      <w:divBdr>
        <w:top w:val="none" w:sz="0" w:space="0" w:color="auto"/>
        <w:left w:val="none" w:sz="0" w:space="0" w:color="auto"/>
        <w:bottom w:val="none" w:sz="0" w:space="0" w:color="auto"/>
        <w:right w:val="none" w:sz="0" w:space="0" w:color="auto"/>
      </w:divBdr>
    </w:div>
    <w:div w:id="737289519">
      <w:bodyDiv w:val="1"/>
      <w:marLeft w:val="0"/>
      <w:marRight w:val="0"/>
      <w:marTop w:val="0"/>
      <w:marBottom w:val="0"/>
      <w:divBdr>
        <w:top w:val="none" w:sz="0" w:space="0" w:color="auto"/>
        <w:left w:val="none" w:sz="0" w:space="0" w:color="auto"/>
        <w:bottom w:val="none" w:sz="0" w:space="0" w:color="auto"/>
        <w:right w:val="none" w:sz="0" w:space="0" w:color="auto"/>
      </w:divBdr>
    </w:div>
    <w:div w:id="737633724">
      <w:bodyDiv w:val="1"/>
      <w:marLeft w:val="0"/>
      <w:marRight w:val="0"/>
      <w:marTop w:val="0"/>
      <w:marBottom w:val="0"/>
      <w:divBdr>
        <w:top w:val="none" w:sz="0" w:space="0" w:color="auto"/>
        <w:left w:val="none" w:sz="0" w:space="0" w:color="auto"/>
        <w:bottom w:val="none" w:sz="0" w:space="0" w:color="auto"/>
        <w:right w:val="none" w:sz="0" w:space="0" w:color="auto"/>
      </w:divBdr>
    </w:div>
    <w:div w:id="738017251">
      <w:bodyDiv w:val="1"/>
      <w:marLeft w:val="0"/>
      <w:marRight w:val="0"/>
      <w:marTop w:val="0"/>
      <w:marBottom w:val="0"/>
      <w:divBdr>
        <w:top w:val="none" w:sz="0" w:space="0" w:color="auto"/>
        <w:left w:val="none" w:sz="0" w:space="0" w:color="auto"/>
        <w:bottom w:val="none" w:sz="0" w:space="0" w:color="auto"/>
        <w:right w:val="none" w:sz="0" w:space="0" w:color="auto"/>
      </w:divBdr>
    </w:div>
    <w:div w:id="738476680">
      <w:bodyDiv w:val="1"/>
      <w:marLeft w:val="0"/>
      <w:marRight w:val="0"/>
      <w:marTop w:val="0"/>
      <w:marBottom w:val="0"/>
      <w:divBdr>
        <w:top w:val="none" w:sz="0" w:space="0" w:color="auto"/>
        <w:left w:val="none" w:sz="0" w:space="0" w:color="auto"/>
        <w:bottom w:val="none" w:sz="0" w:space="0" w:color="auto"/>
        <w:right w:val="none" w:sz="0" w:space="0" w:color="auto"/>
      </w:divBdr>
    </w:div>
    <w:div w:id="738748558">
      <w:bodyDiv w:val="1"/>
      <w:marLeft w:val="0"/>
      <w:marRight w:val="0"/>
      <w:marTop w:val="0"/>
      <w:marBottom w:val="0"/>
      <w:divBdr>
        <w:top w:val="none" w:sz="0" w:space="0" w:color="auto"/>
        <w:left w:val="none" w:sz="0" w:space="0" w:color="auto"/>
        <w:bottom w:val="none" w:sz="0" w:space="0" w:color="auto"/>
        <w:right w:val="none" w:sz="0" w:space="0" w:color="auto"/>
      </w:divBdr>
    </w:div>
    <w:div w:id="739595006">
      <w:bodyDiv w:val="1"/>
      <w:marLeft w:val="0"/>
      <w:marRight w:val="0"/>
      <w:marTop w:val="0"/>
      <w:marBottom w:val="0"/>
      <w:divBdr>
        <w:top w:val="none" w:sz="0" w:space="0" w:color="auto"/>
        <w:left w:val="none" w:sz="0" w:space="0" w:color="auto"/>
        <w:bottom w:val="none" w:sz="0" w:space="0" w:color="auto"/>
        <w:right w:val="none" w:sz="0" w:space="0" w:color="auto"/>
      </w:divBdr>
    </w:div>
    <w:div w:id="739715770">
      <w:bodyDiv w:val="1"/>
      <w:marLeft w:val="0"/>
      <w:marRight w:val="0"/>
      <w:marTop w:val="0"/>
      <w:marBottom w:val="0"/>
      <w:divBdr>
        <w:top w:val="none" w:sz="0" w:space="0" w:color="auto"/>
        <w:left w:val="none" w:sz="0" w:space="0" w:color="auto"/>
        <w:bottom w:val="none" w:sz="0" w:space="0" w:color="auto"/>
        <w:right w:val="none" w:sz="0" w:space="0" w:color="auto"/>
      </w:divBdr>
    </w:div>
    <w:div w:id="739717053">
      <w:bodyDiv w:val="1"/>
      <w:marLeft w:val="0"/>
      <w:marRight w:val="0"/>
      <w:marTop w:val="0"/>
      <w:marBottom w:val="0"/>
      <w:divBdr>
        <w:top w:val="none" w:sz="0" w:space="0" w:color="auto"/>
        <w:left w:val="none" w:sz="0" w:space="0" w:color="auto"/>
        <w:bottom w:val="none" w:sz="0" w:space="0" w:color="auto"/>
        <w:right w:val="none" w:sz="0" w:space="0" w:color="auto"/>
      </w:divBdr>
    </w:div>
    <w:div w:id="740060434">
      <w:bodyDiv w:val="1"/>
      <w:marLeft w:val="0"/>
      <w:marRight w:val="0"/>
      <w:marTop w:val="0"/>
      <w:marBottom w:val="0"/>
      <w:divBdr>
        <w:top w:val="none" w:sz="0" w:space="0" w:color="auto"/>
        <w:left w:val="none" w:sz="0" w:space="0" w:color="auto"/>
        <w:bottom w:val="none" w:sz="0" w:space="0" w:color="auto"/>
        <w:right w:val="none" w:sz="0" w:space="0" w:color="auto"/>
      </w:divBdr>
    </w:div>
    <w:div w:id="740256509">
      <w:bodyDiv w:val="1"/>
      <w:marLeft w:val="0"/>
      <w:marRight w:val="0"/>
      <w:marTop w:val="0"/>
      <w:marBottom w:val="0"/>
      <w:divBdr>
        <w:top w:val="none" w:sz="0" w:space="0" w:color="auto"/>
        <w:left w:val="none" w:sz="0" w:space="0" w:color="auto"/>
        <w:bottom w:val="none" w:sz="0" w:space="0" w:color="auto"/>
        <w:right w:val="none" w:sz="0" w:space="0" w:color="auto"/>
      </w:divBdr>
    </w:div>
    <w:div w:id="740368389">
      <w:bodyDiv w:val="1"/>
      <w:marLeft w:val="0"/>
      <w:marRight w:val="0"/>
      <w:marTop w:val="0"/>
      <w:marBottom w:val="0"/>
      <w:divBdr>
        <w:top w:val="none" w:sz="0" w:space="0" w:color="auto"/>
        <w:left w:val="none" w:sz="0" w:space="0" w:color="auto"/>
        <w:bottom w:val="none" w:sz="0" w:space="0" w:color="auto"/>
        <w:right w:val="none" w:sz="0" w:space="0" w:color="auto"/>
      </w:divBdr>
    </w:div>
    <w:div w:id="741412949">
      <w:bodyDiv w:val="1"/>
      <w:marLeft w:val="0"/>
      <w:marRight w:val="0"/>
      <w:marTop w:val="0"/>
      <w:marBottom w:val="0"/>
      <w:divBdr>
        <w:top w:val="none" w:sz="0" w:space="0" w:color="auto"/>
        <w:left w:val="none" w:sz="0" w:space="0" w:color="auto"/>
        <w:bottom w:val="none" w:sz="0" w:space="0" w:color="auto"/>
        <w:right w:val="none" w:sz="0" w:space="0" w:color="auto"/>
      </w:divBdr>
    </w:div>
    <w:div w:id="742458063">
      <w:bodyDiv w:val="1"/>
      <w:marLeft w:val="0"/>
      <w:marRight w:val="0"/>
      <w:marTop w:val="0"/>
      <w:marBottom w:val="0"/>
      <w:divBdr>
        <w:top w:val="none" w:sz="0" w:space="0" w:color="auto"/>
        <w:left w:val="none" w:sz="0" w:space="0" w:color="auto"/>
        <w:bottom w:val="none" w:sz="0" w:space="0" w:color="auto"/>
        <w:right w:val="none" w:sz="0" w:space="0" w:color="auto"/>
      </w:divBdr>
    </w:div>
    <w:div w:id="742916442">
      <w:bodyDiv w:val="1"/>
      <w:marLeft w:val="0"/>
      <w:marRight w:val="0"/>
      <w:marTop w:val="0"/>
      <w:marBottom w:val="0"/>
      <w:divBdr>
        <w:top w:val="none" w:sz="0" w:space="0" w:color="auto"/>
        <w:left w:val="none" w:sz="0" w:space="0" w:color="auto"/>
        <w:bottom w:val="none" w:sz="0" w:space="0" w:color="auto"/>
        <w:right w:val="none" w:sz="0" w:space="0" w:color="auto"/>
      </w:divBdr>
    </w:div>
    <w:div w:id="743262518">
      <w:bodyDiv w:val="1"/>
      <w:marLeft w:val="0"/>
      <w:marRight w:val="0"/>
      <w:marTop w:val="0"/>
      <w:marBottom w:val="0"/>
      <w:divBdr>
        <w:top w:val="none" w:sz="0" w:space="0" w:color="auto"/>
        <w:left w:val="none" w:sz="0" w:space="0" w:color="auto"/>
        <w:bottom w:val="none" w:sz="0" w:space="0" w:color="auto"/>
        <w:right w:val="none" w:sz="0" w:space="0" w:color="auto"/>
      </w:divBdr>
    </w:div>
    <w:div w:id="744961427">
      <w:bodyDiv w:val="1"/>
      <w:marLeft w:val="0"/>
      <w:marRight w:val="0"/>
      <w:marTop w:val="0"/>
      <w:marBottom w:val="0"/>
      <w:divBdr>
        <w:top w:val="none" w:sz="0" w:space="0" w:color="auto"/>
        <w:left w:val="none" w:sz="0" w:space="0" w:color="auto"/>
        <w:bottom w:val="none" w:sz="0" w:space="0" w:color="auto"/>
        <w:right w:val="none" w:sz="0" w:space="0" w:color="auto"/>
      </w:divBdr>
    </w:div>
    <w:div w:id="745036786">
      <w:bodyDiv w:val="1"/>
      <w:marLeft w:val="0"/>
      <w:marRight w:val="0"/>
      <w:marTop w:val="0"/>
      <w:marBottom w:val="0"/>
      <w:divBdr>
        <w:top w:val="none" w:sz="0" w:space="0" w:color="auto"/>
        <w:left w:val="none" w:sz="0" w:space="0" w:color="auto"/>
        <w:bottom w:val="none" w:sz="0" w:space="0" w:color="auto"/>
        <w:right w:val="none" w:sz="0" w:space="0" w:color="auto"/>
      </w:divBdr>
    </w:div>
    <w:div w:id="745146612">
      <w:bodyDiv w:val="1"/>
      <w:marLeft w:val="0"/>
      <w:marRight w:val="0"/>
      <w:marTop w:val="0"/>
      <w:marBottom w:val="0"/>
      <w:divBdr>
        <w:top w:val="none" w:sz="0" w:space="0" w:color="auto"/>
        <w:left w:val="none" w:sz="0" w:space="0" w:color="auto"/>
        <w:bottom w:val="none" w:sz="0" w:space="0" w:color="auto"/>
        <w:right w:val="none" w:sz="0" w:space="0" w:color="auto"/>
      </w:divBdr>
    </w:div>
    <w:div w:id="745760034">
      <w:bodyDiv w:val="1"/>
      <w:marLeft w:val="0"/>
      <w:marRight w:val="0"/>
      <w:marTop w:val="0"/>
      <w:marBottom w:val="0"/>
      <w:divBdr>
        <w:top w:val="none" w:sz="0" w:space="0" w:color="auto"/>
        <w:left w:val="none" w:sz="0" w:space="0" w:color="auto"/>
        <w:bottom w:val="none" w:sz="0" w:space="0" w:color="auto"/>
        <w:right w:val="none" w:sz="0" w:space="0" w:color="auto"/>
      </w:divBdr>
    </w:div>
    <w:div w:id="745765855">
      <w:bodyDiv w:val="1"/>
      <w:marLeft w:val="0"/>
      <w:marRight w:val="0"/>
      <w:marTop w:val="0"/>
      <w:marBottom w:val="0"/>
      <w:divBdr>
        <w:top w:val="none" w:sz="0" w:space="0" w:color="auto"/>
        <w:left w:val="none" w:sz="0" w:space="0" w:color="auto"/>
        <w:bottom w:val="none" w:sz="0" w:space="0" w:color="auto"/>
        <w:right w:val="none" w:sz="0" w:space="0" w:color="auto"/>
      </w:divBdr>
    </w:div>
    <w:div w:id="745808827">
      <w:bodyDiv w:val="1"/>
      <w:marLeft w:val="0"/>
      <w:marRight w:val="0"/>
      <w:marTop w:val="0"/>
      <w:marBottom w:val="0"/>
      <w:divBdr>
        <w:top w:val="none" w:sz="0" w:space="0" w:color="auto"/>
        <w:left w:val="none" w:sz="0" w:space="0" w:color="auto"/>
        <w:bottom w:val="none" w:sz="0" w:space="0" w:color="auto"/>
        <w:right w:val="none" w:sz="0" w:space="0" w:color="auto"/>
      </w:divBdr>
    </w:div>
    <w:div w:id="746000726">
      <w:bodyDiv w:val="1"/>
      <w:marLeft w:val="0"/>
      <w:marRight w:val="0"/>
      <w:marTop w:val="0"/>
      <w:marBottom w:val="0"/>
      <w:divBdr>
        <w:top w:val="none" w:sz="0" w:space="0" w:color="auto"/>
        <w:left w:val="none" w:sz="0" w:space="0" w:color="auto"/>
        <w:bottom w:val="none" w:sz="0" w:space="0" w:color="auto"/>
        <w:right w:val="none" w:sz="0" w:space="0" w:color="auto"/>
      </w:divBdr>
    </w:div>
    <w:div w:id="746613686">
      <w:bodyDiv w:val="1"/>
      <w:marLeft w:val="0"/>
      <w:marRight w:val="0"/>
      <w:marTop w:val="0"/>
      <w:marBottom w:val="0"/>
      <w:divBdr>
        <w:top w:val="none" w:sz="0" w:space="0" w:color="auto"/>
        <w:left w:val="none" w:sz="0" w:space="0" w:color="auto"/>
        <w:bottom w:val="none" w:sz="0" w:space="0" w:color="auto"/>
        <w:right w:val="none" w:sz="0" w:space="0" w:color="auto"/>
      </w:divBdr>
    </w:div>
    <w:div w:id="747075577">
      <w:bodyDiv w:val="1"/>
      <w:marLeft w:val="0"/>
      <w:marRight w:val="0"/>
      <w:marTop w:val="0"/>
      <w:marBottom w:val="0"/>
      <w:divBdr>
        <w:top w:val="none" w:sz="0" w:space="0" w:color="auto"/>
        <w:left w:val="none" w:sz="0" w:space="0" w:color="auto"/>
        <w:bottom w:val="none" w:sz="0" w:space="0" w:color="auto"/>
        <w:right w:val="none" w:sz="0" w:space="0" w:color="auto"/>
      </w:divBdr>
    </w:div>
    <w:div w:id="747309011">
      <w:bodyDiv w:val="1"/>
      <w:marLeft w:val="0"/>
      <w:marRight w:val="0"/>
      <w:marTop w:val="0"/>
      <w:marBottom w:val="0"/>
      <w:divBdr>
        <w:top w:val="none" w:sz="0" w:space="0" w:color="auto"/>
        <w:left w:val="none" w:sz="0" w:space="0" w:color="auto"/>
        <w:bottom w:val="none" w:sz="0" w:space="0" w:color="auto"/>
        <w:right w:val="none" w:sz="0" w:space="0" w:color="auto"/>
      </w:divBdr>
    </w:div>
    <w:div w:id="748845713">
      <w:bodyDiv w:val="1"/>
      <w:marLeft w:val="0"/>
      <w:marRight w:val="0"/>
      <w:marTop w:val="0"/>
      <w:marBottom w:val="0"/>
      <w:divBdr>
        <w:top w:val="none" w:sz="0" w:space="0" w:color="auto"/>
        <w:left w:val="none" w:sz="0" w:space="0" w:color="auto"/>
        <w:bottom w:val="none" w:sz="0" w:space="0" w:color="auto"/>
        <w:right w:val="none" w:sz="0" w:space="0" w:color="auto"/>
      </w:divBdr>
    </w:div>
    <w:div w:id="749355793">
      <w:bodyDiv w:val="1"/>
      <w:marLeft w:val="0"/>
      <w:marRight w:val="0"/>
      <w:marTop w:val="0"/>
      <w:marBottom w:val="0"/>
      <w:divBdr>
        <w:top w:val="none" w:sz="0" w:space="0" w:color="auto"/>
        <w:left w:val="none" w:sz="0" w:space="0" w:color="auto"/>
        <w:bottom w:val="none" w:sz="0" w:space="0" w:color="auto"/>
        <w:right w:val="none" w:sz="0" w:space="0" w:color="auto"/>
      </w:divBdr>
    </w:div>
    <w:div w:id="749617586">
      <w:bodyDiv w:val="1"/>
      <w:marLeft w:val="0"/>
      <w:marRight w:val="0"/>
      <w:marTop w:val="0"/>
      <w:marBottom w:val="0"/>
      <w:divBdr>
        <w:top w:val="none" w:sz="0" w:space="0" w:color="auto"/>
        <w:left w:val="none" w:sz="0" w:space="0" w:color="auto"/>
        <w:bottom w:val="none" w:sz="0" w:space="0" w:color="auto"/>
        <w:right w:val="none" w:sz="0" w:space="0" w:color="auto"/>
      </w:divBdr>
    </w:div>
    <w:div w:id="750085042">
      <w:bodyDiv w:val="1"/>
      <w:marLeft w:val="0"/>
      <w:marRight w:val="0"/>
      <w:marTop w:val="0"/>
      <w:marBottom w:val="0"/>
      <w:divBdr>
        <w:top w:val="none" w:sz="0" w:space="0" w:color="auto"/>
        <w:left w:val="none" w:sz="0" w:space="0" w:color="auto"/>
        <w:bottom w:val="none" w:sz="0" w:space="0" w:color="auto"/>
        <w:right w:val="none" w:sz="0" w:space="0" w:color="auto"/>
      </w:divBdr>
    </w:div>
    <w:div w:id="750152612">
      <w:bodyDiv w:val="1"/>
      <w:marLeft w:val="0"/>
      <w:marRight w:val="0"/>
      <w:marTop w:val="0"/>
      <w:marBottom w:val="0"/>
      <w:divBdr>
        <w:top w:val="none" w:sz="0" w:space="0" w:color="auto"/>
        <w:left w:val="none" w:sz="0" w:space="0" w:color="auto"/>
        <w:bottom w:val="none" w:sz="0" w:space="0" w:color="auto"/>
        <w:right w:val="none" w:sz="0" w:space="0" w:color="auto"/>
      </w:divBdr>
    </w:div>
    <w:div w:id="751123505">
      <w:bodyDiv w:val="1"/>
      <w:marLeft w:val="0"/>
      <w:marRight w:val="0"/>
      <w:marTop w:val="0"/>
      <w:marBottom w:val="0"/>
      <w:divBdr>
        <w:top w:val="none" w:sz="0" w:space="0" w:color="auto"/>
        <w:left w:val="none" w:sz="0" w:space="0" w:color="auto"/>
        <w:bottom w:val="none" w:sz="0" w:space="0" w:color="auto"/>
        <w:right w:val="none" w:sz="0" w:space="0" w:color="auto"/>
      </w:divBdr>
    </w:div>
    <w:div w:id="751321805">
      <w:bodyDiv w:val="1"/>
      <w:marLeft w:val="0"/>
      <w:marRight w:val="0"/>
      <w:marTop w:val="0"/>
      <w:marBottom w:val="0"/>
      <w:divBdr>
        <w:top w:val="none" w:sz="0" w:space="0" w:color="auto"/>
        <w:left w:val="none" w:sz="0" w:space="0" w:color="auto"/>
        <w:bottom w:val="none" w:sz="0" w:space="0" w:color="auto"/>
        <w:right w:val="none" w:sz="0" w:space="0" w:color="auto"/>
      </w:divBdr>
    </w:div>
    <w:div w:id="751895114">
      <w:bodyDiv w:val="1"/>
      <w:marLeft w:val="0"/>
      <w:marRight w:val="0"/>
      <w:marTop w:val="0"/>
      <w:marBottom w:val="0"/>
      <w:divBdr>
        <w:top w:val="none" w:sz="0" w:space="0" w:color="auto"/>
        <w:left w:val="none" w:sz="0" w:space="0" w:color="auto"/>
        <w:bottom w:val="none" w:sz="0" w:space="0" w:color="auto"/>
        <w:right w:val="none" w:sz="0" w:space="0" w:color="auto"/>
      </w:divBdr>
    </w:div>
    <w:div w:id="752361205">
      <w:bodyDiv w:val="1"/>
      <w:marLeft w:val="0"/>
      <w:marRight w:val="0"/>
      <w:marTop w:val="0"/>
      <w:marBottom w:val="0"/>
      <w:divBdr>
        <w:top w:val="none" w:sz="0" w:space="0" w:color="auto"/>
        <w:left w:val="none" w:sz="0" w:space="0" w:color="auto"/>
        <w:bottom w:val="none" w:sz="0" w:space="0" w:color="auto"/>
        <w:right w:val="none" w:sz="0" w:space="0" w:color="auto"/>
      </w:divBdr>
    </w:div>
    <w:div w:id="752510355">
      <w:bodyDiv w:val="1"/>
      <w:marLeft w:val="0"/>
      <w:marRight w:val="0"/>
      <w:marTop w:val="0"/>
      <w:marBottom w:val="0"/>
      <w:divBdr>
        <w:top w:val="none" w:sz="0" w:space="0" w:color="auto"/>
        <w:left w:val="none" w:sz="0" w:space="0" w:color="auto"/>
        <w:bottom w:val="none" w:sz="0" w:space="0" w:color="auto"/>
        <w:right w:val="none" w:sz="0" w:space="0" w:color="auto"/>
      </w:divBdr>
    </w:div>
    <w:div w:id="754520116">
      <w:bodyDiv w:val="1"/>
      <w:marLeft w:val="0"/>
      <w:marRight w:val="0"/>
      <w:marTop w:val="0"/>
      <w:marBottom w:val="0"/>
      <w:divBdr>
        <w:top w:val="none" w:sz="0" w:space="0" w:color="auto"/>
        <w:left w:val="none" w:sz="0" w:space="0" w:color="auto"/>
        <w:bottom w:val="none" w:sz="0" w:space="0" w:color="auto"/>
        <w:right w:val="none" w:sz="0" w:space="0" w:color="auto"/>
      </w:divBdr>
    </w:div>
    <w:div w:id="754787270">
      <w:bodyDiv w:val="1"/>
      <w:marLeft w:val="0"/>
      <w:marRight w:val="0"/>
      <w:marTop w:val="0"/>
      <w:marBottom w:val="0"/>
      <w:divBdr>
        <w:top w:val="none" w:sz="0" w:space="0" w:color="auto"/>
        <w:left w:val="none" w:sz="0" w:space="0" w:color="auto"/>
        <w:bottom w:val="none" w:sz="0" w:space="0" w:color="auto"/>
        <w:right w:val="none" w:sz="0" w:space="0" w:color="auto"/>
      </w:divBdr>
    </w:div>
    <w:div w:id="755245073">
      <w:bodyDiv w:val="1"/>
      <w:marLeft w:val="0"/>
      <w:marRight w:val="0"/>
      <w:marTop w:val="0"/>
      <w:marBottom w:val="0"/>
      <w:divBdr>
        <w:top w:val="none" w:sz="0" w:space="0" w:color="auto"/>
        <w:left w:val="none" w:sz="0" w:space="0" w:color="auto"/>
        <w:bottom w:val="none" w:sz="0" w:space="0" w:color="auto"/>
        <w:right w:val="none" w:sz="0" w:space="0" w:color="auto"/>
      </w:divBdr>
    </w:div>
    <w:div w:id="755591064">
      <w:bodyDiv w:val="1"/>
      <w:marLeft w:val="0"/>
      <w:marRight w:val="0"/>
      <w:marTop w:val="0"/>
      <w:marBottom w:val="0"/>
      <w:divBdr>
        <w:top w:val="none" w:sz="0" w:space="0" w:color="auto"/>
        <w:left w:val="none" w:sz="0" w:space="0" w:color="auto"/>
        <w:bottom w:val="none" w:sz="0" w:space="0" w:color="auto"/>
        <w:right w:val="none" w:sz="0" w:space="0" w:color="auto"/>
      </w:divBdr>
    </w:div>
    <w:div w:id="755781463">
      <w:bodyDiv w:val="1"/>
      <w:marLeft w:val="0"/>
      <w:marRight w:val="0"/>
      <w:marTop w:val="0"/>
      <w:marBottom w:val="0"/>
      <w:divBdr>
        <w:top w:val="none" w:sz="0" w:space="0" w:color="auto"/>
        <w:left w:val="none" w:sz="0" w:space="0" w:color="auto"/>
        <w:bottom w:val="none" w:sz="0" w:space="0" w:color="auto"/>
        <w:right w:val="none" w:sz="0" w:space="0" w:color="auto"/>
      </w:divBdr>
    </w:div>
    <w:div w:id="755975689">
      <w:bodyDiv w:val="1"/>
      <w:marLeft w:val="0"/>
      <w:marRight w:val="0"/>
      <w:marTop w:val="0"/>
      <w:marBottom w:val="0"/>
      <w:divBdr>
        <w:top w:val="none" w:sz="0" w:space="0" w:color="auto"/>
        <w:left w:val="none" w:sz="0" w:space="0" w:color="auto"/>
        <w:bottom w:val="none" w:sz="0" w:space="0" w:color="auto"/>
        <w:right w:val="none" w:sz="0" w:space="0" w:color="auto"/>
      </w:divBdr>
    </w:div>
    <w:div w:id="756442130">
      <w:bodyDiv w:val="1"/>
      <w:marLeft w:val="0"/>
      <w:marRight w:val="0"/>
      <w:marTop w:val="0"/>
      <w:marBottom w:val="0"/>
      <w:divBdr>
        <w:top w:val="none" w:sz="0" w:space="0" w:color="auto"/>
        <w:left w:val="none" w:sz="0" w:space="0" w:color="auto"/>
        <w:bottom w:val="none" w:sz="0" w:space="0" w:color="auto"/>
        <w:right w:val="none" w:sz="0" w:space="0" w:color="auto"/>
      </w:divBdr>
    </w:div>
    <w:div w:id="756748010">
      <w:bodyDiv w:val="1"/>
      <w:marLeft w:val="0"/>
      <w:marRight w:val="0"/>
      <w:marTop w:val="0"/>
      <w:marBottom w:val="0"/>
      <w:divBdr>
        <w:top w:val="none" w:sz="0" w:space="0" w:color="auto"/>
        <w:left w:val="none" w:sz="0" w:space="0" w:color="auto"/>
        <w:bottom w:val="none" w:sz="0" w:space="0" w:color="auto"/>
        <w:right w:val="none" w:sz="0" w:space="0" w:color="auto"/>
      </w:divBdr>
    </w:div>
    <w:div w:id="756905449">
      <w:bodyDiv w:val="1"/>
      <w:marLeft w:val="0"/>
      <w:marRight w:val="0"/>
      <w:marTop w:val="0"/>
      <w:marBottom w:val="0"/>
      <w:divBdr>
        <w:top w:val="none" w:sz="0" w:space="0" w:color="auto"/>
        <w:left w:val="none" w:sz="0" w:space="0" w:color="auto"/>
        <w:bottom w:val="none" w:sz="0" w:space="0" w:color="auto"/>
        <w:right w:val="none" w:sz="0" w:space="0" w:color="auto"/>
      </w:divBdr>
    </w:div>
    <w:div w:id="757216219">
      <w:bodyDiv w:val="1"/>
      <w:marLeft w:val="0"/>
      <w:marRight w:val="0"/>
      <w:marTop w:val="0"/>
      <w:marBottom w:val="0"/>
      <w:divBdr>
        <w:top w:val="none" w:sz="0" w:space="0" w:color="auto"/>
        <w:left w:val="none" w:sz="0" w:space="0" w:color="auto"/>
        <w:bottom w:val="none" w:sz="0" w:space="0" w:color="auto"/>
        <w:right w:val="none" w:sz="0" w:space="0" w:color="auto"/>
      </w:divBdr>
    </w:div>
    <w:div w:id="758018952">
      <w:bodyDiv w:val="1"/>
      <w:marLeft w:val="0"/>
      <w:marRight w:val="0"/>
      <w:marTop w:val="0"/>
      <w:marBottom w:val="0"/>
      <w:divBdr>
        <w:top w:val="none" w:sz="0" w:space="0" w:color="auto"/>
        <w:left w:val="none" w:sz="0" w:space="0" w:color="auto"/>
        <w:bottom w:val="none" w:sz="0" w:space="0" w:color="auto"/>
        <w:right w:val="none" w:sz="0" w:space="0" w:color="auto"/>
      </w:divBdr>
    </w:div>
    <w:div w:id="759370882">
      <w:bodyDiv w:val="1"/>
      <w:marLeft w:val="0"/>
      <w:marRight w:val="0"/>
      <w:marTop w:val="0"/>
      <w:marBottom w:val="0"/>
      <w:divBdr>
        <w:top w:val="none" w:sz="0" w:space="0" w:color="auto"/>
        <w:left w:val="none" w:sz="0" w:space="0" w:color="auto"/>
        <w:bottom w:val="none" w:sz="0" w:space="0" w:color="auto"/>
        <w:right w:val="none" w:sz="0" w:space="0" w:color="auto"/>
      </w:divBdr>
    </w:div>
    <w:div w:id="759641029">
      <w:bodyDiv w:val="1"/>
      <w:marLeft w:val="0"/>
      <w:marRight w:val="0"/>
      <w:marTop w:val="0"/>
      <w:marBottom w:val="0"/>
      <w:divBdr>
        <w:top w:val="none" w:sz="0" w:space="0" w:color="auto"/>
        <w:left w:val="none" w:sz="0" w:space="0" w:color="auto"/>
        <w:bottom w:val="none" w:sz="0" w:space="0" w:color="auto"/>
        <w:right w:val="none" w:sz="0" w:space="0" w:color="auto"/>
      </w:divBdr>
    </w:div>
    <w:div w:id="759716784">
      <w:bodyDiv w:val="1"/>
      <w:marLeft w:val="0"/>
      <w:marRight w:val="0"/>
      <w:marTop w:val="0"/>
      <w:marBottom w:val="0"/>
      <w:divBdr>
        <w:top w:val="none" w:sz="0" w:space="0" w:color="auto"/>
        <w:left w:val="none" w:sz="0" w:space="0" w:color="auto"/>
        <w:bottom w:val="none" w:sz="0" w:space="0" w:color="auto"/>
        <w:right w:val="none" w:sz="0" w:space="0" w:color="auto"/>
      </w:divBdr>
    </w:div>
    <w:div w:id="759984827">
      <w:bodyDiv w:val="1"/>
      <w:marLeft w:val="0"/>
      <w:marRight w:val="0"/>
      <w:marTop w:val="0"/>
      <w:marBottom w:val="0"/>
      <w:divBdr>
        <w:top w:val="none" w:sz="0" w:space="0" w:color="auto"/>
        <w:left w:val="none" w:sz="0" w:space="0" w:color="auto"/>
        <w:bottom w:val="none" w:sz="0" w:space="0" w:color="auto"/>
        <w:right w:val="none" w:sz="0" w:space="0" w:color="auto"/>
      </w:divBdr>
    </w:div>
    <w:div w:id="760755182">
      <w:bodyDiv w:val="1"/>
      <w:marLeft w:val="0"/>
      <w:marRight w:val="0"/>
      <w:marTop w:val="0"/>
      <w:marBottom w:val="0"/>
      <w:divBdr>
        <w:top w:val="none" w:sz="0" w:space="0" w:color="auto"/>
        <w:left w:val="none" w:sz="0" w:space="0" w:color="auto"/>
        <w:bottom w:val="none" w:sz="0" w:space="0" w:color="auto"/>
        <w:right w:val="none" w:sz="0" w:space="0" w:color="auto"/>
      </w:divBdr>
    </w:div>
    <w:div w:id="761991882">
      <w:bodyDiv w:val="1"/>
      <w:marLeft w:val="0"/>
      <w:marRight w:val="0"/>
      <w:marTop w:val="0"/>
      <w:marBottom w:val="0"/>
      <w:divBdr>
        <w:top w:val="none" w:sz="0" w:space="0" w:color="auto"/>
        <w:left w:val="none" w:sz="0" w:space="0" w:color="auto"/>
        <w:bottom w:val="none" w:sz="0" w:space="0" w:color="auto"/>
        <w:right w:val="none" w:sz="0" w:space="0" w:color="auto"/>
      </w:divBdr>
    </w:div>
    <w:div w:id="762728604">
      <w:bodyDiv w:val="1"/>
      <w:marLeft w:val="0"/>
      <w:marRight w:val="0"/>
      <w:marTop w:val="0"/>
      <w:marBottom w:val="0"/>
      <w:divBdr>
        <w:top w:val="none" w:sz="0" w:space="0" w:color="auto"/>
        <w:left w:val="none" w:sz="0" w:space="0" w:color="auto"/>
        <w:bottom w:val="none" w:sz="0" w:space="0" w:color="auto"/>
        <w:right w:val="none" w:sz="0" w:space="0" w:color="auto"/>
      </w:divBdr>
    </w:div>
    <w:div w:id="763110949">
      <w:bodyDiv w:val="1"/>
      <w:marLeft w:val="0"/>
      <w:marRight w:val="0"/>
      <w:marTop w:val="0"/>
      <w:marBottom w:val="0"/>
      <w:divBdr>
        <w:top w:val="none" w:sz="0" w:space="0" w:color="auto"/>
        <w:left w:val="none" w:sz="0" w:space="0" w:color="auto"/>
        <w:bottom w:val="none" w:sz="0" w:space="0" w:color="auto"/>
        <w:right w:val="none" w:sz="0" w:space="0" w:color="auto"/>
      </w:divBdr>
    </w:div>
    <w:div w:id="763571694">
      <w:bodyDiv w:val="1"/>
      <w:marLeft w:val="0"/>
      <w:marRight w:val="0"/>
      <w:marTop w:val="0"/>
      <w:marBottom w:val="0"/>
      <w:divBdr>
        <w:top w:val="none" w:sz="0" w:space="0" w:color="auto"/>
        <w:left w:val="none" w:sz="0" w:space="0" w:color="auto"/>
        <w:bottom w:val="none" w:sz="0" w:space="0" w:color="auto"/>
        <w:right w:val="none" w:sz="0" w:space="0" w:color="auto"/>
      </w:divBdr>
    </w:div>
    <w:div w:id="764106541">
      <w:bodyDiv w:val="1"/>
      <w:marLeft w:val="0"/>
      <w:marRight w:val="0"/>
      <w:marTop w:val="0"/>
      <w:marBottom w:val="0"/>
      <w:divBdr>
        <w:top w:val="none" w:sz="0" w:space="0" w:color="auto"/>
        <w:left w:val="none" w:sz="0" w:space="0" w:color="auto"/>
        <w:bottom w:val="none" w:sz="0" w:space="0" w:color="auto"/>
        <w:right w:val="none" w:sz="0" w:space="0" w:color="auto"/>
      </w:divBdr>
    </w:div>
    <w:div w:id="764230286">
      <w:bodyDiv w:val="1"/>
      <w:marLeft w:val="0"/>
      <w:marRight w:val="0"/>
      <w:marTop w:val="0"/>
      <w:marBottom w:val="0"/>
      <w:divBdr>
        <w:top w:val="none" w:sz="0" w:space="0" w:color="auto"/>
        <w:left w:val="none" w:sz="0" w:space="0" w:color="auto"/>
        <w:bottom w:val="none" w:sz="0" w:space="0" w:color="auto"/>
        <w:right w:val="none" w:sz="0" w:space="0" w:color="auto"/>
      </w:divBdr>
    </w:div>
    <w:div w:id="764424437">
      <w:bodyDiv w:val="1"/>
      <w:marLeft w:val="0"/>
      <w:marRight w:val="0"/>
      <w:marTop w:val="0"/>
      <w:marBottom w:val="0"/>
      <w:divBdr>
        <w:top w:val="none" w:sz="0" w:space="0" w:color="auto"/>
        <w:left w:val="none" w:sz="0" w:space="0" w:color="auto"/>
        <w:bottom w:val="none" w:sz="0" w:space="0" w:color="auto"/>
        <w:right w:val="none" w:sz="0" w:space="0" w:color="auto"/>
      </w:divBdr>
    </w:div>
    <w:div w:id="765351252">
      <w:bodyDiv w:val="1"/>
      <w:marLeft w:val="0"/>
      <w:marRight w:val="0"/>
      <w:marTop w:val="0"/>
      <w:marBottom w:val="0"/>
      <w:divBdr>
        <w:top w:val="none" w:sz="0" w:space="0" w:color="auto"/>
        <w:left w:val="none" w:sz="0" w:space="0" w:color="auto"/>
        <w:bottom w:val="none" w:sz="0" w:space="0" w:color="auto"/>
        <w:right w:val="none" w:sz="0" w:space="0" w:color="auto"/>
      </w:divBdr>
    </w:div>
    <w:div w:id="765468111">
      <w:bodyDiv w:val="1"/>
      <w:marLeft w:val="0"/>
      <w:marRight w:val="0"/>
      <w:marTop w:val="0"/>
      <w:marBottom w:val="0"/>
      <w:divBdr>
        <w:top w:val="none" w:sz="0" w:space="0" w:color="auto"/>
        <w:left w:val="none" w:sz="0" w:space="0" w:color="auto"/>
        <w:bottom w:val="none" w:sz="0" w:space="0" w:color="auto"/>
        <w:right w:val="none" w:sz="0" w:space="0" w:color="auto"/>
      </w:divBdr>
    </w:div>
    <w:div w:id="765854022">
      <w:bodyDiv w:val="1"/>
      <w:marLeft w:val="0"/>
      <w:marRight w:val="0"/>
      <w:marTop w:val="0"/>
      <w:marBottom w:val="0"/>
      <w:divBdr>
        <w:top w:val="none" w:sz="0" w:space="0" w:color="auto"/>
        <w:left w:val="none" w:sz="0" w:space="0" w:color="auto"/>
        <w:bottom w:val="none" w:sz="0" w:space="0" w:color="auto"/>
        <w:right w:val="none" w:sz="0" w:space="0" w:color="auto"/>
      </w:divBdr>
    </w:div>
    <w:div w:id="766081721">
      <w:bodyDiv w:val="1"/>
      <w:marLeft w:val="0"/>
      <w:marRight w:val="0"/>
      <w:marTop w:val="0"/>
      <w:marBottom w:val="0"/>
      <w:divBdr>
        <w:top w:val="none" w:sz="0" w:space="0" w:color="auto"/>
        <w:left w:val="none" w:sz="0" w:space="0" w:color="auto"/>
        <w:bottom w:val="none" w:sz="0" w:space="0" w:color="auto"/>
        <w:right w:val="none" w:sz="0" w:space="0" w:color="auto"/>
      </w:divBdr>
    </w:div>
    <w:div w:id="766730943">
      <w:bodyDiv w:val="1"/>
      <w:marLeft w:val="0"/>
      <w:marRight w:val="0"/>
      <w:marTop w:val="0"/>
      <w:marBottom w:val="0"/>
      <w:divBdr>
        <w:top w:val="none" w:sz="0" w:space="0" w:color="auto"/>
        <w:left w:val="none" w:sz="0" w:space="0" w:color="auto"/>
        <w:bottom w:val="none" w:sz="0" w:space="0" w:color="auto"/>
        <w:right w:val="none" w:sz="0" w:space="0" w:color="auto"/>
      </w:divBdr>
    </w:div>
    <w:div w:id="766969641">
      <w:bodyDiv w:val="1"/>
      <w:marLeft w:val="0"/>
      <w:marRight w:val="0"/>
      <w:marTop w:val="0"/>
      <w:marBottom w:val="0"/>
      <w:divBdr>
        <w:top w:val="none" w:sz="0" w:space="0" w:color="auto"/>
        <w:left w:val="none" w:sz="0" w:space="0" w:color="auto"/>
        <w:bottom w:val="none" w:sz="0" w:space="0" w:color="auto"/>
        <w:right w:val="none" w:sz="0" w:space="0" w:color="auto"/>
      </w:divBdr>
    </w:div>
    <w:div w:id="767458464">
      <w:bodyDiv w:val="1"/>
      <w:marLeft w:val="0"/>
      <w:marRight w:val="0"/>
      <w:marTop w:val="0"/>
      <w:marBottom w:val="0"/>
      <w:divBdr>
        <w:top w:val="none" w:sz="0" w:space="0" w:color="auto"/>
        <w:left w:val="none" w:sz="0" w:space="0" w:color="auto"/>
        <w:bottom w:val="none" w:sz="0" w:space="0" w:color="auto"/>
        <w:right w:val="none" w:sz="0" w:space="0" w:color="auto"/>
      </w:divBdr>
    </w:div>
    <w:div w:id="768165354">
      <w:bodyDiv w:val="1"/>
      <w:marLeft w:val="0"/>
      <w:marRight w:val="0"/>
      <w:marTop w:val="0"/>
      <w:marBottom w:val="0"/>
      <w:divBdr>
        <w:top w:val="none" w:sz="0" w:space="0" w:color="auto"/>
        <w:left w:val="none" w:sz="0" w:space="0" w:color="auto"/>
        <w:bottom w:val="none" w:sz="0" w:space="0" w:color="auto"/>
        <w:right w:val="none" w:sz="0" w:space="0" w:color="auto"/>
      </w:divBdr>
    </w:div>
    <w:div w:id="770010280">
      <w:bodyDiv w:val="1"/>
      <w:marLeft w:val="0"/>
      <w:marRight w:val="0"/>
      <w:marTop w:val="0"/>
      <w:marBottom w:val="0"/>
      <w:divBdr>
        <w:top w:val="none" w:sz="0" w:space="0" w:color="auto"/>
        <w:left w:val="none" w:sz="0" w:space="0" w:color="auto"/>
        <w:bottom w:val="none" w:sz="0" w:space="0" w:color="auto"/>
        <w:right w:val="none" w:sz="0" w:space="0" w:color="auto"/>
      </w:divBdr>
    </w:div>
    <w:div w:id="770204652">
      <w:bodyDiv w:val="1"/>
      <w:marLeft w:val="0"/>
      <w:marRight w:val="0"/>
      <w:marTop w:val="0"/>
      <w:marBottom w:val="0"/>
      <w:divBdr>
        <w:top w:val="none" w:sz="0" w:space="0" w:color="auto"/>
        <w:left w:val="none" w:sz="0" w:space="0" w:color="auto"/>
        <w:bottom w:val="none" w:sz="0" w:space="0" w:color="auto"/>
        <w:right w:val="none" w:sz="0" w:space="0" w:color="auto"/>
      </w:divBdr>
    </w:div>
    <w:div w:id="772169829">
      <w:bodyDiv w:val="1"/>
      <w:marLeft w:val="0"/>
      <w:marRight w:val="0"/>
      <w:marTop w:val="0"/>
      <w:marBottom w:val="0"/>
      <w:divBdr>
        <w:top w:val="none" w:sz="0" w:space="0" w:color="auto"/>
        <w:left w:val="none" w:sz="0" w:space="0" w:color="auto"/>
        <w:bottom w:val="none" w:sz="0" w:space="0" w:color="auto"/>
        <w:right w:val="none" w:sz="0" w:space="0" w:color="auto"/>
      </w:divBdr>
    </w:div>
    <w:div w:id="772824168">
      <w:bodyDiv w:val="1"/>
      <w:marLeft w:val="0"/>
      <w:marRight w:val="0"/>
      <w:marTop w:val="0"/>
      <w:marBottom w:val="0"/>
      <w:divBdr>
        <w:top w:val="none" w:sz="0" w:space="0" w:color="auto"/>
        <w:left w:val="none" w:sz="0" w:space="0" w:color="auto"/>
        <w:bottom w:val="none" w:sz="0" w:space="0" w:color="auto"/>
        <w:right w:val="none" w:sz="0" w:space="0" w:color="auto"/>
      </w:divBdr>
    </w:div>
    <w:div w:id="772894354">
      <w:bodyDiv w:val="1"/>
      <w:marLeft w:val="0"/>
      <w:marRight w:val="0"/>
      <w:marTop w:val="0"/>
      <w:marBottom w:val="0"/>
      <w:divBdr>
        <w:top w:val="none" w:sz="0" w:space="0" w:color="auto"/>
        <w:left w:val="none" w:sz="0" w:space="0" w:color="auto"/>
        <w:bottom w:val="none" w:sz="0" w:space="0" w:color="auto"/>
        <w:right w:val="none" w:sz="0" w:space="0" w:color="auto"/>
      </w:divBdr>
    </w:div>
    <w:div w:id="773794100">
      <w:bodyDiv w:val="1"/>
      <w:marLeft w:val="0"/>
      <w:marRight w:val="0"/>
      <w:marTop w:val="0"/>
      <w:marBottom w:val="0"/>
      <w:divBdr>
        <w:top w:val="none" w:sz="0" w:space="0" w:color="auto"/>
        <w:left w:val="none" w:sz="0" w:space="0" w:color="auto"/>
        <w:bottom w:val="none" w:sz="0" w:space="0" w:color="auto"/>
        <w:right w:val="none" w:sz="0" w:space="0" w:color="auto"/>
      </w:divBdr>
    </w:div>
    <w:div w:id="774904854">
      <w:bodyDiv w:val="1"/>
      <w:marLeft w:val="0"/>
      <w:marRight w:val="0"/>
      <w:marTop w:val="0"/>
      <w:marBottom w:val="0"/>
      <w:divBdr>
        <w:top w:val="none" w:sz="0" w:space="0" w:color="auto"/>
        <w:left w:val="none" w:sz="0" w:space="0" w:color="auto"/>
        <w:bottom w:val="none" w:sz="0" w:space="0" w:color="auto"/>
        <w:right w:val="none" w:sz="0" w:space="0" w:color="auto"/>
      </w:divBdr>
    </w:div>
    <w:div w:id="775177612">
      <w:bodyDiv w:val="1"/>
      <w:marLeft w:val="0"/>
      <w:marRight w:val="0"/>
      <w:marTop w:val="0"/>
      <w:marBottom w:val="0"/>
      <w:divBdr>
        <w:top w:val="none" w:sz="0" w:space="0" w:color="auto"/>
        <w:left w:val="none" w:sz="0" w:space="0" w:color="auto"/>
        <w:bottom w:val="none" w:sz="0" w:space="0" w:color="auto"/>
        <w:right w:val="none" w:sz="0" w:space="0" w:color="auto"/>
      </w:divBdr>
    </w:div>
    <w:div w:id="775293010">
      <w:bodyDiv w:val="1"/>
      <w:marLeft w:val="0"/>
      <w:marRight w:val="0"/>
      <w:marTop w:val="0"/>
      <w:marBottom w:val="0"/>
      <w:divBdr>
        <w:top w:val="none" w:sz="0" w:space="0" w:color="auto"/>
        <w:left w:val="none" w:sz="0" w:space="0" w:color="auto"/>
        <w:bottom w:val="none" w:sz="0" w:space="0" w:color="auto"/>
        <w:right w:val="none" w:sz="0" w:space="0" w:color="auto"/>
      </w:divBdr>
    </w:div>
    <w:div w:id="776219268">
      <w:bodyDiv w:val="1"/>
      <w:marLeft w:val="0"/>
      <w:marRight w:val="0"/>
      <w:marTop w:val="0"/>
      <w:marBottom w:val="0"/>
      <w:divBdr>
        <w:top w:val="none" w:sz="0" w:space="0" w:color="auto"/>
        <w:left w:val="none" w:sz="0" w:space="0" w:color="auto"/>
        <w:bottom w:val="none" w:sz="0" w:space="0" w:color="auto"/>
        <w:right w:val="none" w:sz="0" w:space="0" w:color="auto"/>
      </w:divBdr>
    </w:div>
    <w:div w:id="776289305">
      <w:bodyDiv w:val="1"/>
      <w:marLeft w:val="0"/>
      <w:marRight w:val="0"/>
      <w:marTop w:val="0"/>
      <w:marBottom w:val="0"/>
      <w:divBdr>
        <w:top w:val="none" w:sz="0" w:space="0" w:color="auto"/>
        <w:left w:val="none" w:sz="0" w:space="0" w:color="auto"/>
        <w:bottom w:val="none" w:sz="0" w:space="0" w:color="auto"/>
        <w:right w:val="none" w:sz="0" w:space="0" w:color="auto"/>
      </w:divBdr>
    </w:div>
    <w:div w:id="777599661">
      <w:bodyDiv w:val="1"/>
      <w:marLeft w:val="0"/>
      <w:marRight w:val="0"/>
      <w:marTop w:val="0"/>
      <w:marBottom w:val="0"/>
      <w:divBdr>
        <w:top w:val="none" w:sz="0" w:space="0" w:color="auto"/>
        <w:left w:val="none" w:sz="0" w:space="0" w:color="auto"/>
        <w:bottom w:val="none" w:sz="0" w:space="0" w:color="auto"/>
        <w:right w:val="none" w:sz="0" w:space="0" w:color="auto"/>
      </w:divBdr>
    </w:div>
    <w:div w:id="777722093">
      <w:bodyDiv w:val="1"/>
      <w:marLeft w:val="0"/>
      <w:marRight w:val="0"/>
      <w:marTop w:val="0"/>
      <w:marBottom w:val="0"/>
      <w:divBdr>
        <w:top w:val="none" w:sz="0" w:space="0" w:color="auto"/>
        <w:left w:val="none" w:sz="0" w:space="0" w:color="auto"/>
        <w:bottom w:val="none" w:sz="0" w:space="0" w:color="auto"/>
        <w:right w:val="none" w:sz="0" w:space="0" w:color="auto"/>
      </w:divBdr>
    </w:div>
    <w:div w:id="777791608">
      <w:bodyDiv w:val="1"/>
      <w:marLeft w:val="0"/>
      <w:marRight w:val="0"/>
      <w:marTop w:val="0"/>
      <w:marBottom w:val="0"/>
      <w:divBdr>
        <w:top w:val="none" w:sz="0" w:space="0" w:color="auto"/>
        <w:left w:val="none" w:sz="0" w:space="0" w:color="auto"/>
        <w:bottom w:val="none" w:sz="0" w:space="0" w:color="auto"/>
        <w:right w:val="none" w:sz="0" w:space="0" w:color="auto"/>
      </w:divBdr>
    </w:div>
    <w:div w:id="777991438">
      <w:bodyDiv w:val="1"/>
      <w:marLeft w:val="0"/>
      <w:marRight w:val="0"/>
      <w:marTop w:val="0"/>
      <w:marBottom w:val="0"/>
      <w:divBdr>
        <w:top w:val="none" w:sz="0" w:space="0" w:color="auto"/>
        <w:left w:val="none" w:sz="0" w:space="0" w:color="auto"/>
        <w:bottom w:val="none" w:sz="0" w:space="0" w:color="auto"/>
        <w:right w:val="none" w:sz="0" w:space="0" w:color="auto"/>
      </w:divBdr>
    </w:div>
    <w:div w:id="779371246">
      <w:bodyDiv w:val="1"/>
      <w:marLeft w:val="0"/>
      <w:marRight w:val="0"/>
      <w:marTop w:val="0"/>
      <w:marBottom w:val="0"/>
      <w:divBdr>
        <w:top w:val="none" w:sz="0" w:space="0" w:color="auto"/>
        <w:left w:val="none" w:sz="0" w:space="0" w:color="auto"/>
        <w:bottom w:val="none" w:sz="0" w:space="0" w:color="auto"/>
        <w:right w:val="none" w:sz="0" w:space="0" w:color="auto"/>
      </w:divBdr>
    </w:div>
    <w:div w:id="781072159">
      <w:bodyDiv w:val="1"/>
      <w:marLeft w:val="0"/>
      <w:marRight w:val="0"/>
      <w:marTop w:val="0"/>
      <w:marBottom w:val="0"/>
      <w:divBdr>
        <w:top w:val="none" w:sz="0" w:space="0" w:color="auto"/>
        <w:left w:val="none" w:sz="0" w:space="0" w:color="auto"/>
        <w:bottom w:val="none" w:sz="0" w:space="0" w:color="auto"/>
        <w:right w:val="none" w:sz="0" w:space="0" w:color="auto"/>
      </w:divBdr>
    </w:div>
    <w:div w:id="781608442">
      <w:bodyDiv w:val="1"/>
      <w:marLeft w:val="0"/>
      <w:marRight w:val="0"/>
      <w:marTop w:val="0"/>
      <w:marBottom w:val="0"/>
      <w:divBdr>
        <w:top w:val="none" w:sz="0" w:space="0" w:color="auto"/>
        <w:left w:val="none" w:sz="0" w:space="0" w:color="auto"/>
        <w:bottom w:val="none" w:sz="0" w:space="0" w:color="auto"/>
        <w:right w:val="none" w:sz="0" w:space="0" w:color="auto"/>
      </w:divBdr>
    </w:div>
    <w:div w:id="782505530">
      <w:bodyDiv w:val="1"/>
      <w:marLeft w:val="0"/>
      <w:marRight w:val="0"/>
      <w:marTop w:val="0"/>
      <w:marBottom w:val="0"/>
      <w:divBdr>
        <w:top w:val="none" w:sz="0" w:space="0" w:color="auto"/>
        <w:left w:val="none" w:sz="0" w:space="0" w:color="auto"/>
        <w:bottom w:val="none" w:sz="0" w:space="0" w:color="auto"/>
        <w:right w:val="none" w:sz="0" w:space="0" w:color="auto"/>
      </w:divBdr>
    </w:div>
    <w:div w:id="782771193">
      <w:bodyDiv w:val="1"/>
      <w:marLeft w:val="0"/>
      <w:marRight w:val="0"/>
      <w:marTop w:val="0"/>
      <w:marBottom w:val="0"/>
      <w:divBdr>
        <w:top w:val="none" w:sz="0" w:space="0" w:color="auto"/>
        <w:left w:val="none" w:sz="0" w:space="0" w:color="auto"/>
        <w:bottom w:val="none" w:sz="0" w:space="0" w:color="auto"/>
        <w:right w:val="none" w:sz="0" w:space="0" w:color="auto"/>
      </w:divBdr>
    </w:div>
    <w:div w:id="783622164">
      <w:bodyDiv w:val="1"/>
      <w:marLeft w:val="0"/>
      <w:marRight w:val="0"/>
      <w:marTop w:val="0"/>
      <w:marBottom w:val="0"/>
      <w:divBdr>
        <w:top w:val="none" w:sz="0" w:space="0" w:color="auto"/>
        <w:left w:val="none" w:sz="0" w:space="0" w:color="auto"/>
        <w:bottom w:val="none" w:sz="0" w:space="0" w:color="auto"/>
        <w:right w:val="none" w:sz="0" w:space="0" w:color="auto"/>
      </w:divBdr>
    </w:div>
    <w:div w:id="784039208">
      <w:bodyDiv w:val="1"/>
      <w:marLeft w:val="0"/>
      <w:marRight w:val="0"/>
      <w:marTop w:val="0"/>
      <w:marBottom w:val="0"/>
      <w:divBdr>
        <w:top w:val="none" w:sz="0" w:space="0" w:color="auto"/>
        <w:left w:val="none" w:sz="0" w:space="0" w:color="auto"/>
        <w:bottom w:val="none" w:sz="0" w:space="0" w:color="auto"/>
        <w:right w:val="none" w:sz="0" w:space="0" w:color="auto"/>
      </w:divBdr>
    </w:div>
    <w:div w:id="784274337">
      <w:bodyDiv w:val="1"/>
      <w:marLeft w:val="0"/>
      <w:marRight w:val="0"/>
      <w:marTop w:val="0"/>
      <w:marBottom w:val="0"/>
      <w:divBdr>
        <w:top w:val="none" w:sz="0" w:space="0" w:color="auto"/>
        <w:left w:val="none" w:sz="0" w:space="0" w:color="auto"/>
        <w:bottom w:val="none" w:sz="0" w:space="0" w:color="auto"/>
        <w:right w:val="none" w:sz="0" w:space="0" w:color="auto"/>
      </w:divBdr>
    </w:div>
    <w:div w:id="784426842">
      <w:bodyDiv w:val="1"/>
      <w:marLeft w:val="0"/>
      <w:marRight w:val="0"/>
      <w:marTop w:val="0"/>
      <w:marBottom w:val="0"/>
      <w:divBdr>
        <w:top w:val="none" w:sz="0" w:space="0" w:color="auto"/>
        <w:left w:val="none" w:sz="0" w:space="0" w:color="auto"/>
        <w:bottom w:val="none" w:sz="0" w:space="0" w:color="auto"/>
        <w:right w:val="none" w:sz="0" w:space="0" w:color="auto"/>
      </w:divBdr>
    </w:div>
    <w:div w:id="784468698">
      <w:bodyDiv w:val="1"/>
      <w:marLeft w:val="0"/>
      <w:marRight w:val="0"/>
      <w:marTop w:val="0"/>
      <w:marBottom w:val="0"/>
      <w:divBdr>
        <w:top w:val="none" w:sz="0" w:space="0" w:color="auto"/>
        <w:left w:val="none" w:sz="0" w:space="0" w:color="auto"/>
        <w:bottom w:val="none" w:sz="0" w:space="0" w:color="auto"/>
        <w:right w:val="none" w:sz="0" w:space="0" w:color="auto"/>
      </w:divBdr>
    </w:div>
    <w:div w:id="785008900">
      <w:bodyDiv w:val="1"/>
      <w:marLeft w:val="0"/>
      <w:marRight w:val="0"/>
      <w:marTop w:val="0"/>
      <w:marBottom w:val="0"/>
      <w:divBdr>
        <w:top w:val="none" w:sz="0" w:space="0" w:color="auto"/>
        <w:left w:val="none" w:sz="0" w:space="0" w:color="auto"/>
        <w:bottom w:val="none" w:sz="0" w:space="0" w:color="auto"/>
        <w:right w:val="none" w:sz="0" w:space="0" w:color="auto"/>
      </w:divBdr>
    </w:div>
    <w:div w:id="785080246">
      <w:bodyDiv w:val="1"/>
      <w:marLeft w:val="0"/>
      <w:marRight w:val="0"/>
      <w:marTop w:val="0"/>
      <w:marBottom w:val="0"/>
      <w:divBdr>
        <w:top w:val="none" w:sz="0" w:space="0" w:color="auto"/>
        <w:left w:val="none" w:sz="0" w:space="0" w:color="auto"/>
        <w:bottom w:val="none" w:sz="0" w:space="0" w:color="auto"/>
        <w:right w:val="none" w:sz="0" w:space="0" w:color="auto"/>
      </w:divBdr>
    </w:div>
    <w:div w:id="785849607">
      <w:bodyDiv w:val="1"/>
      <w:marLeft w:val="0"/>
      <w:marRight w:val="0"/>
      <w:marTop w:val="0"/>
      <w:marBottom w:val="0"/>
      <w:divBdr>
        <w:top w:val="none" w:sz="0" w:space="0" w:color="auto"/>
        <w:left w:val="none" w:sz="0" w:space="0" w:color="auto"/>
        <w:bottom w:val="none" w:sz="0" w:space="0" w:color="auto"/>
        <w:right w:val="none" w:sz="0" w:space="0" w:color="auto"/>
      </w:divBdr>
    </w:div>
    <w:div w:id="785931151">
      <w:bodyDiv w:val="1"/>
      <w:marLeft w:val="0"/>
      <w:marRight w:val="0"/>
      <w:marTop w:val="0"/>
      <w:marBottom w:val="0"/>
      <w:divBdr>
        <w:top w:val="none" w:sz="0" w:space="0" w:color="auto"/>
        <w:left w:val="none" w:sz="0" w:space="0" w:color="auto"/>
        <w:bottom w:val="none" w:sz="0" w:space="0" w:color="auto"/>
        <w:right w:val="none" w:sz="0" w:space="0" w:color="auto"/>
      </w:divBdr>
    </w:div>
    <w:div w:id="786897690">
      <w:bodyDiv w:val="1"/>
      <w:marLeft w:val="0"/>
      <w:marRight w:val="0"/>
      <w:marTop w:val="0"/>
      <w:marBottom w:val="0"/>
      <w:divBdr>
        <w:top w:val="none" w:sz="0" w:space="0" w:color="auto"/>
        <w:left w:val="none" w:sz="0" w:space="0" w:color="auto"/>
        <w:bottom w:val="none" w:sz="0" w:space="0" w:color="auto"/>
        <w:right w:val="none" w:sz="0" w:space="0" w:color="auto"/>
      </w:divBdr>
    </w:div>
    <w:div w:id="788158730">
      <w:bodyDiv w:val="1"/>
      <w:marLeft w:val="0"/>
      <w:marRight w:val="0"/>
      <w:marTop w:val="0"/>
      <w:marBottom w:val="0"/>
      <w:divBdr>
        <w:top w:val="none" w:sz="0" w:space="0" w:color="auto"/>
        <w:left w:val="none" w:sz="0" w:space="0" w:color="auto"/>
        <w:bottom w:val="none" w:sz="0" w:space="0" w:color="auto"/>
        <w:right w:val="none" w:sz="0" w:space="0" w:color="auto"/>
      </w:divBdr>
    </w:div>
    <w:div w:id="789085384">
      <w:bodyDiv w:val="1"/>
      <w:marLeft w:val="0"/>
      <w:marRight w:val="0"/>
      <w:marTop w:val="0"/>
      <w:marBottom w:val="0"/>
      <w:divBdr>
        <w:top w:val="none" w:sz="0" w:space="0" w:color="auto"/>
        <w:left w:val="none" w:sz="0" w:space="0" w:color="auto"/>
        <w:bottom w:val="none" w:sz="0" w:space="0" w:color="auto"/>
        <w:right w:val="none" w:sz="0" w:space="0" w:color="auto"/>
      </w:divBdr>
    </w:div>
    <w:div w:id="789516814">
      <w:bodyDiv w:val="1"/>
      <w:marLeft w:val="0"/>
      <w:marRight w:val="0"/>
      <w:marTop w:val="0"/>
      <w:marBottom w:val="0"/>
      <w:divBdr>
        <w:top w:val="none" w:sz="0" w:space="0" w:color="auto"/>
        <w:left w:val="none" w:sz="0" w:space="0" w:color="auto"/>
        <w:bottom w:val="none" w:sz="0" w:space="0" w:color="auto"/>
        <w:right w:val="none" w:sz="0" w:space="0" w:color="auto"/>
      </w:divBdr>
    </w:div>
    <w:div w:id="789738452">
      <w:bodyDiv w:val="1"/>
      <w:marLeft w:val="0"/>
      <w:marRight w:val="0"/>
      <w:marTop w:val="0"/>
      <w:marBottom w:val="0"/>
      <w:divBdr>
        <w:top w:val="none" w:sz="0" w:space="0" w:color="auto"/>
        <w:left w:val="none" w:sz="0" w:space="0" w:color="auto"/>
        <w:bottom w:val="none" w:sz="0" w:space="0" w:color="auto"/>
        <w:right w:val="none" w:sz="0" w:space="0" w:color="auto"/>
      </w:divBdr>
    </w:div>
    <w:div w:id="789789488">
      <w:bodyDiv w:val="1"/>
      <w:marLeft w:val="0"/>
      <w:marRight w:val="0"/>
      <w:marTop w:val="0"/>
      <w:marBottom w:val="0"/>
      <w:divBdr>
        <w:top w:val="none" w:sz="0" w:space="0" w:color="auto"/>
        <w:left w:val="none" w:sz="0" w:space="0" w:color="auto"/>
        <w:bottom w:val="none" w:sz="0" w:space="0" w:color="auto"/>
        <w:right w:val="none" w:sz="0" w:space="0" w:color="auto"/>
      </w:divBdr>
    </w:div>
    <w:div w:id="790052597">
      <w:bodyDiv w:val="1"/>
      <w:marLeft w:val="0"/>
      <w:marRight w:val="0"/>
      <w:marTop w:val="0"/>
      <w:marBottom w:val="0"/>
      <w:divBdr>
        <w:top w:val="none" w:sz="0" w:space="0" w:color="auto"/>
        <w:left w:val="none" w:sz="0" w:space="0" w:color="auto"/>
        <w:bottom w:val="none" w:sz="0" w:space="0" w:color="auto"/>
        <w:right w:val="none" w:sz="0" w:space="0" w:color="auto"/>
      </w:divBdr>
    </w:div>
    <w:div w:id="790519869">
      <w:bodyDiv w:val="1"/>
      <w:marLeft w:val="0"/>
      <w:marRight w:val="0"/>
      <w:marTop w:val="0"/>
      <w:marBottom w:val="0"/>
      <w:divBdr>
        <w:top w:val="none" w:sz="0" w:space="0" w:color="auto"/>
        <w:left w:val="none" w:sz="0" w:space="0" w:color="auto"/>
        <w:bottom w:val="none" w:sz="0" w:space="0" w:color="auto"/>
        <w:right w:val="none" w:sz="0" w:space="0" w:color="auto"/>
      </w:divBdr>
    </w:div>
    <w:div w:id="790592949">
      <w:bodyDiv w:val="1"/>
      <w:marLeft w:val="0"/>
      <w:marRight w:val="0"/>
      <w:marTop w:val="0"/>
      <w:marBottom w:val="0"/>
      <w:divBdr>
        <w:top w:val="none" w:sz="0" w:space="0" w:color="auto"/>
        <w:left w:val="none" w:sz="0" w:space="0" w:color="auto"/>
        <w:bottom w:val="none" w:sz="0" w:space="0" w:color="auto"/>
        <w:right w:val="none" w:sz="0" w:space="0" w:color="auto"/>
      </w:divBdr>
    </w:div>
    <w:div w:id="791821527">
      <w:bodyDiv w:val="1"/>
      <w:marLeft w:val="0"/>
      <w:marRight w:val="0"/>
      <w:marTop w:val="0"/>
      <w:marBottom w:val="0"/>
      <w:divBdr>
        <w:top w:val="none" w:sz="0" w:space="0" w:color="auto"/>
        <w:left w:val="none" w:sz="0" w:space="0" w:color="auto"/>
        <w:bottom w:val="none" w:sz="0" w:space="0" w:color="auto"/>
        <w:right w:val="none" w:sz="0" w:space="0" w:color="auto"/>
      </w:divBdr>
    </w:div>
    <w:div w:id="791945685">
      <w:bodyDiv w:val="1"/>
      <w:marLeft w:val="0"/>
      <w:marRight w:val="0"/>
      <w:marTop w:val="0"/>
      <w:marBottom w:val="0"/>
      <w:divBdr>
        <w:top w:val="none" w:sz="0" w:space="0" w:color="auto"/>
        <w:left w:val="none" w:sz="0" w:space="0" w:color="auto"/>
        <w:bottom w:val="none" w:sz="0" w:space="0" w:color="auto"/>
        <w:right w:val="none" w:sz="0" w:space="0" w:color="auto"/>
      </w:divBdr>
    </w:div>
    <w:div w:id="792864788">
      <w:bodyDiv w:val="1"/>
      <w:marLeft w:val="0"/>
      <w:marRight w:val="0"/>
      <w:marTop w:val="0"/>
      <w:marBottom w:val="0"/>
      <w:divBdr>
        <w:top w:val="none" w:sz="0" w:space="0" w:color="auto"/>
        <w:left w:val="none" w:sz="0" w:space="0" w:color="auto"/>
        <w:bottom w:val="none" w:sz="0" w:space="0" w:color="auto"/>
        <w:right w:val="none" w:sz="0" w:space="0" w:color="auto"/>
      </w:divBdr>
    </w:div>
    <w:div w:id="794565195">
      <w:bodyDiv w:val="1"/>
      <w:marLeft w:val="0"/>
      <w:marRight w:val="0"/>
      <w:marTop w:val="0"/>
      <w:marBottom w:val="0"/>
      <w:divBdr>
        <w:top w:val="none" w:sz="0" w:space="0" w:color="auto"/>
        <w:left w:val="none" w:sz="0" w:space="0" w:color="auto"/>
        <w:bottom w:val="none" w:sz="0" w:space="0" w:color="auto"/>
        <w:right w:val="none" w:sz="0" w:space="0" w:color="auto"/>
      </w:divBdr>
    </w:div>
    <w:div w:id="795366545">
      <w:bodyDiv w:val="1"/>
      <w:marLeft w:val="0"/>
      <w:marRight w:val="0"/>
      <w:marTop w:val="0"/>
      <w:marBottom w:val="0"/>
      <w:divBdr>
        <w:top w:val="none" w:sz="0" w:space="0" w:color="auto"/>
        <w:left w:val="none" w:sz="0" w:space="0" w:color="auto"/>
        <w:bottom w:val="none" w:sz="0" w:space="0" w:color="auto"/>
        <w:right w:val="none" w:sz="0" w:space="0" w:color="auto"/>
      </w:divBdr>
    </w:div>
    <w:div w:id="797065724">
      <w:bodyDiv w:val="1"/>
      <w:marLeft w:val="0"/>
      <w:marRight w:val="0"/>
      <w:marTop w:val="0"/>
      <w:marBottom w:val="0"/>
      <w:divBdr>
        <w:top w:val="none" w:sz="0" w:space="0" w:color="auto"/>
        <w:left w:val="none" w:sz="0" w:space="0" w:color="auto"/>
        <w:bottom w:val="none" w:sz="0" w:space="0" w:color="auto"/>
        <w:right w:val="none" w:sz="0" w:space="0" w:color="auto"/>
      </w:divBdr>
    </w:div>
    <w:div w:id="797068041">
      <w:bodyDiv w:val="1"/>
      <w:marLeft w:val="0"/>
      <w:marRight w:val="0"/>
      <w:marTop w:val="0"/>
      <w:marBottom w:val="0"/>
      <w:divBdr>
        <w:top w:val="none" w:sz="0" w:space="0" w:color="auto"/>
        <w:left w:val="none" w:sz="0" w:space="0" w:color="auto"/>
        <w:bottom w:val="none" w:sz="0" w:space="0" w:color="auto"/>
        <w:right w:val="none" w:sz="0" w:space="0" w:color="auto"/>
      </w:divBdr>
    </w:div>
    <w:div w:id="797644235">
      <w:bodyDiv w:val="1"/>
      <w:marLeft w:val="0"/>
      <w:marRight w:val="0"/>
      <w:marTop w:val="0"/>
      <w:marBottom w:val="0"/>
      <w:divBdr>
        <w:top w:val="none" w:sz="0" w:space="0" w:color="auto"/>
        <w:left w:val="none" w:sz="0" w:space="0" w:color="auto"/>
        <w:bottom w:val="none" w:sz="0" w:space="0" w:color="auto"/>
        <w:right w:val="none" w:sz="0" w:space="0" w:color="auto"/>
      </w:divBdr>
    </w:div>
    <w:div w:id="797645615">
      <w:bodyDiv w:val="1"/>
      <w:marLeft w:val="0"/>
      <w:marRight w:val="0"/>
      <w:marTop w:val="0"/>
      <w:marBottom w:val="0"/>
      <w:divBdr>
        <w:top w:val="none" w:sz="0" w:space="0" w:color="auto"/>
        <w:left w:val="none" w:sz="0" w:space="0" w:color="auto"/>
        <w:bottom w:val="none" w:sz="0" w:space="0" w:color="auto"/>
        <w:right w:val="none" w:sz="0" w:space="0" w:color="auto"/>
      </w:divBdr>
    </w:div>
    <w:div w:id="799767709">
      <w:bodyDiv w:val="1"/>
      <w:marLeft w:val="0"/>
      <w:marRight w:val="0"/>
      <w:marTop w:val="0"/>
      <w:marBottom w:val="0"/>
      <w:divBdr>
        <w:top w:val="none" w:sz="0" w:space="0" w:color="auto"/>
        <w:left w:val="none" w:sz="0" w:space="0" w:color="auto"/>
        <w:bottom w:val="none" w:sz="0" w:space="0" w:color="auto"/>
        <w:right w:val="none" w:sz="0" w:space="0" w:color="auto"/>
      </w:divBdr>
    </w:div>
    <w:div w:id="799879325">
      <w:bodyDiv w:val="1"/>
      <w:marLeft w:val="0"/>
      <w:marRight w:val="0"/>
      <w:marTop w:val="0"/>
      <w:marBottom w:val="0"/>
      <w:divBdr>
        <w:top w:val="none" w:sz="0" w:space="0" w:color="auto"/>
        <w:left w:val="none" w:sz="0" w:space="0" w:color="auto"/>
        <w:bottom w:val="none" w:sz="0" w:space="0" w:color="auto"/>
        <w:right w:val="none" w:sz="0" w:space="0" w:color="auto"/>
      </w:divBdr>
    </w:div>
    <w:div w:id="800223666">
      <w:bodyDiv w:val="1"/>
      <w:marLeft w:val="0"/>
      <w:marRight w:val="0"/>
      <w:marTop w:val="0"/>
      <w:marBottom w:val="0"/>
      <w:divBdr>
        <w:top w:val="none" w:sz="0" w:space="0" w:color="auto"/>
        <w:left w:val="none" w:sz="0" w:space="0" w:color="auto"/>
        <w:bottom w:val="none" w:sz="0" w:space="0" w:color="auto"/>
        <w:right w:val="none" w:sz="0" w:space="0" w:color="auto"/>
      </w:divBdr>
    </w:div>
    <w:div w:id="801775039">
      <w:bodyDiv w:val="1"/>
      <w:marLeft w:val="0"/>
      <w:marRight w:val="0"/>
      <w:marTop w:val="0"/>
      <w:marBottom w:val="0"/>
      <w:divBdr>
        <w:top w:val="none" w:sz="0" w:space="0" w:color="auto"/>
        <w:left w:val="none" w:sz="0" w:space="0" w:color="auto"/>
        <w:bottom w:val="none" w:sz="0" w:space="0" w:color="auto"/>
        <w:right w:val="none" w:sz="0" w:space="0" w:color="auto"/>
      </w:divBdr>
    </w:div>
    <w:div w:id="802769065">
      <w:bodyDiv w:val="1"/>
      <w:marLeft w:val="0"/>
      <w:marRight w:val="0"/>
      <w:marTop w:val="0"/>
      <w:marBottom w:val="0"/>
      <w:divBdr>
        <w:top w:val="none" w:sz="0" w:space="0" w:color="auto"/>
        <w:left w:val="none" w:sz="0" w:space="0" w:color="auto"/>
        <w:bottom w:val="none" w:sz="0" w:space="0" w:color="auto"/>
        <w:right w:val="none" w:sz="0" w:space="0" w:color="auto"/>
      </w:divBdr>
    </w:div>
    <w:div w:id="802847245">
      <w:bodyDiv w:val="1"/>
      <w:marLeft w:val="0"/>
      <w:marRight w:val="0"/>
      <w:marTop w:val="0"/>
      <w:marBottom w:val="0"/>
      <w:divBdr>
        <w:top w:val="none" w:sz="0" w:space="0" w:color="auto"/>
        <w:left w:val="none" w:sz="0" w:space="0" w:color="auto"/>
        <w:bottom w:val="none" w:sz="0" w:space="0" w:color="auto"/>
        <w:right w:val="none" w:sz="0" w:space="0" w:color="auto"/>
      </w:divBdr>
    </w:div>
    <w:div w:id="803355406">
      <w:bodyDiv w:val="1"/>
      <w:marLeft w:val="0"/>
      <w:marRight w:val="0"/>
      <w:marTop w:val="0"/>
      <w:marBottom w:val="0"/>
      <w:divBdr>
        <w:top w:val="none" w:sz="0" w:space="0" w:color="auto"/>
        <w:left w:val="none" w:sz="0" w:space="0" w:color="auto"/>
        <w:bottom w:val="none" w:sz="0" w:space="0" w:color="auto"/>
        <w:right w:val="none" w:sz="0" w:space="0" w:color="auto"/>
      </w:divBdr>
    </w:div>
    <w:div w:id="803737852">
      <w:bodyDiv w:val="1"/>
      <w:marLeft w:val="0"/>
      <w:marRight w:val="0"/>
      <w:marTop w:val="0"/>
      <w:marBottom w:val="0"/>
      <w:divBdr>
        <w:top w:val="none" w:sz="0" w:space="0" w:color="auto"/>
        <w:left w:val="none" w:sz="0" w:space="0" w:color="auto"/>
        <w:bottom w:val="none" w:sz="0" w:space="0" w:color="auto"/>
        <w:right w:val="none" w:sz="0" w:space="0" w:color="auto"/>
      </w:divBdr>
    </w:div>
    <w:div w:id="804391509">
      <w:bodyDiv w:val="1"/>
      <w:marLeft w:val="0"/>
      <w:marRight w:val="0"/>
      <w:marTop w:val="0"/>
      <w:marBottom w:val="0"/>
      <w:divBdr>
        <w:top w:val="none" w:sz="0" w:space="0" w:color="auto"/>
        <w:left w:val="none" w:sz="0" w:space="0" w:color="auto"/>
        <w:bottom w:val="none" w:sz="0" w:space="0" w:color="auto"/>
        <w:right w:val="none" w:sz="0" w:space="0" w:color="auto"/>
      </w:divBdr>
    </w:div>
    <w:div w:id="805003559">
      <w:bodyDiv w:val="1"/>
      <w:marLeft w:val="0"/>
      <w:marRight w:val="0"/>
      <w:marTop w:val="0"/>
      <w:marBottom w:val="0"/>
      <w:divBdr>
        <w:top w:val="none" w:sz="0" w:space="0" w:color="auto"/>
        <w:left w:val="none" w:sz="0" w:space="0" w:color="auto"/>
        <w:bottom w:val="none" w:sz="0" w:space="0" w:color="auto"/>
        <w:right w:val="none" w:sz="0" w:space="0" w:color="auto"/>
      </w:divBdr>
    </w:div>
    <w:div w:id="806319702">
      <w:bodyDiv w:val="1"/>
      <w:marLeft w:val="0"/>
      <w:marRight w:val="0"/>
      <w:marTop w:val="0"/>
      <w:marBottom w:val="0"/>
      <w:divBdr>
        <w:top w:val="none" w:sz="0" w:space="0" w:color="auto"/>
        <w:left w:val="none" w:sz="0" w:space="0" w:color="auto"/>
        <w:bottom w:val="none" w:sz="0" w:space="0" w:color="auto"/>
        <w:right w:val="none" w:sz="0" w:space="0" w:color="auto"/>
      </w:divBdr>
    </w:div>
    <w:div w:id="807432629">
      <w:bodyDiv w:val="1"/>
      <w:marLeft w:val="0"/>
      <w:marRight w:val="0"/>
      <w:marTop w:val="0"/>
      <w:marBottom w:val="0"/>
      <w:divBdr>
        <w:top w:val="none" w:sz="0" w:space="0" w:color="auto"/>
        <w:left w:val="none" w:sz="0" w:space="0" w:color="auto"/>
        <w:bottom w:val="none" w:sz="0" w:space="0" w:color="auto"/>
        <w:right w:val="none" w:sz="0" w:space="0" w:color="auto"/>
      </w:divBdr>
    </w:div>
    <w:div w:id="807475262">
      <w:bodyDiv w:val="1"/>
      <w:marLeft w:val="0"/>
      <w:marRight w:val="0"/>
      <w:marTop w:val="0"/>
      <w:marBottom w:val="0"/>
      <w:divBdr>
        <w:top w:val="none" w:sz="0" w:space="0" w:color="auto"/>
        <w:left w:val="none" w:sz="0" w:space="0" w:color="auto"/>
        <w:bottom w:val="none" w:sz="0" w:space="0" w:color="auto"/>
        <w:right w:val="none" w:sz="0" w:space="0" w:color="auto"/>
      </w:divBdr>
    </w:div>
    <w:div w:id="807478822">
      <w:bodyDiv w:val="1"/>
      <w:marLeft w:val="0"/>
      <w:marRight w:val="0"/>
      <w:marTop w:val="0"/>
      <w:marBottom w:val="0"/>
      <w:divBdr>
        <w:top w:val="none" w:sz="0" w:space="0" w:color="auto"/>
        <w:left w:val="none" w:sz="0" w:space="0" w:color="auto"/>
        <w:bottom w:val="none" w:sz="0" w:space="0" w:color="auto"/>
        <w:right w:val="none" w:sz="0" w:space="0" w:color="auto"/>
      </w:divBdr>
    </w:div>
    <w:div w:id="807750145">
      <w:bodyDiv w:val="1"/>
      <w:marLeft w:val="0"/>
      <w:marRight w:val="0"/>
      <w:marTop w:val="0"/>
      <w:marBottom w:val="0"/>
      <w:divBdr>
        <w:top w:val="none" w:sz="0" w:space="0" w:color="auto"/>
        <w:left w:val="none" w:sz="0" w:space="0" w:color="auto"/>
        <w:bottom w:val="none" w:sz="0" w:space="0" w:color="auto"/>
        <w:right w:val="none" w:sz="0" w:space="0" w:color="auto"/>
      </w:divBdr>
    </w:div>
    <w:div w:id="807821355">
      <w:bodyDiv w:val="1"/>
      <w:marLeft w:val="0"/>
      <w:marRight w:val="0"/>
      <w:marTop w:val="0"/>
      <w:marBottom w:val="0"/>
      <w:divBdr>
        <w:top w:val="none" w:sz="0" w:space="0" w:color="auto"/>
        <w:left w:val="none" w:sz="0" w:space="0" w:color="auto"/>
        <w:bottom w:val="none" w:sz="0" w:space="0" w:color="auto"/>
        <w:right w:val="none" w:sz="0" w:space="0" w:color="auto"/>
      </w:divBdr>
    </w:div>
    <w:div w:id="807866469">
      <w:bodyDiv w:val="1"/>
      <w:marLeft w:val="0"/>
      <w:marRight w:val="0"/>
      <w:marTop w:val="0"/>
      <w:marBottom w:val="0"/>
      <w:divBdr>
        <w:top w:val="none" w:sz="0" w:space="0" w:color="auto"/>
        <w:left w:val="none" w:sz="0" w:space="0" w:color="auto"/>
        <w:bottom w:val="none" w:sz="0" w:space="0" w:color="auto"/>
        <w:right w:val="none" w:sz="0" w:space="0" w:color="auto"/>
      </w:divBdr>
    </w:div>
    <w:div w:id="808134974">
      <w:bodyDiv w:val="1"/>
      <w:marLeft w:val="0"/>
      <w:marRight w:val="0"/>
      <w:marTop w:val="0"/>
      <w:marBottom w:val="0"/>
      <w:divBdr>
        <w:top w:val="none" w:sz="0" w:space="0" w:color="auto"/>
        <w:left w:val="none" w:sz="0" w:space="0" w:color="auto"/>
        <w:bottom w:val="none" w:sz="0" w:space="0" w:color="auto"/>
        <w:right w:val="none" w:sz="0" w:space="0" w:color="auto"/>
      </w:divBdr>
    </w:div>
    <w:div w:id="808519178">
      <w:bodyDiv w:val="1"/>
      <w:marLeft w:val="0"/>
      <w:marRight w:val="0"/>
      <w:marTop w:val="0"/>
      <w:marBottom w:val="0"/>
      <w:divBdr>
        <w:top w:val="none" w:sz="0" w:space="0" w:color="auto"/>
        <w:left w:val="none" w:sz="0" w:space="0" w:color="auto"/>
        <w:bottom w:val="none" w:sz="0" w:space="0" w:color="auto"/>
        <w:right w:val="none" w:sz="0" w:space="0" w:color="auto"/>
      </w:divBdr>
    </w:div>
    <w:div w:id="808863361">
      <w:bodyDiv w:val="1"/>
      <w:marLeft w:val="0"/>
      <w:marRight w:val="0"/>
      <w:marTop w:val="0"/>
      <w:marBottom w:val="0"/>
      <w:divBdr>
        <w:top w:val="none" w:sz="0" w:space="0" w:color="auto"/>
        <w:left w:val="none" w:sz="0" w:space="0" w:color="auto"/>
        <w:bottom w:val="none" w:sz="0" w:space="0" w:color="auto"/>
        <w:right w:val="none" w:sz="0" w:space="0" w:color="auto"/>
      </w:divBdr>
    </w:div>
    <w:div w:id="809056127">
      <w:bodyDiv w:val="1"/>
      <w:marLeft w:val="0"/>
      <w:marRight w:val="0"/>
      <w:marTop w:val="0"/>
      <w:marBottom w:val="0"/>
      <w:divBdr>
        <w:top w:val="none" w:sz="0" w:space="0" w:color="auto"/>
        <w:left w:val="none" w:sz="0" w:space="0" w:color="auto"/>
        <w:bottom w:val="none" w:sz="0" w:space="0" w:color="auto"/>
        <w:right w:val="none" w:sz="0" w:space="0" w:color="auto"/>
      </w:divBdr>
    </w:div>
    <w:div w:id="809516938">
      <w:bodyDiv w:val="1"/>
      <w:marLeft w:val="0"/>
      <w:marRight w:val="0"/>
      <w:marTop w:val="0"/>
      <w:marBottom w:val="0"/>
      <w:divBdr>
        <w:top w:val="none" w:sz="0" w:space="0" w:color="auto"/>
        <w:left w:val="none" w:sz="0" w:space="0" w:color="auto"/>
        <w:bottom w:val="none" w:sz="0" w:space="0" w:color="auto"/>
        <w:right w:val="none" w:sz="0" w:space="0" w:color="auto"/>
      </w:divBdr>
    </w:div>
    <w:div w:id="809639468">
      <w:bodyDiv w:val="1"/>
      <w:marLeft w:val="0"/>
      <w:marRight w:val="0"/>
      <w:marTop w:val="0"/>
      <w:marBottom w:val="0"/>
      <w:divBdr>
        <w:top w:val="none" w:sz="0" w:space="0" w:color="auto"/>
        <w:left w:val="none" w:sz="0" w:space="0" w:color="auto"/>
        <w:bottom w:val="none" w:sz="0" w:space="0" w:color="auto"/>
        <w:right w:val="none" w:sz="0" w:space="0" w:color="auto"/>
      </w:divBdr>
    </w:div>
    <w:div w:id="809707026">
      <w:bodyDiv w:val="1"/>
      <w:marLeft w:val="0"/>
      <w:marRight w:val="0"/>
      <w:marTop w:val="0"/>
      <w:marBottom w:val="0"/>
      <w:divBdr>
        <w:top w:val="none" w:sz="0" w:space="0" w:color="auto"/>
        <w:left w:val="none" w:sz="0" w:space="0" w:color="auto"/>
        <w:bottom w:val="none" w:sz="0" w:space="0" w:color="auto"/>
        <w:right w:val="none" w:sz="0" w:space="0" w:color="auto"/>
      </w:divBdr>
    </w:div>
    <w:div w:id="809710630">
      <w:bodyDiv w:val="1"/>
      <w:marLeft w:val="0"/>
      <w:marRight w:val="0"/>
      <w:marTop w:val="0"/>
      <w:marBottom w:val="0"/>
      <w:divBdr>
        <w:top w:val="none" w:sz="0" w:space="0" w:color="auto"/>
        <w:left w:val="none" w:sz="0" w:space="0" w:color="auto"/>
        <w:bottom w:val="none" w:sz="0" w:space="0" w:color="auto"/>
        <w:right w:val="none" w:sz="0" w:space="0" w:color="auto"/>
      </w:divBdr>
    </w:div>
    <w:div w:id="809833837">
      <w:bodyDiv w:val="1"/>
      <w:marLeft w:val="0"/>
      <w:marRight w:val="0"/>
      <w:marTop w:val="0"/>
      <w:marBottom w:val="0"/>
      <w:divBdr>
        <w:top w:val="none" w:sz="0" w:space="0" w:color="auto"/>
        <w:left w:val="none" w:sz="0" w:space="0" w:color="auto"/>
        <w:bottom w:val="none" w:sz="0" w:space="0" w:color="auto"/>
        <w:right w:val="none" w:sz="0" w:space="0" w:color="auto"/>
      </w:divBdr>
    </w:div>
    <w:div w:id="809857722">
      <w:bodyDiv w:val="1"/>
      <w:marLeft w:val="0"/>
      <w:marRight w:val="0"/>
      <w:marTop w:val="0"/>
      <w:marBottom w:val="0"/>
      <w:divBdr>
        <w:top w:val="none" w:sz="0" w:space="0" w:color="auto"/>
        <w:left w:val="none" w:sz="0" w:space="0" w:color="auto"/>
        <w:bottom w:val="none" w:sz="0" w:space="0" w:color="auto"/>
        <w:right w:val="none" w:sz="0" w:space="0" w:color="auto"/>
      </w:divBdr>
    </w:div>
    <w:div w:id="810054983">
      <w:bodyDiv w:val="1"/>
      <w:marLeft w:val="0"/>
      <w:marRight w:val="0"/>
      <w:marTop w:val="0"/>
      <w:marBottom w:val="0"/>
      <w:divBdr>
        <w:top w:val="none" w:sz="0" w:space="0" w:color="auto"/>
        <w:left w:val="none" w:sz="0" w:space="0" w:color="auto"/>
        <w:bottom w:val="none" w:sz="0" w:space="0" w:color="auto"/>
        <w:right w:val="none" w:sz="0" w:space="0" w:color="auto"/>
      </w:divBdr>
    </w:div>
    <w:div w:id="810364292">
      <w:bodyDiv w:val="1"/>
      <w:marLeft w:val="0"/>
      <w:marRight w:val="0"/>
      <w:marTop w:val="0"/>
      <w:marBottom w:val="0"/>
      <w:divBdr>
        <w:top w:val="none" w:sz="0" w:space="0" w:color="auto"/>
        <w:left w:val="none" w:sz="0" w:space="0" w:color="auto"/>
        <w:bottom w:val="none" w:sz="0" w:space="0" w:color="auto"/>
        <w:right w:val="none" w:sz="0" w:space="0" w:color="auto"/>
      </w:divBdr>
    </w:div>
    <w:div w:id="810635932">
      <w:bodyDiv w:val="1"/>
      <w:marLeft w:val="0"/>
      <w:marRight w:val="0"/>
      <w:marTop w:val="0"/>
      <w:marBottom w:val="0"/>
      <w:divBdr>
        <w:top w:val="none" w:sz="0" w:space="0" w:color="auto"/>
        <w:left w:val="none" w:sz="0" w:space="0" w:color="auto"/>
        <w:bottom w:val="none" w:sz="0" w:space="0" w:color="auto"/>
        <w:right w:val="none" w:sz="0" w:space="0" w:color="auto"/>
      </w:divBdr>
    </w:div>
    <w:div w:id="810681480">
      <w:bodyDiv w:val="1"/>
      <w:marLeft w:val="0"/>
      <w:marRight w:val="0"/>
      <w:marTop w:val="0"/>
      <w:marBottom w:val="0"/>
      <w:divBdr>
        <w:top w:val="none" w:sz="0" w:space="0" w:color="auto"/>
        <w:left w:val="none" w:sz="0" w:space="0" w:color="auto"/>
        <w:bottom w:val="none" w:sz="0" w:space="0" w:color="auto"/>
        <w:right w:val="none" w:sz="0" w:space="0" w:color="auto"/>
      </w:divBdr>
    </w:div>
    <w:div w:id="811020254">
      <w:bodyDiv w:val="1"/>
      <w:marLeft w:val="0"/>
      <w:marRight w:val="0"/>
      <w:marTop w:val="0"/>
      <w:marBottom w:val="0"/>
      <w:divBdr>
        <w:top w:val="none" w:sz="0" w:space="0" w:color="auto"/>
        <w:left w:val="none" w:sz="0" w:space="0" w:color="auto"/>
        <w:bottom w:val="none" w:sz="0" w:space="0" w:color="auto"/>
        <w:right w:val="none" w:sz="0" w:space="0" w:color="auto"/>
      </w:divBdr>
    </w:div>
    <w:div w:id="811143194">
      <w:bodyDiv w:val="1"/>
      <w:marLeft w:val="0"/>
      <w:marRight w:val="0"/>
      <w:marTop w:val="0"/>
      <w:marBottom w:val="0"/>
      <w:divBdr>
        <w:top w:val="none" w:sz="0" w:space="0" w:color="auto"/>
        <w:left w:val="none" w:sz="0" w:space="0" w:color="auto"/>
        <w:bottom w:val="none" w:sz="0" w:space="0" w:color="auto"/>
        <w:right w:val="none" w:sz="0" w:space="0" w:color="auto"/>
      </w:divBdr>
    </w:div>
    <w:div w:id="811168484">
      <w:bodyDiv w:val="1"/>
      <w:marLeft w:val="0"/>
      <w:marRight w:val="0"/>
      <w:marTop w:val="0"/>
      <w:marBottom w:val="0"/>
      <w:divBdr>
        <w:top w:val="none" w:sz="0" w:space="0" w:color="auto"/>
        <w:left w:val="none" w:sz="0" w:space="0" w:color="auto"/>
        <w:bottom w:val="none" w:sz="0" w:space="0" w:color="auto"/>
        <w:right w:val="none" w:sz="0" w:space="0" w:color="auto"/>
      </w:divBdr>
    </w:div>
    <w:div w:id="811406058">
      <w:bodyDiv w:val="1"/>
      <w:marLeft w:val="0"/>
      <w:marRight w:val="0"/>
      <w:marTop w:val="0"/>
      <w:marBottom w:val="0"/>
      <w:divBdr>
        <w:top w:val="none" w:sz="0" w:space="0" w:color="auto"/>
        <w:left w:val="none" w:sz="0" w:space="0" w:color="auto"/>
        <w:bottom w:val="none" w:sz="0" w:space="0" w:color="auto"/>
        <w:right w:val="none" w:sz="0" w:space="0" w:color="auto"/>
      </w:divBdr>
    </w:div>
    <w:div w:id="811558883">
      <w:bodyDiv w:val="1"/>
      <w:marLeft w:val="0"/>
      <w:marRight w:val="0"/>
      <w:marTop w:val="0"/>
      <w:marBottom w:val="0"/>
      <w:divBdr>
        <w:top w:val="none" w:sz="0" w:space="0" w:color="auto"/>
        <w:left w:val="none" w:sz="0" w:space="0" w:color="auto"/>
        <w:bottom w:val="none" w:sz="0" w:space="0" w:color="auto"/>
        <w:right w:val="none" w:sz="0" w:space="0" w:color="auto"/>
      </w:divBdr>
    </w:div>
    <w:div w:id="812451059">
      <w:bodyDiv w:val="1"/>
      <w:marLeft w:val="0"/>
      <w:marRight w:val="0"/>
      <w:marTop w:val="0"/>
      <w:marBottom w:val="0"/>
      <w:divBdr>
        <w:top w:val="none" w:sz="0" w:space="0" w:color="auto"/>
        <w:left w:val="none" w:sz="0" w:space="0" w:color="auto"/>
        <w:bottom w:val="none" w:sz="0" w:space="0" w:color="auto"/>
        <w:right w:val="none" w:sz="0" w:space="0" w:color="auto"/>
      </w:divBdr>
    </w:div>
    <w:div w:id="812529399">
      <w:bodyDiv w:val="1"/>
      <w:marLeft w:val="0"/>
      <w:marRight w:val="0"/>
      <w:marTop w:val="0"/>
      <w:marBottom w:val="0"/>
      <w:divBdr>
        <w:top w:val="none" w:sz="0" w:space="0" w:color="auto"/>
        <w:left w:val="none" w:sz="0" w:space="0" w:color="auto"/>
        <w:bottom w:val="none" w:sz="0" w:space="0" w:color="auto"/>
        <w:right w:val="none" w:sz="0" w:space="0" w:color="auto"/>
      </w:divBdr>
    </w:div>
    <w:div w:id="812989459">
      <w:bodyDiv w:val="1"/>
      <w:marLeft w:val="0"/>
      <w:marRight w:val="0"/>
      <w:marTop w:val="0"/>
      <w:marBottom w:val="0"/>
      <w:divBdr>
        <w:top w:val="none" w:sz="0" w:space="0" w:color="auto"/>
        <w:left w:val="none" w:sz="0" w:space="0" w:color="auto"/>
        <w:bottom w:val="none" w:sz="0" w:space="0" w:color="auto"/>
        <w:right w:val="none" w:sz="0" w:space="0" w:color="auto"/>
      </w:divBdr>
    </w:div>
    <w:div w:id="813374579">
      <w:bodyDiv w:val="1"/>
      <w:marLeft w:val="0"/>
      <w:marRight w:val="0"/>
      <w:marTop w:val="0"/>
      <w:marBottom w:val="0"/>
      <w:divBdr>
        <w:top w:val="none" w:sz="0" w:space="0" w:color="auto"/>
        <w:left w:val="none" w:sz="0" w:space="0" w:color="auto"/>
        <w:bottom w:val="none" w:sz="0" w:space="0" w:color="auto"/>
        <w:right w:val="none" w:sz="0" w:space="0" w:color="auto"/>
      </w:divBdr>
    </w:div>
    <w:div w:id="814181568">
      <w:bodyDiv w:val="1"/>
      <w:marLeft w:val="0"/>
      <w:marRight w:val="0"/>
      <w:marTop w:val="0"/>
      <w:marBottom w:val="0"/>
      <w:divBdr>
        <w:top w:val="none" w:sz="0" w:space="0" w:color="auto"/>
        <w:left w:val="none" w:sz="0" w:space="0" w:color="auto"/>
        <w:bottom w:val="none" w:sz="0" w:space="0" w:color="auto"/>
        <w:right w:val="none" w:sz="0" w:space="0" w:color="auto"/>
      </w:divBdr>
    </w:div>
    <w:div w:id="814565411">
      <w:bodyDiv w:val="1"/>
      <w:marLeft w:val="0"/>
      <w:marRight w:val="0"/>
      <w:marTop w:val="0"/>
      <w:marBottom w:val="0"/>
      <w:divBdr>
        <w:top w:val="none" w:sz="0" w:space="0" w:color="auto"/>
        <w:left w:val="none" w:sz="0" w:space="0" w:color="auto"/>
        <w:bottom w:val="none" w:sz="0" w:space="0" w:color="auto"/>
        <w:right w:val="none" w:sz="0" w:space="0" w:color="auto"/>
      </w:divBdr>
    </w:div>
    <w:div w:id="814639326">
      <w:bodyDiv w:val="1"/>
      <w:marLeft w:val="0"/>
      <w:marRight w:val="0"/>
      <w:marTop w:val="0"/>
      <w:marBottom w:val="0"/>
      <w:divBdr>
        <w:top w:val="none" w:sz="0" w:space="0" w:color="auto"/>
        <w:left w:val="none" w:sz="0" w:space="0" w:color="auto"/>
        <w:bottom w:val="none" w:sz="0" w:space="0" w:color="auto"/>
        <w:right w:val="none" w:sz="0" w:space="0" w:color="auto"/>
      </w:divBdr>
    </w:div>
    <w:div w:id="814763627">
      <w:bodyDiv w:val="1"/>
      <w:marLeft w:val="0"/>
      <w:marRight w:val="0"/>
      <w:marTop w:val="0"/>
      <w:marBottom w:val="0"/>
      <w:divBdr>
        <w:top w:val="none" w:sz="0" w:space="0" w:color="auto"/>
        <w:left w:val="none" w:sz="0" w:space="0" w:color="auto"/>
        <w:bottom w:val="none" w:sz="0" w:space="0" w:color="auto"/>
        <w:right w:val="none" w:sz="0" w:space="0" w:color="auto"/>
      </w:divBdr>
    </w:div>
    <w:div w:id="814950331">
      <w:bodyDiv w:val="1"/>
      <w:marLeft w:val="0"/>
      <w:marRight w:val="0"/>
      <w:marTop w:val="0"/>
      <w:marBottom w:val="0"/>
      <w:divBdr>
        <w:top w:val="none" w:sz="0" w:space="0" w:color="auto"/>
        <w:left w:val="none" w:sz="0" w:space="0" w:color="auto"/>
        <w:bottom w:val="none" w:sz="0" w:space="0" w:color="auto"/>
        <w:right w:val="none" w:sz="0" w:space="0" w:color="auto"/>
      </w:divBdr>
    </w:div>
    <w:div w:id="815217551">
      <w:bodyDiv w:val="1"/>
      <w:marLeft w:val="0"/>
      <w:marRight w:val="0"/>
      <w:marTop w:val="0"/>
      <w:marBottom w:val="0"/>
      <w:divBdr>
        <w:top w:val="none" w:sz="0" w:space="0" w:color="auto"/>
        <w:left w:val="none" w:sz="0" w:space="0" w:color="auto"/>
        <w:bottom w:val="none" w:sz="0" w:space="0" w:color="auto"/>
        <w:right w:val="none" w:sz="0" w:space="0" w:color="auto"/>
      </w:divBdr>
    </w:div>
    <w:div w:id="815683926">
      <w:bodyDiv w:val="1"/>
      <w:marLeft w:val="0"/>
      <w:marRight w:val="0"/>
      <w:marTop w:val="0"/>
      <w:marBottom w:val="0"/>
      <w:divBdr>
        <w:top w:val="none" w:sz="0" w:space="0" w:color="auto"/>
        <w:left w:val="none" w:sz="0" w:space="0" w:color="auto"/>
        <w:bottom w:val="none" w:sz="0" w:space="0" w:color="auto"/>
        <w:right w:val="none" w:sz="0" w:space="0" w:color="auto"/>
      </w:divBdr>
    </w:div>
    <w:div w:id="815804389">
      <w:bodyDiv w:val="1"/>
      <w:marLeft w:val="0"/>
      <w:marRight w:val="0"/>
      <w:marTop w:val="0"/>
      <w:marBottom w:val="0"/>
      <w:divBdr>
        <w:top w:val="none" w:sz="0" w:space="0" w:color="auto"/>
        <w:left w:val="none" w:sz="0" w:space="0" w:color="auto"/>
        <w:bottom w:val="none" w:sz="0" w:space="0" w:color="auto"/>
        <w:right w:val="none" w:sz="0" w:space="0" w:color="auto"/>
      </w:divBdr>
    </w:div>
    <w:div w:id="816603933">
      <w:bodyDiv w:val="1"/>
      <w:marLeft w:val="0"/>
      <w:marRight w:val="0"/>
      <w:marTop w:val="0"/>
      <w:marBottom w:val="0"/>
      <w:divBdr>
        <w:top w:val="none" w:sz="0" w:space="0" w:color="auto"/>
        <w:left w:val="none" w:sz="0" w:space="0" w:color="auto"/>
        <w:bottom w:val="none" w:sz="0" w:space="0" w:color="auto"/>
        <w:right w:val="none" w:sz="0" w:space="0" w:color="auto"/>
      </w:divBdr>
    </w:div>
    <w:div w:id="816991822">
      <w:bodyDiv w:val="1"/>
      <w:marLeft w:val="0"/>
      <w:marRight w:val="0"/>
      <w:marTop w:val="0"/>
      <w:marBottom w:val="0"/>
      <w:divBdr>
        <w:top w:val="none" w:sz="0" w:space="0" w:color="auto"/>
        <w:left w:val="none" w:sz="0" w:space="0" w:color="auto"/>
        <w:bottom w:val="none" w:sz="0" w:space="0" w:color="auto"/>
        <w:right w:val="none" w:sz="0" w:space="0" w:color="auto"/>
      </w:divBdr>
    </w:div>
    <w:div w:id="816993321">
      <w:bodyDiv w:val="1"/>
      <w:marLeft w:val="0"/>
      <w:marRight w:val="0"/>
      <w:marTop w:val="0"/>
      <w:marBottom w:val="0"/>
      <w:divBdr>
        <w:top w:val="none" w:sz="0" w:space="0" w:color="auto"/>
        <w:left w:val="none" w:sz="0" w:space="0" w:color="auto"/>
        <w:bottom w:val="none" w:sz="0" w:space="0" w:color="auto"/>
        <w:right w:val="none" w:sz="0" w:space="0" w:color="auto"/>
      </w:divBdr>
    </w:div>
    <w:div w:id="817113436">
      <w:bodyDiv w:val="1"/>
      <w:marLeft w:val="0"/>
      <w:marRight w:val="0"/>
      <w:marTop w:val="0"/>
      <w:marBottom w:val="0"/>
      <w:divBdr>
        <w:top w:val="none" w:sz="0" w:space="0" w:color="auto"/>
        <w:left w:val="none" w:sz="0" w:space="0" w:color="auto"/>
        <w:bottom w:val="none" w:sz="0" w:space="0" w:color="auto"/>
        <w:right w:val="none" w:sz="0" w:space="0" w:color="auto"/>
      </w:divBdr>
    </w:div>
    <w:div w:id="818112863">
      <w:bodyDiv w:val="1"/>
      <w:marLeft w:val="0"/>
      <w:marRight w:val="0"/>
      <w:marTop w:val="0"/>
      <w:marBottom w:val="0"/>
      <w:divBdr>
        <w:top w:val="none" w:sz="0" w:space="0" w:color="auto"/>
        <w:left w:val="none" w:sz="0" w:space="0" w:color="auto"/>
        <w:bottom w:val="none" w:sz="0" w:space="0" w:color="auto"/>
        <w:right w:val="none" w:sz="0" w:space="0" w:color="auto"/>
      </w:divBdr>
    </w:div>
    <w:div w:id="818883508">
      <w:bodyDiv w:val="1"/>
      <w:marLeft w:val="0"/>
      <w:marRight w:val="0"/>
      <w:marTop w:val="0"/>
      <w:marBottom w:val="0"/>
      <w:divBdr>
        <w:top w:val="none" w:sz="0" w:space="0" w:color="auto"/>
        <w:left w:val="none" w:sz="0" w:space="0" w:color="auto"/>
        <w:bottom w:val="none" w:sz="0" w:space="0" w:color="auto"/>
        <w:right w:val="none" w:sz="0" w:space="0" w:color="auto"/>
      </w:divBdr>
    </w:div>
    <w:div w:id="819539111">
      <w:bodyDiv w:val="1"/>
      <w:marLeft w:val="0"/>
      <w:marRight w:val="0"/>
      <w:marTop w:val="0"/>
      <w:marBottom w:val="0"/>
      <w:divBdr>
        <w:top w:val="none" w:sz="0" w:space="0" w:color="auto"/>
        <w:left w:val="none" w:sz="0" w:space="0" w:color="auto"/>
        <w:bottom w:val="none" w:sz="0" w:space="0" w:color="auto"/>
        <w:right w:val="none" w:sz="0" w:space="0" w:color="auto"/>
      </w:divBdr>
    </w:div>
    <w:div w:id="820072842">
      <w:bodyDiv w:val="1"/>
      <w:marLeft w:val="0"/>
      <w:marRight w:val="0"/>
      <w:marTop w:val="0"/>
      <w:marBottom w:val="0"/>
      <w:divBdr>
        <w:top w:val="none" w:sz="0" w:space="0" w:color="auto"/>
        <w:left w:val="none" w:sz="0" w:space="0" w:color="auto"/>
        <w:bottom w:val="none" w:sz="0" w:space="0" w:color="auto"/>
        <w:right w:val="none" w:sz="0" w:space="0" w:color="auto"/>
      </w:divBdr>
    </w:div>
    <w:div w:id="821847817">
      <w:bodyDiv w:val="1"/>
      <w:marLeft w:val="0"/>
      <w:marRight w:val="0"/>
      <w:marTop w:val="0"/>
      <w:marBottom w:val="0"/>
      <w:divBdr>
        <w:top w:val="none" w:sz="0" w:space="0" w:color="auto"/>
        <w:left w:val="none" w:sz="0" w:space="0" w:color="auto"/>
        <w:bottom w:val="none" w:sz="0" w:space="0" w:color="auto"/>
        <w:right w:val="none" w:sz="0" w:space="0" w:color="auto"/>
      </w:divBdr>
    </w:div>
    <w:div w:id="822349928">
      <w:bodyDiv w:val="1"/>
      <w:marLeft w:val="0"/>
      <w:marRight w:val="0"/>
      <w:marTop w:val="0"/>
      <w:marBottom w:val="0"/>
      <w:divBdr>
        <w:top w:val="none" w:sz="0" w:space="0" w:color="auto"/>
        <w:left w:val="none" w:sz="0" w:space="0" w:color="auto"/>
        <w:bottom w:val="none" w:sz="0" w:space="0" w:color="auto"/>
        <w:right w:val="none" w:sz="0" w:space="0" w:color="auto"/>
      </w:divBdr>
    </w:div>
    <w:div w:id="822504961">
      <w:bodyDiv w:val="1"/>
      <w:marLeft w:val="0"/>
      <w:marRight w:val="0"/>
      <w:marTop w:val="0"/>
      <w:marBottom w:val="0"/>
      <w:divBdr>
        <w:top w:val="none" w:sz="0" w:space="0" w:color="auto"/>
        <w:left w:val="none" w:sz="0" w:space="0" w:color="auto"/>
        <w:bottom w:val="none" w:sz="0" w:space="0" w:color="auto"/>
        <w:right w:val="none" w:sz="0" w:space="0" w:color="auto"/>
      </w:divBdr>
    </w:div>
    <w:div w:id="823009117">
      <w:bodyDiv w:val="1"/>
      <w:marLeft w:val="0"/>
      <w:marRight w:val="0"/>
      <w:marTop w:val="0"/>
      <w:marBottom w:val="0"/>
      <w:divBdr>
        <w:top w:val="none" w:sz="0" w:space="0" w:color="auto"/>
        <w:left w:val="none" w:sz="0" w:space="0" w:color="auto"/>
        <w:bottom w:val="none" w:sz="0" w:space="0" w:color="auto"/>
        <w:right w:val="none" w:sz="0" w:space="0" w:color="auto"/>
      </w:divBdr>
    </w:div>
    <w:div w:id="823352869">
      <w:bodyDiv w:val="1"/>
      <w:marLeft w:val="0"/>
      <w:marRight w:val="0"/>
      <w:marTop w:val="0"/>
      <w:marBottom w:val="0"/>
      <w:divBdr>
        <w:top w:val="none" w:sz="0" w:space="0" w:color="auto"/>
        <w:left w:val="none" w:sz="0" w:space="0" w:color="auto"/>
        <w:bottom w:val="none" w:sz="0" w:space="0" w:color="auto"/>
        <w:right w:val="none" w:sz="0" w:space="0" w:color="auto"/>
      </w:divBdr>
    </w:div>
    <w:div w:id="823467221">
      <w:bodyDiv w:val="1"/>
      <w:marLeft w:val="0"/>
      <w:marRight w:val="0"/>
      <w:marTop w:val="0"/>
      <w:marBottom w:val="0"/>
      <w:divBdr>
        <w:top w:val="none" w:sz="0" w:space="0" w:color="auto"/>
        <w:left w:val="none" w:sz="0" w:space="0" w:color="auto"/>
        <w:bottom w:val="none" w:sz="0" w:space="0" w:color="auto"/>
        <w:right w:val="none" w:sz="0" w:space="0" w:color="auto"/>
      </w:divBdr>
    </w:div>
    <w:div w:id="824199682">
      <w:bodyDiv w:val="1"/>
      <w:marLeft w:val="0"/>
      <w:marRight w:val="0"/>
      <w:marTop w:val="0"/>
      <w:marBottom w:val="0"/>
      <w:divBdr>
        <w:top w:val="none" w:sz="0" w:space="0" w:color="auto"/>
        <w:left w:val="none" w:sz="0" w:space="0" w:color="auto"/>
        <w:bottom w:val="none" w:sz="0" w:space="0" w:color="auto"/>
        <w:right w:val="none" w:sz="0" w:space="0" w:color="auto"/>
      </w:divBdr>
    </w:div>
    <w:div w:id="826284968">
      <w:bodyDiv w:val="1"/>
      <w:marLeft w:val="0"/>
      <w:marRight w:val="0"/>
      <w:marTop w:val="0"/>
      <w:marBottom w:val="0"/>
      <w:divBdr>
        <w:top w:val="none" w:sz="0" w:space="0" w:color="auto"/>
        <w:left w:val="none" w:sz="0" w:space="0" w:color="auto"/>
        <w:bottom w:val="none" w:sz="0" w:space="0" w:color="auto"/>
        <w:right w:val="none" w:sz="0" w:space="0" w:color="auto"/>
      </w:divBdr>
    </w:div>
    <w:div w:id="826363635">
      <w:bodyDiv w:val="1"/>
      <w:marLeft w:val="0"/>
      <w:marRight w:val="0"/>
      <w:marTop w:val="0"/>
      <w:marBottom w:val="0"/>
      <w:divBdr>
        <w:top w:val="none" w:sz="0" w:space="0" w:color="auto"/>
        <w:left w:val="none" w:sz="0" w:space="0" w:color="auto"/>
        <w:bottom w:val="none" w:sz="0" w:space="0" w:color="auto"/>
        <w:right w:val="none" w:sz="0" w:space="0" w:color="auto"/>
      </w:divBdr>
    </w:div>
    <w:div w:id="826554499">
      <w:bodyDiv w:val="1"/>
      <w:marLeft w:val="0"/>
      <w:marRight w:val="0"/>
      <w:marTop w:val="0"/>
      <w:marBottom w:val="0"/>
      <w:divBdr>
        <w:top w:val="none" w:sz="0" w:space="0" w:color="auto"/>
        <w:left w:val="none" w:sz="0" w:space="0" w:color="auto"/>
        <w:bottom w:val="none" w:sz="0" w:space="0" w:color="auto"/>
        <w:right w:val="none" w:sz="0" w:space="0" w:color="auto"/>
      </w:divBdr>
    </w:div>
    <w:div w:id="826634101">
      <w:bodyDiv w:val="1"/>
      <w:marLeft w:val="0"/>
      <w:marRight w:val="0"/>
      <w:marTop w:val="0"/>
      <w:marBottom w:val="0"/>
      <w:divBdr>
        <w:top w:val="none" w:sz="0" w:space="0" w:color="auto"/>
        <w:left w:val="none" w:sz="0" w:space="0" w:color="auto"/>
        <w:bottom w:val="none" w:sz="0" w:space="0" w:color="auto"/>
        <w:right w:val="none" w:sz="0" w:space="0" w:color="auto"/>
      </w:divBdr>
    </w:div>
    <w:div w:id="827332987">
      <w:bodyDiv w:val="1"/>
      <w:marLeft w:val="0"/>
      <w:marRight w:val="0"/>
      <w:marTop w:val="0"/>
      <w:marBottom w:val="0"/>
      <w:divBdr>
        <w:top w:val="none" w:sz="0" w:space="0" w:color="auto"/>
        <w:left w:val="none" w:sz="0" w:space="0" w:color="auto"/>
        <w:bottom w:val="none" w:sz="0" w:space="0" w:color="auto"/>
        <w:right w:val="none" w:sz="0" w:space="0" w:color="auto"/>
      </w:divBdr>
    </w:div>
    <w:div w:id="827939951">
      <w:bodyDiv w:val="1"/>
      <w:marLeft w:val="0"/>
      <w:marRight w:val="0"/>
      <w:marTop w:val="0"/>
      <w:marBottom w:val="0"/>
      <w:divBdr>
        <w:top w:val="none" w:sz="0" w:space="0" w:color="auto"/>
        <w:left w:val="none" w:sz="0" w:space="0" w:color="auto"/>
        <w:bottom w:val="none" w:sz="0" w:space="0" w:color="auto"/>
        <w:right w:val="none" w:sz="0" w:space="0" w:color="auto"/>
      </w:divBdr>
    </w:div>
    <w:div w:id="828131906">
      <w:bodyDiv w:val="1"/>
      <w:marLeft w:val="0"/>
      <w:marRight w:val="0"/>
      <w:marTop w:val="0"/>
      <w:marBottom w:val="0"/>
      <w:divBdr>
        <w:top w:val="none" w:sz="0" w:space="0" w:color="auto"/>
        <w:left w:val="none" w:sz="0" w:space="0" w:color="auto"/>
        <w:bottom w:val="none" w:sz="0" w:space="0" w:color="auto"/>
        <w:right w:val="none" w:sz="0" w:space="0" w:color="auto"/>
      </w:divBdr>
    </w:div>
    <w:div w:id="828134678">
      <w:bodyDiv w:val="1"/>
      <w:marLeft w:val="0"/>
      <w:marRight w:val="0"/>
      <w:marTop w:val="0"/>
      <w:marBottom w:val="0"/>
      <w:divBdr>
        <w:top w:val="none" w:sz="0" w:space="0" w:color="auto"/>
        <w:left w:val="none" w:sz="0" w:space="0" w:color="auto"/>
        <w:bottom w:val="none" w:sz="0" w:space="0" w:color="auto"/>
        <w:right w:val="none" w:sz="0" w:space="0" w:color="auto"/>
      </w:divBdr>
    </w:div>
    <w:div w:id="828405022">
      <w:bodyDiv w:val="1"/>
      <w:marLeft w:val="0"/>
      <w:marRight w:val="0"/>
      <w:marTop w:val="0"/>
      <w:marBottom w:val="0"/>
      <w:divBdr>
        <w:top w:val="none" w:sz="0" w:space="0" w:color="auto"/>
        <w:left w:val="none" w:sz="0" w:space="0" w:color="auto"/>
        <w:bottom w:val="none" w:sz="0" w:space="0" w:color="auto"/>
        <w:right w:val="none" w:sz="0" w:space="0" w:color="auto"/>
      </w:divBdr>
    </w:div>
    <w:div w:id="828639824">
      <w:bodyDiv w:val="1"/>
      <w:marLeft w:val="0"/>
      <w:marRight w:val="0"/>
      <w:marTop w:val="0"/>
      <w:marBottom w:val="0"/>
      <w:divBdr>
        <w:top w:val="none" w:sz="0" w:space="0" w:color="auto"/>
        <w:left w:val="none" w:sz="0" w:space="0" w:color="auto"/>
        <w:bottom w:val="none" w:sz="0" w:space="0" w:color="auto"/>
        <w:right w:val="none" w:sz="0" w:space="0" w:color="auto"/>
      </w:divBdr>
    </w:div>
    <w:div w:id="828710197">
      <w:bodyDiv w:val="1"/>
      <w:marLeft w:val="0"/>
      <w:marRight w:val="0"/>
      <w:marTop w:val="0"/>
      <w:marBottom w:val="0"/>
      <w:divBdr>
        <w:top w:val="none" w:sz="0" w:space="0" w:color="auto"/>
        <w:left w:val="none" w:sz="0" w:space="0" w:color="auto"/>
        <w:bottom w:val="none" w:sz="0" w:space="0" w:color="auto"/>
        <w:right w:val="none" w:sz="0" w:space="0" w:color="auto"/>
      </w:divBdr>
    </w:div>
    <w:div w:id="829176515">
      <w:bodyDiv w:val="1"/>
      <w:marLeft w:val="0"/>
      <w:marRight w:val="0"/>
      <w:marTop w:val="0"/>
      <w:marBottom w:val="0"/>
      <w:divBdr>
        <w:top w:val="none" w:sz="0" w:space="0" w:color="auto"/>
        <w:left w:val="none" w:sz="0" w:space="0" w:color="auto"/>
        <w:bottom w:val="none" w:sz="0" w:space="0" w:color="auto"/>
        <w:right w:val="none" w:sz="0" w:space="0" w:color="auto"/>
      </w:divBdr>
    </w:div>
    <w:div w:id="830173548">
      <w:bodyDiv w:val="1"/>
      <w:marLeft w:val="0"/>
      <w:marRight w:val="0"/>
      <w:marTop w:val="0"/>
      <w:marBottom w:val="0"/>
      <w:divBdr>
        <w:top w:val="none" w:sz="0" w:space="0" w:color="auto"/>
        <w:left w:val="none" w:sz="0" w:space="0" w:color="auto"/>
        <w:bottom w:val="none" w:sz="0" w:space="0" w:color="auto"/>
        <w:right w:val="none" w:sz="0" w:space="0" w:color="auto"/>
      </w:divBdr>
    </w:div>
    <w:div w:id="830176413">
      <w:bodyDiv w:val="1"/>
      <w:marLeft w:val="0"/>
      <w:marRight w:val="0"/>
      <w:marTop w:val="0"/>
      <w:marBottom w:val="0"/>
      <w:divBdr>
        <w:top w:val="none" w:sz="0" w:space="0" w:color="auto"/>
        <w:left w:val="none" w:sz="0" w:space="0" w:color="auto"/>
        <w:bottom w:val="none" w:sz="0" w:space="0" w:color="auto"/>
        <w:right w:val="none" w:sz="0" w:space="0" w:color="auto"/>
      </w:divBdr>
    </w:div>
    <w:div w:id="830369302">
      <w:bodyDiv w:val="1"/>
      <w:marLeft w:val="0"/>
      <w:marRight w:val="0"/>
      <w:marTop w:val="0"/>
      <w:marBottom w:val="0"/>
      <w:divBdr>
        <w:top w:val="none" w:sz="0" w:space="0" w:color="auto"/>
        <w:left w:val="none" w:sz="0" w:space="0" w:color="auto"/>
        <w:bottom w:val="none" w:sz="0" w:space="0" w:color="auto"/>
        <w:right w:val="none" w:sz="0" w:space="0" w:color="auto"/>
      </w:divBdr>
    </w:div>
    <w:div w:id="830372457">
      <w:bodyDiv w:val="1"/>
      <w:marLeft w:val="0"/>
      <w:marRight w:val="0"/>
      <w:marTop w:val="0"/>
      <w:marBottom w:val="0"/>
      <w:divBdr>
        <w:top w:val="none" w:sz="0" w:space="0" w:color="auto"/>
        <w:left w:val="none" w:sz="0" w:space="0" w:color="auto"/>
        <w:bottom w:val="none" w:sz="0" w:space="0" w:color="auto"/>
        <w:right w:val="none" w:sz="0" w:space="0" w:color="auto"/>
      </w:divBdr>
    </w:div>
    <w:div w:id="830557141">
      <w:bodyDiv w:val="1"/>
      <w:marLeft w:val="0"/>
      <w:marRight w:val="0"/>
      <w:marTop w:val="0"/>
      <w:marBottom w:val="0"/>
      <w:divBdr>
        <w:top w:val="none" w:sz="0" w:space="0" w:color="auto"/>
        <w:left w:val="none" w:sz="0" w:space="0" w:color="auto"/>
        <w:bottom w:val="none" w:sz="0" w:space="0" w:color="auto"/>
        <w:right w:val="none" w:sz="0" w:space="0" w:color="auto"/>
      </w:divBdr>
    </w:div>
    <w:div w:id="830752310">
      <w:bodyDiv w:val="1"/>
      <w:marLeft w:val="0"/>
      <w:marRight w:val="0"/>
      <w:marTop w:val="0"/>
      <w:marBottom w:val="0"/>
      <w:divBdr>
        <w:top w:val="none" w:sz="0" w:space="0" w:color="auto"/>
        <w:left w:val="none" w:sz="0" w:space="0" w:color="auto"/>
        <w:bottom w:val="none" w:sz="0" w:space="0" w:color="auto"/>
        <w:right w:val="none" w:sz="0" w:space="0" w:color="auto"/>
      </w:divBdr>
    </w:div>
    <w:div w:id="831875133">
      <w:bodyDiv w:val="1"/>
      <w:marLeft w:val="0"/>
      <w:marRight w:val="0"/>
      <w:marTop w:val="0"/>
      <w:marBottom w:val="0"/>
      <w:divBdr>
        <w:top w:val="none" w:sz="0" w:space="0" w:color="auto"/>
        <w:left w:val="none" w:sz="0" w:space="0" w:color="auto"/>
        <w:bottom w:val="none" w:sz="0" w:space="0" w:color="auto"/>
        <w:right w:val="none" w:sz="0" w:space="0" w:color="auto"/>
      </w:divBdr>
    </w:div>
    <w:div w:id="831918736">
      <w:bodyDiv w:val="1"/>
      <w:marLeft w:val="0"/>
      <w:marRight w:val="0"/>
      <w:marTop w:val="0"/>
      <w:marBottom w:val="0"/>
      <w:divBdr>
        <w:top w:val="none" w:sz="0" w:space="0" w:color="auto"/>
        <w:left w:val="none" w:sz="0" w:space="0" w:color="auto"/>
        <w:bottom w:val="none" w:sz="0" w:space="0" w:color="auto"/>
        <w:right w:val="none" w:sz="0" w:space="0" w:color="auto"/>
      </w:divBdr>
    </w:div>
    <w:div w:id="831919959">
      <w:bodyDiv w:val="1"/>
      <w:marLeft w:val="0"/>
      <w:marRight w:val="0"/>
      <w:marTop w:val="0"/>
      <w:marBottom w:val="0"/>
      <w:divBdr>
        <w:top w:val="none" w:sz="0" w:space="0" w:color="auto"/>
        <w:left w:val="none" w:sz="0" w:space="0" w:color="auto"/>
        <w:bottom w:val="none" w:sz="0" w:space="0" w:color="auto"/>
        <w:right w:val="none" w:sz="0" w:space="0" w:color="auto"/>
      </w:divBdr>
    </w:div>
    <w:div w:id="832067611">
      <w:bodyDiv w:val="1"/>
      <w:marLeft w:val="0"/>
      <w:marRight w:val="0"/>
      <w:marTop w:val="0"/>
      <w:marBottom w:val="0"/>
      <w:divBdr>
        <w:top w:val="none" w:sz="0" w:space="0" w:color="auto"/>
        <w:left w:val="none" w:sz="0" w:space="0" w:color="auto"/>
        <w:bottom w:val="none" w:sz="0" w:space="0" w:color="auto"/>
        <w:right w:val="none" w:sz="0" w:space="0" w:color="auto"/>
      </w:divBdr>
    </w:div>
    <w:div w:id="832182610">
      <w:bodyDiv w:val="1"/>
      <w:marLeft w:val="0"/>
      <w:marRight w:val="0"/>
      <w:marTop w:val="0"/>
      <w:marBottom w:val="0"/>
      <w:divBdr>
        <w:top w:val="none" w:sz="0" w:space="0" w:color="auto"/>
        <w:left w:val="none" w:sz="0" w:space="0" w:color="auto"/>
        <w:bottom w:val="none" w:sz="0" w:space="0" w:color="auto"/>
        <w:right w:val="none" w:sz="0" w:space="0" w:color="auto"/>
      </w:divBdr>
    </w:div>
    <w:div w:id="832186066">
      <w:bodyDiv w:val="1"/>
      <w:marLeft w:val="0"/>
      <w:marRight w:val="0"/>
      <w:marTop w:val="0"/>
      <w:marBottom w:val="0"/>
      <w:divBdr>
        <w:top w:val="none" w:sz="0" w:space="0" w:color="auto"/>
        <w:left w:val="none" w:sz="0" w:space="0" w:color="auto"/>
        <w:bottom w:val="none" w:sz="0" w:space="0" w:color="auto"/>
        <w:right w:val="none" w:sz="0" w:space="0" w:color="auto"/>
      </w:divBdr>
    </w:div>
    <w:div w:id="833641699">
      <w:bodyDiv w:val="1"/>
      <w:marLeft w:val="0"/>
      <w:marRight w:val="0"/>
      <w:marTop w:val="0"/>
      <w:marBottom w:val="0"/>
      <w:divBdr>
        <w:top w:val="none" w:sz="0" w:space="0" w:color="auto"/>
        <w:left w:val="none" w:sz="0" w:space="0" w:color="auto"/>
        <w:bottom w:val="none" w:sz="0" w:space="0" w:color="auto"/>
        <w:right w:val="none" w:sz="0" w:space="0" w:color="auto"/>
      </w:divBdr>
    </w:div>
    <w:div w:id="833647052">
      <w:bodyDiv w:val="1"/>
      <w:marLeft w:val="0"/>
      <w:marRight w:val="0"/>
      <w:marTop w:val="0"/>
      <w:marBottom w:val="0"/>
      <w:divBdr>
        <w:top w:val="none" w:sz="0" w:space="0" w:color="auto"/>
        <w:left w:val="none" w:sz="0" w:space="0" w:color="auto"/>
        <w:bottom w:val="none" w:sz="0" w:space="0" w:color="auto"/>
        <w:right w:val="none" w:sz="0" w:space="0" w:color="auto"/>
      </w:divBdr>
    </w:div>
    <w:div w:id="833960255">
      <w:bodyDiv w:val="1"/>
      <w:marLeft w:val="0"/>
      <w:marRight w:val="0"/>
      <w:marTop w:val="0"/>
      <w:marBottom w:val="0"/>
      <w:divBdr>
        <w:top w:val="none" w:sz="0" w:space="0" w:color="auto"/>
        <w:left w:val="none" w:sz="0" w:space="0" w:color="auto"/>
        <w:bottom w:val="none" w:sz="0" w:space="0" w:color="auto"/>
        <w:right w:val="none" w:sz="0" w:space="0" w:color="auto"/>
      </w:divBdr>
    </w:div>
    <w:div w:id="834227436">
      <w:bodyDiv w:val="1"/>
      <w:marLeft w:val="0"/>
      <w:marRight w:val="0"/>
      <w:marTop w:val="0"/>
      <w:marBottom w:val="0"/>
      <w:divBdr>
        <w:top w:val="none" w:sz="0" w:space="0" w:color="auto"/>
        <w:left w:val="none" w:sz="0" w:space="0" w:color="auto"/>
        <w:bottom w:val="none" w:sz="0" w:space="0" w:color="auto"/>
        <w:right w:val="none" w:sz="0" w:space="0" w:color="auto"/>
      </w:divBdr>
    </w:div>
    <w:div w:id="834342828">
      <w:bodyDiv w:val="1"/>
      <w:marLeft w:val="0"/>
      <w:marRight w:val="0"/>
      <w:marTop w:val="0"/>
      <w:marBottom w:val="0"/>
      <w:divBdr>
        <w:top w:val="none" w:sz="0" w:space="0" w:color="auto"/>
        <w:left w:val="none" w:sz="0" w:space="0" w:color="auto"/>
        <w:bottom w:val="none" w:sz="0" w:space="0" w:color="auto"/>
        <w:right w:val="none" w:sz="0" w:space="0" w:color="auto"/>
      </w:divBdr>
    </w:div>
    <w:div w:id="834565319">
      <w:bodyDiv w:val="1"/>
      <w:marLeft w:val="0"/>
      <w:marRight w:val="0"/>
      <w:marTop w:val="0"/>
      <w:marBottom w:val="0"/>
      <w:divBdr>
        <w:top w:val="none" w:sz="0" w:space="0" w:color="auto"/>
        <w:left w:val="none" w:sz="0" w:space="0" w:color="auto"/>
        <w:bottom w:val="none" w:sz="0" w:space="0" w:color="auto"/>
        <w:right w:val="none" w:sz="0" w:space="0" w:color="auto"/>
      </w:divBdr>
    </w:div>
    <w:div w:id="834566038">
      <w:bodyDiv w:val="1"/>
      <w:marLeft w:val="0"/>
      <w:marRight w:val="0"/>
      <w:marTop w:val="0"/>
      <w:marBottom w:val="0"/>
      <w:divBdr>
        <w:top w:val="none" w:sz="0" w:space="0" w:color="auto"/>
        <w:left w:val="none" w:sz="0" w:space="0" w:color="auto"/>
        <w:bottom w:val="none" w:sz="0" w:space="0" w:color="auto"/>
        <w:right w:val="none" w:sz="0" w:space="0" w:color="auto"/>
      </w:divBdr>
    </w:div>
    <w:div w:id="834883821">
      <w:bodyDiv w:val="1"/>
      <w:marLeft w:val="0"/>
      <w:marRight w:val="0"/>
      <w:marTop w:val="0"/>
      <w:marBottom w:val="0"/>
      <w:divBdr>
        <w:top w:val="none" w:sz="0" w:space="0" w:color="auto"/>
        <w:left w:val="none" w:sz="0" w:space="0" w:color="auto"/>
        <w:bottom w:val="none" w:sz="0" w:space="0" w:color="auto"/>
        <w:right w:val="none" w:sz="0" w:space="0" w:color="auto"/>
      </w:divBdr>
    </w:div>
    <w:div w:id="836265939">
      <w:bodyDiv w:val="1"/>
      <w:marLeft w:val="0"/>
      <w:marRight w:val="0"/>
      <w:marTop w:val="0"/>
      <w:marBottom w:val="0"/>
      <w:divBdr>
        <w:top w:val="none" w:sz="0" w:space="0" w:color="auto"/>
        <w:left w:val="none" w:sz="0" w:space="0" w:color="auto"/>
        <w:bottom w:val="none" w:sz="0" w:space="0" w:color="auto"/>
        <w:right w:val="none" w:sz="0" w:space="0" w:color="auto"/>
      </w:divBdr>
    </w:div>
    <w:div w:id="836774763">
      <w:bodyDiv w:val="1"/>
      <w:marLeft w:val="0"/>
      <w:marRight w:val="0"/>
      <w:marTop w:val="0"/>
      <w:marBottom w:val="0"/>
      <w:divBdr>
        <w:top w:val="none" w:sz="0" w:space="0" w:color="auto"/>
        <w:left w:val="none" w:sz="0" w:space="0" w:color="auto"/>
        <w:bottom w:val="none" w:sz="0" w:space="0" w:color="auto"/>
        <w:right w:val="none" w:sz="0" w:space="0" w:color="auto"/>
      </w:divBdr>
    </w:div>
    <w:div w:id="837232112">
      <w:bodyDiv w:val="1"/>
      <w:marLeft w:val="0"/>
      <w:marRight w:val="0"/>
      <w:marTop w:val="0"/>
      <w:marBottom w:val="0"/>
      <w:divBdr>
        <w:top w:val="none" w:sz="0" w:space="0" w:color="auto"/>
        <w:left w:val="none" w:sz="0" w:space="0" w:color="auto"/>
        <w:bottom w:val="none" w:sz="0" w:space="0" w:color="auto"/>
        <w:right w:val="none" w:sz="0" w:space="0" w:color="auto"/>
      </w:divBdr>
    </w:div>
    <w:div w:id="837304900">
      <w:bodyDiv w:val="1"/>
      <w:marLeft w:val="0"/>
      <w:marRight w:val="0"/>
      <w:marTop w:val="0"/>
      <w:marBottom w:val="0"/>
      <w:divBdr>
        <w:top w:val="none" w:sz="0" w:space="0" w:color="auto"/>
        <w:left w:val="none" w:sz="0" w:space="0" w:color="auto"/>
        <w:bottom w:val="none" w:sz="0" w:space="0" w:color="auto"/>
        <w:right w:val="none" w:sz="0" w:space="0" w:color="auto"/>
      </w:divBdr>
    </w:div>
    <w:div w:id="837962720">
      <w:bodyDiv w:val="1"/>
      <w:marLeft w:val="0"/>
      <w:marRight w:val="0"/>
      <w:marTop w:val="0"/>
      <w:marBottom w:val="0"/>
      <w:divBdr>
        <w:top w:val="none" w:sz="0" w:space="0" w:color="auto"/>
        <w:left w:val="none" w:sz="0" w:space="0" w:color="auto"/>
        <w:bottom w:val="none" w:sz="0" w:space="0" w:color="auto"/>
        <w:right w:val="none" w:sz="0" w:space="0" w:color="auto"/>
      </w:divBdr>
    </w:div>
    <w:div w:id="838234723">
      <w:bodyDiv w:val="1"/>
      <w:marLeft w:val="0"/>
      <w:marRight w:val="0"/>
      <w:marTop w:val="0"/>
      <w:marBottom w:val="0"/>
      <w:divBdr>
        <w:top w:val="none" w:sz="0" w:space="0" w:color="auto"/>
        <w:left w:val="none" w:sz="0" w:space="0" w:color="auto"/>
        <w:bottom w:val="none" w:sz="0" w:space="0" w:color="auto"/>
        <w:right w:val="none" w:sz="0" w:space="0" w:color="auto"/>
      </w:divBdr>
    </w:div>
    <w:div w:id="839278451">
      <w:bodyDiv w:val="1"/>
      <w:marLeft w:val="0"/>
      <w:marRight w:val="0"/>
      <w:marTop w:val="0"/>
      <w:marBottom w:val="0"/>
      <w:divBdr>
        <w:top w:val="none" w:sz="0" w:space="0" w:color="auto"/>
        <w:left w:val="none" w:sz="0" w:space="0" w:color="auto"/>
        <w:bottom w:val="none" w:sz="0" w:space="0" w:color="auto"/>
        <w:right w:val="none" w:sz="0" w:space="0" w:color="auto"/>
      </w:divBdr>
    </w:div>
    <w:div w:id="839734737">
      <w:bodyDiv w:val="1"/>
      <w:marLeft w:val="0"/>
      <w:marRight w:val="0"/>
      <w:marTop w:val="0"/>
      <w:marBottom w:val="0"/>
      <w:divBdr>
        <w:top w:val="none" w:sz="0" w:space="0" w:color="auto"/>
        <w:left w:val="none" w:sz="0" w:space="0" w:color="auto"/>
        <w:bottom w:val="none" w:sz="0" w:space="0" w:color="auto"/>
        <w:right w:val="none" w:sz="0" w:space="0" w:color="auto"/>
      </w:divBdr>
    </w:div>
    <w:div w:id="839736666">
      <w:bodyDiv w:val="1"/>
      <w:marLeft w:val="0"/>
      <w:marRight w:val="0"/>
      <w:marTop w:val="0"/>
      <w:marBottom w:val="0"/>
      <w:divBdr>
        <w:top w:val="none" w:sz="0" w:space="0" w:color="auto"/>
        <w:left w:val="none" w:sz="0" w:space="0" w:color="auto"/>
        <w:bottom w:val="none" w:sz="0" w:space="0" w:color="auto"/>
        <w:right w:val="none" w:sz="0" w:space="0" w:color="auto"/>
      </w:divBdr>
    </w:div>
    <w:div w:id="839738599">
      <w:bodyDiv w:val="1"/>
      <w:marLeft w:val="0"/>
      <w:marRight w:val="0"/>
      <w:marTop w:val="0"/>
      <w:marBottom w:val="0"/>
      <w:divBdr>
        <w:top w:val="none" w:sz="0" w:space="0" w:color="auto"/>
        <w:left w:val="none" w:sz="0" w:space="0" w:color="auto"/>
        <w:bottom w:val="none" w:sz="0" w:space="0" w:color="auto"/>
        <w:right w:val="none" w:sz="0" w:space="0" w:color="auto"/>
      </w:divBdr>
    </w:div>
    <w:div w:id="839810975">
      <w:bodyDiv w:val="1"/>
      <w:marLeft w:val="0"/>
      <w:marRight w:val="0"/>
      <w:marTop w:val="0"/>
      <w:marBottom w:val="0"/>
      <w:divBdr>
        <w:top w:val="none" w:sz="0" w:space="0" w:color="auto"/>
        <w:left w:val="none" w:sz="0" w:space="0" w:color="auto"/>
        <w:bottom w:val="none" w:sz="0" w:space="0" w:color="auto"/>
        <w:right w:val="none" w:sz="0" w:space="0" w:color="auto"/>
      </w:divBdr>
    </w:div>
    <w:div w:id="840389251">
      <w:bodyDiv w:val="1"/>
      <w:marLeft w:val="0"/>
      <w:marRight w:val="0"/>
      <w:marTop w:val="0"/>
      <w:marBottom w:val="0"/>
      <w:divBdr>
        <w:top w:val="none" w:sz="0" w:space="0" w:color="auto"/>
        <w:left w:val="none" w:sz="0" w:space="0" w:color="auto"/>
        <w:bottom w:val="none" w:sz="0" w:space="0" w:color="auto"/>
        <w:right w:val="none" w:sz="0" w:space="0" w:color="auto"/>
      </w:divBdr>
    </w:div>
    <w:div w:id="840390333">
      <w:bodyDiv w:val="1"/>
      <w:marLeft w:val="0"/>
      <w:marRight w:val="0"/>
      <w:marTop w:val="0"/>
      <w:marBottom w:val="0"/>
      <w:divBdr>
        <w:top w:val="none" w:sz="0" w:space="0" w:color="auto"/>
        <w:left w:val="none" w:sz="0" w:space="0" w:color="auto"/>
        <w:bottom w:val="none" w:sz="0" w:space="0" w:color="auto"/>
        <w:right w:val="none" w:sz="0" w:space="0" w:color="auto"/>
      </w:divBdr>
    </w:div>
    <w:div w:id="840587164">
      <w:bodyDiv w:val="1"/>
      <w:marLeft w:val="0"/>
      <w:marRight w:val="0"/>
      <w:marTop w:val="0"/>
      <w:marBottom w:val="0"/>
      <w:divBdr>
        <w:top w:val="none" w:sz="0" w:space="0" w:color="auto"/>
        <w:left w:val="none" w:sz="0" w:space="0" w:color="auto"/>
        <w:bottom w:val="none" w:sz="0" w:space="0" w:color="auto"/>
        <w:right w:val="none" w:sz="0" w:space="0" w:color="auto"/>
      </w:divBdr>
    </w:div>
    <w:div w:id="841045852">
      <w:bodyDiv w:val="1"/>
      <w:marLeft w:val="0"/>
      <w:marRight w:val="0"/>
      <w:marTop w:val="0"/>
      <w:marBottom w:val="0"/>
      <w:divBdr>
        <w:top w:val="none" w:sz="0" w:space="0" w:color="auto"/>
        <w:left w:val="none" w:sz="0" w:space="0" w:color="auto"/>
        <w:bottom w:val="none" w:sz="0" w:space="0" w:color="auto"/>
        <w:right w:val="none" w:sz="0" w:space="0" w:color="auto"/>
      </w:divBdr>
    </w:div>
    <w:div w:id="841437742">
      <w:bodyDiv w:val="1"/>
      <w:marLeft w:val="0"/>
      <w:marRight w:val="0"/>
      <w:marTop w:val="0"/>
      <w:marBottom w:val="0"/>
      <w:divBdr>
        <w:top w:val="none" w:sz="0" w:space="0" w:color="auto"/>
        <w:left w:val="none" w:sz="0" w:space="0" w:color="auto"/>
        <w:bottom w:val="none" w:sz="0" w:space="0" w:color="auto"/>
        <w:right w:val="none" w:sz="0" w:space="0" w:color="auto"/>
      </w:divBdr>
    </w:div>
    <w:div w:id="841899288">
      <w:bodyDiv w:val="1"/>
      <w:marLeft w:val="0"/>
      <w:marRight w:val="0"/>
      <w:marTop w:val="0"/>
      <w:marBottom w:val="0"/>
      <w:divBdr>
        <w:top w:val="none" w:sz="0" w:space="0" w:color="auto"/>
        <w:left w:val="none" w:sz="0" w:space="0" w:color="auto"/>
        <w:bottom w:val="none" w:sz="0" w:space="0" w:color="auto"/>
        <w:right w:val="none" w:sz="0" w:space="0" w:color="auto"/>
      </w:divBdr>
    </w:div>
    <w:div w:id="842667927">
      <w:bodyDiv w:val="1"/>
      <w:marLeft w:val="0"/>
      <w:marRight w:val="0"/>
      <w:marTop w:val="0"/>
      <w:marBottom w:val="0"/>
      <w:divBdr>
        <w:top w:val="none" w:sz="0" w:space="0" w:color="auto"/>
        <w:left w:val="none" w:sz="0" w:space="0" w:color="auto"/>
        <w:bottom w:val="none" w:sz="0" w:space="0" w:color="auto"/>
        <w:right w:val="none" w:sz="0" w:space="0" w:color="auto"/>
      </w:divBdr>
    </w:div>
    <w:div w:id="842815096">
      <w:bodyDiv w:val="1"/>
      <w:marLeft w:val="0"/>
      <w:marRight w:val="0"/>
      <w:marTop w:val="0"/>
      <w:marBottom w:val="0"/>
      <w:divBdr>
        <w:top w:val="none" w:sz="0" w:space="0" w:color="auto"/>
        <w:left w:val="none" w:sz="0" w:space="0" w:color="auto"/>
        <w:bottom w:val="none" w:sz="0" w:space="0" w:color="auto"/>
        <w:right w:val="none" w:sz="0" w:space="0" w:color="auto"/>
      </w:divBdr>
    </w:div>
    <w:div w:id="843012608">
      <w:bodyDiv w:val="1"/>
      <w:marLeft w:val="0"/>
      <w:marRight w:val="0"/>
      <w:marTop w:val="0"/>
      <w:marBottom w:val="0"/>
      <w:divBdr>
        <w:top w:val="none" w:sz="0" w:space="0" w:color="auto"/>
        <w:left w:val="none" w:sz="0" w:space="0" w:color="auto"/>
        <w:bottom w:val="none" w:sz="0" w:space="0" w:color="auto"/>
        <w:right w:val="none" w:sz="0" w:space="0" w:color="auto"/>
      </w:divBdr>
    </w:div>
    <w:div w:id="843665915">
      <w:bodyDiv w:val="1"/>
      <w:marLeft w:val="0"/>
      <w:marRight w:val="0"/>
      <w:marTop w:val="0"/>
      <w:marBottom w:val="0"/>
      <w:divBdr>
        <w:top w:val="none" w:sz="0" w:space="0" w:color="auto"/>
        <w:left w:val="none" w:sz="0" w:space="0" w:color="auto"/>
        <w:bottom w:val="none" w:sz="0" w:space="0" w:color="auto"/>
        <w:right w:val="none" w:sz="0" w:space="0" w:color="auto"/>
      </w:divBdr>
    </w:div>
    <w:div w:id="843669210">
      <w:bodyDiv w:val="1"/>
      <w:marLeft w:val="0"/>
      <w:marRight w:val="0"/>
      <w:marTop w:val="0"/>
      <w:marBottom w:val="0"/>
      <w:divBdr>
        <w:top w:val="none" w:sz="0" w:space="0" w:color="auto"/>
        <w:left w:val="none" w:sz="0" w:space="0" w:color="auto"/>
        <w:bottom w:val="none" w:sz="0" w:space="0" w:color="auto"/>
        <w:right w:val="none" w:sz="0" w:space="0" w:color="auto"/>
      </w:divBdr>
    </w:div>
    <w:div w:id="843739288">
      <w:bodyDiv w:val="1"/>
      <w:marLeft w:val="0"/>
      <w:marRight w:val="0"/>
      <w:marTop w:val="0"/>
      <w:marBottom w:val="0"/>
      <w:divBdr>
        <w:top w:val="none" w:sz="0" w:space="0" w:color="auto"/>
        <w:left w:val="none" w:sz="0" w:space="0" w:color="auto"/>
        <w:bottom w:val="none" w:sz="0" w:space="0" w:color="auto"/>
        <w:right w:val="none" w:sz="0" w:space="0" w:color="auto"/>
      </w:divBdr>
    </w:div>
    <w:div w:id="843784190">
      <w:bodyDiv w:val="1"/>
      <w:marLeft w:val="0"/>
      <w:marRight w:val="0"/>
      <w:marTop w:val="0"/>
      <w:marBottom w:val="0"/>
      <w:divBdr>
        <w:top w:val="none" w:sz="0" w:space="0" w:color="auto"/>
        <w:left w:val="none" w:sz="0" w:space="0" w:color="auto"/>
        <w:bottom w:val="none" w:sz="0" w:space="0" w:color="auto"/>
        <w:right w:val="none" w:sz="0" w:space="0" w:color="auto"/>
      </w:divBdr>
    </w:div>
    <w:div w:id="845753067">
      <w:bodyDiv w:val="1"/>
      <w:marLeft w:val="0"/>
      <w:marRight w:val="0"/>
      <w:marTop w:val="0"/>
      <w:marBottom w:val="0"/>
      <w:divBdr>
        <w:top w:val="none" w:sz="0" w:space="0" w:color="auto"/>
        <w:left w:val="none" w:sz="0" w:space="0" w:color="auto"/>
        <w:bottom w:val="none" w:sz="0" w:space="0" w:color="auto"/>
        <w:right w:val="none" w:sz="0" w:space="0" w:color="auto"/>
      </w:divBdr>
    </w:div>
    <w:div w:id="846486470">
      <w:bodyDiv w:val="1"/>
      <w:marLeft w:val="0"/>
      <w:marRight w:val="0"/>
      <w:marTop w:val="0"/>
      <w:marBottom w:val="0"/>
      <w:divBdr>
        <w:top w:val="none" w:sz="0" w:space="0" w:color="auto"/>
        <w:left w:val="none" w:sz="0" w:space="0" w:color="auto"/>
        <w:bottom w:val="none" w:sz="0" w:space="0" w:color="auto"/>
        <w:right w:val="none" w:sz="0" w:space="0" w:color="auto"/>
      </w:divBdr>
    </w:div>
    <w:div w:id="846751395">
      <w:bodyDiv w:val="1"/>
      <w:marLeft w:val="0"/>
      <w:marRight w:val="0"/>
      <w:marTop w:val="0"/>
      <w:marBottom w:val="0"/>
      <w:divBdr>
        <w:top w:val="none" w:sz="0" w:space="0" w:color="auto"/>
        <w:left w:val="none" w:sz="0" w:space="0" w:color="auto"/>
        <w:bottom w:val="none" w:sz="0" w:space="0" w:color="auto"/>
        <w:right w:val="none" w:sz="0" w:space="0" w:color="auto"/>
      </w:divBdr>
    </w:div>
    <w:div w:id="846938875">
      <w:bodyDiv w:val="1"/>
      <w:marLeft w:val="0"/>
      <w:marRight w:val="0"/>
      <w:marTop w:val="0"/>
      <w:marBottom w:val="0"/>
      <w:divBdr>
        <w:top w:val="none" w:sz="0" w:space="0" w:color="auto"/>
        <w:left w:val="none" w:sz="0" w:space="0" w:color="auto"/>
        <w:bottom w:val="none" w:sz="0" w:space="0" w:color="auto"/>
        <w:right w:val="none" w:sz="0" w:space="0" w:color="auto"/>
      </w:divBdr>
    </w:div>
    <w:div w:id="846944077">
      <w:bodyDiv w:val="1"/>
      <w:marLeft w:val="0"/>
      <w:marRight w:val="0"/>
      <w:marTop w:val="0"/>
      <w:marBottom w:val="0"/>
      <w:divBdr>
        <w:top w:val="none" w:sz="0" w:space="0" w:color="auto"/>
        <w:left w:val="none" w:sz="0" w:space="0" w:color="auto"/>
        <w:bottom w:val="none" w:sz="0" w:space="0" w:color="auto"/>
        <w:right w:val="none" w:sz="0" w:space="0" w:color="auto"/>
      </w:divBdr>
    </w:div>
    <w:div w:id="847063323">
      <w:bodyDiv w:val="1"/>
      <w:marLeft w:val="0"/>
      <w:marRight w:val="0"/>
      <w:marTop w:val="0"/>
      <w:marBottom w:val="0"/>
      <w:divBdr>
        <w:top w:val="none" w:sz="0" w:space="0" w:color="auto"/>
        <w:left w:val="none" w:sz="0" w:space="0" w:color="auto"/>
        <w:bottom w:val="none" w:sz="0" w:space="0" w:color="auto"/>
        <w:right w:val="none" w:sz="0" w:space="0" w:color="auto"/>
      </w:divBdr>
    </w:div>
    <w:div w:id="847254533">
      <w:bodyDiv w:val="1"/>
      <w:marLeft w:val="0"/>
      <w:marRight w:val="0"/>
      <w:marTop w:val="0"/>
      <w:marBottom w:val="0"/>
      <w:divBdr>
        <w:top w:val="none" w:sz="0" w:space="0" w:color="auto"/>
        <w:left w:val="none" w:sz="0" w:space="0" w:color="auto"/>
        <w:bottom w:val="none" w:sz="0" w:space="0" w:color="auto"/>
        <w:right w:val="none" w:sz="0" w:space="0" w:color="auto"/>
      </w:divBdr>
    </w:div>
    <w:div w:id="847718487">
      <w:bodyDiv w:val="1"/>
      <w:marLeft w:val="0"/>
      <w:marRight w:val="0"/>
      <w:marTop w:val="0"/>
      <w:marBottom w:val="0"/>
      <w:divBdr>
        <w:top w:val="none" w:sz="0" w:space="0" w:color="auto"/>
        <w:left w:val="none" w:sz="0" w:space="0" w:color="auto"/>
        <w:bottom w:val="none" w:sz="0" w:space="0" w:color="auto"/>
        <w:right w:val="none" w:sz="0" w:space="0" w:color="auto"/>
      </w:divBdr>
    </w:div>
    <w:div w:id="848250407">
      <w:bodyDiv w:val="1"/>
      <w:marLeft w:val="0"/>
      <w:marRight w:val="0"/>
      <w:marTop w:val="0"/>
      <w:marBottom w:val="0"/>
      <w:divBdr>
        <w:top w:val="none" w:sz="0" w:space="0" w:color="auto"/>
        <w:left w:val="none" w:sz="0" w:space="0" w:color="auto"/>
        <w:bottom w:val="none" w:sz="0" w:space="0" w:color="auto"/>
        <w:right w:val="none" w:sz="0" w:space="0" w:color="auto"/>
      </w:divBdr>
    </w:div>
    <w:div w:id="848327277">
      <w:bodyDiv w:val="1"/>
      <w:marLeft w:val="0"/>
      <w:marRight w:val="0"/>
      <w:marTop w:val="0"/>
      <w:marBottom w:val="0"/>
      <w:divBdr>
        <w:top w:val="none" w:sz="0" w:space="0" w:color="auto"/>
        <w:left w:val="none" w:sz="0" w:space="0" w:color="auto"/>
        <w:bottom w:val="none" w:sz="0" w:space="0" w:color="auto"/>
        <w:right w:val="none" w:sz="0" w:space="0" w:color="auto"/>
      </w:divBdr>
    </w:div>
    <w:div w:id="848327631">
      <w:bodyDiv w:val="1"/>
      <w:marLeft w:val="0"/>
      <w:marRight w:val="0"/>
      <w:marTop w:val="0"/>
      <w:marBottom w:val="0"/>
      <w:divBdr>
        <w:top w:val="none" w:sz="0" w:space="0" w:color="auto"/>
        <w:left w:val="none" w:sz="0" w:space="0" w:color="auto"/>
        <w:bottom w:val="none" w:sz="0" w:space="0" w:color="auto"/>
        <w:right w:val="none" w:sz="0" w:space="0" w:color="auto"/>
      </w:divBdr>
    </w:div>
    <w:div w:id="848369422">
      <w:bodyDiv w:val="1"/>
      <w:marLeft w:val="0"/>
      <w:marRight w:val="0"/>
      <w:marTop w:val="0"/>
      <w:marBottom w:val="0"/>
      <w:divBdr>
        <w:top w:val="none" w:sz="0" w:space="0" w:color="auto"/>
        <w:left w:val="none" w:sz="0" w:space="0" w:color="auto"/>
        <w:bottom w:val="none" w:sz="0" w:space="0" w:color="auto"/>
        <w:right w:val="none" w:sz="0" w:space="0" w:color="auto"/>
      </w:divBdr>
    </w:div>
    <w:div w:id="848562722">
      <w:bodyDiv w:val="1"/>
      <w:marLeft w:val="0"/>
      <w:marRight w:val="0"/>
      <w:marTop w:val="0"/>
      <w:marBottom w:val="0"/>
      <w:divBdr>
        <w:top w:val="none" w:sz="0" w:space="0" w:color="auto"/>
        <w:left w:val="none" w:sz="0" w:space="0" w:color="auto"/>
        <w:bottom w:val="none" w:sz="0" w:space="0" w:color="auto"/>
        <w:right w:val="none" w:sz="0" w:space="0" w:color="auto"/>
      </w:divBdr>
    </w:div>
    <w:div w:id="849100302">
      <w:bodyDiv w:val="1"/>
      <w:marLeft w:val="0"/>
      <w:marRight w:val="0"/>
      <w:marTop w:val="0"/>
      <w:marBottom w:val="0"/>
      <w:divBdr>
        <w:top w:val="none" w:sz="0" w:space="0" w:color="auto"/>
        <w:left w:val="none" w:sz="0" w:space="0" w:color="auto"/>
        <w:bottom w:val="none" w:sz="0" w:space="0" w:color="auto"/>
        <w:right w:val="none" w:sz="0" w:space="0" w:color="auto"/>
      </w:divBdr>
    </w:div>
    <w:div w:id="849175895">
      <w:bodyDiv w:val="1"/>
      <w:marLeft w:val="0"/>
      <w:marRight w:val="0"/>
      <w:marTop w:val="0"/>
      <w:marBottom w:val="0"/>
      <w:divBdr>
        <w:top w:val="none" w:sz="0" w:space="0" w:color="auto"/>
        <w:left w:val="none" w:sz="0" w:space="0" w:color="auto"/>
        <w:bottom w:val="none" w:sz="0" w:space="0" w:color="auto"/>
        <w:right w:val="none" w:sz="0" w:space="0" w:color="auto"/>
      </w:divBdr>
    </w:div>
    <w:div w:id="849220657">
      <w:bodyDiv w:val="1"/>
      <w:marLeft w:val="0"/>
      <w:marRight w:val="0"/>
      <w:marTop w:val="0"/>
      <w:marBottom w:val="0"/>
      <w:divBdr>
        <w:top w:val="none" w:sz="0" w:space="0" w:color="auto"/>
        <w:left w:val="none" w:sz="0" w:space="0" w:color="auto"/>
        <w:bottom w:val="none" w:sz="0" w:space="0" w:color="auto"/>
        <w:right w:val="none" w:sz="0" w:space="0" w:color="auto"/>
      </w:divBdr>
    </w:div>
    <w:div w:id="849681634">
      <w:bodyDiv w:val="1"/>
      <w:marLeft w:val="0"/>
      <w:marRight w:val="0"/>
      <w:marTop w:val="0"/>
      <w:marBottom w:val="0"/>
      <w:divBdr>
        <w:top w:val="none" w:sz="0" w:space="0" w:color="auto"/>
        <w:left w:val="none" w:sz="0" w:space="0" w:color="auto"/>
        <w:bottom w:val="none" w:sz="0" w:space="0" w:color="auto"/>
        <w:right w:val="none" w:sz="0" w:space="0" w:color="auto"/>
      </w:divBdr>
    </w:div>
    <w:div w:id="849686268">
      <w:bodyDiv w:val="1"/>
      <w:marLeft w:val="0"/>
      <w:marRight w:val="0"/>
      <w:marTop w:val="0"/>
      <w:marBottom w:val="0"/>
      <w:divBdr>
        <w:top w:val="none" w:sz="0" w:space="0" w:color="auto"/>
        <w:left w:val="none" w:sz="0" w:space="0" w:color="auto"/>
        <w:bottom w:val="none" w:sz="0" w:space="0" w:color="auto"/>
        <w:right w:val="none" w:sz="0" w:space="0" w:color="auto"/>
      </w:divBdr>
    </w:div>
    <w:div w:id="850142825">
      <w:bodyDiv w:val="1"/>
      <w:marLeft w:val="0"/>
      <w:marRight w:val="0"/>
      <w:marTop w:val="0"/>
      <w:marBottom w:val="0"/>
      <w:divBdr>
        <w:top w:val="none" w:sz="0" w:space="0" w:color="auto"/>
        <w:left w:val="none" w:sz="0" w:space="0" w:color="auto"/>
        <w:bottom w:val="none" w:sz="0" w:space="0" w:color="auto"/>
        <w:right w:val="none" w:sz="0" w:space="0" w:color="auto"/>
      </w:divBdr>
    </w:div>
    <w:div w:id="850413744">
      <w:bodyDiv w:val="1"/>
      <w:marLeft w:val="0"/>
      <w:marRight w:val="0"/>
      <w:marTop w:val="0"/>
      <w:marBottom w:val="0"/>
      <w:divBdr>
        <w:top w:val="none" w:sz="0" w:space="0" w:color="auto"/>
        <w:left w:val="none" w:sz="0" w:space="0" w:color="auto"/>
        <w:bottom w:val="none" w:sz="0" w:space="0" w:color="auto"/>
        <w:right w:val="none" w:sz="0" w:space="0" w:color="auto"/>
      </w:divBdr>
    </w:div>
    <w:div w:id="851720858">
      <w:bodyDiv w:val="1"/>
      <w:marLeft w:val="0"/>
      <w:marRight w:val="0"/>
      <w:marTop w:val="0"/>
      <w:marBottom w:val="0"/>
      <w:divBdr>
        <w:top w:val="none" w:sz="0" w:space="0" w:color="auto"/>
        <w:left w:val="none" w:sz="0" w:space="0" w:color="auto"/>
        <w:bottom w:val="none" w:sz="0" w:space="0" w:color="auto"/>
        <w:right w:val="none" w:sz="0" w:space="0" w:color="auto"/>
      </w:divBdr>
    </w:div>
    <w:div w:id="852648173">
      <w:bodyDiv w:val="1"/>
      <w:marLeft w:val="0"/>
      <w:marRight w:val="0"/>
      <w:marTop w:val="0"/>
      <w:marBottom w:val="0"/>
      <w:divBdr>
        <w:top w:val="none" w:sz="0" w:space="0" w:color="auto"/>
        <w:left w:val="none" w:sz="0" w:space="0" w:color="auto"/>
        <w:bottom w:val="none" w:sz="0" w:space="0" w:color="auto"/>
        <w:right w:val="none" w:sz="0" w:space="0" w:color="auto"/>
      </w:divBdr>
    </w:div>
    <w:div w:id="854272445">
      <w:bodyDiv w:val="1"/>
      <w:marLeft w:val="0"/>
      <w:marRight w:val="0"/>
      <w:marTop w:val="0"/>
      <w:marBottom w:val="0"/>
      <w:divBdr>
        <w:top w:val="none" w:sz="0" w:space="0" w:color="auto"/>
        <w:left w:val="none" w:sz="0" w:space="0" w:color="auto"/>
        <w:bottom w:val="none" w:sz="0" w:space="0" w:color="auto"/>
        <w:right w:val="none" w:sz="0" w:space="0" w:color="auto"/>
      </w:divBdr>
    </w:div>
    <w:div w:id="854729946">
      <w:bodyDiv w:val="1"/>
      <w:marLeft w:val="0"/>
      <w:marRight w:val="0"/>
      <w:marTop w:val="0"/>
      <w:marBottom w:val="0"/>
      <w:divBdr>
        <w:top w:val="none" w:sz="0" w:space="0" w:color="auto"/>
        <w:left w:val="none" w:sz="0" w:space="0" w:color="auto"/>
        <w:bottom w:val="none" w:sz="0" w:space="0" w:color="auto"/>
        <w:right w:val="none" w:sz="0" w:space="0" w:color="auto"/>
      </w:divBdr>
    </w:div>
    <w:div w:id="855118644">
      <w:bodyDiv w:val="1"/>
      <w:marLeft w:val="0"/>
      <w:marRight w:val="0"/>
      <w:marTop w:val="0"/>
      <w:marBottom w:val="0"/>
      <w:divBdr>
        <w:top w:val="none" w:sz="0" w:space="0" w:color="auto"/>
        <w:left w:val="none" w:sz="0" w:space="0" w:color="auto"/>
        <w:bottom w:val="none" w:sz="0" w:space="0" w:color="auto"/>
        <w:right w:val="none" w:sz="0" w:space="0" w:color="auto"/>
      </w:divBdr>
    </w:div>
    <w:div w:id="855195405">
      <w:bodyDiv w:val="1"/>
      <w:marLeft w:val="0"/>
      <w:marRight w:val="0"/>
      <w:marTop w:val="0"/>
      <w:marBottom w:val="0"/>
      <w:divBdr>
        <w:top w:val="none" w:sz="0" w:space="0" w:color="auto"/>
        <w:left w:val="none" w:sz="0" w:space="0" w:color="auto"/>
        <w:bottom w:val="none" w:sz="0" w:space="0" w:color="auto"/>
        <w:right w:val="none" w:sz="0" w:space="0" w:color="auto"/>
      </w:divBdr>
    </w:div>
    <w:div w:id="855584088">
      <w:bodyDiv w:val="1"/>
      <w:marLeft w:val="0"/>
      <w:marRight w:val="0"/>
      <w:marTop w:val="0"/>
      <w:marBottom w:val="0"/>
      <w:divBdr>
        <w:top w:val="none" w:sz="0" w:space="0" w:color="auto"/>
        <w:left w:val="none" w:sz="0" w:space="0" w:color="auto"/>
        <w:bottom w:val="none" w:sz="0" w:space="0" w:color="auto"/>
        <w:right w:val="none" w:sz="0" w:space="0" w:color="auto"/>
      </w:divBdr>
    </w:div>
    <w:div w:id="856698328">
      <w:bodyDiv w:val="1"/>
      <w:marLeft w:val="0"/>
      <w:marRight w:val="0"/>
      <w:marTop w:val="0"/>
      <w:marBottom w:val="0"/>
      <w:divBdr>
        <w:top w:val="none" w:sz="0" w:space="0" w:color="auto"/>
        <w:left w:val="none" w:sz="0" w:space="0" w:color="auto"/>
        <w:bottom w:val="none" w:sz="0" w:space="0" w:color="auto"/>
        <w:right w:val="none" w:sz="0" w:space="0" w:color="auto"/>
      </w:divBdr>
    </w:div>
    <w:div w:id="857112310">
      <w:bodyDiv w:val="1"/>
      <w:marLeft w:val="0"/>
      <w:marRight w:val="0"/>
      <w:marTop w:val="0"/>
      <w:marBottom w:val="0"/>
      <w:divBdr>
        <w:top w:val="none" w:sz="0" w:space="0" w:color="auto"/>
        <w:left w:val="none" w:sz="0" w:space="0" w:color="auto"/>
        <w:bottom w:val="none" w:sz="0" w:space="0" w:color="auto"/>
        <w:right w:val="none" w:sz="0" w:space="0" w:color="auto"/>
      </w:divBdr>
    </w:div>
    <w:div w:id="857625266">
      <w:bodyDiv w:val="1"/>
      <w:marLeft w:val="0"/>
      <w:marRight w:val="0"/>
      <w:marTop w:val="0"/>
      <w:marBottom w:val="0"/>
      <w:divBdr>
        <w:top w:val="none" w:sz="0" w:space="0" w:color="auto"/>
        <w:left w:val="none" w:sz="0" w:space="0" w:color="auto"/>
        <w:bottom w:val="none" w:sz="0" w:space="0" w:color="auto"/>
        <w:right w:val="none" w:sz="0" w:space="0" w:color="auto"/>
      </w:divBdr>
    </w:div>
    <w:div w:id="857736159">
      <w:bodyDiv w:val="1"/>
      <w:marLeft w:val="0"/>
      <w:marRight w:val="0"/>
      <w:marTop w:val="0"/>
      <w:marBottom w:val="0"/>
      <w:divBdr>
        <w:top w:val="none" w:sz="0" w:space="0" w:color="auto"/>
        <w:left w:val="none" w:sz="0" w:space="0" w:color="auto"/>
        <w:bottom w:val="none" w:sz="0" w:space="0" w:color="auto"/>
        <w:right w:val="none" w:sz="0" w:space="0" w:color="auto"/>
      </w:divBdr>
    </w:div>
    <w:div w:id="858542132">
      <w:bodyDiv w:val="1"/>
      <w:marLeft w:val="0"/>
      <w:marRight w:val="0"/>
      <w:marTop w:val="0"/>
      <w:marBottom w:val="0"/>
      <w:divBdr>
        <w:top w:val="none" w:sz="0" w:space="0" w:color="auto"/>
        <w:left w:val="none" w:sz="0" w:space="0" w:color="auto"/>
        <w:bottom w:val="none" w:sz="0" w:space="0" w:color="auto"/>
        <w:right w:val="none" w:sz="0" w:space="0" w:color="auto"/>
      </w:divBdr>
    </w:div>
    <w:div w:id="858661694">
      <w:bodyDiv w:val="1"/>
      <w:marLeft w:val="0"/>
      <w:marRight w:val="0"/>
      <w:marTop w:val="0"/>
      <w:marBottom w:val="0"/>
      <w:divBdr>
        <w:top w:val="none" w:sz="0" w:space="0" w:color="auto"/>
        <w:left w:val="none" w:sz="0" w:space="0" w:color="auto"/>
        <w:bottom w:val="none" w:sz="0" w:space="0" w:color="auto"/>
        <w:right w:val="none" w:sz="0" w:space="0" w:color="auto"/>
      </w:divBdr>
    </w:div>
    <w:div w:id="858739210">
      <w:bodyDiv w:val="1"/>
      <w:marLeft w:val="0"/>
      <w:marRight w:val="0"/>
      <w:marTop w:val="0"/>
      <w:marBottom w:val="0"/>
      <w:divBdr>
        <w:top w:val="none" w:sz="0" w:space="0" w:color="auto"/>
        <w:left w:val="none" w:sz="0" w:space="0" w:color="auto"/>
        <w:bottom w:val="none" w:sz="0" w:space="0" w:color="auto"/>
        <w:right w:val="none" w:sz="0" w:space="0" w:color="auto"/>
      </w:divBdr>
    </w:div>
    <w:div w:id="859011096">
      <w:bodyDiv w:val="1"/>
      <w:marLeft w:val="0"/>
      <w:marRight w:val="0"/>
      <w:marTop w:val="0"/>
      <w:marBottom w:val="0"/>
      <w:divBdr>
        <w:top w:val="none" w:sz="0" w:space="0" w:color="auto"/>
        <w:left w:val="none" w:sz="0" w:space="0" w:color="auto"/>
        <w:bottom w:val="none" w:sz="0" w:space="0" w:color="auto"/>
        <w:right w:val="none" w:sz="0" w:space="0" w:color="auto"/>
      </w:divBdr>
    </w:div>
    <w:div w:id="859585098">
      <w:bodyDiv w:val="1"/>
      <w:marLeft w:val="0"/>
      <w:marRight w:val="0"/>
      <w:marTop w:val="0"/>
      <w:marBottom w:val="0"/>
      <w:divBdr>
        <w:top w:val="none" w:sz="0" w:space="0" w:color="auto"/>
        <w:left w:val="none" w:sz="0" w:space="0" w:color="auto"/>
        <w:bottom w:val="none" w:sz="0" w:space="0" w:color="auto"/>
        <w:right w:val="none" w:sz="0" w:space="0" w:color="auto"/>
      </w:divBdr>
    </w:div>
    <w:div w:id="859702678">
      <w:bodyDiv w:val="1"/>
      <w:marLeft w:val="0"/>
      <w:marRight w:val="0"/>
      <w:marTop w:val="0"/>
      <w:marBottom w:val="0"/>
      <w:divBdr>
        <w:top w:val="none" w:sz="0" w:space="0" w:color="auto"/>
        <w:left w:val="none" w:sz="0" w:space="0" w:color="auto"/>
        <w:bottom w:val="none" w:sz="0" w:space="0" w:color="auto"/>
        <w:right w:val="none" w:sz="0" w:space="0" w:color="auto"/>
      </w:divBdr>
    </w:div>
    <w:div w:id="860240079">
      <w:bodyDiv w:val="1"/>
      <w:marLeft w:val="0"/>
      <w:marRight w:val="0"/>
      <w:marTop w:val="0"/>
      <w:marBottom w:val="0"/>
      <w:divBdr>
        <w:top w:val="none" w:sz="0" w:space="0" w:color="auto"/>
        <w:left w:val="none" w:sz="0" w:space="0" w:color="auto"/>
        <w:bottom w:val="none" w:sz="0" w:space="0" w:color="auto"/>
        <w:right w:val="none" w:sz="0" w:space="0" w:color="auto"/>
      </w:divBdr>
    </w:div>
    <w:div w:id="860361921">
      <w:bodyDiv w:val="1"/>
      <w:marLeft w:val="0"/>
      <w:marRight w:val="0"/>
      <w:marTop w:val="0"/>
      <w:marBottom w:val="0"/>
      <w:divBdr>
        <w:top w:val="none" w:sz="0" w:space="0" w:color="auto"/>
        <w:left w:val="none" w:sz="0" w:space="0" w:color="auto"/>
        <w:bottom w:val="none" w:sz="0" w:space="0" w:color="auto"/>
        <w:right w:val="none" w:sz="0" w:space="0" w:color="auto"/>
      </w:divBdr>
    </w:div>
    <w:div w:id="860508469">
      <w:bodyDiv w:val="1"/>
      <w:marLeft w:val="0"/>
      <w:marRight w:val="0"/>
      <w:marTop w:val="0"/>
      <w:marBottom w:val="0"/>
      <w:divBdr>
        <w:top w:val="none" w:sz="0" w:space="0" w:color="auto"/>
        <w:left w:val="none" w:sz="0" w:space="0" w:color="auto"/>
        <w:bottom w:val="none" w:sz="0" w:space="0" w:color="auto"/>
        <w:right w:val="none" w:sz="0" w:space="0" w:color="auto"/>
      </w:divBdr>
    </w:div>
    <w:div w:id="861362353">
      <w:bodyDiv w:val="1"/>
      <w:marLeft w:val="0"/>
      <w:marRight w:val="0"/>
      <w:marTop w:val="0"/>
      <w:marBottom w:val="0"/>
      <w:divBdr>
        <w:top w:val="none" w:sz="0" w:space="0" w:color="auto"/>
        <w:left w:val="none" w:sz="0" w:space="0" w:color="auto"/>
        <w:bottom w:val="none" w:sz="0" w:space="0" w:color="auto"/>
        <w:right w:val="none" w:sz="0" w:space="0" w:color="auto"/>
      </w:divBdr>
    </w:div>
    <w:div w:id="862480509">
      <w:bodyDiv w:val="1"/>
      <w:marLeft w:val="0"/>
      <w:marRight w:val="0"/>
      <w:marTop w:val="0"/>
      <w:marBottom w:val="0"/>
      <w:divBdr>
        <w:top w:val="none" w:sz="0" w:space="0" w:color="auto"/>
        <w:left w:val="none" w:sz="0" w:space="0" w:color="auto"/>
        <w:bottom w:val="none" w:sz="0" w:space="0" w:color="auto"/>
        <w:right w:val="none" w:sz="0" w:space="0" w:color="auto"/>
      </w:divBdr>
    </w:div>
    <w:div w:id="862522227">
      <w:bodyDiv w:val="1"/>
      <w:marLeft w:val="0"/>
      <w:marRight w:val="0"/>
      <w:marTop w:val="0"/>
      <w:marBottom w:val="0"/>
      <w:divBdr>
        <w:top w:val="none" w:sz="0" w:space="0" w:color="auto"/>
        <w:left w:val="none" w:sz="0" w:space="0" w:color="auto"/>
        <w:bottom w:val="none" w:sz="0" w:space="0" w:color="auto"/>
        <w:right w:val="none" w:sz="0" w:space="0" w:color="auto"/>
      </w:divBdr>
    </w:div>
    <w:div w:id="862666649">
      <w:bodyDiv w:val="1"/>
      <w:marLeft w:val="0"/>
      <w:marRight w:val="0"/>
      <w:marTop w:val="0"/>
      <w:marBottom w:val="0"/>
      <w:divBdr>
        <w:top w:val="none" w:sz="0" w:space="0" w:color="auto"/>
        <w:left w:val="none" w:sz="0" w:space="0" w:color="auto"/>
        <w:bottom w:val="none" w:sz="0" w:space="0" w:color="auto"/>
        <w:right w:val="none" w:sz="0" w:space="0" w:color="auto"/>
      </w:divBdr>
    </w:div>
    <w:div w:id="862939603">
      <w:bodyDiv w:val="1"/>
      <w:marLeft w:val="0"/>
      <w:marRight w:val="0"/>
      <w:marTop w:val="0"/>
      <w:marBottom w:val="0"/>
      <w:divBdr>
        <w:top w:val="none" w:sz="0" w:space="0" w:color="auto"/>
        <w:left w:val="none" w:sz="0" w:space="0" w:color="auto"/>
        <w:bottom w:val="none" w:sz="0" w:space="0" w:color="auto"/>
        <w:right w:val="none" w:sz="0" w:space="0" w:color="auto"/>
      </w:divBdr>
    </w:div>
    <w:div w:id="864905149">
      <w:bodyDiv w:val="1"/>
      <w:marLeft w:val="0"/>
      <w:marRight w:val="0"/>
      <w:marTop w:val="0"/>
      <w:marBottom w:val="0"/>
      <w:divBdr>
        <w:top w:val="none" w:sz="0" w:space="0" w:color="auto"/>
        <w:left w:val="none" w:sz="0" w:space="0" w:color="auto"/>
        <w:bottom w:val="none" w:sz="0" w:space="0" w:color="auto"/>
        <w:right w:val="none" w:sz="0" w:space="0" w:color="auto"/>
      </w:divBdr>
    </w:div>
    <w:div w:id="864907729">
      <w:bodyDiv w:val="1"/>
      <w:marLeft w:val="0"/>
      <w:marRight w:val="0"/>
      <w:marTop w:val="0"/>
      <w:marBottom w:val="0"/>
      <w:divBdr>
        <w:top w:val="none" w:sz="0" w:space="0" w:color="auto"/>
        <w:left w:val="none" w:sz="0" w:space="0" w:color="auto"/>
        <w:bottom w:val="none" w:sz="0" w:space="0" w:color="auto"/>
        <w:right w:val="none" w:sz="0" w:space="0" w:color="auto"/>
      </w:divBdr>
    </w:div>
    <w:div w:id="865604268">
      <w:bodyDiv w:val="1"/>
      <w:marLeft w:val="0"/>
      <w:marRight w:val="0"/>
      <w:marTop w:val="0"/>
      <w:marBottom w:val="0"/>
      <w:divBdr>
        <w:top w:val="none" w:sz="0" w:space="0" w:color="auto"/>
        <w:left w:val="none" w:sz="0" w:space="0" w:color="auto"/>
        <w:bottom w:val="none" w:sz="0" w:space="0" w:color="auto"/>
        <w:right w:val="none" w:sz="0" w:space="0" w:color="auto"/>
      </w:divBdr>
    </w:div>
    <w:div w:id="866411789">
      <w:bodyDiv w:val="1"/>
      <w:marLeft w:val="0"/>
      <w:marRight w:val="0"/>
      <w:marTop w:val="0"/>
      <w:marBottom w:val="0"/>
      <w:divBdr>
        <w:top w:val="none" w:sz="0" w:space="0" w:color="auto"/>
        <w:left w:val="none" w:sz="0" w:space="0" w:color="auto"/>
        <w:bottom w:val="none" w:sz="0" w:space="0" w:color="auto"/>
        <w:right w:val="none" w:sz="0" w:space="0" w:color="auto"/>
      </w:divBdr>
    </w:div>
    <w:div w:id="866798993">
      <w:bodyDiv w:val="1"/>
      <w:marLeft w:val="0"/>
      <w:marRight w:val="0"/>
      <w:marTop w:val="0"/>
      <w:marBottom w:val="0"/>
      <w:divBdr>
        <w:top w:val="none" w:sz="0" w:space="0" w:color="auto"/>
        <w:left w:val="none" w:sz="0" w:space="0" w:color="auto"/>
        <w:bottom w:val="none" w:sz="0" w:space="0" w:color="auto"/>
        <w:right w:val="none" w:sz="0" w:space="0" w:color="auto"/>
      </w:divBdr>
    </w:div>
    <w:div w:id="867253594">
      <w:bodyDiv w:val="1"/>
      <w:marLeft w:val="0"/>
      <w:marRight w:val="0"/>
      <w:marTop w:val="0"/>
      <w:marBottom w:val="0"/>
      <w:divBdr>
        <w:top w:val="none" w:sz="0" w:space="0" w:color="auto"/>
        <w:left w:val="none" w:sz="0" w:space="0" w:color="auto"/>
        <w:bottom w:val="none" w:sz="0" w:space="0" w:color="auto"/>
        <w:right w:val="none" w:sz="0" w:space="0" w:color="auto"/>
      </w:divBdr>
    </w:div>
    <w:div w:id="867719832">
      <w:bodyDiv w:val="1"/>
      <w:marLeft w:val="0"/>
      <w:marRight w:val="0"/>
      <w:marTop w:val="0"/>
      <w:marBottom w:val="0"/>
      <w:divBdr>
        <w:top w:val="none" w:sz="0" w:space="0" w:color="auto"/>
        <w:left w:val="none" w:sz="0" w:space="0" w:color="auto"/>
        <w:bottom w:val="none" w:sz="0" w:space="0" w:color="auto"/>
        <w:right w:val="none" w:sz="0" w:space="0" w:color="auto"/>
      </w:divBdr>
    </w:div>
    <w:div w:id="867837305">
      <w:bodyDiv w:val="1"/>
      <w:marLeft w:val="0"/>
      <w:marRight w:val="0"/>
      <w:marTop w:val="0"/>
      <w:marBottom w:val="0"/>
      <w:divBdr>
        <w:top w:val="none" w:sz="0" w:space="0" w:color="auto"/>
        <w:left w:val="none" w:sz="0" w:space="0" w:color="auto"/>
        <w:bottom w:val="none" w:sz="0" w:space="0" w:color="auto"/>
        <w:right w:val="none" w:sz="0" w:space="0" w:color="auto"/>
      </w:divBdr>
    </w:div>
    <w:div w:id="867912710">
      <w:bodyDiv w:val="1"/>
      <w:marLeft w:val="0"/>
      <w:marRight w:val="0"/>
      <w:marTop w:val="0"/>
      <w:marBottom w:val="0"/>
      <w:divBdr>
        <w:top w:val="none" w:sz="0" w:space="0" w:color="auto"/>
        <w:left w:val="none" w:sz="0" w:space="0" w:color="auto"/>
        <w:bottom w:val="none" w:sz="0" w:space="0" w:color="auto"/>
        <w:right w:val="none" w:sz="0" w:space="0" w:color="auto"/>
      </w:divBdr>
    </w:div>
    <w:div w:id="868638956">
      <w:bodyDiv w:val="1"/>
      <w:marLeft w:val="0"/>
      <w:marRight w:val="0"/>
      <w:marTop w:val="0"/>
      <w:marBottom w:val="0"/>
      <w:divBdr>
        <w:top w:val="none" w:sz="0" w:space="0" w:color="auto"/>
        <w:left w:val="none" w:sz="0" w:space="0" w:color="auto"/>
        <w:bottom w:val="none" w:sz="0" w:space="0" w:color="auto"/>
        <w:right w:val="none" w:sz="0" w:space="0" w:color="auto"/>
      </w:divBdr>
    </w:div>
    <w:div w:id="868957826">
      <w:bodyDiv w:val="1"/>
      <w:marLeft w:val="0"/>
      <w:marRight w:val="0"/>
      <w:marTop w:val="0"/>
      <w:marBottom w:val="0"/>
      <w:divBdr>
        <w:top w:val="none" w:sz="0" w:space="0" w:color="auto"/>
        <w:left w:val="none" w:sz="0" w:space="0" w:color="auto"/>
        <w:bottom w:val="none" w:sz="0" w:space="0" w:color="auto"/>
        <w:right w:val="none" w:sz="0" w:space="0" w:color="auto"/>
      </w:divBdr>
    </w:div>
    <w:div w:id="869879417">
      <w:bodyDiv w:val="1"/>
      <w:marLeft w:val="0"/>
      <w:marRight w:val="0"/>
      <w:marTop w:val="0"/>
      <w:marBottom w:val="0"/>
      <w:divBdr>
        <w:top w:val="none" w:sz="0" w:space="0" w:color="auto"/>
        <w:left w:val="none" w:sz="0" w:space="0" w:color="auto"/>
        <w:bottom w:val="none" w:sz="0" w:space="0" w:color="auto"/>
        <w:right w:val="none" w:sz="0" w:space="0" w:color="auto"/>
      </w:divBdr>
    </w:div>
    <w:div w:id="871114605">
      <w:bodyDiv w:val="1"/>
      <w:marLeft w:val="0"/>
      <w:marRight w:val="0"/>
      <w:marTop w:val="0"/>
      <w:marBottom w:val="0"/>
      <w:divBdr>
        <w:top w:val="none" w:sz="0" w:space="0" w:color="auto"/>
        <w:left w:val="none" w:sz="0" w:space="0" w:color="auto"/>
        <w:bottom w:val="none" w:sz="0" w:space="0" w:color="auto"/>
        <w:right w:val="none" w:sz="0" w:space="0" w:color="auto"/>
      </w:divBdr>
    </w:div>
    <w:div w:id="871960580">
      <w:bodyDiv w:val="1"/>
      <w:marLeft w:val="0"/>
      <w:marRight w:val="0"/>
      <w:marTop w:val="0"/>
      <w:marBottom w:val="0"/>
      <w:divBdr>
        <w:top w:val="none" w:sz="0" w:space="0" w:color="auto"/>
        <w:left w:val="none" w:sz="0" w:space="0" w:color="auto"/>
        <w:bottom w:val="none" w:sz="0" w:space="0" w:color="auto"/>
        <w:right w:val="none" w:sz="0" w:space="0" w:color="auto"/>
      </w:divBdr>
    </w:div>
    <w:div w:id="872032873">
      <w:bodyDiv w:val="1"/>
      <w:marLeft w:val="0"/>
      <w:marRight w:val="0"/>
      <w:marTop w:val="0"/>
      <w:marBottom w:val="0"/>
      <w:divBdr>
        <w:top w:val="none" w:sz="0" w:space="0" w:color="auto"/>
        <w:left w:val="none" w:sz="0" w:space="0" w:color="auto"/>
        <w:bottom w:val="none" w:sz="0" w:space="0" w:color="auto"/>
        <w:right w:val="none" w:sz="0" w:space="0" w:color="auto"/>
      </w:divBdr>
    </w:div>
    <w:div w:id="872037046">
      <w:bodyDiv w:val="1"/>
      <w:marLeft w:val="0"/>
      <w:marRight w:val="0"/>
      <w:marTop w:val="0"/>
      <w:marBottom w:val="0"/>
      <w:divBdr>
        <w:top w:val="none" w:sz="0" w:space="0" w:color="auto"/>
        <w:left w:val="none" w:sz="0" w:space="0" w:color="auto"/>
        <w:bottom w:val="none" w:sz="0" w:space="0" w:color="auto"/>
        <w:right w:val="none" w:sz="0" w:space="0" w:color="auto"/>
      </w:divBdr>
    </w:div>
    <w:div w:id="873074680">
      <w:bodyDiv w:val="1"/>
      <w:marLeft w:val="0"/>
      <w:marRight w:val="0"/>
      <w:marTop w:val="0"/>
      <w:marBottom w:val="0"/>
      <w:divBdr>
        <w:top w:val="none" w:sz="0" w:space="0" w:color="auto"/>
        <w:left w:val="none" w:sz="0" w:space="0" w:color="auto"/>
        <w:bottom w:val="none" w:sz="0" w:space="0" w:color="auto"/>
        <w:right w:val="none" w:sz="0" w:space="0" w:color="auto"/>
      </w:divBdr>
    </w:div>
    <w:div w:id="873079672">
      <w:bodyDiv w:val="1"/>
      <w:marLeft w:val="0"/>
      <w:marRight w:val="0"/>
      <w:marTop w:val="0"/>
      <w:marBottom w:val="0"/>
      <w:divBdr>
        <w:top w:val="none" w:sz="0" w:space="0" w:color="auto"/>
        <w:left w:val="none" w:sz="0" w:space="0" w:color="auto"/>
        <w:bottom w:val="none" w:sz="0" w:space="0" w:color="auto"/>
        <w:right w:val="none" w:sz="0" w:space="0" w:color="auto"/>
      </w:divBdr>
    </w:div>
    <w:div w:id="873156785">
      <w:bodyDiv w:val="1"/>
      <w:marLeft w:val="0"/>
      <w:marRight w:val="0"/>
      <w:marTop w:val="0"/>
      <w:marBottom w:val="0"/>
      <w:divBdr>
        <w:top w:val="none" w:sz="0" w:space="0" w:color="auto"/>
        <w:left w:val="none" w:sz="0" w:space="0" w:color="auto"/>
        <w:bottom w:val="none" w:sz="0" w:space="0" w:color="auto"/>
        <w:right w:val="none" w:sz="0" w:space="0" w:color="auto"/>
      </w:divBdr>
    </w:div>
    <w:div w:id="873883434">
      <w:bodyDiv w:val="1"/>
      <w:marLeft w:val="0"/>
      <w:marRight w:val="0"/>
      <w:marTop w:val="0"/>
      <w:marBottom w:val="0"/>
      <w:divBdr>
        <w:top w:val="none" w:sz="0" w:space="0" w:color="auto"/>
        <w:left w:val="none" w:sz="0" w:space="0" w:color="auto"/>
        <w:bottom w:val="none" w:sz="0" w:space="0" w:color="auto"/>
        <w:right w:val="none" w:sz="0" w:space="0" w:color="auto"/>
      </w:divBdr>
    </w:div>
    <w:div w:id="873885946">
      <w:bodyDiv w:val="1"/>
      <w:marLeft w:val="0"/>
      <w:marRight w:val="0"/>
      <w:marTop w:val="0"/>
      <w:marBottom w:val="0"/>
      <w:divBdr>
        <w:top w:val="none" w:sz="0" w:space="0" w:color="auto"/>
        <w:left w:val="none" w:sz="0" w:space="0" w:color="auto"/>
        <w:bottom w:val="none" w:sz="0" w:space="0" w:color="auto"/>
        <w:right w:val="none" w:sz="0" w:space="0" w:color="auto"/>
      </w:divBdr>
    </w:div>
    <w:div w:id="873888234">
      <w:bodyDiv w:val="1"/>
      <w:marLeft w:val="0"/>
      <w:marRight w:val="0"/>
      <w:marTop w:val="0"/>
      <w:marBottom w:val="0"/>
      <w:divBdr>
        <w:top w:val="none" w:sz="0" w:space="0" w:color="auto"/>
        <w:left w:val="none" w:sz="0" w:space="0" w:color="auto"/>
        <w:bottom w:val="none" w:sz="0" w:space="0" w:color="auto"/>
        <w:right w:val="none" w:sz="0" w:space="0" w:color="auto"/>
      </w:divBdr>
    </w:div>
    <w:div w:id="874002773">
      <w:bodyDiv w:val="1"/>
      <w:marLeft w:val="0"/>
      <w:marRight w:val="0"/>
      <w:marTop w:val="0"/>
      <w:marBottom w:val="0"/>
      <w:divBdr>
        <w:top w:val="none" w:sz="0" w:space="0" w:color="auto"/>
        <w:left w:val="none" w:sz="0" w:space="0" w:color="auto"/>
        <w:bottom w:val="none" w:sz="0" w:space="0" w:color="auto"/>
        <w:right w:val="none" w:sz="0" w:space="0" w:color="auto"/>
      </w:divBdr>
    </w:div>
    <w:div w:id="874005356">
      <w:bodyDiv w:val="1"/>
      <w:marLeft w:val="0"/>
      <w:marRight w:val="0"/>
      <w:marTop w:val="0"/>
      <w:marBottom w:val="0"/>
      <w:divBdr>
        <w:top w:val="none" w:sz="0" w:space="0" w:color="auto"/>
        <w:left w:val="none" w:sz="0" w:space="0" w:color="auto"/>
        <w:bottom w:val="none" w:sz="0" w:space="0" w:color="auto"/>
        <w:right w:val="none" w:sz="0" w:space="0" w:color="auto"/>
      </w:divBdr>
    </w:div>
    <w:div w:id="874273593">
      <w:bodyDiv w:val="1"/>
      <w:marLeft w:val="0"/>
      <w:marRight w:val="0"/>
      <w:marTop w:val="0"/>
      <w:marBottom w:val="0"/>
      <w:divBdr>
        <w:top w:val="none" w:sz="0" w:space="0" w:color="auto"/>
        <w:left w:val="none" w:sz="0" w:space="0" w:color="auto"/>
        <w:bottom w:val="none" w:sz="0" w:space="0" w:color="auto"/>
        <w:right w:val="none" w:sz="0" w:space="0" w:color="auto"/>
      </w:divBdr>
    </w:div>
    <w:div w:id="874660682">
      <w:bodyDiv w:val="1"/>
      <w:marLeft w:val="0"/>
      <w:marRight w:val="0"/>
      <w:marTop w:val="0"/>
      <w:marBottom w:val="0"/>
      <w:divBdr>
        <w:top w:val="none" w:sz="0" w:space="0" w:color="auto"/>
        <w:left w:val="none" w:sz="0" w:space="0" w:color="auto"/>
        <w:bottom w:val="none" w:sz="0" w:space="0" w:color="auto"/>
        <w:right w:val="none" w:sz="0" w:space="0" w:color="auto"/>
      </w:divBdr>
    </w:div>
    <w:div w:id="875627875">
      <w:bodyDiv w:val="1"/>
      <w:marLeft w:val="0"/>
      <w:marRight w:val="0"/>
      <w:marTop w:val="0"/>
      <w:marBottom w:val="0"/>
      <w:divBdr>
        <w:top w:val="none" w:sz="0" w:space="0" w:color="auto"/>
        <w:left w:val="none" w:sz="0" w:space="0" w:color="auto"/>
        <w:bottom w:val="none" w:sz="0" w:space="0" w:color="auto"/>
        <w:right w:val="none" w:sz="0" w:space="0" w:color="auto"/>
      </w:divBdr>
    </w:div>
    <w:div w:id="875854171">
      <w:bodyDiv w:val="1"/>
      <w:marLeft w:val="0"/>
      <w:marRight w:val="0"/>
      <w:marTop w:val="0"/>
      <w:marBottom w:val="0"/>
      <w:divBdr>
        <w:top w:val="none" w:sz="0" w:space="0" w:color="auto"/>
        <w:left w:val="none" w:sz="0" w:space="0" w:color="auto"/>
        <w:bottom w:val="none" w:sz="0" w:space="0" w:color="auto"/>
        <w:right w:val="none" w:sz="0" w:space="0" w:color="auto"/>
      </w:divBdr>
    </w:div>
    <w:div w:id="876622243">
      <w:bodyDiv w:val="1"/>
      <w:marLeft w:val="0"/>
      <w:marRight w:val="0"/>
      <w:marTop w:val="0"/>
      <w:marBottom w:val="0"/>
      <w:divBdr>
        <w:top w:val="none" w:sz="0" w:space="0" w:color="auto"/>
        <w:left w:val="none" w:sz="0" w:space="0" w:color="auto"/>
        <w:bottom w:val="none" w:sz="0" w:space="0" w:color="auto"/>
        <w:right w:val="none" w:sz="0" w:space="0" w:color="auto"/>
      </w:divBdr>
    </w:div>
    <w:div w:id="876697013">
      <w:bodyDiv w:val="1"/>
      <w:marLeft w:val="0"/>
      <w:marRight w:val="0"/>
      <w:marTop w:val="0"/>
      <w:marBottom w:val="0"/>
      <w:divBdr>
        <w:top w:val="none" w:sz="0" w:space="0" w:color="auto"/>
        <w:left w:val="none" w:sz="0" w:space="0" w:color="auto"/>
        <w:bottom w:val="none" w:sz="0" w:space="0" w:color="auto"/>
        <w:right w:val="none" w:sz="0" w:space="0" w:color="auto"/>
      </w:divBdr>
    </w:div>
    <w:div w:id="877158481">
      <w:bodyDiv w:val="1"/>
      <w:marLeft w:val="0"/>
      <w:marRight w:val="0"/>
      <w:marTop w:val="0"/>
      <w:marBottom w:val="0"/>
      <w:divBdr>
        <w:top w:val="none" w:sz="0" w:space="0" w:color="auto"/>
        <w:left w:val="none" w:sz="0" w:space="0" w:color="auto"/>
        <w:bottom w:val="none" w:sz="0" w:space="0" w:color="auto"/>
        <w:right w:val="none" w:sz="0" w:space="0" w:color="auto"/>
      </w:divBdr>
    </w:div>
    <w:div w:id="877817708">
      <w:bodyDiv w:val="1"/>
      <w:marLeft w:val="0"/>
      <w:marRight w:val="0"/>
      <w:marTop w:val="0"/>
      <w:marBottom w:val="0"/>
      <w:divBdr>
        <w:top w:val="none" w:sz="0" w:space="0" w:color="auto"/>
        <w:left w:val="none" w:sz="0" w:space="0" w:color="auto"/>
        <w:bottom w:val="none" w:sz="0" w:space="0" w:color="auto"/>
        <w:right w:val="none" w:sz="0" w:space="0" w:color="auto"/>
      </w:divBdr>
    </w:div>
    <w:div w:id="878320084">
      <w:bodyDiv w:val="1"/>
      <w:marLeft w:val="0"/>
      <w:marRight w:val="0"/>
      <w:marTop w:val="0"/>
      <w:marBottom w:val="0"/>
      <w:divBdr>
        <w:top w:val="none" w:sz="0" w:space="0" w:color="auto"/>
        <w:left w:val="none" w:sz="0" w:space="0" w:color="auto"/>
        <w:bottom w:val="none" w:sz="0" w:space="0" w:color="auto"/>
        <w:right w:val="none" w:sz="0" w:space="0" w:color="auto"/>
      </w:divBdr>
    </w:div>
    <w:div w:id="878590329">
      <w:bodyDiv w:val="1"/>
      <w:marLeft w:val="0"/>
      <w:marRight w:val="0"/>
      <w:marTop w:val="0"/>
      <w:marBottom w:val="0"/>
      <w:divBdr>
        <w:top w:val="none" w:sz="0" w:space="0" w:color="auto"/>
        <w:left w:val="none" w:sz="0" w:space="0" w:color="auto"/>
        <w:bottom w:val="none" w:sz="0" w:space="0" w:color="auto"/>
        <w:right w:val="none" w:sz="0" w:space="0" w:color="auto"/>
      </w:divBdr>
    </w:div>
    <w:div w:id="878664551">
      <w:bodyDiv w:val="1"/>
      <w:marLeft w:val="0"/>
      <w:marRight w:val="0"/>
      <w:marTop w:val="0"/>
      <w:marBottom w:val="0"/>
      <w:divBdr>
        <w:top w:val="none" w:sz="0" w:space="0" w:color="auto"/>
        <w:left w:val="none" w:sz="0" w:space="0" w:color="auto"/>
        <w:bottom w:val="none" w:sz="0" w:space="0" w:color="auto"/>
        <w:right w:val="none" w:sz="0" w:space="0" w:color="auto"/>
      </w:divBdr>
    </w:div>
    <w:div w:id="878856553">
      <w:bodyDiv w:val="1"/>
      <w:marLeft w:val="0"/>
      <w:marRight w:val="0"/>
      <w:marTop w:val="0"/>
      <w:marBottom w:val="0"/>
      <w:divBdr>
        <w:top w:val="none" w:sz="0" w:space="0" w:color="auto"/>
        <w:left w:val="none" w:sz="0" w:space="0" w:color="auto"/>
        <w:bottom w:val="none" w:sz="0" w:space="0" w:color="auto"/>
        <w:right w:val="none" w:sz="0" w:space="0" w:color="auto"/>
      </w:divBdr>
    </w:div>
    <w:div w:id="878934959">
      <w:bodyDiv w:val="1"/>
      <w:marLeft w:val="0"/>
      <w:marRight w:val="0"/>
      <w:marTop w:val="0"/>
      <w:marBottom w:val="0"/>
      <w:divBdr>
        <w:top w:val="none" w:sz="0" w:space="0" w:color="auto"/>
        <w:left w:val="none" w:sz="0" w:space="0" w:color="auto"/>
        <w:bottom w:val="none" w:sz="0" w:space="0" w:color="auto"/>
        <w:right w:val="none" w:sz="0" w:space="0" w:color="auto"/>
      </w:divBdr>
    </w:div>
    <w:div w:id="879122794">
      <w:bodyDiv w:val="1"/>
      <w:marLeft w:val="0"/>
      <w:marRight w:val="0"/>
      <w:marTop w:val="0"/>
      <w:marBottom w:val="0"/>
      <w:divBdr>
        <w:top w:val="none" w:sz="0" w:space="0" w:color="auto"/>
        <w:left w:val="none" w:sz="0" w:space="0" w:color="auto"/>
        <w:bottom w:val="none" w:sz="0" w:space="0" w:color="auto"/>
        <w:right w:val="none" w:sz="0" w:space="0" w:color="auto"/>
      </w:divBdr>
    </w:div>
    <w:div w:id="879509504">
      <w:bodyDiv w:val="1"/>
      <w:marLeft w:val="0"/>
      <w:marRight w:val="0"/>
      <w:marTop w:val="0"/>
      <w:marBottom w:val="0"/>
      <w:divBdr>
        <w:top w:val="none" w:sz="0" w:space="0" w:color="auto"/>
        <w:left w:val="none" w:sz="0" w:space="0" w:color="auto"/>
        <w:bottom w:val="none" w:sz="0" w:space="0" w:color="auto"/>
        <w:right w:val="none" w:sz="0" w:space="0" w:color="auto"/>
      </w:divBdr>
    </w:div>
    <w:div w:id="879905380">
      <w:bodyDiv w:val="1"/>
      <w:marLeft w:val="0"/>
      <w:marRight w:val="0"/>
      <w:marTop w:val="0"/>
      <w:marBottom w:val="0"/>
      <w:divBdr>
        <w:top w:val="none" w:sz="0" w:space="0" w:color="auto"/>
        <w:left w:val="none" w:sz="0" w:space="0" w:color="auto"/>
        <w:bottom w:val="none" w:sz="0" w:space="0" w:color="auto"/>
        <w:right w:val="none" w:sz="0" w:space="0" w:color="auto"/>
      </w:divBdr>
    </w:div>
    <w:div w:id="880434274">
      <w:bodyDiv w:val="1"/>
      <w:marLeft w:val="0"/>
      <w:marRight w:val="0"/>
      <w:marTop w:val="0"/>
      <w:marBottom w:val="0"/>
      <w:divBdr>
        <w:top w:val="none" w:sz="0" w:space="0" w:color="auto"/>
        <w:left w:val="none" w:sz="0" w:space="0" w:color="auto"/>
        <w:bottom w:val="none" w:sz="0" w:space="0" w:color="auto"/>
        <w:right w:val="none" w:sz="0" w:space="0" w:color="auto"/>
      </w:divBdr>
    </w:div>
    <w:div w:id="880673279">
      <w:bodyDiv w:val="1"/>
      <w:marLeft w:val="0"/>
      <w:marRight w:val="0"/>
      <w:marTop w:val="0"/>
      <w:marBottom w:val="0"/>
      <w:divBdr>
        <w:top w:val="none" w:sz="0" w:space="0" w:color="auto"/>
        <w:left w:val="none" w:sz="0" w:space="0" w:color="auto"/>
        <w:bottom w:val="none" w:sz="0" w:space="0" w:color="auto"/>
        <w:right w:val="none" w:sz="0" w:space="0" w:color="auto"/>
      </w:divBdr>
    </w:div>
    <w:div w:id="880751219">
      <w:bodyDiv w:val="1"/>
      <w:marLeft w:val="0"/>
      <w:marRight w:val="0"/>
      <w:marTop w:val="0"/>
      <w:marBottom w:val="0"/>
      <w:divBdr>
        <w:top w:val="none" w:sz="0" w:space="0" w:color="auto"/>
        <w:left w:val="none" w:sz="0" w:space="0" w:color="auto"/>
        <w:bottom w:val="none" w:sz="0" w:space="0" w:color="auto"/>
        <w:right w:val="none" w:sz="0" w:space="0" w:color="auto"/>
      </w:divBdr>
    </w:div>
    <w:div w:id="881089508">
      <w:bodyDiv w:val="1"/>
      <w:marLeft w:val="0"/>
      <w:marRight w:val="0"/>
      <w:marTop w:val="0"/>
      <w:marBottom w:val="0"/>
      <w:divBdr>
        <w:top w:val="none" w:sz="0" w:space="0" w:color="auto"/>
        <w:left w:val="none" w:sz="0" w:space="0" w:color="auto"/>
        <w:bottom w:val="none" w:sz="0" w:space="0" w:color="auto"/>
        <w:right w:val="none" w:sz="0" w:space="0" w:color="auto"/>
      </w:divBdr>
    </w:div>
    <w:div w:id="881554475">
      <w:bodyDiv w:val="1"/>
      <w:marLeft w:val="0"/>
      <w:marRight w:val="0"/>
      <w:marTop w:val="0"/>
      <w:marBottom w:val="0"/>
      <w:divBdr>
        <w:top w:val="none" w:sz="0" w:space="0" w:color="auto"/>
        <w:left w:val="none" w:sz="0" w:space="0" w:color="auto"/>
        <w:bottom w:val="none" w:sz="0" w:space="0" w:color="auto"/>
        <w:right w:val="none" w:sz="0" w:space="0" w:color="auto"/>
      </w:divBdr>
    </w:div>
    <w:div w:id="881557075">
      <w:bodyDiv w:val="1"/>
      <w:marLeft w:val="0"/>
      <w:marRight w:val="0"/>
      <w:marTop w:val="0"/>
      <w:marBottom w:val="0"/>
      <w:divBdr>
        <w:top w:val="none" w:sz="0" w:space="0" w:color="auto"/>
        <w:left w:val="none" w:sz="0" w:space="0" w:color="auto"/>
        <w:bottom w:val="none" w:sz="0" w:space="0" w:color="auto"/>
        <w:right w:val="none" w:sz="0" w:space="0" w:color="auto"/>
      </w:divBdr>
    </w:div>
    <w:div w:id="881669049">
      <w:bodyDiv w:val="1"/>
      <w:marLeft w:val="0"/>
      <w:marRight w:val="0"/>
      <w:marTop w:val="0"/>
      <w:marBottom w:val="0"/>
      <w:divBdr>
        <w:top w:val="none" w:sz="0" w:space="0" w:color="auto"/>
        <w:left w:val="none" w:sz="0" w:space="0" w:color="auto"/>
        <w:bottom w:val="none" w:sz="0" w:space="0" w:color="auto"/>
        <w:right w:val="none" w:sz="0" w:space="0" w:color="auto"/>
      </w:divBdr>
    </w:div>
    <w:div w:id="882325014">
      <w:bodyDiv w:val="1"/>
      <w:marLeft w:val="0"/>
      <w:marRight w:val="0"/>
      <w:marTop w:val="0"/>
      <w:marBottom w:val="0"/>
      <w:divBdr>
        <w:top w:val="none" w:sz="0" w:space="0" w:color="auto"/>
        <w:left w:val="none" w:sz="0" w:space="0" w:color="auto"/>
        <w:bottom w:val="none" w:sz="0" w:space="0" w:color="auto"/>
        <w:right w:val="none" w:sz="0" w:space="0" w:color="auto"/>
      </w:divBdr>
    </w:div>
    <w:div w:id="882794898">
      <w:bodyDiv w:val="1"/>
      <w:marLeft w:val="0"/>
      <w:marRight w:val="0"/>
      <w:marTop w:val="0"/>
      <w:marBottom w:val="0"/>
      <w:divBdr>
        <w:top w:val="none" w:sz="0" w:space="0" w:color="auto"/>
        <w:left w:val="none" w:sz="0" w:space="0" w:color="auto"/>
        <w:bottom w:val="none" w:sz="0" w:space="0" w:color="auto"/>
        <w:right w:val="none" w:sz="0" w:space="0" w:color="auto"/>
      </w:divBdr>
    </w:div>
    <w:div w:id="883372388">
      <w:bodyDiv w:val="1"/>
      <w:marLeft w:val="0"/>
      <w:marRight w:val="0"/>
      <w:marTop w:val="0"/>
      <w:marBottom w:val="0"/>
      <w:divBdr>
        <w:top w:val="none" w:sz="0" w:space="0" w:color="auto"/>
        <w:left w:val="none" w:sz="0" w:space="0" w:color="auto"/>
        <w:bottom w:val="none" w:sz="0" w:space="0" w:color="auto"/>
        <w:right w:val="none" w:sz="0" w:space="0" w:color="auto"/>
      </w:divBdr>
    </w:div>
    <w:div w:id="883443380">
      <w:bodyDiv w:val="1"/>
      <w:marLeft w:val="0"/>
      <w:marRight w:val="0"/>
      <w:marTop w:val="0"/>
      <w:marBottom w:val="0"/>
      <w:divBdr>
        <w:top w:val="none" w:sz="0" w:space="0" w:color="auto"/>
        <w:left w:val="none" w:sz="0" w:space="0" w:color="auto"/>
        <w:bottom w:val="none" w:sz="0" w:space="0" w:color="auto"/>
        <w:right w:val="none" w:sz="0" w:space="0" w:color="auto"/>
      </w:divBdr>
    </w:div>
    <w:div w:id="883446185">
      <w:bodyDiv w:val="1"/>
      <w:marLeft w:val="0"/>
      <w:marRight w:val="0"/>
      <w:marTop w:val="0"/>
      <w:marBottom w:val="0"/>
      <w:divBdr>
        <w:top w:val="none" w:sz="0" w:space="0" w:color="auto"/>
        <w:left w:val="none" w:sz="0" w:space="0" w:color="auto"/>
        <w:bottom w:val="none" w:sz="0" w:space="0" w:color="auto"/>
        <w:right w:val="none" w:sz="0" w:space="0" w:color="auto"/>
      </w:divBdr>
      <w:divsChild>
        <w:div w:id="411315057">
          <w:marLeft w:val="0"/>
          <w:marRight w:val="0"/>
          <w:marTop w:val="0"/>
          <w:marBottom w:val="0"/>
          <w:divBdr>
            <w:top w:val="none" w:sz="0" w:space="0" w:color="auto"/>
            <w:left w:val="none" w:sz="0" w:space="0" w:color="auto"/>
            <w:bottom w:val="none" w:sz="0" w:space="0" w:color="auto"/>
            <w:right w:val="none" w:sz="0" w:space="0" w:color="auto"/>
          </w:divBdr>
        </w:div>
      </w:divsChild>
    </w:div>
    <w:div w:id="883910681">
      <w:bodyDiv w:val="1"/>
      <w:marLeft w:val="0"/>
      <w:marRight w:val="0"/>
      <w:marTop w:val="0"/>
      <w:marBottom w:val="0"/>
      <w:divBdr>
        <w:top w:val="none" w:sz="0" w:space="0" w:color="auto"/>
        <w:left w:val="none" w:sz="0" w:space="0" w:color="auto"/>
        <w:bottom w:val="none" w:sz="0" w:space="0" w:color="auto"/>
        <w:right w:val="none" w:sz="0" w:space="0" w:color="auto"/>
      </w:divBdr>
    </w:div>
    <w:div w:id="884030004">
      <w:bodyDiv w:val="1"/>
      <w:marLeft w:val="0"/>
      <w:marRight w:val="0"/>
      <w:marTop w:val="0"/>
      <w:marBottom w:val="0"/>
      <w:divBdr>
        <w:top w:val="none" w:sz="0" w:space="0" w:color="auto"/>
        <w:left w:val="none" w:sz="0" w:space="0" w:color="auto"/>
        <w:bottom w:val="none" w:sz="0" w:space="0" w:color="auto"/>
        <w:right w:val="none" w:sz="0" w:space="0" w:color="auto"/>
      </w:divBdr>
    </w:div>
    <w:div w:id="884677464">
      <w:bodyDiv w:val="1"/>
      <w:marLeft w:val="0"/>
      <w:marRight w:val="0"/>
      <w:marTop w:val="0"/>
      <w:marBottom w:val="0"/>
      <w:divBdr>
        <w:top w:val="none" w:sz="0" w:space="0" w:color="auto"/>
        <w:left w:val="none" w:sz="0" w:space="0" w:color="auto"/>
        <w:bottom w:val="none" w:sz="0" w:space="0" w:color="auto"/>
        <w:right w:val="none" w:sz="0" w:space="0" w:color="auto"/>
      </w:divBdr>
    </w:div>
    <w:div w:id="885602309">
      <w:bodyDiv w:val="1"/>
      <w:marLeft w:val="0"/>
      <w:marRight w:val="0"/>
      <w:marTop w:val="0"/>
      <w:marBottom w:val="0"/>
      <w:divBdr>
        <w:top w:val="none" w:sz="0" w:space="0" w:color="auto"/>
        <w:left w:val="none" w:sz="0" w:space="0" w:color="auto"/>
        <w:bottom w:val="none" w:sz="0" w:space="0" w:color="auto"/>
        <w:right w:val="none" w:sz="0" w:space="0" w:color="auto"/>
      </w:divBdr>
    </w:div>
    <w:div w:id="885604458">
      <w:bodyDiv w:val="1"/>
      <w:marLeft w:val="0"/>
      <w:marRight w:val="0"/>
      <w:marTop w:val="0"/>
      <w:marBottom w:val="0"/>
      <w:divBdr>
        <w:top w:val="none" w:sz="0" w:space="0" w:color="auto"/>
        <w:left w:val="none" w:sz="0" w:space="0" w:color="auto"/>
        <w:bottom w:val="none" w:sz="0" w:space="0" w:color="auto"/>
        <w:right w:val="none" w:sz="0" w:space="0" w:color="auto"/>
      </w:divBdr>
    </w:div>
    <w:div w:id="885680224">
      <w:bodyDiv w:val="1"/>
      <w:marLeft w:val="0"/>
      <w:marRight w:val="0"/>
      <w:marTop w:val="0"/>
      <w:marBottom w:val="0"/>
      <w:divBdr>
        <w:top w:val="none" w:sz="0" w:space="0" w:color="auto"/>
        <w:left w:val="none" w:sz="0" w:space="0" w:color="auto"/>
        <w:bottom w:val="none" w:sz="0" w:space="0" w:color="auto"/>
        <w:right w:val="none" w:sz="0" w:space="0" w:color="auto"/>
      </w:divBdr>
    </w:div>
    <w:div w:id="886113089">
      <w:bodyDiv w:val="1"/>
      <w:marLeft w:val="0"/>
      <w:marRight w:val="0"/>
      <w:marTop w:val="0"/>
      <w:marBottom w:val="0"/>
      <w:divBdr>
        <w:top w:val="none" w:sz="0" w:space="0" w:color="auto"/>
        <w:left w:val="none" w:sz="0" w:space="0" w:color="auto"/>
        <w:bottom w:val="none" w:sz="0" w:space="0" w:color="auto"/>
        <w:right w:val="none" w:sz="0" w:space="0" w:color="auto"/>
      </w:divBdr>
    </w:div>
    <w:div w:id="886255723">
      <w:bodyDiv w:val="1"/>
      <w:marLeft w:val="0"/>
      <w:marRight w:val="0"/>
      <w:marTop w:val="0"/>
      <w:marBottom w:val="0"/>
      <w:divBdr>
        <w:top w:val="none" w:sz="0" w:space="0" w:color="auto"/>
        <w:left w:val="none" w:sz="0" w:space="0" w:color="auto"/>
        <w:bottom w:val="none" w:sz="0" w:space="0" w:color="auto"/>
        <w:right w:val="none" w:sz="0" w:space="0" w:color="auto"/>
      </w:divBdr>
    </w:div>
    <w:div w:id="886994707">
      <w:bodyDiv w:val="1"/>
      <w:marLeft w:val="0"/>
      <w:marRight w:val="0"/>
      <w:marTop w:val="0"/>
      <w:marBottom w:val="0"/>
      <w:divBdr>
        <w:top w:val="none" w:sz="0" w:space="0" w:color="auto"/>
        <w:left w:val="none" w:sz="0" w:space="0" w:color="auto"/>
        <w:bottom w:val="none" w:sz="0" w:space="0" w:color="auto"/>
        <w:right w:val="none" w:sz="0" w:space="0" w:color="auto"/>
      </w:divBdr>
    </w:div>
    <w:div w:id="887181736">
      <w:bodyDiv w:val="1"/>
      <w:marLeft w:val="0"/>
      <w:marRight w:val="0"/>
      <w:marTop w:val="0"/>
      <w:marBottom w:val="0"/>
      <w:divBdr>
        <w:top w:val="none" w:sz="0" w:space="0" w:color="auto"/>
        <w:left w:val="none" w:sz="0" w:space="0" w:color="auto"/>
        <w:bottom w:val="none" w:sz="0" w:space="0" w:color="auto"/>
        <w:right w:val="none" w:sz="0" w:space="0" w:color="auto"/>
      </w:divBdr>
    </w:div>
    <w:div w:id="887570384">
      <w:bodyDiv w:val="1"/>
      <w:marLeft w:val="0"/>
      <w:marRight w:val="0"/>
      <w:marTop w:val="0"/>
      <w:marBottom w:val="0"/>
      <w:divBdr>
        <w:top w:val="none" w:sz="0" w:space="0" w:color="auto"/>
        <w:left w:val="none" w:sz="0" w:space="0" w:color="auto"/>
        <w:bottom w:val="none" w:sz="0" w:space="0" w:color="auto"/>
        <w:right w:val="none" w:sz="0" w:space="0" w:color="auto"/>
      </w:divBdr>
    </w:div>
    <w:div w:id="888491056">
      <w:bodyDiv w:val="1"/>
      <w:marLeft w:val="0"/>
      <w:marRight w:val="0"/>
      <w:marTop w:val="0"/>
      <w:marBottom w:val="0"/>
      <w:divBdr>
        <w:top w:val="none" w:sz="0" w:space="0" w:color="auto"/>
        <w:left w:val="none" w:sz="0" w:space="0" w:color="auto"/>
        <w:bottom w:val="none" w:sz="0" w:space="0" w:color="auto"/>
        <w:right w:val="none" w:sz="0" w:space="0" w:color="auto"/>
      </w:divBdr>
    </w:div>
    <w:div w:id="888497756">
      <w:bodyDiv w:val="1"/>
      <w:marLeft w:val="0"/>
      <w:marRight w:val="0"/>
      <w:marTop w:val="0"/>
      <w:marBottom w:val="0"/>
      <w:divBdr>
        <w:top w:val="none" w:sz="0" w:space="0" w:color="auto"/>
        <w:left w:val="none" w:sz="0" w:space="0" w:color="auto"/>
        <w:bottom w:val="none" w:sz="0" w:space="0" w:color="auto"/>
        <w:right w:val="none" w:sz="0" w:space="0" w:color="auto"/>
      </w:divBdr>
    </w:div>
    <w:div w:id="888540330">
      <w:bodyDiv w:val="1"/>
      <w:marLeft w:val="0"/>
      <w:marRight w:val="0"/>
      <w:marTop w:val="0"/>
      <w:marBottom w:val="0"/>
      <w:divBdr>
        <w:top w:val="none" w:sz="0" w:space="0" w:color="auto"/>
        <w:left w:val="none" w:sz="0" w:space="0" w:color="auto"/>
        <w:bottom w:val="none" w:sz="0" w:space="0" w:color="auto"/>
        <w:right w:val="none" w:sz="0" w:space="0" w:color="auto"/>
      </w:divBdr>
    </w:div>
    <w:div w:id="888611235">
      <w:bodyDiv w:val="1"/>
      <w:marLeft w:val="0"/>
      <w:marRight w:val="0"/>
      <w:marTop w:val="0"/>
      <w:marBottom w:val="0"/>
      <w:divBdr>
        <w:top w:val="none" w:sz="0" w:space="0" w:color="auto"/>
        <w:left w:val="none" w:sz="0" w:space="0" w:color="auto"/>
        <w:bottom w:val="none" w:sz="0" w:space="0" w:color="auto"/>
        <w:right w:val="none" w:sz="0" w:space="0" w:color="auto"/>
      </w:divBdr>
    </w:div>
    <w:div w:id="889534168">
      <w:bodyDiv w:val="1"/>
      <w:marLeft w:val="0"/>
      <w:marRight w:val="0"/>
      <w:marTop w:val="0"/>
      <w:marBottom w:val="0"/>
      <w:divBdr>
        <w:top w:val="none" w:sz="0" w:space="0" w:color="auto"/>
        <w:left w:val="none" w:sz="0" w:space="0" w:color="auto"/>
        <w:bottom w:val="none" w:sz="0" w:space="0" w:color="auto"/>
        <w:right w:val="none" w:sz="0" w:space="0" w:color="auto"/>
      </w:divBdr>
    </w:div>
    <w:div w:id="889725894">
      <w:bodyDiv w:val="1"/>
      <w:marLeft w:val="0"/>
      <w:marRight w:val="0"/>
      <w:marTop w:val="0"/>
      <w:marBottom w:val="0"/>
      <w:divBdr>
        <w:top w:val="none" w:sz="0" w:space="0" w:color="auto"/>
        <w:left w:val="none" w:sz="0" w:space="0" w:color="auto"/>
        <w:bottom w:val="none" w:sz="0" w:space="0" w:color="auto"/>
        <w:right w:val="none" w:sz="0" w:space="0" w:color="auto"/>
      </w:divBdr>
    </w:div>
    <w:div w:id="890965630">
      <w:bodyDiv w:val="1"/>
      <w:marLeft w:val="0"/>
      <w:marRight w:val="0"/>
      <w:marTop w:val="0"/>
      <w:marBottom w:val="0"/>
      <w:divBdr>
        <w:top w:val="none" w:sz="0" w:space="0" w:color="auto"/>
        <w:left w:val="none" w:sz="0" w:space="0" w:color="auto"/>
        <w:bottom w:val="none" w:sz="0" w:space="0" w:color="auto"/>
        <w:right w:val="none" w:sz="0" w:space="0" w:color="auto"/>
      </w:divBdr>
    </w:div>
    <w:div w:id="891304285">
      <w:bodyDiv w:val="1"/>
      <w:marLeft w:val="0"/>
      <w:marRight w:val="0"/>
      <w:marTop w:val="0"/>
      <w:marBottom w:val="0"/>
      <w:divBdr>
        <w:top w:val="none" w:sz="0" w:space="0" w:color="auto"/>
        <w:left w:val="none" w:sz="0" w:space="0" w:color="auto"/>
        <w:bottom w:val="none" w:sz="0" w:space="0" w:color="auto"/>
        <w:right w:val="none" w:sz="0" w:space="0" w:color="auto"/>
      </w:divBdr>
    </w:div>
    <w:div w:id="891697631">
      <w:bodyDiv w:val="1"/>
      <w:marLeft w:val="0"/>
      <w:marRight w:val="0"/>
      <w:marTop w:val="0"/>
      <w:marBottom w:val="0"/>
      <w:divBdr>
        <w:top w:val="none" w:sz="0" w:space="0" w:color="auto"/>
        <w:left w:val="none" w:sz="0" w:space="0" w:color="auto"/>
        <w:bottom w:val="none" w:sz="0" w:space="0" w:color="auto"/>
        <w:right w:val="none" w:sz="0" w:space="0" w:color="auto"/>
      </w:divBdr>
    </w:div>
    <w:div w:id="891892410">
      <w:bodyDiv w:val="1"/>
      <w:marLeft w:val="0"/>
      <w:marRight w:val="0"/>
      <w:marTop w:val="0"/>
      <w:marBottom w:val="0"/>
      <w:divBdr>
        <w:top w:val="none" w:sz="0" w:space="0" w:color="auto"/>
        <w:left w:val="none" w:sz="0" w:space="0" w:color="auto"/>
        <w:bottom w:val="none" w:sz="0" w:space="0" w:color="auto"/>
        <w:right w:val="none" w:sz="0" w:space="0" w:color="auto"/>
      </w:divBdr>
    </w:div>
    <w:div w:id="892352380">
      <w:bodyDiv w:val="1"/>
      <w:marLeft w:val="0"/>
      <w:marRight w:val="0"/>
      <w:marTop w:val="0"/>
      <w:marBottom w:val="0"/>
      <w:divBdr>
        <w:top w:val="none" w:sz="0" w:space="0" w:color="auto"/>
        <w:left w:val="none" w:sz="0" w:space="0" w:color="auto"/>
        <w:bottom w:val="none" w:sz="0" w:space="0" w:color="auto"/>
        <w:right w:val="none" w:sz="0" w:space="0" w:color="auto"/>
      </w:divBdr>
    </w:div>
    <w:div w:id="893737819">
      <w:bodyDiv w:val="1"/>
      <w:marLeft w:val="0"/>
      <w:marRight w:val="0"/>
      <w:marTop w:val="0"/>
      <w:marBottom w:val="0"/>
      <w:divBdr>
        <w:top w:val="none" w:sz="0" w:space="0" w:color="auto"/>
        <w:left w:val="none" w:sz="0" w:space="0" w:color="auto"/>
        <w:bottom w:val="none" w:sz="0" w:space="0" w:color="auto"/>
        <w:right w:val="none" w:sz="0" w:space="0" w:color="auto"/>
      </w:divBdr>
    </w:div>
    <w:div w:id="894512509">
      <w:bodyDiv w:val="1"/>
      <w:marLeft w:val="0"/>
      <w:marRight w:val="0"/>
      <w:marTop w:val="0"/>
      <w:marBottom w:val="0"/>
      <w:divBdr>
        <w:top w:val="none" w:sz="0" w:space="0" w:color="auto"/>
        <w:left w:val="none" w:sz="0" w:space="0" w:color="auto"/>
        <w:bottom w:val="none" w:sz="0" w:space="0" w:color="auto"/>
        <w:right w:val="none" w:sz="0" w:space="0" w:color="auto"/>
      </w:divBdr>
    </w:div>
    <w:div w:id="894657743">
      <w:bodyDiv w:val="1"/>
      <w:marLeft w:val="0"/>
      <w:marRight w:val="0"/>
      <w:marTop w:val="0"/>
      <w:marBottom w:val="0"/>
      <w:divBdr>
        <w:top w:val="none" w:sz="0" w:space="0" w:color="auto"/>
        <w:left w:val="none" w:sz="0" w:space="0" w:color="auto"/>
        <w:bottom w:val="none" w:sz="0" w:space="0" w:color="auto"/>
        <w:right w:val="none" w:sz="0" w:space="0" w:color="auto"/>
      </w:divBdr>
    </w:div>
    <w:div w:id="894894503">
      <w:bodyDiv w:val="1"/>
      <w:marLeft w:val="0"/>
      <w:marRight w:val="0"/>
      <w:marTop w:val="0"/>
      <w:marBottom w:val="0"/>
      <w:divBdr>
        <w:top w:val="none" w:sz="0" w:space="0" w:color="auto"/>
        <w:left w:val="none" w:sz="0" w:space="0" w:color="auto"/>
        <w:bottom w:val="none" w:sz="0" w:space="0" w:color="auto"/>
        <w:right w:val="none" w:sz="0" w:space="0" w:color="auto"/>
      </w:divBdr>
    </w:div>
    <w:div w:id="895093550">
      <w:bodyDiv w:val="1"/>
      <w:marLeft w:val="0"/>
      <w:marRight w:val="0"/>
      <w:marTop w:val="0"/>
      <w:marBottom w:val="0"/>
      <w:divBdr>
        <w:top w:val="none" w:sz="0" w:space="0" w:color="auto"/>
        <w:left w:val="none" w:sz="0" w:space="0" w:color="auto"/>
        <w:bottom w:val="none" w:sz="0" w:space="0" w:color="auto"/>
        <w:right w:val="none" w:sz="0" w:space="0" w:color="auto"/>
      </w:divBdr>
    </w:div>
    <w:div w:id="895629300">
      <w:bodyDiv w:val="1"/>
      <w:marLeft w:val="0"/>
      <w:marRight w:val="0"/>
      <w:marTop w:val="0"/>
      <w:marBottom w:val="0"/>
      <w:divBdr>
        <w:top w:val="none" w:sz="0" w:space="0" w:color="auto"/>
        <w:left w:val="none" w:sz="0" w:space="0" w:color="auto"/>
        <w:bottom w:val="none" w:sz="0" w:space="0" w:color="auto"/>
        <w:right w:val="none" w:sz="0" w:space="0" w:color="auto"/>
      </w:divBdr>
    </w:div>
    <w:div w:id="896472529">
      <w:bodyDiv w:val="1"/>
      <w:marLeft w:val="0"/>
      <w:marRight w:val="0"/>
      <w:marTop w:val="0"/>
      <w:marBottom w:val="0"/>
      <w:divBdr>
        <w:top w:val="none" w:sz="0" w:space="0" w:color="auto"/>
        <w:left w:val="none" w:sz="0" w:space="0" w:color="auto"/>
        <w:bottom w:val="none" w:sz="0" w:space="0" w:color="auto"/>
        <w:right w:val="none" w:sz="0" w:space="0" w:color="auto"/>
      </w:divBdr>
    </w:div>
    <w:div w:id="896739696">
      <w:bodyDiv w:val="1"/>
      <w:marLeft w:val="0"/>
      <w:marRight w:val="0"/>
      <w:marTop w:val="0"/>
      <w:marBottom w:val="0"/>
      <w:divBdr>
        <w:top w:val="none" w:sz="0" w:space="0" w:color="auto"/>
        <w:left w:val="none" w:sz="0" w:space="0" w:color="auto"/>
        <w:bottom w:val="none" w:sz="0" w:space="0" w:color="auto"/>
        <w:right w:val="none" w:sz="0" w:space="0" w:color="auto"/>
      </w:divBdr>
    </w:div>
    <w:div w:id="897209491">
      <w:bodyDiv w:val="1"/>
      <w:marLeft w:val="0"/>
      <w:marRight w:val="0"/>
      <w:marTop w:val="0"/>
      <w:marBottom w:val="0"/>
      <w:divBdr>
        <w:top w:val="none" w:sz="0" w:space="0" w:color="auto"/>
        <w:left w:val="none" w:sz="0" w:space="0" w:color="auto"/>
        <w:bottom w:val="none" w:sz="0" w:space="0" w:color="auto"/>
        <w:right w:val="none" w:sz="0" w:space="0" w:color="auto"/>
      </w:divBdr>
    </w:div>
    <w:div w:id="897322593">
      <w:bodyDiv w:val="1"/>
      <w:marLeft w:val="0"/>
      <w:marRight w:val="0"/>
      <w:marTop w:val="0"/>
      <w:marBottom w:val="0"/>
      <w:divBdr>
        <w:top w:val="none" w:sz="0" w:space="0" w:color="auto"/>
        <w:left w:val="none" w:sz="0" w:space="0" w:color="auto"/>
        <w:bottom w:val="none" w:sz="0" w:space="0" w:color="auto"/>
        <w:right w:val="none" w:sz="0" w:space="0" w:color="auto"/>
      </w:divBdr>
    </w:div>
    <w:div w:id="897394761">
      <w:bodyDiv w:val="1"/>
      <w:marLeft w:val="0"/>
      <w:marRight w:val="0"/>
      <w:marTop w:val="0"/>
      <w:marBottom w:val="0"/>
      <w:divBdr>
        <w:top w:val="none" w:sz="0" w:space="0" w:color="auto"/>
        <w:left w:val="none" w:sz="0" w:space="0" w:color="auto"/>
        <w:bottom w:val="none" w:sz="0" w:space="0" w:color="auto"/>
        <w:right w:val="none" w:sz="0" w:space="0" w:color="auto"/>
      </w:divBdr>
    </w:div>
    <w:div w:id="898445576">
      <w:bodyDiv w:val="1"/>
      <w:marLeft w:val="0"/>
      <w:marRight w:val="0"/>
      <w:marTop w:val="0"/>
      <w:marBottom w:val="0"/>
      <w:divBdr>
        <w:top w:val="none" w:sz="0" w:space="0" w:color="auto"/>
        <w:left w:val="none" w:sz="0" w:space="0" w:color="auto"/>
        <w:bottom w:val="none" w:sz="0" w:space="0" w:color="auto"/>
        <w:right w:val="none" w:sz="0" w:space="0" w:color="auto"/>
      </w:divBdr>
    </w:div>
    <w:div w:id="898830629">
      <w:bodyDiv w:val="1"/>
      <w:marLeft w:val="0"/>
      <w:marRight w:val="0"/>
      <w:marTop w:val="0"/>
      <w:marBottom w:val="0"/>
      <w:divBdr>
        <w:top w:val="none" w:sz="0" w:space="0" w:color="auto"/>
        <w:left w:val="none" w:sz="0" w:space="0" w:color="auto"/>
        <w:bottom w:val="none" w:sz="0" w:space="0" w:color="auto"/>
        <w:right w:val="none" w:sz="0" w:space="0" w:color="auto"/>
      </w:divBdr>
    </w:div>
    <w:div w:id="898901791">
      <w:bodyDiv w:val="1"/>
      <w:marLeft w:val="0"/>
      <w:marRight w:val="0"/>
      <w:marTop w:val="0"/>
      <w:marBottom w:val="0"/>
      <w:divBdr>
        <w:top w:val="none" w:sz="0" w:space="0" w:color="auto"/>
        <w:left w:val="none" w:sz="0" w:space="0" w:color="auto"/>
        <w:bottom w:val="none" w:sz="0" w:space="0" w:color="auto"/>
        <w:right w:val="none" w:sz="0" w:space="0" w:color="auto"/>
      </w:divBdr>
    </w:div>
    <w:div w:id="898902501">
      <w:bodyDiv w:val="1"/>
      <w:marLeft w:val="0"/>
      <w:marRight w:val="0"/>
      <w:marTop w:val="0"/>
      <w:marBottom w:val="0"/>
      <w:divBdr>
        <w:top w:val="none" w:sz="0" w:space="0" w:color="auto"/>
        <w:left w:val="none" w:sz="0" w:space="0" w:color="auto"/>
        <w:bottom w:val="none" w:sz="0" w:space="0" w:color="auto"/>
        <w:right w:val="none" w:sz="0" w:space="0" w:color="auto"/>
      </w:divBdr>
    </w:div>
    <w:div w:id="899513497">
      <w:bodyDiv w:val="1"/>
      <w:marLeft w:val="0"/>
      <w:marRight w:val="0"/>
      <w:marTop w:val="0"/>
      <w:marBottom w:val="0"/>
      <w:divBdr>
        <w:top w:val="none" w:sz="0" w:space="0" w:color="auto"/>
        <w:left w:val="none" w:sz="0" w:space="0" w:color="auto"/>
        <w:bottom w:val="none" w:sz="0" w:space="0" w:color="auto"/>
        <w:right w:val="none" w:sz="0" w:space="0" w:color="auto"/>
      </w:divBdr>
    </w:div>
    <w:div w:id="900166869">
      <w:bodyDiv w:val="1"/>
      <w:marLeft w:val="0"/>
      <w:marRight w:val="0"/>
      <w:marTop w:val="0"/>
      <w:marBottom w:val="0"/>
      <w:divBdr>
        <w:top w:val="none" w:sz="0" w:space="0" w:color="auto"/>
        <w:left w:val="none" w:sz="0" w:space="0" w:color="auto"/>
        <w:bottom w:val="none" w:sz="0" w:space="0" w:color="auto"/>
        <w:right w:val="none" w:sz="0" w:space="0" w:color="auto"/>
      </w:divBdr>
    </w:div>
    <w:div w:id="900601150">
      <w:bodyDiv w:val="1"/>
      <w:marLeft w:val="0"/>
      <w:marRight w:val="0"/>
      <w:marTop w:val="0"/>
      <w:marBottom w:val="0"/>
      <w:divBdr>
        <w:top w:val="none" w:sz="0" w:space="0" w:color="auto"/>
        <w:left w:val="none" w:sz="0" w:space="0" w:color="auto"/>
        <w:bottom w:val="none" w:sz="0" w:space="0" w:color="auto"/>
        <w:right w:val="none" w:sz="0" w:space="0" w:color="auto"/>
      </w:divBdr>
    </w:div>
    <w:div w:id="900792970">
      <w:bodyDiv w:val="1"/>
      <w:marLeft w:val="0"/>
      <w:marRight w:val="0"/>
      <w:marTop w:val="0"/>
      <w:marBottom w:val="0"/>
      <w:divBdr>
        <w:top w:val="none" w:sz="0" w:space="0" w:color="auto"/>
        <w:left w:val="none" w:sz="0" w:space="0" w:color="auto"/>
        <w:bottom w:val="none" w:sz="0" w:space="0" w:color="auto"/>
        <w:right w:val="none" w:sz="0" w:space="0" w:color="auto"/>
      </w:divBdr>
    </w:div>
    <w:div w:id="901139975">
      <w:bodyDiv w:val="1"/>
      <w:marLeft w:val="0"/>
      <w:marRight w:val="0"/>
      <w:marTop w:val="0"/>
      <w:marBottom w:val="0"/>
      <w:divBdr>
        <w:top w:val="none" w:sz="0" w:space="0" w:color="auto"/>
        <w:left w:val="none" w:sz="0" w:space="0" w:color="auto"/>
        <w:bottom w:val="none" w:sz="0" w:space="0" w:color="auto"/>
        <w:right w:val="none" w:sz="0" w:space="0" w:color="auto"/>
      </w:divBdr>
    </w:div>
    <w:div w:id="901985379">
      <w:bodyDiv w:val="1"/>
      <w:marLeft w:val="0"/>
      <w:marRight w:val="0"/>
      <w:marTop w:val="0"/>
      <w:marBottom w:val="0"/>
      <w:divBdr>
        <w:top w:val="none" w:sz="0" w:space="0" w:color="auto"/>
        <w:left w:val="none" w:sz="0" w:space="0" w:color="auto"/>
        <w:bottom w:val="none" w:sz="0" w:space="0" w:color="auto"/>
        <w:right w:val="none" w:sz="0" w:space="0" w:color="auto"/>
      </w:divBdr>
    </w:div>
    <w:div w:id="902255991">
      <w:bodyDiv w:val="1"/>
      <w:marLeft w:val="0"/>
      <w:marRight w:val="0"/>
      <w:marTop w:val="0"/>
      <w:marBottom w:val="0"/>
      <w:divBdr>
        <w:top w:val="none" w:sz="0" w:space="0" w:color="auto"/>
        <w:left w:val="none" w:sz="0" w:space="0" w:color="auto"/>
        <w:bottom w:val="none" w:sz="0" w:space="0" w:color="auto"/>
        <w:right w:val="none" w:sz="0" w:space="0" w:color="auto"/>
      </w:divBdr>
    </w:div>
    <w:div w:id="902639488">
      <w:bodyDiv w:val="1"/>
      <w:marLeft w:val="0"/>
      <w:marRight w:val="0"/>
      <w:marTop w:val="0"/>
      <w:marBottom w:val="0"/>
      <w:divBdr>
        <w:top w:val="none" w:sz="0" w:space="0" w:color="auto"/>
        <w:left w:val="none" w:sz="0" w:space="0" w:color="auto"/>
        <w:bottom w:val="none" w:sz="0" w:space="0" w:color="auto"/>
        <w:right w:val="none" w:sz="0" w:space="0" w:color="auto"/>
      </w:divBdr>
    </w:div>
    <w:div w:id="903177317">
      <w:bodyDiv w:val="1"/>
      <w:marLeft w:val="0"/>
      <w:marRight w:val="0"/>
      <w:marTop w:val="0"/>
      <w:marBottom w:val="0"/>
      <w:divBdr>
        <w:top w:val="none" w:sz="0" w:space="0" w:color="auto"/>
        <w:left w:val="none" w:sz="0" w:space="0" w:color="auto"/>
        <w:bottom w:val="none" w:sz="0" w:space="0" w:color="auto"/>
        <w:right w:val="none" w:sz="0" w:space="0" w:color="auto"/>
      </w:divBdr>
    </w:div>
    <w:div w:id="903567771">
      <w:bodyDiv w:val="1"/>
      <w:marLeft w:val="0"/>
      <w:marRight w:val="0"/>
      <w:marTop w:val="0"/>
      <w:marBottom w:val="0"/>
      <w:divBdr>
        <w:top w:val="none" w:sz="0" w:space="0" w:color="auto"/>
        <w:left w:val="none" w:sz="0" w:space="0" w:color="auto"/>
        <w:bottom w:val="none" w:sz="0" w:space="0" w:color="auto"/>
        <w:right w:val="none" w:sz="0" w:space="0" w:color="auto"/>
      </w:divBdr>
    </w:div>
    <w:div w:id="904141502">
      <w:bodyDiv w:val="1"/>
      <w:marLeft w:val="0"/>
      <w:marRight w:val="0"/>
      <w:marTop w:val="0"/>
      <w:marBottom w:val="0"/>
      <w:divBdr>
        <w:top w:val="none" w:sz="0" w:space="0" w:color="auto"/>
        <w:left w:val="none" w:sz="0" w:space="0" w:color="auto"/>
        <w:bottom w:val="none" w:sz="0" w:space="0" w:color="auto"/>
        <w:right w:val="none" w:sz="0" w:space="0" w:color="auto"/>
      </w:divBdr>
    </w:div>
    <w:div w:id="904875671">
      <w:bodyDiv w:val="1"/>
      <w:marLeft w:val="0"/>
      <w:marRight w:val="0"/>
      <w:marTop w:val="0"/>
      <w:marBottom w:val="0"/>
      <w:divBdr>
        <w:top w:val="none" w:sz="0" w:space="0" w:color="auto"/>
        <w:left w:val="none" w:sz="0" w:space="0" w:color="auto"/>
        <w:bottom w:val="none" w:sz="0" w:space="0" w:color="auto"/>
        <w:right w:val="none" w:sz="0" w:space="0" w:color="auto"/>
      </w:divBdr>
    </w:div>
    <w:div w:id="905871211">
      <w:bodyDiv w:val="1"/>
      <w:marLeft w:val="0"/>
      <w:marRight w:val="0"/>
      <w:marTop w:val="0"/>
      <w:marBottom w:val="0"/>
      <w:divBdr>
        <w:top w:val="none" w:sz="0" w:space="0" w:color="auto"/>
        <w:left w:val="none" w:sz="0" w:space="0" w:color="auto"/>
        <w:bottom w:val="none" w:sz="0" w:space="0" w:color="auto"/>
        <w:right w:val="none" w:sz="0" w:space="0" w:color="auto"/>
      </w:divBdr>
    </w:div>
    <w:div w:id="905913610">
      <w:bodyDiv w:val="1"/>
      <w:marLeft w:val="0"/>
      <w:marRight w:val="0"/>
      <w:marTop w:val="0"/>
      <w:marBottom w:val="0"/>
      <w:divBdr>
        <w:top w:val="none" w:sz="0" w:space="0" w:color="auto"/>
        <w:left w:val="none" w:sz="0" w:space="0" w:color="auto"/>
        <w:bottom w:val="none" w:sz="0" w:space="0" w:color="auto"/>
        <w:right w:val="none" w:sz="0" w:space="0" w:color="auto"/>
      </w:divBdr>
    </w:div>
    <w:div w:id="906460182">
      <w:bodyDiv w:val="1"/>
      <w:marLeft w:val="0"/>
      <w:marRight w:val="0"/>
      <w:marTop w:val="0"/>
      <w:marBottom w:val="0"/>
      <w:divBdr>
        <w:top w:val="none" w:sz="0" w:space="0" w:color="auto"/>
        <w:left w:val="none" w:sz="0" w:space="0" w:color="auto"/>
        <w:bottom w:val="none" w:sz="0" w:space="0" w:color="auto"/>
        <w:right w:val="none" w:sz="0" w:space="0" w:color="auto"/>
      </w:divBdr>
    </w:div>
    <w:div w:id="906913677">
      <w:bodyDiv w:val="1"/>
      <w:marLeft w:val="0"/>
      <w:marRight w:val="0"/>
      <w:marTop w:val="0"/>
      <w:marBottom w:val="0"/>
      <w:divBdr>
        <w:top w:val="none" w:sz="0" w:space="0" w:color="auto"/>
        <w:left w:val="none" w:sz="0" w:space="0" w:color="auto"/>
        <w:bottom w:val="none" w:sz="0" w:space="0" w:color="auto"/>
        <w:right w:val="none" w:sz="0" w:space="0" w:color="auto"/>
      </w:divBdr>
    </w:div>
    <w:div w:id="907112409">
      <w:bodyDiv w:val="1"/>
      <w:marLeft w:val="0"/>
      <w:marRight w:val="0"/>
      <w:marTop w:val="0"/>
      <w:marBottom w:val="0"/>
      <w:divBdr>
        <w:top w:val="none" w:sz="0" w:space="0" w:color="auto"/>
        <w:left w:val="none" w:sz="0" w:space="0" w:color="auto"/>
        <w:bottom w:val="none" w:sz="0" w:space="0" w:color="auto"/>
        <w:right w:val="none" w:sz="0" w:space="0" w:color="auto"/>
      </w:divBdr>
    </w:div>
    <w:div w:id="907810714">
      <w:bodyDiv w:val="1"/>
      <w:marLeft w:val="0"/>
      <w:marRight w:val="0"/>
      <w:marTop w:val="0"/>
      <w:marBottom w:val="0"/>
      <w:divBdr>
        <w:top w:val="none" w:sz="0" w:space="0" w:color="auto"/>
        <w:left w:val="none" w:sz="0" w:space="0" w:color="auto"/>
        <w:bottom w:val="none" w:sz="0" w:space="0" w:color="auto"/>
        <w:right w:val="none" w:sz="0" w:space="0" w:color="auto"/>
      </w:divBdr>
    </w:div>
    <w:div w:id="907888190">
      <w:bodyDiv w:val="1"/>
      <w:marLeft w:val="0"/>
      <w:marRight w:val="0"/>
      <w:marTop w:val="0"/>
      <w:marBottom w:val="0"/>
      <w:divBdr>
        <w:top w:val="none" w:sz="0" w:space="0" w:color="auto"/>
        <w:left w:val="none" w:sz="0" w:space="0" w:color="auto"/>
        <w:bottom w:val="none" w:sz="0" w:space="0" w:color="auto"/>
        <w:right w:val="none" w:sz="0" w:space="0" w:color="auto"/>
      </w:divBdr>
    </w:div>
    <w:div w:id="909001361">
      <w:bodyDiv w:val="1"/>
      <w:marLeft w:val="0"/>
      <w:marRight w:val="0"/>
      <w:marTop w:val="0"/>
      <w:marBottom w:val="0"/>
      <w:divBdr>
        <w:top w:val="none" w:sz="0" w:space="0" w:color="auto"/>
        <w:left w:val="none" w:sz="0" w:space="0" w:color="auto"/>
        <w:bottom w:val="none" w:sz="0" w:space="0" w:color="auto"/>
        <w:right w:val="none" w:sz="0" w:space="0" w:color="auto"/>
      </w:divBdr>
    </w:div>
    <w:div w:id="909726752">
      <w:bodyDiv w:val="1"/>
      <w:marLeft w:val="0"/>
      <w:marRight w:val="0"/>
      <w:marTop w:val="0"/>
      <w:marBottom w:val="0"/>
      <w:divBdr>
        <w:top w:val="none" w:sz="0" w:space="0" w:color="auto"/>
        <w:left w:val="none" w:sz="0" w:space="0" w:color="auto"/>
        <w:bottom w:val="none" w:sz="0" w:space="0" w:color="auto"/>
        <w:right w:val="none" w:sz="0" w:space="0" w:color="auto"/>
      </w:divBdr>
    </w:div>
    <w:div w:id="910627186">
      <w:bodyDiv w:val="1"/>
      <w:marLeft w:val="0"/>
      <w:marRight w:val="0"/>
      <w:marTop w:val="0"/>
      <w:marBottom w:val="0"/>
      <w:divBdr>
        <w:top w:val="none" w:sz="0" w:space="0" w:color="auto"/>
        <w:left w:val="none" w:sz="0" w:space="0" w:color="auto"/>
        <w:bottom w:val="none" w:sz="0" w:space="0" w:color="auto"/>
        <w:right w:val="none" w:sz="0" w:space="0" w:color="auto"/>
      </w:divBdr>
    </w:div>
    <w:div w:id="910695472">
      <w:bodyDiv w:val="1"/>
      <w:marLeft w:val="0"/>
      <w:marRight w:val="0"/>
      <w:marTop w:val="0"/>
      <w:marBottom w:val="0"/>
      <w:divBdr>
        <w:top w:val="none" w:sz="0" w:space="0" w:color="auto"/>
        <w:left w:val="none" w:sz="0" w:space="0" w:color="auto"/>
        <w:bottom w:val="none" w:sz="0" w:space="0" w:color="auto"/>
        <w:right w:val="none" w:sz="0" w:space="0" w:color="auto"/>
      </w:divBdr>
    </w:div>
    <w:div w:id="911309486">
      <w:bodyDiv w:val="1"/>
      <w:marLeft w:val="0"/>
      <w:marRight w:val="0"/>
      <w:marTop w:val="0"/>
      <w:marBottom w:val="0"/>
      <w:divBdr>
        <w:top w:val="none" w:sz="0" w:space="0" w:color="auto"/>
        <w:left w:val="none" w:sz="0" w:space="0" w:color="auto"/>
        <w:bottom w:val="none" w:sz="0" w:space="0" w:color="auto"/>
        <w:right w:val="none" w:sz="0" w:space="0" w:color="auto"/>
      </w:divBdr>
    </w:div>
    <w:div w:id="912204335">
      <w:bodyDiv w:val="1"/>
      <w:marLeft w:val="0"/>
      <w:marRight w:val="0"/>
      <w:marTop w:val="0"/>
      <w:marBottom w:val="0"/>
      <w:divBdr>
        <w:top w:val="none" w:sz="0" w:space="0" w:color="auto"/>
        <w:left w:val="none" w:sz="0" w:space="0" w:color="auto"/>
        <w:bottom w:val="none" w:sz="0" w:space="0" w:color="auto"/>
        <w:right w:val="none" w:sz="0" w:space="0" w:color="auto"/>
      </w:divBdr>
    </w:div>
    <w:div w:id="912277977">
      <w:bodyDiv w:val="1"/>
      <w:marLeft w:val="0"/>
      <w:marRight w:val="0"/>
      <w:marTop w:val="0"/>
      <w:marBottom w:val="0"/>
      <w:divBdr>
        <w:top w:val="none" w:sz="0" w:space="0" w:color="auto"/>
        <w:left w:val="none" w:sz="0" w:space="0" w:color="auto"/>
        <w:bottom w:val="none" w:sz="0" w:space="0" w:color="auto"/>
        <w:right w:val="none" w:sz="0" w:space="0" w:color="auto"/>
      </w:divBdr>
    </w:div>
    <w:div w:id="912353064">
      <w:bodyDiv w:val="1"/>
      <w:marLeft w:val="0"/>
      <w:marRight w:val="0"/>
      <w:marTop w:val="0"/>
      <w:marBottom w:val="0"/>
      <w:divBdr>
        <w:top w:val="none" w:sz="0" w:space="0" w:color="auto"/>
        <w:left w:val="none" w:sz="0" w:space="0" w:color="auto"/>
        <w:bottom w:val="none" w:sz="0" w:space="0" w:color="auto"/>
        <w:right w:val="none" w:sz="0" w:space="0" w:color="auto"/>
      </w:divBdr>
    </w:div>
    <w:div w:id="912471757">
      <w:bodyDiv w:val="1"/>
      <w:marLeft w:val="0"/>
      <w:marRight w:val="0"/>
      <w:marTop w:val="0"/>
      <w:marBottom w:val="0"/>
      <w:divBdr>
        <w:top w:val="none" w:sz="0" w:space="0" w:color="auto"/>
        <w:left w:val="none" w:sz="0" w:space="0" w:color="auto"/>
        <w:bottom w:val="none" w:sz="0" w:space="0" w:color="auto"/>
        <w:right w:val="none" w:sz="0" w:space="0" w:color="auto"/>
      </w:divBdr>
    </w:div>
    <w:div w:id="912543223">
      <w:bodyDiv w:val="1"/>
      <w:marLeft w:val="0"/>
      <w:marRight w:val="0"/>
      <w:marTop w:val="0"/>
      <w:marBottom w:val="0"/>
      <w:divBdr>
        <w:top w:val="none" w:sz="0" w:space="0" w:color="auto"/>
        <w:left w:val="none" w:sz="0" w:space="0" w:color="auto"/>
        <w:bottom w:val="none" w:sz="0" w:space="0" w:color="auto"/>
        <w:right w:val="none" w:sz="0" w:space="0" w:color="auto"/>
      </w:divBdr>
    </w:div>
    <w:div w:id="912935434">
      <w:bodyDiv w:val="1"/>
      <w:marLeft w:val="0"/>
      <w:marRight w:val="0"/>
      <w:marTop w:val="0"/>
      <w:marBottom w:val="0"/>
      <w:divBdr>
        <w:top w:val="none" w:sz="0" w:space="0" w:color="auto"/>
        <w:left w:val="none" w:sz="0" w:space="0" w:color="auto"/>
        <w:bottom w:val="none" w:sz="0" w:space="0" w:color="auto"/>
        <w:right w:val="none" w:sz="0" w:space="0" w:color="auto"/>
      </w:divBdr>
    </w:div>
    <w:div w:id="913124678">
      <w:bodyDiv w:val="1"/>
      <w:marLeft w:val="0"/>
      <w:marRight w:val="0"/>
      <w:marTop w:val="0"/>
      <w:marBottom w:val="0"/>
      <w:divBdr>
        <w:top w:val="none" w:sz="0" w:space="0" w:color="auto"/>
        <w:left w:val="none" w:sz="0" w:space="0" w:color="auto"/>
        <w:bottom w:val="none" w:sz="0" w:space="0" w:color="auto"/>
        <w:right w:val="none" w:sz="0" w:space="0" w:color="auto"/>
      </w:divBdr>
    </w:div>
    <w:div w:id="913440922">
      <w:bodyDiv w:val="1"/>
      <w:marLeft w:val="0"/>
      <w:marRight w:val="0"/>
      <w:marTop w:val="0"/>
      <w:marBottom w:val="0"/>
      <w:divBdr>
        <w:top w:val="none" w:sz="0" w:space="0" w:color="auto"/>
        <w:left w:val="none" w:sz="0" w:space="0" w:color="auto"/>
        <w:bottom w:val="none" w:sz="0" w:space="0" w:color="auto"/>
        <w:right w:val="none" w:sz="0" w:space="0" w:color="auto"/>
      </w:divBdr>
    </w:div>
    <w:div w:id="913585375">
      <w:bodyDiv w:val="1"/>
      <w:marLeft w:val="0"/>
      <w:marRight w:val="0"/>
      <w:marTop w:val="0"/>
      <w:marBottom w:val="0"/>
      <w:divBdr>
        <w:top w:val="none" w:sz="0" w:space="0" w:color="auto"/>
        <w:left w:val="none" w:sz="0" w:space="0" w:color="auto"/>
        <w:bottom w:val="none" w:sz="0" w:space="0" w:color="auto"/>
        <w:right w:val="none" w:sz="0" w:space="0" w:color="auto"/>
      </w:divBdr>
    </w:div>
    <w:div w:id="913972522">
      <w:bodyDiv w:val="1"/>
      <w:marLeft w:val="0"/>
      <w:marRight w:val="0"/>
      <w:marTop w:val="0"/>
      <w:marBottom w:val="0"/>
      <w:divBdr>
        <w:top w:val="none" w:sz="0" w:space="0" w:color="auto"/>
        <w:left w:val="none" w:sz="0" w:space="0" w:color="auto"/>
        <w:bottom w:val="none" w:sz="0" w:space="0" w:color="auto"/>
        <w:right w:val="none" w:sz="0" w:space="0" w:color="auto"/>
      </w:divBdr>
    </w:div>
    <w:div w:id="914242546">
      <w:bodyDiv w:val="1"/>
      <w:marLeft w:val="0"/>
      <w:marRight w:val="0"/>
      <w:marTop w:val="0"/>
      <w:marBottom w:val="0"/>
      <w:divBdr>
        <w:top w:val="none" w:sz="0" w:space="0" w:color="auto"/>
        <w:left w:val="none" w:sz="0" w:space="0" w:color="auto"/>
        <w:bottom w:val="none" w:sz="0" w:space="0" w:color="auto"/>
        <w:right w:val="none" w:sz="0" w:space="0" w:color="auto"/>
      </w:divBdr>
    </w:div>
    <w:div w:id="914318093">
      <w:bodyDiv w:val="1"/>
      <w:marLeft w:val="0"/>
      <w:marRight w:val="0"/>
      <w:marTop w:val="0"/>
      <w:marBottom w:val="0"/>
      <w:divBdr>
        <w:top w:val="none" w:sz="0" w:space="0" w:color="auto"/>
        <w:left w:val="none" w:sz="0" w:space="0" w:color="auto"/>
        <w:bottom w:val="none" w:sz="0" w:space="0" w:color="auto"/>
        <w:right w:val="none" w:sz="0" w:space="0" w:color="auto"/>
      </w:divBdr>
    </w:div>
    <w:div w:id="914360086">
      <w:bodyDiv w:val="1"/>
      <w:marLeft w:val="0"/>
      <w:marRight w:val="0"/>
      <w:marTop w:val="0"/>
      <w:marBottom w:val="0"/>
      <w:divBdr>
        <w:top w:val="none" w:sz="0" w:space="0" w:color="auto"/>
        <w:left w:val="none" w:sz="0" w:space="0" w:color="auto"/>
        <w:bottom w:val="none" w:sz="0" w:space="0" w:color="auto"/>
        <w:right w:val="none" w:sz="0" w:space="0" w:color="auto"/>
      </w:divBdr>
    </w:div>
    <w:div w:id="914433050">
      <w:bodyDiv w:val="1"/>
      <w:marLeft w:val="0"/>
      <w:marRight w:val="0"/>
      <w:marTop w:val="0"/>
      <w:marBottom w:val="0"/>
      <w:divBdr>
        <w:top w:val="none" w:sz="0" w:space="0" w:color="auto"/>
        <w:left w:val="none" w:sz="0" w:space="0" w:color="auto"/>
        <w:bottom w:val="none" w:sz="0" w:space="0" w:color="auto"/>
        <w:right w:val="none" w:sz="0" w:space="0" w:color="auto"/>
      </w:divBdr>
    </w:div>
    <w:div w:id="915239496">
      <w:bodyDiv w:val="1"/>
      <w:marLeft w:val="0"/>
      <w:marRight w:val="0"/>
      <w:marTop w:val="0"/>
      <w:marBottom w:val="0"/>
      <w:divBdr>
        <w:top w:val="none" w:sz="0" w:space="0" w:color="auto"/>
        <w:left w:val="none" w:sz="0" w:space="0" w:color="auto"/>
        <w:bottom w:val="none" w:sz="0" w:space="0" w:color="auto"/>
        <w:right w:val="none" w:sz="0" w:space="0" w:color="auto"/>
      </w:divBdr>
    </w:div>
    <w:div w:id="916475761">
      <w:bodyDiv w:val="1"/>
      <w:marLeft w:val="0"/>
      <w:marRight w:val="0"/>
      <w:marTop w:val="0"/>
      <w:marBottom w:val="0"/>
      <w:divBdr>
        <w:top w:val="none" w:sz="0" w:space="0" w:color="auto"/>
        <w:left w:val="none" w:sz="0" w:space="0" w:color="auto"/>
        <w:bottom w:val="none" w:sz="0" w:space="0" w:color="auto"/>
        <w:right w:val="none" w:sz="0" w:space="0" w:color="auto"/>
      </w:divBdr>
    </w:div>
    <w:div w:id="917053755">
      <w:bodyDiv w:val="1"/>
      <w:marLeft w:val="0"/>
      <w:marRight w:val="0"/>
      <w:marTop w:val="0"/>
      <w:marBottom w:val="0"/>
      <w:divBdr>
        <w:top w:val="none" w:sz="0" w:space="0" w:color="auto"/>
        <w:left w:val="none" w:sz="0" w:space="0" w:color="auto"/>
        <w:bottom w:val="none" w:sz="0" w:space="0" w:color="auto"/>
        <w:right w:val="none" w:sz="0" w:space="0" w:color="auto"/>
      </w:divBdr>
    </w:div>
    <w:div w:id="917208755">
      <w:bodyDiv w:val="1"/>
      <w:marLeft w:val="0"/>
      <w:marRight w:val="0"/>
      <w:marTop w:val="0"/>
      <w:marBottom w:val="0"/>
      <w:divBdr>
        <w:top w:val="none" w:sz="0" w:space="0" w:color="auto"/>
        <w:left w:val="none" w:sz="0" w:space="0" w:color="auto"/>
        <w:bottom w:val="none" w:sz="0" w:space="0" w:color="auto"/>
        <w:right w:val="none" w:sz="0" w:space="0" w:color="auto"/>
      </w:divBdr>
    </w:div>
    <w:div w:id="918057395">
      <w:bodyDiv w:val="1"/>
      <w:marLeft w:val="0"/>
      <w:marRight w:val="0"/>
      <w:marTop w:val="0"/>
      <w:marBottom w:val="0"/>
      <w:divBdr>
        <w:top w:val="none" w:sz="0" w:space="0" w:color="auto"/>
        <w:left w:val="none" w:sz="0" w:space="0" w:color="auto"/>
        <w:bottom w:val="none" w:sz="0" w:space="0" w:color="auto"/>
        <w:right w:val="none" w:sz="0" w:space="0" w:color="auto"/>
      </w:divBdr>
    </w:div>
    <w:div w:id="918561886">
      <w:bodyDiv w:val="1"/>
      <w:marLeft w:val="0"/>
      <w:marRight w:val="0"/>
      <w:marTop w:val="0"/>
      <w:marBottom w:val="0"/>
      <w:divBdr>
        <w:top w:val="none" w:sz="0" w:space="0" w:color="auto"/>
        <w:left w:val="none" w:sz="0" w:space="0" w:color="auto"/>
        <w:bottom w:val="none" w:sz="0" w:space="0" w:color="auto"/>
        <w:right w:val="none" w:sz="0" w:space="0" w:color="auto"/>
      </w:divBdr>
    </w:div>
    <w:div w:id="919947943">
      <w:bodyDiv w:val="1"/>
      <w:marLeft w:val="0"/>
      <w:marRight w:val="0"/>
      <w:marTop w:val="0"/>
      <w:marBottom w:val="0"/>
      <w:divBdr>
        <w:top w:val="none" w:sz="0" w:space="0" w:color="auto"/>
        <w:left w:val="none" w:sz="0" w:space="0" w:color="auto"/>
        <w:bottom w:val="none" w:sz="0" w:space="0" w:color="auto"/>
        <w:right w:val="none" w:sz="0" w:space="0" w:color="auto"/>
      </w:divBdr>
    </w:div>
    <w:div w:id="920216803">
      <w:bodyDiv w:val="1"/>
      <w:marLeft w:val="0"/>
      <w:marRight w:val="0"/>
      <w:marTop w:val="0"/>
      <w:marBottom w:val="0"/>
      <w:divBdr>
        <w:top w:val="none" w:sz="0" w:space="0" w:color="auto"/>
        <w:left w:val="none" w:sz="0" w:space="0" w:color="auto"/>
        <w:bottom w:val="none" w:sz="0" w:space="0" w:color="auto"/>
        <w:right w:val="none" w:sz="0" w:space="0" w:color="auto"/>
      </w:divBdr>
    </w:div>
    <w:div w:id="920524622">
      <w:bodyDiv w:val="1"/>
      <w:marLeft w:val="0"/>
      <w:marRight w:val="0"/>
      <w:marTop w:val="0"/>
      <w:marBottom w:val="0"/>
      <w:divBdr>
        <w:top w:val="none" w:sz="0" w:space="0" w:color="auto"/>
        <w:left w:val="none" w:sz="0" w:space="0" w:color="auto"/>
        <w:bottom w:val="none" w:sz="0" w:space="0" w:color="auto"/>
        <w:right w:val="none" w:sz="0" w:space="0" w:color="auto"/>
      </w:divBdr>
    </w:div>
    <w:div w:id="920724274">
      <w:bodyDiv w:val="1"/>
      <w:marLeft w:val="0"/>
      <w:marRight w:val="0"/>
      <w:marTop w:val="0"/>
      <w:marBottom w:val="0"/>
      <w:divBdr>
        <w:top w:val="none" w:sz="0" w:space="0" w:color="auto"/>
        <w:left w:val="none" w:sz="0" w:space="0" w:color="auto"/>
        <w:bottom w:val="none" w:sz="0" w:space="0" w:color="auto"/>
        <w:right w:val="none" w:sz="0" w:space="0" w:color="auto"/>
      </w:divBdr>
    </w:div>
    <w:div w:id="921141183">
      <w:bodyDiv w:val="1"/>
      <w:marLeft w:val="0"/>
      <w:marRight w:val="0"/>
      <w:marTop w:val="0"/>
      <w:marBottom w:val="0"/>
      <w:divBdr>
        <w:top w:val="none" w:sz="0" w:space="0" w:color="auto"/>
        <w:left w:val="none" w:sz="0" w:space="0" w:color="auto"/>
        <w:bottom w:val="none" w:sz="0" w:space="0" w:color="auto"/>
        <w:right w:val="none" w:sz="0" w:space="0" w:color="auto"/>
      </w:divBdr>
    </w:div>
    <w:div w:id="921793158">
      <w:bodyDiv w:val="1"/>
      <w:marLeft w:val="0"/>
      <w:marRight w:val="0"/>
      <w:marTop w:val="0"/>
      <w:marBottom w:val="0"/>
      <w:divBdr>
        <w:top w:val="none" w:sz="0" w:space="0" w:color="auto"/>
        <w:left w:val="none" w:sz="0" w:space="0" w:color="auto"/>
        <w:bottom w:val="none" w:sz="0" w:space="0" w:color="auto"/>
        <w:right w:val="none" w:sz="0" w:space="0" w:color="auto"/>
      </w:divBdr>
    </w:div>
    <w:div w:id="922881444">
      <w:bodyDiv w:val="1"/>
      <w:marLeft w:val="0"/>
      <w:marRight w:val="0"/>
      <w:marTop w:val="0"/>
      <w:marBottom w:val="0"/>
      <w:divBdr>
        <w:top w:val="none" w:sz="0" w:space="0" w:color="auto"/>
        <w:left w:val="none" w:sz="0" w:space="0" w:color="auto"/>
        <w:bottom w:val="none" w:sz="0" w:space="0" w:color="auto"/>
        <w:right w:val="none" w:sz="0" w:space="0" w:color="auto"/>
      </w:divBdr>
    </w:div>
    <w:div w:id="923031476">
      <w:bodyDiv w:val="1"/>
      <w:marLeft w:val="0"/>
      <w:marRight w:val="0"/>
      <w:marTop w:val="0"/>
      <w:marBottom w:val="0"/>
      <w:divBdr>
        <w:top w:val="none" w:sz="0" w:space="0" w:color="auto"/>
        <w:left w:val="none" w:sz="0" w:space="0" w:color="auto"/>
        <w:bottom w:val="none" w:sz="0" w:space="0" w:color="auto"/>
        <w:right w:val="none" w:sz="0" w:space="0" w:color="auto"/>
      </w:divBdr>
    </w:div>
    <w:div w:id="923225113">
      <w:bodyDiv w:val="1"/>
      <w:marLeft w:val="0"/>
      <w:marRight w:val="0"/>
      <w:marTop w:val="0"/>
      <w:marBottom w:val="0"/>
      <w:divBdr>
        <w:top w:val="none" w:sz="0" w:space="0" w:color="auto"/>
        <w:left w:val="none" w:sz="0" w:space="0" w:color="auto"/>
        <w:bottom w:val="none" w:sz="0" w:space="0" w:color="auto"/>
        <w:right w:val="none" w:sz="0" w:space="0" w:color="auto"/>
      </w:divBdr>
    </w:div>
    <w:div w:id="924072761">
      <w:bodyDiv w:val="1"/>
      <w:marLeft w:val="0"/>
      <w:marRight w:val="0"/>
      <w:marTop w:val="0"/>
      <w:marBottom w:val="0"/>
      <w:divBdr>
        <w:top w:val="none" w:sz="0" w:space="0" w:color="auto"/>
        <w:left w:val="none" w:sz="0" w:space="0" w:color="auto"/>
        <w:bottom w:val="none" w:sz="0" w:space="0" w:color="auto"/>
        <w:right w:val="none" w:sz="0" w:space="0" w:color="auto"/>
      </w:divBdr>
    </w:div>
    <w:div w:id="924218668">
      <w:bodyDiv w:val="1"/>
      <w:marLeft w:val="0"/>
      <w:marRight w:val="0"/>
      <w:marTop w:val="0"/>
      <w:marBottom w:val="0"/>
      <w:divBdr>
        <w:top w:val="none" w:sz="0" w:space="0" w:color="auto"/>
        <w:left w:val="none" w:sz="0" w:space="0" w:color="auto"/>
        <w:bottom w:val="none" w:sz="0" w:space="0" w:color="auto"/>
        <w:right w:val="none" w:sz="0" w:space="0" w:color="auto"/>
      </w:divBdr>
    </w:div>
    <w:div w:id="925066947">
      <w:bodyDiv w:val="1"/>
      <w:marLeft w:val="0"/>
      <w:marRight w:val="0"/>
      <w:marTop w:val="0"/>
      <w:marBottom w:val="0"/>
      <w:divBdr>
        <w:top w:val="none" w:sz="0" w:space="0" w:color="auto"/>
        <w:left w:val="none" w:sz="0" w:space="0" w:color="auto"/>
        <w:bottom w:val="none" w:sz="0" w:space="0" w:color="auto"/>
        <w:right w:val="none" w:sz="0" w:space="0" w:color="auto"/>
      </w:divBdr>
    </w:div>
    <w:div w:id="925115570">
      <w:bodyDiv w:val="1"/>
      <w:marLeft w:val="0"/>
      <w:marRight w:val="0"/>
      <w:marTop w:val="0"/>
      <w:marBottom w:val="0"/>
      <w:divBdr>
        <w:top w:val="none" w:sz="0" w:space="0" w:color="auto"/>
        <w:left w:val="none" w:sz="0" w:space="0" w:color="auto"/>
        <w:bottom w:val="none" w:sz="0" w:space="0" w:color="auto"/>
        <w:right w:val="none" w:sz="0" w:space="0" w:color="auto"/>
      </w:divBdr>
    </w:div>
    <w:div w:id="925503527">
      <w:bodyDiv w:val="1"/>
      <w:marLeft w:val="0"/>
      <w:marRight w:val="0"/>
      <w:marTop w:val="0"/>
      <w:marBottom w:val="0"/>
      <w:divBdr>
        <w:top w:val="none" w:sz="0" w:space="0" w:color="auto"/>
        <w:left w:val="none" w:sz="0" w:space="0" w:color="auto"/>
        <w:bottom w:val="none" w:sz="0" w:space="0" w:color="auto"/>
        <w:right w:val="none" w:sz="0" w:space="0" w:color="auto"/>
      </w:divBdr>
    </w:div>
    <w:div w:id="925655195">
      <w:bodyDiv w:val="1"/>
      <w:marLeft w:val="0"/>
      <w:marRight w:val="0"/>
      <w:marTop w:val="0"/>
      <w:marBottom w:val="0"/>
      <w:divBdr>
        <w:top w:val="none" w:sz="0" w:space="0" w:color="auto"/>
        <w:left w:val="none" w:sz="0" w:space="0" w:color="auto"/>
        <w:bottom w:val="none" w:sz="0" w:space="0" w:color="auto"/>
        <w:right w:val="none" w:sz="0" w:space="0" w:color="auto"/>
      </w:divBdr>
    </w:div>
    <w:div w:id="925764732">
      <w:bodyDiv w:val="1"/>
      <w:marLeft w:val="0"/>
      <w:marRight w:val="0"/>
      <w:marTop w:val="0"/>
      <w:marBottom w:val="0"/>
      <w:divBdr>
        <w:top w:val="none" w:sz="0" w:space="0" w:color="auto"/>
        <w:left w:val="none" w:sz="0" w:space="0" w:color="auto"/>
        <w:bottom w:val="none" w:sz="0" w:space="0" w:color="auto"/>
        <w:right w:val="none" w:sz="0" w:space="0" w:color="auto"/>
      </w:divBdr>
    </w:div>
    <w:div w:id="926692318">
      <w:bodyDiv w:val="1"/>
      <w:marLeft w:val="0"/>
      <w:marRight w:val="0"/>
      <w:marTop w:val="0"/>
      <w:marBottom w:val="0"/>
      <w:divBdr>
        <w:top w:val="none" w:sz="0" w:space="0" w:color="auto"/>
        <w:left w:val="none" w:sz="0" w:space="0" w:color="auto"/>
        <w:bottom w:val="none" w:sz="0" w:space="0" w:color="auto"/>
        <w:right w:val="none" w:sz="0" w:space="0" w:color="auto"/>
      </w:divBdr>
    </w:div>
    <w:div w:id="928461286">
      <w:bodyDiv w:val="1"/>
      <w:marLeft w:val="0"/>
      <w:marRight w:val="0"/>
      <w:marTop w:val="0"/>
      <w:marBottom w:val="0"/>
      <w:divBdr>
        <w:top w:val="none" w:sz="0" w:space="0" w:color="auto"/>
        <w:left w:val="none" w:sz="0" w:space="0" w:color="auto"/>
        <w:bottom w:val="none" w:sz="0" w:space="0" w:color="auto"/>
        <w:right w:val="none" w:sz="0" w:space="0" w:color="auto"/>
      </w:divBdr>
    </w:div>
    <w:div w:id="928658592">
      <w:bodyDiv w:val="1"/>
      <w:marLeft w:val="0"/>
      <w:marRight w:val="0"/>
      <w:marTop w:val="0"/>
      <w:marBottom w:val="0"/>
      <w:divBdr>
        <w:top w:val="none" w:sz="0" w:space="0" w:color="auto"/>
        <w:left w:val="none" w:sz="0" w:space="0" w:color="auto"/>
        <w:bottom w:val="none" w:sz="0" w:space="0" w:color="auto"/>
        <w:right w:val="none" w:sz="0" w:space="0" w:color="auto"/>
      </w:divBdr>
    </w:div>
    <w:div w:id="928661429">
      <w:bodyDiv w:val="1"/>
      <w:marLeft w:val="0"/>
      <w:marRight w:val="0"/>
      <w:marTop w:val="0"/>
      <w:marBottom w:val="0"/>
      <w:divBdr>
        <w:top w:val="none" w:sz="0" w:space="0" w:color="auto"/>
        <w:left w:val="none" w:sz="0" w:space="0" w:color="auto"/>
        <w:bottom w:val="none" w:sz="0" w:space="0" w:color="auto"/>
        <w:right w:val="none" w:sz="0" w:space="0" w:color="auto"/>
      </w:divBdr>
    </w:div>
    <w:div w:id="929855699">
      <w:bodyDiv w:val="1"/>
      <w:marLeft w:val="0"/>
      <w:marRight w:val="0"/>
      <w:marTop w:val="0"/>
      <w:marBottom w:val="0"/>
      <w:divBdr>
        <w:top w:val="none" w:sz="0" w:space="0" w:color="auto"/>
        <w:left w:val="none" w:sz="0" w:space="0" w:color="auto"/>
        <w:bottom w:val="none" w:sz="0" w:space="0" w:color="auto"/>
        <w:right w:val="none" w:sz="0" w:space="0" w:color="auto"/>
      </w:divBdr>
    </w:div>
    <w:div w:id="930283787">
      <w:bodyDiv w:val="1"/>
      <w:marLeft w:val="0"/>
      <w:marRight w:val="0"/>
      <w:marTop w:val="0"/>
      <w:marBottom w:val="0"/>
      <w:divBdr>
        <w:top w:val="none" w:sz="0" w:space="0" w:color="auto"/>
        <w:left w:val="none" w:sz="0" w:space="0" w:color="auto"/>
        <w:bottom w:val="none" w:sz="0" w:space="0" w:color="auto"/>
        <w:right w:val="none" w:sz="0" w:space="0" w:color="auto"/>
      </w:divBdr>
    </w:div>
    <w:div w:id="930315838">
      <w:bodyDiv w:val="1"/>
      <w:marLeft w:val="0"/>
      <w:marRight w:val="0"/>
      <w:marTop w:val="0"/>
      <w:marBottom w:val="0"/>
      <w:divBdr>
        <w:top w:val="none" w:sz="0" w:space="0" w:color="auto"/>
        <w:left w:val="none" w:sz="0" w:space="0" w:color="auto"/>
        <w:bottom w:val="none" w:sz="0" w:space="0" w:color="auto"/>
        <w:right w:val="none" w:sz="0" w:space="0" w:color="auto"/>
      </w:divBdr>
    </w:div>
    <w:div w:id="930547219">
      <w:bodyDiv w:val="1"/>
      <w:marLeft w:val="0"/>
      <w:marRight w:val="0"/>
      <w:marTop w:val="0"/>
      <w:marBottom w:val="0"/>
      <w:divBdr>
        <w:top w:val="none" w:sz="0" w:space="0" w:color="auto"/>
        <w:left w:val="none" w:sz="0" w:space="0" w:color="auto"/>
        <w:bottom w:val="none" w:sz="0" w:space="0" w:color="auto"/>
        <w:right w:val="none" w:sz="0" w:space="0" w:color="auto"/>
      </w:divBdr>
    </w:div>
    <w:div w:id="930629546">
      <w:bodyDiv w:val="1"/>
      <w:marLeft w:val="0"/>
      <w:marRight w:val="0"/>
      <w:marTop w:val="0"/>
      <w:marBottom w:val="0"/>
      <w:divBdr>
        <w:top w:val="none" w:sz="0" w:space="0" w:color="auto"/>
        <w:left w:val="none" w:sz="0" w:space="0" w:color="auto"/>
        <w:bottom w:val="none" w:sz="0" w:space="0" w:color="auto"/>
        <w:right w:val="none" w:sz="0" w:space="0" w:color="auto"/>
      </w:divBdr>
    </w:div>
    <w:div w:id="930814774">
      <w:bodyDiv w:val="1"/>
      <w:marLeft w:val="0"/>
      <w:marRight w:val="0"/>
      <w:marTop w:val="0"/>
      <w:marBottom w:val="0"/>
      <w:divBdr>
        <w:top w:val="none" w:sz="0" w:space="0" w:color="auto"/>
        <w:left w:val="none" w:sz="0" w:space="0" w:color="auto"/>
        <w:bottom w:val="none" w:sz="0" w:space="0" w:color="auto"/>
        <w:right w:val="none" w:sz="0" w:space="0" w:color="auto"/>
      </w:divBdr>
    </w:div>
    <w:div w:id="931208028">
      <w:bodyDiv w:val="1"/>
      <w:marLeft w:val="0"/>
      <w:marRight w:val="0"/>
      <w:marTop w:val="0"/>
      <w:marBottom w:val="0"/>
      <w:divBdr>
        <w:top w:val="none" w:sz="0" w:space="0" w:color="auto"/>
        <w:left w:val="none" w:sz="0" w:space="0" w:color="auto"/>
        <w:bottom w:val="none" w:sz="0" w:space="0" w:color="auto"/>
        <w:right w:val="none" w:sz="0" w:space="0" w:color="auto"/>
      </w:divBdr>
    </w:div>
    <w:div w:id="931666725">
      <w:bodyDiv w:val="1"/>
      <w:marLeft w:val="0"/>
      <w:marRight w:val="0"/>
      <w:marTop w:val="0"/>
      <w:marBottom w:val="0"/>
      <w:divBdr>
        <w:top w:val="none" w:sz="0" w:space="0" w:color="auto"/>
        <w:left w:val="none" w:sz="0" w:space="0" w:color="auto"/>
        <w:bottom w:val="none" w:sz="0" w:space="0" w:color="auto"/>
        <w:right w:val="none" w:sz="0" w:space="0" w:color="auto"/>
      </w:divBdr>
    </w:div>
    <w:div w:id="931812838">
      <w:bodyDiv w:val="1"/>
      <w:marLeft w:val="0"/>
      <w:marRight w:val="0"/>
      <w:marTop w:val="0"/>
      <w:marBottom w:val="0"/>
      <w:divBdr>
        <w:top w:val="none" w:sz="0" w:space="0" w:color="auto"/>
        <w:left w:val="none" w:sz="0" w:space="0" w:color="auto"/>
        <w:bottom w:val="none" w:sz="0" w:space="0" w:color="auto"/>
        <w:right w:val="none" w:sz="0" w:space="0" w:color="auto"/>
      </w:divBdr>
    </w:div>
    <w:div w:id="932513637">
      <w:bodyDiv w:val="1"/>
      <w:marLeft w:val="0"/>
      <w:marRight w:val="0"/>
      <w:marTop w:val="0"/>
      <w:marBottom w:val="0"/>
      <w:divBdr>
        <w:top w:val="none" w:sz="0" w:space="0" w:color="auto"/>
        <w:left w:val="none" w:sz="0" w:space="0" w:color="auto"/>
        <w:bottom w:val="none" w:sz="0" w:space="0" w:color="auto"/>
        <w:right w:val="none" w:sz="0" w:space="0" w:color="auto"/>
      </w:divBdr>
    </w:div>
    <w:div w:id="932588985">
      <w:bodyDiv w:val="1"/>
      <w:marLeft w:val="0"/>
      <w:marRight w:val="0"/>
      <w:marTop w:val="0"/>
      <w:marBottom w:val="0"/>
      <w:divBdr>
        <w:top w:val="none" w:sz="0" w:space="0" w:color="auto"/>
        <w:left w:val="none" w:sz="0" w:space="0" w:color="auto"/>
        <w:bottom w:val="none" w:sz="0" w:space="0" w:color="auto"/>
        <w:right w:val="none" w:sz="0" w:space="0" w:color="auto"/>
      </w:divBdr>
    </w:div>
    <w:div w:id="932669794">
      <w:bodyDiv w:val="1"/>
      <w:marLeft w:val="0"/>
      <w:marRight w:val="0"/>
      <w:marTop w:val="0"/>
      <w:marBottom w:val="0"/>
      <w:divBdr>
        <w:top w:val="none" w:sz="0" w:space="0" w:color="auto"/>
        <w:left w:val="none" w:sz="0" w:space="0" w:color="auto"/>
        <w:bottom w:val="none" w:sz="0" w:space="0" w:color="auto"/>
        <w:right w:val="none" w:sz="0" w:space="0" w:color="auto"/>
      </w:divBdr>
    </w:div>
    <w:div w:id="932737574">
      <w:bodyDiv w:val="1"/>
      <w:marLeft w:val="0"/>
      <w:marRight w:val="0"/>
      <w:marTop w:val="0"/>
      <w:marBottom w:val="0"/>
      <w:divBdr>
        <w:top w:val="none" w:sz="0" w:space="0" w:color="auto"/>
        <w:left w:val="none" w:sz="0" w:space="0" w:color="auto"/>
        <w:bottom w:val="none" w:sz="0" w:space="0" w:color="auto"/>
        <w:right w:val="none" w:sz="0" w:space="0" w:color="auto"/>
      </w:divBdr>
    </w:div>
    <w:div w:id="933368350">
      <w:bodyDiv w:val="1"/>
      <w:marLeft w:val="0"/>
      <w:marRight w:val="0"/>
      <w:marTop w:val="0"/>
      <w:marBottom w:val="0"/>
      <w:divBdr>
        <w:top w:val="none" w:sz="0" w:space="0" w:color="auto"/>
        <w:left w:val="none" w:sz="0" w:space="0" w:color="auto"/>
        <w:bottom w:val="none" w:sz="0" w:space="0" w:color="auto"/>
        <w:right w:val="none" w:sz="0" w:space="0" w:color="auto"/>
      </w:divBdr>
    </w:div>
    <w:div w:id="933710363">
      <w:bodyDiv w:val="1"/>
      <w:marLeft w:val="0"/>
      <w:marRight w:val="0"/>
      <w:marTop w:val="0"/>
      <w:marBottom w:val="0"/>
      <w:divBdr>
        <w:top w:val="none" w:sz="0" w:space="0" w:color="auto"/>
        <w:left w:val="none" w:sz="0" w:space="0" w:color="auto"/>
        <w:bottom w:val="none" w:sz="0" w:space="0" w:color="auto"/>
        <w:right w:val="none" w:sz="0" w:space="0" w:color="auto"/>
      </w:divBdr>
    </w:div>
    <w:div w:id="933710790">
      <w:bodyDiv w:val="1"/>
      <w:marLeft w:val="0"/>
      <w:marRight w:val="0"/>
      <w:marTop w:val="0"/>
      <w:marBottom w:val="0"/>
      <w:divBdr>
        <w:top w:val="none" w:sz="0" w:space="0" w:color="auto"/>
        <w:left w:val="none" w:sz="0" w:space="0" w:color="auto"/>
        <w:bottom w:val="none" w:sz="0" w:space="0" w:color="auto"/>
        <w:right w:val="none" w:sz="0" w:space="0" w:color="auto"/>
      </w:divBdr>
    </w:div>
    <w:div w:id="934947090">
      <w:bodyDiv w:val="1"/>
      <w:marLeft w:val="0"/>
      <w:marRight w:val="0"/>
      <w:marTop w:val="0"/>
      <w:marBottom w:val="0"/>
      <w:divBdr>
        <w:top w:val="none" w:sz="0" w:space="0" w:color="auto"/>
        <w:left w:val="none" w:sz="0" w:space="0" w:color="auto"/>
        <w:bottom w:val="none" w:sz="0" w:space="0" w:color="auto"/>
        <w:right w:val="none" w:sz="0" w:space="0" w:color="auto"/>
      </w:divBdr>
    </w:div>
    <w:div w:id="935015530">
      <w:bodyDiv w:val="1"/>
      <w:marLeft w:val="0"/>
      <w:marRight w:val="0"/>
      <w:marTop w:val="0"/>
      <w:marBottom w:val="0"/>
      <w:divBdr>
        <w:top w:val="none" w:sz="0" w:space="0" w:color="auto"/>
        <w:left w:val="none" w:sz="0" w:space="0" w:color="auto"/>
        <w:bottom w:val="none" w:sz="0" w:space="0" w:color="auto"/>
        <w:right w:val="none" w:sz="0" w:space="0" w:color="auto"/>
      </w:divBdr>
    </w:div>
    <w:div w:id="935403083">
      <w:bodyDiv w:val="1"/>
      <w:marLeft w:val="0"/>
      <w:marRight w:val="0"/>
      <w:marTop w:val="0"/>
      <w:marBottom w:val="0"/>
      <w:divBdr>
        <w:top w:val="none" w:sz="0" w:space="0" w:color="auto"/>
        <w:left w:val="none" w:sz="0" w:space="0" w:color="auto"/>
        <w:bottom w:val="none" w:sz="0" w:space="0" w:color="auto"/>
        <w:right w:val="none" w:sz="0" w:space="0" w:color="auto"/>
      </w:divBdr>
    </w:div>
    <w:div w:id="935552831">
      <w:bodyDiv w:val="1"/>
      <w:marLeft w:val="0"/>
      <w:marRight w:val="0"/>
      <w:marTop w:val="0"/>
      <w:marBottom w:val="0"/>
      <w:divBdr>
        <w:top w:val="none" w:sz="0" w:space="0" w:color="auto"/>
        <w:left w:val="none" w:sz="0" w:space="0" w:color="auto"/>
        <w:bottom w:val="none" w:sz="0" w:space="0" w:color="auto"/>
        <w:right w:val="none" w:sz="0" w:space="0" w:color="auto"/>
      </w:divBdr>
    </w:div>
    <w:div w:id="935864906">
      <w:bodyDiv w:val="1"/>
      <w:marLeft w:val="0"/>
      <w:marRight w:val="0"/>
      <w:marTop w:val="0"/>
      <w:marBottom w:val="0"/>
      <w:divBdr>
        <w:top w:val="none" w:sz="0" w:space="0" w:color="auto"/>
        <w:left w:val="none" w:sz="0" w:space="0" w:color="auto"/>
        <w:bottom w:val="none" w:sz="0" w:space="0" w:color="auto"/>
        <w:right w:val="none" w:sz="0" w:space="0" w:color="auto"/>
      </w:divBdr>
    </w:div>
    <w:div w:id="936715762">
      <w:bodyDiv w:val="1"/>
      <w:marLeft w:val="0"/>
      <w:marRight w:val="0"/>
      <w:marTop w:val="0"/>
      <w:marBottom w:val="0"/>
      <w:divBdr>
        <w:top w:val="none" w:sz="0" w:space="0" w:color="auto"/>
        <w:left w:val="none" w:sz="0" w:space="0" w:color="auto"/>
        <w:bottom w:val="none" w:sz="0" w:space="0" w:color="auto"/>
        <w:right w:val="none" w:sz="0" w:space="0" w:color="auto"/>
      </w:divBdr>
    </w:div>
    <w:div w:id="937831040">
      <w:bodyDiv w:val="1"/>
      <w:marLeft w:val="0"/>
      <w:marRight w:val="0"/>
      <w:marTop w:val="0"/>
      <w:marBottom w:val="0"/>
      <w:divBdr>
        <w:top w:val="none" w:sz="0" w:space="0" w:color="auto"/>
        <w:left w:val="none" w:sz="0" w:space="0" w:color="auto"/>
        <w:bottom w:val="none" w:sz="0" w:space="0" w:color="auto"/>
        <w:right w:val="none" w:sz="0" w:space="0" w:color="auto"/>
      </w:divBdr>
    </w:div>
    <w:div w:id="938410824">
      <w:bodyDiv w:val="1"/>
      <w:marLeft w:val="0"/>
      <w:marRight w:val="0"/>
      <w:marTop w:val="0"/>
      <w:marBottom w:val="0"/>
      <w:divBdr>
        <w:top w:val="none" w:sz="0" w:space="0" w:color="auto"/>
        <w:left w:val="none" w:sz="0" w:space="0" w:color="auto"/>
        <w:bottom w:val="none" w:sz="0" w:space="0" w:color="auto"/>
        <w:right w:val="none" w:sz="0" w:space="0" w:color="auto"/>
      </w:divBdr>
    </w:div>
    <w:div w:id="938677786">
      <w:bodyDiv w:val="1"/>
      <w:marLeft w:val="0"/>
      <w:marRight w:val="0"/>
      <w:marTop w:val="0"/>
      <w:marBottom w:val="0"/>
      <w:divBdr>
        <w:top w:val="none" w:sz="0" w:space="0" w:color="auto"/>
        <w:left w:val="none" w:sz="0" w:space="0" w:color="auto"/>
        <w:bottom w:val="none" w:sz="0" w:space="0" w:color="auto"/>
        <w:right w:val="none" w:sz="0" w:space="0" w:color="auto"/>
      </w:divBdr>
    </w:div>
    <w:div w:id="939220314">
      <w:bodyDiv w:val="1"/>
      <w:marLeft w:val="0"/>
      <w:marRight w:val="0"/>
      <w:marTop w:val="0"/>
      <w:marBottom w:val="0"/>
      <w:divBdr>
        <w:top w:val="none" w:sz="0" w:space="0" w:color="auto"/>
        <w:left w:val="none" w:sz="0" w:space="0" w:color="auto"/>
        <w:bottom w:val="none" w:sz="0" w:space="0" w:color="auto"/>
        <w:right w:val="none" w:sz="0" w:space="0" w:color="auto"/>
      </w:divBdr>
    </w:div>
    <w:div w:id="940189451">
      <w:bodyDiv w:val="1"/>
      <w:marLeft w:val="0"/>
      <w:marRight w:val="0"/>
      <w:marTop w:val="0"/>
      <w:marBottom w:val="0"/>
      <w:divBdr>
        <w:top w:val="none" w:sz="0" w:space="0" w:color="auto"/>
        <w:left w:val="none" w:sz="0" w:space="0" w:color="auto"/>
        <w:bottom w:val="none" w:sz="0" w:space="0" w:color="auto"/>
        <w:right w:val="none" w:sz="0" w:space="0" w:color="auto"/>
      </w:divBdr>
    </w:div>
    <w:div w:id="941110271">
      <w:bodyDiv w:val="1"/>
      <w:marLeft w:val="0"/>
      <w:marRight w:val="0"/>
      <w:marTop w:val="0"/>
      <w:marBottom w:val="0"/>
      <w:divBdr>
        <w:top w:val="none" w:sz="0" w:space="0" w:color="auto"/>
        <w:left w:val="none" w:sz="0" w:space="0" w:color="auto"/>
        <w:bottom w:val="none" w:sz="0" w:space="0" w:color="auto"/>
        <w:right w:val="none" w:sz="0" w:space="0" w:color="auto"/>
      </w:divBdr>
    </w:div>
    <w:div w:id="941910328">
      <w:bodyDiv w:val="1"/>
      <w:marLeft w:val="0"/>
      <w:marRight w:val="0"/>
      <w:marTop w:val="0"/>
      <w:marBottom w:val="0"/>
      <w:divBdr>
        <w:top w:val="none" w:sz="0" w:space="0" w:color="auto"/>
        <w:left w:val="none" w:sz="0" w:space="0" w:color="auto"/>
        <w:bottom w:val="none" w:sz="0" w:space="0" w:color="auto"/>
        <w:right w:val="none" w:sz="0" w:space="0" w:color="auto"/>
      </w:divBdr>
    </w:div>
    <w:div w:id="942490447">
      <w:bodyDiv w:val="1"/>
      <w:marLeft w:val="0"/>
      <w:marRight w:val="0"/>
      <w:marTop w:val="0"/>
      <w:marBottom w:val="0"/>
      <w:divBdr>
        <w:top w:val="none" w:sz="0" w:space="0" w:color="auto"/>
        <w:left w:val="none" w:sz="0" w:space="0" w:color="auto"/>
        <w:bottom w:val="none" w:sz="0" w:space="0" w:color="auto"/>
        <w:right w:val="none" w:sz="0" w:space="0" w:color="auto"/>
      </w:divBdr>
    </w:div>
    <w:div w:id="942684143">
      <w:bodyDiv w:val="1"/>
      <w:marLeft w:val="0"/>
      <w:marRight w:val="0"/>
      <w:marTop w:val="0"/>
      <w:marBottom w:val="0"/>
      <w:divBdr>
        <w:top w:val="none" w:sz="0" w:space="0" w:color="auto"/>
        <w:left w:val="none" w:sz="0" w:space="0" w:color="auto"/>
        <w:bottom w:val="none" w:sz="0" w:space="0" w:color="auto"/>
        <w:right w:val="none" w:sz="0" w:space="0" w:color="auto"/>
      </w:divBdr>
    </w:div>
    <w:div w:id="943224102">
      <w:bodyDiv w:val="1"/>
      <w:marLeft w:val="0"/>
      <w:marRight w:val="0"/>
      <w:marTop w:val="0"/>
      <w:marBottom w:val="0"/>
      <w:divBdr>
        <w:top w:val="none" w:sz="0" w:space="0" w:color="auto"/>
        <w:left w:val="none" w:sz="0" w:space="0" w:color="auto"/>
        <w:bottom w:val="none" w:sz="0" w:space="0" w:color="auto"/>
        <w:right w:val="none" w:sz="0" w:space="0" w:color="auto"/>
      </w:divBdr>
    </w:div>
    <w:div w:id="943264313">
      <w:bodyDiv w:val="1"/>
      <w:marLeft w:val="0"/>
      <w:marRight w:val="0"/>
      <w:marTop w:val="0"/>
      <w:marBottom w:val="0"/>
      <w:divBdr>
        <w:top w:val="none" w:sz="0" w:space="0" w:color="auto"/>
        <w:left w:val="none" w:sz="0" w:space="0" w:color="auto"/>
        <w:bottom w:val="none" w:sz="0" w:space="0" w:color="auto"/>
        <w:right w:val="none" w:sz="0" w:space="0" w:color="auto"/>
      </w:divBdr>
    </w:div>
    <w:div w:id="943615219">
      <w:bodyDiv w:val="1"/>
      <w:marLeft w:val="0"/>
      <w:marRight w:val="0"/>
      <w:marTop w:val="0"/>
      <w:marBottom w:val="0"/>
      <w:divBdr>
        <w:top w:val="none" w:sz="0" w:space="0" w:color="auto"/>
        <w:left w:val="none" w:sz="0" w:space="0" w:color="auto"/>
        <w:bottom w:val="none" w:sz="0" w:space="0" w:color="auto"/>
        <w:right w:val="none" w:sz="0" w:space="0" w:color="auto"/>
      </w:divBdr>
    </w:div>
    <w:div w:id="944113200">
      <w:bodyDiv w:val="1"/>
      <w:marLeft w:val="0"/>
      <w:marRight w:val="0"/>
      <w:marTop w:val="0"/>
      <w:marBottom w:val="0"/>
      <w:divBdr>
        <w:top w:val="none" w:sz="0" w:space="0" w:color="auto"/>
        <w:left w:val="none" w:sz="0" w:space="0" w:color="auto"/>
        <w:bottom w:val="none" w:sz="0" w:space="0" w:color="auto"/>
        <w:right w:val="none" w:sz="0" w:space="0" w:color="auto"/>
      </w:divBdr>
    </w:div>
    <w:div w:id="945311195">
      <w:bodyDiv w:val="1"/>
      <w:marLeft w:val="0"/>
      <w:marRight w:val="0"/>
      <w:marTop w:val="0"/>
      <w:marBottom w:val="0"/>
      <w:divBdr>
        <w:top w:val="none" w:sz="0" w:space="0" w:color="auto"/>
        <w:left w:val="none" w:sz="0" w:space="0" w:color="auto"/>
        <w:bottom w:val="none" w:sz="0" w:space="0" w:color="auto"/>
        <w:right w:val="none" w:sz="0" w:space="0" w:color="auto"/>
      </w:divBdr>
    </w:div>
    <w:div w:id="946041531">
      <w:bodyDiv w:val="1"/>
      <w:marLeft w:val="0"/>
      <w:marRight w:val="0"/>
      <w:marTop w:val="0"/>
      <w:marBottom w:val="0"/>
      <w:divBdr>
        <w:top w:val="none" w:sz="0" w:space="0" w:color="auto"/>
        <w:left w:val="none" w:sz="0" w:space="0" w:color="auto"/>
        <w:bottom w:val="none" w:sz="0" w:space="0" w:color="auto"/>
        <w:right w:val="none" w:sz="0" w:space="0" w:color="auto"/>
      </w:divBdr>
    </w:div>
    <w:div w:id="946084738">
      <w:bodyDiv w:val="1"/>
      <w:marLeft w:val="0"/>
      <w:marRight w:val="0"/>
      <w:marTop w:val="0"/>
      <w:marBottom w:val="0"/>
      <w:divBdr>
        <w:top w:val="none" w:sz="0" w:space="0" w:color="auto"/>
        <w:left w:val="none" w:sz="0" w:space="0" w:color="auto"/>
        <w:bottom w:val="none" w:sz="0" w:space="0" w:color="auto"/>
        <w:right w:val="none" w:sz="0" w:space="0" w:color="auto"/>
      </w:divBdr>
    </w:div>
    <w:div w:id="946277831">
      <w:bodyDiv w:val="1"/>
      <w:marLeft w:val="0"/>
      <w:marRight w:val="0"/>
      <w:marTop w:val="0"/>
      <w:marBottom w:val="0"/>
      <w:divBdr>
        <w:top w:val="none" w:sz="0" w:space="0" w:color="auto"/>
        <w:left w:val="none" w:sz="0" w:space="0" w:color="auto"/>
        <w:bottom w:val="none" w:sz="0" w:space="0" w:color="auto"/>
        <w:right w:val="none" w:sz="0" w:space="0" w:color="auto"/>
      </w:divBdr>
    </w:div>
    <w:div w:id="946500940">
      <w:bodyDiv w:val="1"/>
      <w:marLeft w:val="0"/>
      <w:marRight w:val="0"/>
      <w:marTop w:val="0"/>
      <w:marBottom w:val="0"/>
      <w:divBdr>
        <w:top w:val="none" w:sz="0" w:space="0" w:color="auto"/>
        <w:left w:val="none" w:sz="0" w:space="0" w:color="auto"/>
        <w:bottom w:val="none" w:sz="0" w:space="0" w:color="auto"/>
        <w:right w:val="none" w:sz="0" w:space="0" w:color="auto"/>
      </w:divBdr>
    </w:div>
    <w:div w:id="946737337">
      <w:bodyDiv w:val="1"/>
      <w:marLeft w:val="0"/>
      <w:marRight w:val="0"/>
      <w:marTop w:val="0"/>
      <w:marBottom w:val="0"/>
      <w:divBdr>
        <w:top w:val="none" w:sz="0" w:space="0" w:color="auto"/>
        <w:left w:val="none" w:sz="0" w:space="0" w:color="auto"/>
        <w:bottom w:val="none" w:sz="0" w:space="0" w:color="auto"/>
        <w:right w:val="none" w:sz="0" w:space="0" w:color="auto"/>
      </w:divBdr>
    </w:div>
    <w:div w:id="946890020">
      <w:bodyDiv w:val="1"/>
      <w:marLeft w:val="0"/>
      <w:marRight w:val="0"/>
      <w:marTop w:val="0"/>
      <w:marBottom w:val="0"/>
      <w:divBdr>
        <w:top w:val="none" w:sz="0" w:space="0" w:color="auto"/>
        <w:left w:val="none" w:sz="0" w:space="0" w:color="auto"/>
        <w:bottom w:val="none" w:sz="0" w:space="0" w:color="auto"/>
        <w:right w:val="none" w:sz="0" w:space="0" w:color="auto"/>
      </w:divBdr>
    </w:div>
    <w:div w:id="946961148">
      <w:bodyDiv w:val="1"/>
      <w:marLeft w:val="0"/>
      <w:marRight w:val="0"/>
      <w:marTop w:val="0"/>
      <w:marBottom w:val="0"/>
      <w:divBdr>
        <w:top w:val="none" w:sz="0" w:space="0" w:color="auto"/>
        <w:left w:val="none" w:sz="0" w:space="0" w:color="auto"/>
        <w:bottom w:val="none" w:sz="0" w:space="0" w:color="auto"/>
        <w:right w:val="none" w:sz="0" w:space="0" w:color="auto"/>
      </w:divBdr>
    </w:div>
    <w:div w:id="947006405">
      <w:bodyDiv w:val="1"/>
      <w:marLeft w:val="0"/>
      <w:marRight w:val="0"/>
      <w:marTop w:val="0"/>
      <w:marBottom w:val="0"/>
      <w:divBdr>
        <w:top w:val="none" w:sz="0" w:space="0" w:color="auto"/>
        <w:left w:val="none" w:sz="0" w:space="0" w:color="auto"/>
        <w:bottom w:val="none" w:sz="0" w:space="0" w:color="auto"/>
        <w:right w:val="none" w:sz="0" w:space="0" w:color="auto"/>
      </w:divBdr>
    </w:div>
    <w:div w:id="947348715">
      <w:bodyDiv w:val="1"/>
      <w:marLeft w:val="0"/>
      <w:marRight w:val="0"/>
      <w:marTop w:val="0"/>
      <w:marBottom w:val="0"/>
      <w:divBdr>
        <w:top w:val="none" w:sz="0" w:space="0" w:color="auto"/>
        <w:left w:val="none" w:sz="0" w:space="0" w:color="auto"/>
        <w:bottom w:val="none" w:sz="0" w:space="0" w:color="auto"/>
        <w:right w:val="none" w:sz="0" w:space="0" w:color="auto"/>
      </w:divBdr>
    </w:div>
    <w:div w:id="947394666">
      <w:bodyDiv w:val="1"/>
      <w:marLeft w:val="0"/>
      <w:marRight w:val="0"/>
      <w:marTop w:val="0"/>
      <w:marBottom w:val="0"/>
      <w:divBdr>
        <w:top w:val="none" w:sz="0" w:space="0" w:color="auto"/>
        <w:left w:val="none" w:sz="0" w:space="0" w:color="auto"/>
        <w:bottom w:val="none" w:sz="0" w:space="0" w:color="auto"/>
        <w:right w:val="none" w:sz="0" w:space="0" w:color="auto"/>
      </w:divBdr>
    </w:div>
    <w:div w:id="947855936">
      <w:bodyDiv w:val="1"/>
      <w:marLeft w:val="0"/>
      <w:marRight w:val="0"/>
      <w:marTop w:val="0"/>
      <w:marBottom w:val="0"/>
      <w:divBdr>
        <w:top w:val="none" w:sz="0" w:space="0" w:color="auto"/>
        <w:left w:val="none" w:sz="0" w:space="0" w:color="auto"/>
        <w:bottom w:val="none" w:sz="0" w:space="0" w:color="auto"/>
        <w:right w:val="none" w:sz="0" w:space="0" w:color="auto"/>
      </w:divBdr>
    </w:div>
    <w:div w:id="948003894">
      <w:bodyDiv w:val="1"/>
      <w:marLeft w:val="0"/>
      <w:marRight w:val="0"/>
      <w:marTop w:val="0"/>
      <w:marBottom w:val="0"/>
      <w:divBdr>
        <w:top w:val="none" w:sz="0" w:space="0" w:color="auto"/>
        <w:left w:val="none" w:sz="0" w:space="0" w:color="auto"/>
        <w:bottom w:val="none" w:sz="0" w:space="0" w:color="auto"/>
        <w:right w:val="none" w:sz="0" w:space="0" w:color="auto"/>
      </w:divBdr>
    </w:div>
    <w:div w:id="948048011">
      <w:bodyDiv w:val="1"/>
      <w:marLeft w:val="0"/>
      <w:marRight w:val="0"/>
      <w:marTop w:val="0"/>
      <w:marBottom w:val="0"/>
      <w:divBdr>
        <w:top w:val="none" w:sz="0" w:space="0" w:color="auto"/>
        <w:left w:val="none" w:sz="0" w:space="0" w:color="auto"/>
        <w:bottom w:val="none" w:sz="0" w:space="0" w:color="auto"/>
        <w:right w:val="none" w:sz="0" w:space="0" w:color="auto"/>
      </w:divBdr>
    </w:div>
    <w:div w:id="949631708">
      <w:bodyDiv w:val="1"/>
      <w:marLeft w:val="0"/>
      <w:marRight w:val="0"/>
      <w:marTop w:val="0"/>
      <w:marBottom w:val="0"/>
      <w:divBdr>
        <w:top w:val="none" w:sz="0" w:space="0" w:color="auto"/>
        <w:left w:val="none" w:sz="0" w:space="0" w:color="auto"/>
        <w:bottom w:val="none" w:sz="0" w:space="0" w:color="auto"/>
        <w:right w:val="none" w:sz="0" w:space="0" w:color="auto"/>
      </w:divBdr>
    </w:div>
    <w:div w:id="949776899">
      <w:bodyDiv w:val="1"/>
      <w:marLeft w:val="0"/>
      <w:marRight w:val="0"/>
      <w:marTop w:val="0"/>
      <w:marBottom w:val="0"/>
      <w:divBdr>
        <w:top w:val="none" w:sz="0" w:space="0" w:color="auto"/>
        <w:left w:val="none" w:sz="0" w:space="0" w:color="auto"/>
        <w:bottom w:val="none" w:sz="0" w:space="0" w:color="auto"/>
        <w:right w:val="none" w:sz="0" w:space="0" w:color="auto"/>
      </w:divBdr>
    </w:div>
    <w:div w:id="949821273">
      <w:bodyDiv w:val="1"/>
      <w:marLeft w:val="0"/>
      <w:marRight w:val="0"/>
      <w:marTop w:val="0"/>
      <w:marBottom w:val="0"/>
      <w:divBdr>
        <w:top w:val="none" w:sz="0" w:space="0" w:color="auto"/>
        <w:left w:val="none" w:sz="0" w:space="0" w:color="auto"/>
        <w:bottom w:val="none" w:sz="0" w:space="0" w:color="auto"/>
        <w:right w:val="none" w:sz="0" w:space="0" w:color="auto"/>
      </w:divBdr>
    </w:div>
    <w:div w:id="950089274">
      <w:bodyDiv w:val="1"/>
      <w:marLeft w:val="0"/>
      <w:marRight w:val="0"/>
      <w:marTop w:val="0"/>
      <w:marBottom w:val="0"/>
      <w:divBdr>
        <w:top w:val="none" w:sz="0" w:space="0" w:color="auto"/>
        <w:left w:val="none" w:sz="0" w:space="0" w:color="auto"/>
        <w:bottom w:val="none" w:sz="0" w:space="0" w:color="auto"/>
        <w:right w:val="none" w:sz="0" w:space="0" w:color="auto"/>
      </w:divBdr>
    </w:div>
    <w:div w:id="951404017">
      <w:bodyDiv w:val="1"/>
      <w:marLeft w:val="0"/>
      <w:marRight w:val="0"/>
      <w:marTop w:val="0"/>
      <w:marBottom w:val="0"/>
      <w:divBdr>
        <w:top w:val="none" w:sz="0" w:space="0" w:color="auto"/>
        <w:left w:val="none" w:sz="0" w:space="0" w:color="auto"/>
        <w:bottom w:val="none" w:sz="0" w:space="0" w:color="auto"/>
        <w:right w:val="none" w:sz="0" w:space="0" w:color="auto"/>
      </w:divBdr>
    </w:div>
    <w:div w:id="952052013">
      <w:bodyDiv w:val="1"/>
      <w:marLeft w:val="0"/>
      <w:marRight w:val="0"/>
      <w:marTop w:val="0"/>
      <w:marBottom w:val="0"/>
      <w:divBdr>
        <w:top w:val="none" w:sz="0" w:space="0" w:color="auto"/>
        <w:left w:val="none" w:sz="0" w:space="0" w:color="auto"/>
        <w:bottom w:val="none" w:sz="0" w:space="0" w:color="auto"/>
        <w:right w:val="none" w:sz="0" w:space="0" w:color="auto"/>
      </w:divBdr>
    </w:div>
    <w:div w:id="952326149">
      <w:bodyDiv w:val="1"/>
      <w:marLeft w:val="0"/>
      <w:marRight w:val="0"/>
      <w:marTop w:val="0"/>
      <w:marBottom w:val="0"/>
      <w:divBdr>
        <w:top w:val="none" w:sz="0" w:space="0" w:color="auto"/>
        <w:left w:val="none" w:sz="0" w:space="0" w:color="auto"/>
        <w:bottom w:val="none" w:sz="0" w:space="0" w:color="auto"/>
        <w:right w:val="none" w:sz="0" w:space="0" w:color="auto"/>
      </w:divBdr>
    </w:div>
    <w:div w:id="952783943">
      <w:bodyDiv w:val="1"/>
      <w:marLeft w:val="0"/>
      <w:marRight w:val="0"/>
      <w:marTop w:val="0"/>
      <w:marBottom w:val="0"/>
      <w:divBdr>
        <w:top w:val="none" w:sz="0" w:space="0" w:color="auto"/>
        <w:left w:val="none" w:sz="0" w:space="0" w:color="auto"/>
        <w:bottom w:val="none" w:sz="0" w:space="0" w:color="auto"/>
        <w:right w:val="none" w:sz="0" w:space="0" w:color="auto"/>
      </w:divBdr>
    </w:div>
    <w:div w:id="952903845">
      <w:bodyDiv w:val="1"/>
      <w:marLeft w:val="0"/>
      <w:marRight w:val="0"/>
      <w:marTop w:val="0"/>
      <w:marBottom w:val="0"/>
      <w:divBdr>
        <w:top w:val="none" w:sz="0" w:space="0" w:color="auto"/>
        <w:left w:val="none" w:sz="0" w:space="0" w:color="auto"/>
        <w:bottom w:val="none" w:sz="0" w:space="0" w:color="auto"/>
        <w:right w:val="none" w:sz="0" w:space="0" w:color="auto"/>
      </w:divBdr>
    </w:div>
    <w:div w:id="953366978">
      <w:bodyDiv w:val="1"/>
      <w:marLeft w:val="0"/>
      <w:marRight w:val="0"/>
      <w:marTop w:val="0"/>
      <w:marBottom w:val="0"/>
      <w:divBdr>
        <w:top w:val="none" w:sz="0" w:space="0" w:color="auto"/>
        <w:left w:val="none" w:sz="0" w:space="0" w:color="auto"/>
        <w:bottom w:val="none" w:sz="0" w:space="0" w:color="auto"/>
        <w:right w:val="none" w:sz="0" w:space="0" w:color="auto"/>
      </w:divBdr>
    </w:div>
    <w:div w:id="953709374">
      <w:bodyDiv w:val="1"/>
      <w:marLeft w:val="0"/>
      <w:marRight w:val="0"/>
      <w:marTop w:val="0"/>
      <w:marBottom w:val="0"/>
      <w:divBdr>
        <w:top w:val="none" w:sz="0" w:space="0" w:color="auto"/>
        <w:left w:val="none" w:sz="0" w:space="0" w:color="auto"/>
        <w:bottom w:val="none" w:sz="0" w:space="0" w:color="auto"/>
        <w:right w:val="none" w:sz="0" w:space="0" w:color="auto"/>
      </w:divBdr>
    </w:div>
    <w:div w:id="954219217">
      <w:bodyDiv w:val="1"/>
      <w:marLeft w:val="0"/>
      <w:marRight w:val="0"/>
      <w:marTop w:val="0"/>
      <w:marBottom w:val="0"/>
      <w:divBdr>
        <w:top w:val="none" w:sz="0" w:space="0" w:color="auto"/>
        <w:left w:val="none" w:sz="0" w:space="0" w:color="auto"/>
        <w:bottom w:val="none" w:sz="0" w:space="0" w:color="auto"/>
        <w:right w:val="none" w:sz="0" w:space="0" w:color="auto"/>
      </w:divBdr>
    </w:div>
    <w:div w:id="954943350">
      <w:bodyDiv w:val="1"/>
      <w:marLeft w:val="0"/>
      <w:marRight w:val="0"/>
      <w:marTop w:val="0"/>
      <w:marBottom w:val="0"/>
      <w:divBdr>
        <w:top w:val="none" w:sz="0" w:space="0" w:color="auto"/>
        <w:left w:val="none" w:sz="0" w:space="0" w:color="auto"/>
        <w:bottom w:val="none" w:sz="0" w:space="0" w:color="auto"/>
        <w:right w:val="none" w:sz="0" w:space="0" w:color="auto"/>
      </w:divBdr>
    </w:div>
    <w:div w:id="955138293">
      <w:bodyDiv w:val="1"/>
      <w:marLeft w:val="0"/>
      <w:marRight w:val="0"/>
      <w:marTop w:val="0"/>
      <w:marBottom w:val="0"/>
      <w:divBdr>
        <w:top w:val="none" w:sz="0" w:space="0" w:color="auto"/>
        <w:left w:val="none" w:sz="0" w:space="0" w:color="auto"/>
        <w:bottom w:val="none" w:sz="0" w:space="0" w:color="auto"/>
        <w:right w:val="none" w:sz="0" w:space="0" w:color="auto"/>
      </w:divBdr>
    </w:div>
    <w:div w:id="955872797">
      <w:bodyDiv w:val="1"/>
      <w:marLeft w:val="0"/>
      <w:marRight w:val="0"/>
      <w:marTop w:val="0"/>
      <w:marBottom w:val="0"/>
      <w:divBdr>
        <w:top w:val="none" w:sz="0" w:space="0" w:color="auto"/>
        <w:left w:val="none" w:sz="0" w:space="0" w:color="auto"/>
        <w:bottom w:val="none" w:sz="0" w:space="0" w:color="auto"/>
        <w:right w:val="none" w:sz="0" w:space="0" w:color="auto"/>
      </w:divBdr>
    </w:div>
    <w:div w:id="956255791">
      <w:bodyDiv w:val="1"/>
      <w:marLeft w:val="0"/>
      <w:marRight w:val="0"/>
      <w:marTop w:val="0"/>
      <w:marBottom w:val="0"/>
      <w:divBdr>
        <w:top w:val="none" w:sz="0" w:space="0" w:color="auto"/>
        <w:left w:val="none" w:sz="0" w:space="0" w:color="auto"/>
        <w:bottom w:val="none" w:sz="0" w:space="0" w:color="auto"/>
        <w:right w:val="none" w:sz="0" w:space="0" w:color="auto"/>
      </w:divBdr>
    </w:div>
    <w:div w:id="956790304">
      <w:bodyDiv w:val="1"/>
      <w:marLeft w:val="0"/>
      <w:marRight w:val="0"/>
      <w:marTop w:val="0"/>
      <w:marBottom w:val="0"/>
      <w:divBdr>
        <w:top w:val="none" w:sz="0" w:space="0" w:color="auto"/>
        <w:left w:val="none" w:sz="0" w:space="0" w:color="auto"/>
        <w:bottom w:val="none" w:sz="0" w:space="0" w:color="auto"/>
        <w:right w:val="none" w:sz="0" w:space="0" w:color="auto"/>
      </w:divBdr>
    </w:div>
    <w:div w:id="957293567">
      <w:bodyDiv w:val="1"/>
      <w:marLeft w:val="0"/>
      <w:marRight w:val="0"/>
      <w:marTop w:val="0"/>
      <w:marBottom w:val="0"/>
      <w:divBdr>
        <w:top w:val="none" w:sz="0" w:space="0" w:color="auto"/>
        <w:left w:val="none" w:sz="0" w:space="0" w:color="auto"/>
        <w:bottom w:val="none" w:sz="0" w:space="0" w:color="auto"/>
        <w:right w:val="none" w:sz="0" w:space="0" w:color="auto"/>
      </w:divBdr>
    </w:div>
    <w:div w:id="957445567">
      <w:bodyDiv w:val="1"/>
      <w:marLeft w:val="0"/>
      <w:marRight w:val="0"/>
      <w:marTop w:val="0"/>
      <w:marBottom w:val="0"/>
      <w:divBdr>
        <w:top w:val="none" w:sz="0" w:space="0" w:color="auto"/>
        <w:left w:val="none" w:sz="0" w:space="0" w:color="auto"/>
        <w:bottom w:val="none" w:sz="0" w:space="0" w:color="auto"/>
        <w:right w:val="none" w:sz="0" w:space="0" w:color="auto"/>
      </w:divBdr>
    </w:div>
    <w:div w:id="958028626">
      <w:bodyDiv w:val="1"/>
      <w:marLeft w:val="0"/>
      <w:marRight w:val="0"/>
      <w:marTop w:val="0"/>
      <w:marBottom w:val="0"/>
      <w:divBdr>
        <w:top w:val="none" w:sz="0" w:space="0" w:color="auto"/>
        <w:left w:val="none" w:sz="0" w:space="0" w:color="auto"/>
        <w:bottom w:val="none" w:sz="0" w:space="0" w:color="auto"/>
        <w:right w:val="none" w:sz="0" w:space="0" w:color="auto"/>
      </w:divBdr>
    </w:div>
    <w:div w:id="958419199">
      <w:bodyDiv w:val="1"/>
      <w:marLeft w:val="0"/>
      <w:marRight w:val="0"/>
      <w:marTop w:val="0"/>
      <w:marBottom w:val="0"/>
      <w:divBdr>
        <w:top w:val="none" w:sz="0" w:space="0" w:color="auto"/>
        <w:left w:val="none" w:sz="0" w:space="0" w:color="auto"/>
        <w:bottom w:val="none" w:sz="0" w:space="0" w:color="auto"/>
        <w:right w:val="none" w:sz="0" w:space="0" w:color="auto"/>
      </w:divBdr>
    </w:div>
    <w:div w:id="958533919">
      <w:bodyDiv w:val="1"/>
      <w:marLeft w:val="0"/>
      <w:marRight w:val="0"/>
      <w:marTop w:val="0"/>
      <w:marBottom w:val="0"/>
      <w:divBdr>
        <w:top w:val="none" w:sz="0" w:space="0" w:color="auto"/>
        <w:left w:val="none" w:sz="0" w:space="0" w:color="auto"/>
        <w:bottom w:val="none" w:sz="0" w:space="0" w:color="auto"/>
        <w:right w:val="none" w:sz="0" w:space="0" w:color="auto"/>
      </w:divBdr>
    </w:div>
    <w:div w:id="958686889">
      <w:bodyDiv w:val="1"/>
      <w:marLeft w:val="0"/>
      <w:marRight w:val="0"/>
      <w:marTop w:val="0"/>
      <w:marBottom w:val="0"/>
      <w:divBdr>
        <w:top w:val="none" w:sz="0" w:space="0" w:color="auto"/>
        <w:left w:val="none" w:sz="0" w:space="0" w:color="auto"/>
        <w:bottom w:val="none" w:sz="0" w:space="0" w:color="auto"/>
        <w:right w:val="none" w:sz="0" w:space="0" w:color="auto"/>
      </w:divBdr>
    </w:div>
    <w:div w:id="960191292">
      <w:bodyDiv w:val="1"/>
      <w:marLeft w:val="0"/>
      <w:marRight w:val="0"/>
      <w:marTop w:val="0"/>
      <w:marBottom w:val="0"/>
      <w:divBdr>
        <w:top w:val="none" w:sz="0" w:space="0" w:color="auto"/>
        <w:left w:val="none" w:sz="0" w:space="0" w:color="auto"/>
        <w:bottom w:val="none" w:sz="0" w:space="0" w:color="auto"/>
        <w:right w:val="none" w:sz="0" w:space="0" w:color="auto"/>
      </w:divBdr>
    </w:div>
    <w:div w:id="960500959">
      <w:bodyDiv w:val="1"/>
      <w:marLeft w:val="0"/>
      <w:marRight w:val="0"/>
      <w:marTop w:val="0"/>
      <w:marBottom w:val="0"/>
      <w:divBdr>
        <w:top w:val="none" w:sz="0" w:space="0" w:color="auto"/>
        <w:left w:val="none" w:sz="0" w:space="0" w:color="auto"/>
        <w:bottom w:val="none" w:sz="0" w:space="0" w:color="auto"/>
        <w:right w:val="none" w:sz="0" w:space="0" w:color="auto"/>
      </w:divBdr>
    </w:div>
    <w:div w:id="962266669">
      <w:bodyDiv w:val="1"/>
      <w:marLeft w:val="0"/>
      <w:marRight w:val="0"/>
      <w:marTop w:val="0"/>
      <w:marBottom w:val="0"/>
      <w:divBdr>
        <w:top w:val="none" w:sz="0" w:space="0" w:color="auto"/>
        <w:left w:val="none" w:sz="0" w:space="0" w:color="auto"/>
        <w:bottom w:val="none" w:sz="0" w:space="0" w:color="auto"/>
        <w:right w:val="none" w:sz="0" w:space="0" w:color="auto"/>
      </w:divBdr>
    </w:div>
    <w:div w:id="963972918">
      <w:bodyDiv w:val="1"/>
      <w:marLeft w:val="0"/>
      <w:marRight w:val="0"/>
      <w:marTop w:val="0"/>
      <w:marBottom w:val="0"/>
      <w:divBdr>
        <w:top w:val="none" w:sz="0" w:space="0" w:color="auto"/>
        <w:left w:val="none" w:sz="0" w:space="0" w:color="auto"/>
        <w:bottom w:val="none" w:sz="0" w:space="0" w:color="auto"/>
        <w:right w:val="none" w:sz="0" w:space="0" w:color="auto"/>
      </w:divBdr>
    </w:div>
    <w:div w:id="964044121">
      <w:bodyDiv w:val="1"/>
      <w:marLeft w:val="0"/>
      <w:marRight w:val="0"/>
      <w:marTop w:val="0"/>
      <w:marBottom w:val="0"/>
      <w:divBdr>
        <w:top w:val="none" w:sz="0" w:space="0" w:color="auto"/>
        <w:left w:val="none" w:sz="0" w:space="0" w:color="auto"/>
        <w:bottom w:val="none" w:sz="0" w:space="0" w:color="auto"/>
        <w:right w:val="none" w:sz="0" w:space="0" w:color="auto"/>
      </w:divBdr>
    </w:div>
    <w:div w:id="964241408">
      <w:bodyDiv w:val="1"/>
      <w:marLeft w:val="0"/>
      <w:marRight w:val="0"/>
      <w:marTop w:val="0"/>
      <w:marBottom w:val="0"/>
      <w:divBdr>
        <w:top w:val="none" w:sz="0" w:space="0" w:color="auto"/>
        <w:left w:val="none" w:sz="0" w:space="0" w:color="auto"/>
        <w:bottom w:val="none" w:sz="0" w:space="0" w:color="auto"/>
        <w:right w:val="none" w:sz="0" w:space="0" w:color="auto"/>
      </w:divBdr>
    </w:div>
    <w:div w:id="964503095">
      <w:bodyDiv w:val="1"/>
      <w:marLeft w:val="0"/>
      <w:marRight w:val="0"/>
      <w:marTop w:val="0"/>
      <w:marBottom w:val="0"/>
      <w:divBdr>
        <w:top w:val="none" w:sz="0" w:space="0" w:color="auto"/>
        <w:left w:val="none" w:sz="0" w:space="0" w:color="auto"/>
        <w:bottom w:val="none" w:sz="0" w:space="0" w:color="auto"/>
        <w:right w:val="none" w:sz="0" w:space="0" w:color="auto"/>
      </w:divBdr>
    </w:div>
    <w:div w:id="965432445">
      <w:bodyDiv w:val="1"/>
      <w:marLeft w:val="0"/>
      <w:marRight w:val="0"/>
      <w:marTop w:val="0"/>
      <w:marBottom w:val="0"/>
      <w:divBdr>
        <w:top w:val="none" w:sz="0" w:space="0" w:color="auto"/>
        <w:left w:val="none" w:sz="0" w:space="0" w:color="auto"/>
        <w:bottom w:val="none" w:sz="0" w:space="0" w:color="auto"/>
        <w:right w:val="none" w:sz="0" w:space="0" w:color="auto"/>
      </w:divBdr>
    </w:div>
    <w:div w:id="966399728">
      <w:bodyDiv w:val="1"/>
      <w:marLeft w:val="0"/>
      <w:marRight w:val="0"/>
      <w:marTop w:val="0"/>
      <w:marBottom w:val="0"/>
      <w:divBdr>
        <w:top w:val="none" w:sz="0" w:space="0" w:color="auto"/>
        <w:left w:val="none" w:sz="0" w:space="0" w:color="auto"/>
        <w:bottom w:val="none" w:sz="0" w:space="0" w:color="auto"/>
        <w:right w:val="none" w:sz="0" w:space="0" w:color="auto"/>
      </w:divBdr>
    </w:div>
    <w:div w:id="966931818">
      <w:bodyDiv w:val="1"/>
      <w:marLeft w:val="0"/>
      <w:marRight w:val="0"/>
      <w:marTop w:val="0"/>
      <w:marBottom w:val="0"/>
      <w:divBdr>
        <w:top w:val="none" w:sz="0" w:space="0" w:color="auto"/>
        <w:left w:val="none" w:sz="0" w:space="0" w:color="auto"/>
        <w:bottom w:val="none" w:sz="0" w:space="0" w:color="auto"/>
        <w:right w:val="none" w:sz="0" w:space="0" w:color="auto"/>
      </w:divBdr>
    </w:div>
    <w:div w:id="967473456">
      <w:bodyDiv w:val="1"/>
      <w:marLeft w:val="0"/>
      <w:marRight w:val="0"/>
      <w:marTop w:val="0"/>
      <w:marBottom w:val="0"/>
      <w:divBdr>
        <w:top w:val="none" w:sz="0" w:space="0" w:color="auto"/>
        <w:left w:val="none" w:sz="0" w:space="0" w:color="auto"/>
        <w:bottom w:val="none" w:sz="0" w:space="0" w:color="auto"/>
        <w:right w:val="none" w:sz="0" w:space="0" w:color="auto"/>
      </w:divBdr>
    </w:div>
    <w:div w:id="969241448">
      <w:bodyDiv w:val="1"/>
      <w:marLeft w:val="0"/>
      <w:marRight w:val="0"/>
      <w:marTop w:val="0"/>
      <w:marBottom w:val="0"/>
      <w:divBdr>
        <w:top w:val="none" w:sz="0" w:space="0" w:color="auto"/>
        <w:left w:val="none" w:sz="0" w:space="0" w:color="auto"/>
        <w:bottom w:val="none" w:sz="0" w:space="0" w:color="auto"/>
        <w:right w:val="none" w:sz="0" w:space="0" w:color="auto"/>
      </w:divBdr>
    </w:div>
    <w:div w:id="969435047">
      <w:bodyDiv w:val="1"/>
      <w:marLeft w:val="0"/>
      <w:marRight w:val="0"/>
      <w:marTop w:val="0"/>
      <w:marBottom w:val="0"/>
      <w:divBdr>
        <w:top w:val="none" w:sz="0" w:space="0" w:color="auto"/>
        <w:left w:val="none" w:sz="0" w:space="0" w:color="auto"/>
        <w:bottom w:val="none" w:sz="0" w:space="0" w:color="auto"/>
        <w:right w:val="none" w:sz="0" w:space="0" w:color="auto"/>
      </w:divBdr>
    </w:div>
    <w:div w:id="970746199">
      <w:bodyDiv w:val="1"/>
      <w:marLeft w:val="0"/>
      <w:marRight w:val="0"/>
      <w:marTop w:val="0"/>
      <w:marBottom w:val="0"/>
      <w:divBdr>
        <w:top w:val="none" w:sz="0" w:space="0" w:color="auto"/>
        <w:left w:val="none" w:sz="0" w:space="0" w:color="auto"/>
        <w:bottom w:val="none" w:sz="0" w:space="0" w:color="auto"/>
        <w:right w:val="none" w:sz="0" w:space="0" w:color="auto"/>
      </w:divBdr>
    </w:div>
    <w:div w:id="971328860">
      <w:bodyDiv w:val="1"/>
      <w:marLeft w:val="0"/>
      <w:marRight w:val="0"/>
      <w:marTop w:val="0"/>
      <w:marBottom w:val="0"/>
      <w:divBdr>
        <w:top w:val="none" w:sz="0" w:space="0" w:color="auto"/>
        <w:left w:val="none" w:sz="0" w:space="0" w:color="auto"/>
        <w:bottom w:val="none" w:sz="0" w:space="0" w:color="auto"/>
        <w:right w:val="none" w:sz="0" w:space="0" w:color="auto"/>
      </w:divBdr>
    </w:div>
    <w:div w:id="973413946">
      <w:bodyDiv w:val="1"/>
      <w:marLeft w:val="0"/>
      <w:marRight w:val="0"/>
      <w:marTop w:val="0"/>
      <w:marBottom w:val="0"/>
      <w:divBdr>
        <w:top w:val="none" w:sz="0" w:space="0" w:color="auto"/>
        <w:left w:val="none" w:sz="0" w:space="0" w:color="auto"/>
        <w:bottom w:val="none" w:sz="0" w:space="0" w:color="auto"/>
        <w:right w:val="none" w:sz="0" w:space="0" w:color="auto"/>
      </w:divBdr>
    </w:div>
    <w:div w:id="974137387">
      <w:bodyDiv w:val="1"/>
      <w:marLeft w:val="0"/>
      <w:marRight w:val="0"/>
      <w:marTop w:val="0"/>
      <w:marBottom w:val="0"/>
      <w:divBdr>
        <w:top w:val="none" w:sz="0" w:space="0" w:color="auto"/>
        <w:left w:val="none" w:sz="0" w:space="0" w:color="auto"/>
        <w:bottom w:val="none" w:sz="0" w:space="0" w:color="auto"/>
        <w:right w:val="none" w:sz="0" w:space="0" w:color="auto"/>
      </w:divBdr>
    </w:div>
    <w:div w:id="974527249">
      <w:bodyDiv w:val="1"/>
      <w:marLeft w:val="0"/>
      <w:marRight w:val="0"/>
      <w:marTop w:val="0"/>
      <w:marBottom w:val="0"/>
      <w:divBdr>
        <w:top w:val="none" w:sz="0" w:space="0" w:color="auto"/>
        <w:left w:val="none" w:sz="0" w:space="0" w:color="auto"/>
        <w:bottom w:val="none" w:sz="0" w:space="0" w:color="auto"/>
        <w:right w:val="none" w:sz="0" w:space="0" w:color="auto"/>
      </w:divBdr>
    </w:div>
    <w:div w:id="975179549">
      <w:bodyDiv w:val="1"/>
      <w:marLeft w:val="0"/>
      <w:marRight w:val="0"/>
      <w:marTop w:val="0"/>
      <w:marBottom w:val="0"/>
      <w:divBdr>
        <w:top w:val="none" w:sz="0" w:space="0" w:color="auto"/>
        <w:left w:val="none" w:sz="0" w:space="0" w:color="auto"/>
        <w:bottom w:val="none" w:sz="0" w:space="0" w:color="auto"/>
        <w:right w:val="none" w:sz="0" w:space="0" w:color="auto"/>
      </w:divBdr>
    </w:div>
    <w:div w:id="976179372">
      <w:bodyDiv w:val="1"/>
      <w:marLeft w:val="0"/>
      <w:marRight w:val="0"/>
      <w:marTop w:val="0"/>
      <w:marBottom w:val="0"/>
      <w:divBdr>
        <w:top w:val="none" w:sz="0" w:space="0" w:color="auto"/>
        <w:left w:val="none" w:sz="0" w:space="0" w:color="auto"/>
        <w:bottom w:val="none" w:sz="0" w:space="0" w:color="auto"/>
        <w:right w:val="none" w:sz="0" w:space="0" w:color="auto"/>
      </w:divBdr>
    </w:div>
    <w:div w:id="976224795">
      <w:bodyDiv w:val="1"/>
      <w:marLeft w:val="0"/>
      <w:marRight w:val="0"/>
      <w:marTop w:val="0"/>
      <w:marBottom w:val="0"/>
      <w:divBdr>
        <w:top w:val="none" w:sz="0" w:space="0" w:color="auto"/>
        <w:left w:val="none" w:sz="0" w:space="0" w:color="auto"/>
        <w:bottom w:val="none" w:sz="0" w:space="0" w:color="auto"/>
        <w:right w:val="none" w:sz="0" w:space="0" w:color="auto"/>
      </w:divBdr>
    </w:div>
    <w:div w:id="977104042">
      <w:bodyDiv w:val="1"/>
      <w:marLeft w:val="0"/>
      <w:marRight w:val="0"/>
      <w:marTop w:val="0"/>
      <w:marBottom w:val="0"/>
      <w:divBdr>
        <w:top w:val="none" w:sz="0" w:space="0" w:color="auto"/>
        <w:left w:val="none" w:sz="0" w:space="0" w:color="auto"/>
        <w:bottom w:val="none" w:sz="0" w:space="0" w:color="auto"/>
        <w:right w:val="none" w:sz="0" w:space="0" w:color="auto"/>
      </w:divBdr>
    </w:div>
    <w:div w:id="977225209">
      <w:bodyDiv w:val="1"/>
      <w:marLeft w:val="0"/>
      <w:marRight w:val="0"/>
      <w:marTop w:val="0"/>
      <w:marBottom w:val="0"/>
      <w:divBdr>
        <w:top w:val="none" w:sz="0" w:space="0" w:color="auto"/>
        <w:left w:val="none" w:sz="0" w:space="0" w:color="auto"/>
        <w:bottom w:val="none" w:sz="0" w:space="0" w:color="auto"/>
        <w:right w:val="none" w:sz="0" w:space="0" w:color="auto"/>
      </w:divBdr>
    </w:div>
    <w:div w:id="977297670">
      <w:bodyDiv w:val="1"/>
      <w:marLeft w:val="0"/>
      <w:marRight w:val="0"/>
      <w:marTop w:val="0"/>
      <w:marBottom w:val="0"/>
      <w:divBdr>
        <w:top w:val="none" w:sz="0" w:space="0" w:color="auto"/>
        <w:left w:val="none" w:sz="0" w:space="0" w:color="auto"/>
        <w:bottom w:val="none" w:sz="0" w:space="0" w:color="auto"/>
        <w:right w:val="none" w:sz="0" w:space="0" w:color="auto"/>
      </w:divBdr>
    </w:div>
    <w:div w:id="977757589">
      <w:bodyDiv w:val="1"/>
      <w:marLeft w:val="0"/>
      <w:marRight w:val="0"/>
      <w:marTop w:val="0"/>
      <w:marBottom w:val="0"/>
      <w:divBdr>
        <w:top w:val="none" w:sz="0" w:space="0" w:color="auto"/>
        <w:left w:val="none" w:sz="0" w:space="0" w:color="auto"/>
        <w:bottom w:val="none" w:sz="0" w:space="0" w:color="auto"/>
        <w:right w:val="none" w:sz="0" w:space="0" w:color="auto"/>
      </w:divBdr>
    </w:div>
    <w:div w:id="978803510">
      <w:bodyDiv w:val="1"/>
      <w:marLeft w:val="0"/>
      <w:marRight w:val="0"/>
      <w:marTop w:val="0"/>
      <w:marBottom w:val="0"/>
      <w:divBdr>
        <w:top w:val="none" w:sz="0" w:space="0" w:color="auto"/>
        <w:left w:val="none" w:sz="0" w:space="0" w:color="auto"/>
        <w:bottom w:val="none" w:sz="0" w:space="0" w:color="auto"/>
        <w:right w:val="none" w:sz="0" w:space="0" w:color="auto"/>
      </w:divBdr>
    </w:div>
    <w:div w:id="980114520">
      <w:bodyDiv w:val="1"/>
      <w:marLeft w:val="0"/>
      <w:marRight w:val="0"/>
      <w:marTop w:val="0"/>
      <w:marBottom w:val="0"/>
      <w:divBdr>
        <w:top w:val="none" w:sz="0" w:space="0" w:color="auto"/>
        <w:left w:val="none" w:sz="0" w:space="0" w:color="auto"/>
        <w:bottom w:val="none" w:sz="0" w:space="0" w:color="auto"/>
        <w:right w:val="none" w:sz="0" w:space="0" w:color="auto"/>
      </w:divBdr>
    </w:div>
    <w:div w:id="982394325">
      <w:bodyDiv w:val="1"/>
      <w:marLeft w:val="0"/>
      <w:marRight w:val="0"/>
      <w:marTop w:val="0"/>
      <w:marBottom w:val="0"/>
      <w:divBdr>
        <w:top w:val="none" w:sz="0" w:space="0" w:color="auto"/>
        <w:left w:val="none" w:sz="0" w:space="0" w:color="auto"/>
        <w:bottom w:val="none" w:sz="0" w:space="0" w:color="auto"/>
        <w:right w:val="none" w:sz="0" w:space="0" w:color="auto"/>
      </w:divBdr>
    </w:div>
    <w:div w:id="983049650">
      <w:bodyDiv w:val="1"/>
      <w:marLeft w:val="0"/>
      <w:marRight w:val="0"/>
      <w:marTop w:val="0"/>
      <w:marBottom w:val="0"/>
      <w:divBdr>
        <w:top w:val="none" w:sz="0" w:space="0" w:color="auto"/>
        <w:left w:val="none" w:sz="0" w:space="0" w:color="auto"/>
        <w:bottom w:val="none" w:sz="0" w:space="0" w:color="auto"/>
        <w:right w:val="none" w:sz="0" w:space="0" w:color="auto"/>
      </w:divBdr>
    </w:div>
    <w:div w:id="984433921">
      <w:bodyDiv w:val="1"/>
      <w:marLeft w:val="0"/>
      <w:marRight w:val="0"/>
      <w:marTop w:val="0"/>
      <w:marBottom w:val="0"/>
      <w:divBdr>
        <w:top w:val="none" w:sz="0" w:space="0" w:color="auto"/>
        <w:left w:val="none" w:sz="0" w:space="0" w:color="auto"/>
        <w:bottom w:val="none" w:sz="0" w:space="0" w:color="auto"/>
        <w:right w:val="none" w:sz="0" w:space="0" w:color="auto"/>
      </w:divBdr>
    </w:div>
    <w:div w:id="984623417">
      <w:bodyDiv w:val="1"/>
      <w:marLeft w:val="0"/>
      <w:marRight w:val="0"/>
      <w:marTop w:val="0"/>
      <w:marBottom w:val="0"/>
      <w:divBdr>
        <w:top w:val="none" w:sz="0" w:space="0" w:color="auto"/>
        <w:left w:val="none" w:sz="0" w:space="0" w:color="auto"/>
        <w:bottom w:val="none" w:sz="0" w:space="0" w:color="auto"/>
        <w:right w:val="none" w:sz="0" w:space="0" w:color="auto"/>
      </w:divBdr>
    </w:div>
    <w:div w:id="986740880">
      <w:bodyDiv w:val="1"/>
      <w:marLeft w:val="0"/>
      <w:marRight w:val="0"/>
      <w:marTop w:val="0"/>
      <w:marBottom w:val="0"/>
      <w:divBdr>
        <w:top w:val="none" w:sz="0" w:space="0" w:color="auto"/>
        <w:left w:val="none" w:sz="0" w:space="0" w:color="auto"/>
        <w:bottom w:val="none" w:sz="0" w:space="0" w:color="auto"/>
        <w:right w:val="none" w:sz="0" w:space="0" w:color="auto"/>
      </w:divBdr>
    </w:div>
    <w:div w:id="986977296">
      <w:bodyDiv w:val="1"/>
      <w:marLeft w:val="0"/>
      <w:marRight w:val="0"/>
      <w:marTop w:val="0"/>
      <w:marBottom w:val="0"/>
      <w:divBdr>
        <w:top w:val="none" w:sz="0" w:space="0" w:color="auto"/>
        <w:left w:val="none" w:sz="0" w:space="0" w:color="auto"/>
        <w:bottom w:val="none" w:sz="0" w:space="0" w:color="auto"/>
        <w:right w:val="none" w:sz="0" w:space="0" w:color="auto"/>
      </w:divBdr>
    </w:div>
    <w:div w:id="988095041">
      <w:bodyDiv w:val="1"/>
      <w:marLeft w:val="0"/>
      <w:marRight w:val="0"/>
      <w:marTop w:val="0"/>
      <w:marBottom w:val="0"/>
      <w:divBdr>
        <w:top w:val="none" w:sz="0" w:space="0" w:color="auto"/>
        <w:left w:val="none" w:sz="0" w:space="0" w:color="auto"/>
        <w:bottom w:val="none" w:sz="0" w:space="0" w:color="auto"/>
        <w:right w:val="none" w:sz="0" w:space="0" w:color="auto"/>
      </w:divBdr>
    </w:div>
    <w:div w:id="990521738">
      <w:bodyDiv w:val="1"/>
      <w:marLeft w:val="0"/>
      <w:marRight w:val="0"/>
      <w:marTop w:val="0"/>
      <w:marBottom w:val="0"/>
      <w:divBdr>
        <w:top w:val="none" w:sz="0" w:space="0" w:color="auto"/>
        <w:left w:val="none" w:sz="0" w:space="0" w:color="auto"/>
        <w:bottom w:val="none" w:sz="0" w:space="0" w:color="auto"/>
        <w:right w:val="none" w:sz="0" w:space="0" w:color="auto"/>
      </w:divBdr>
    </w:div>
    <w:div w:id="991447692">
      <w:bodyDiv w:val="1"/>
      <w:marLeft w:val="0"/>
      <w:marRight w:val="0"/>
      <w:marTop w:val="0"/>
      <w:marBottom w:val="0"/>
      <w:divBdr>
        <w:top w:val="none" w:sz="0" w:space="0" w:color="auto"/>
        <w:left w:val="none" w:sz="0" w:space="0" w:color="auto"/>
        <w:bottom w:val="none" w:sz="0" w:space="0" w:color="auto"/>
        <w:right w:val="none" w:sz="0" w:space="0" w:color="auto"/>
      </w:divBdr>
    </w:div>
    <w:div w:id="991758634">
      <w:bodyDiv w:val="1"/>
      <w:marLeft w:val="0"/>
      <w:marRight w:val="0"/>
      <w:marTop w:val="0"/>
      <w:marBottom w:val="0"/>
      <w:divBdr>
        <w:top w:val="none" w:sz="0" w:space="0" w:color="auto"/>
        <w:left w:val="none" w:sz="0" w:space="0" w:color="auto"/>
        <w:bottom w:val="none" w:sz="0" w:space="0" w:color="auto"/>
        <w:right w:val="none" w:sz="0" w:space="0" w:color="auto"/>
      </w:divBdr>
    </w:div>
    <w:div w:id="992871455">
      <w:bodyDiv w:val="1"/>
      <w:marLeft w:val="0"/>
      <w:marRight w:val="0"/>
      <w:marTop w:val="0"/>
      <w:marBottom w:val="0"/>
      <w:divBdr>
        <w:top w:val="none" w:sz="0" w:space="0" w:color="auto"/>
        <w:left w:val="none" w:sz="0" w:space="0" w:color="auto"/>
        <w:bottom w:val="none" w:sz="0" w:space="0" w:color="auto"/>
        <w:right w:val="none" w:sz="0" w:space="0" w:color="auto"/>
      </w:divBdr>
    </w:div>
    <w:div w:id="993797380">
      <w:bodyDiv w:val="1"/>
      <w:marLeft w:val="0"/>
      <w:marRight w:val="0"/>
      <w:marTop w:val="0"/>
      <w:marBottom w:val="0"/>
      <w:divBdr>
        <w:top w:val="none" w:sz="0" w:space="0" w:color="auto"/>
        <w:left w:val="none" w:sz="0" w:space="0" w:color="auto"/>
        <w:bottom w:val="none" w:sz="0" w:space="0" w:color="auto"/>
        <w:right w:val="none" w:sz="0" w:space="0" w:color="auto"/>
      </w:divBdr>
    </w:div>
    <w:div w:id="993949861">
      <w:bodyDiv w:val="1"/>
      <w:marLeft w:val="0"/>
      <w:marRight w:val="0"/>
      <w:marTop w:val="0"/>
      <w:marBottom w:val="0"/>
      <w:divBdr>
        <w:top w:val="none" w:sz="0" w:space="0" w:color="auto"/>
        <w:left w:val="none" w:sz="0" w:space="0" w:color="auto"/>
        <w:bottom w:val="none" w:sz="0" w:space="0" w:color="auto"/>
        <w:right w:val="none" w:sz="0" w:space="0" w:color="auto"/>
      </w:divBdr>
    </w:div>
    <w:div w:id="994797154">
      <w:bodyDiv w:val="1"/>
      <w:marLeft w:val="0"/>
      <w:marRight w:val="0"/>
      <w:marTop w:val="0"/>
      <w:marBottom w:val="0"/>
      <w:divBdr>
        <w:top w:val="none" w:sz="0" w:space="0" w:color="auto"/>
        <w:left w:val="none" w:sz="0" w:space="0" w:color="auto"/>
        <w:bottom w:val="none" w:sz="0" w:space="0" w:color="auto"/>
        <w:right w:val="none" w:sz="0" w:space="0" w:color="auto"/>
      </w:divBdr>
    </w:div>
    <w:div w:id="994913280">
      <w:bodyDiv w:val="1"/>
      <w:marLeft w:val="0"/>
      <w:marRight w:val="0"/>
      <w:marTop w:val="0"/>
      <w:marBottom w:val="0"/>
      <w:divBdr>
        <w:top w:val="none" w:sz="0" w:space="0" w:color="auto"/>
        <w:left w:val="none" w:sz="0" w:space="0" w:color="auto"/>
        <w:bottom w:val="none" w:sz="0" w:space="0" w:color="auto"/>
        <w:right w:val="none" w:sz="0" w:space="0" w:color="auto"/>
      </w:divBdr>
    </w:div>
    <w:div w:id="995378072">
      <w:bodyDiv w:val="1"/>
      <w:marLeft w:val="0"/>
      <w:marRight w:val="0"/>
      <w:marTop w:val="0"/>
      <w:marBottom w:val="0"/>
      <w:divBdr>
        <w:top w:val="none" w:sz="0" w:space="0" w:color="auto"/>
        <w:left w:val="none" w:sz="0" w:space="0" w:color="auto"/>
        <w:bottom w:val="none" w:sz="0" w:space="0" w:color="auto"/>
        <w:right w:val="none" w:sz="0" w:space="0" w:color="auto"/>
      </w:divBdr>
    </w:div>
    <w:div w:id="996307116">
      <w:bodyDiv w:val="1"/>
      <w:marLeft w:val="0"/>
      <w:marRight w:val="0"/>
      <w:marTop w:val="0"/>
      <w:marBottom w:val="0"/>
      <w:divBdr>
        <w:top w:val="none" w:sz="0" w:space="0" w:color="auto"/>
        <w:left w:val="none" w:sz="0" w:space="0" w:color="auto"/>
        <w:bottom w:val="none" w:sz="0" w:space="0" w:color="auto"/>
        <w:right w:val="none" w:sz="0" w:space="0" w:color="auto"/>
      </w:divBdr>
    </w:div>
    <w:div w:id="998340601">
      <w:bodyDiv w:val="1"/>
      <w:marLeft w:val="0"/>
      <w:marRight w:val="0"/>
      <w:marTop w:val="0"/>
      <w:marBottom w:val="0"/>
      <w:divBdr>
        <w:top w:val="none" w:sz="0" w:space="0" w:color="auto"/>
        <w:left w:val="none" w:sz="0" w:space="0" w:color="auto"/>
        <w:bottom w:val="none" w:sz="0" w:space="0" w:color="auto"/>
        <w:right w:val="none" w:sz="0" w:space="0" w:color="auto"/>
      </w:divBdr>
    </w:div>
    <w:div w:id="998995247">
      <w:bodyDiv w:val="1"/>
      <w:marLeft w:val="0"/>
      <w:marRight w:val="0"/>
      <w:marTop w:val="0"/>
      <w:marBottom w:val="0"/>
      <w:divBdr>
        <w:top w:val="none" w:sz="0" w:space="0" w:color="auto"/>
        <w:left w:val="none" w:sz="0" w:space="0" w:color="auto"/>
        <w:bottom w:val="none" w:sz="0" w:space="0" w:color="auto"/>
        <w:right w:val="none" w:sz="0" w:space="0" w:color="auto"/>
      </w:divBdr>
    </w:div>
    <w:div w:id="999234352">
      <w:bodyDiv w:val="1"/>
      <w:marLeft w:val="0"/>
      <w:marRight w:val="0"/>
      <w:marTop w:val="0"/>
      <w:marBottom w:val="0"/>
      <w:divBdr>
        <w:top w:val="none" w:sz="0" w:space="0" w:color="auto"/>
        <w:left w:val="none" w:sz="0" w:space="0" w:color="auto"/>
        <w:bottom w:val="none" w:sz="0" w:space="0" w:color="auto"/>
        <w:right w:val="none" w:sz="0" w:space="0" w:color="auto"/>
      </w:divBdr>
    </w:div>
    <w:div w:id="999499932">
      <w:bodyDiv w:val="1"/>
      <w:marLeft w:val="0"/>
      <w:marRight w:val="0"/>
      <w:marTop w:val="0"/>
      <w:marBottom w:val="0"/>
      <w:divBdr>
        <w:top w:val="none" w:sz="0" w:space="0" w:color="auto"/>
        <w:left w:val="none" w:sz="0" w:space="0" w:color="auto"/>
        <w:bottom w:val="none" w:sz="0" w:space="0" w:color="auto"/>
        <w:right w:val="none" w:sz="0" w:space="0" w:color="auto"/>
      </w:divBdr>
    </w:div>
    <w:div w:id="999625218">
      <w:bodyDiv w:val="1"/>
      <w:marLeft w:val="0"/>
      <w:marRight w:val="0"/>
      <w:marTop w:val="0"/>
      <w:marBottom w:val="0"/>
      <w:divBdr>
        <w:top w:val="none" w:sz="0" w:space="0" w:color="auto"/>
        <w:left w:val="none" w:sz="0" w:space="0" w:color="auto"/>
        <w:bottom w:val="none" w:sz="0" w:space="0" w:color="auto"/>
        <w:right w:val="none" w:sz="0" w:space="0" w:color="auto"/>
      </w:divBdr>
    </w:div>
    <w:div w:id="1000619054">
      <w:bodyDiv w:val="1"/>
      <w:marLeft w:val="0"/>
      <w:marRight w:val="0"/>
      <w:marTop w:val="0"/>
      <w:marBottom w:val="0"/>
      <w:divBdr>
        <w:top w:val="none" w:sz="0" w:space="0" w:color="auto"/>
        <w:left w:val="none" w:sz="0" w:space="0" w:color="auto"/>
        <w:bottom w:val="none" w:sz="0" w:space="0" w:color="auto"/>
        <w:right w:val="none" w:sz="0" w:space="0" w:color="auto"/>
      </w:divBdr>
    </w:div>
    <w:div w:id="1000736653">
      <w:bodyDiv w:val="1"/>
      <w:marLeft w:val="0"/>
      <w:marRight w:val="0"/>
      <w:marTop w:val="0"/>
      <w:marBottom w:val="0"/>
      <w:divBdr>
        <w:top w:val="none" w:sz="0" w:space="0" w:color="auto"/>
        <w:left w:val="none" w:sz="0" w:space="0" w:color="auto"/>
        <w:bottom w:val="none" w:sz="0" w:space="0" w:color="auto"/>
        <w:right w:val="none" w:sz="0" w:space="0" w:color="auto"/>
      </w:divBdr>
    </w:div>
    <w:div w:id="1001347700">
      <w:bodyDiv w:val="1"/>
      <w:marLeft w:val="0"/>
      <w:marRight w:val="0"/>
      <w:marTop w:val="0"/>
      <w:marBottom w:val="0"/>
      <w:divBdr>
        <w:top w:val="none" w:sz="0" w:space="0" w:color="auto"/>
        <w:left w:val="none" w:sz="0" w:space="0" w:color="auto"/>
        <w:bottom w:val="none" w:sz="0" w:space="0" w:color="auto"/>
        <w:right w:val="none" w:sz="0" w:space="0" w:color="auto"/>
      </w:divBdr>
    </w:div>
    <w:div w:id="1001542334">
      <w:bodyDiv w:val="1"/>
      <w:marLeft w:val="0"/>
      <w:marRight w:val="0"/>
      <w:marTop w:val="0"/>
      <w:marBottom w:val="0"/>
      <w:divBdr>
        <w:top w:val="none" w:sz="0" w:space="0" w:color="auto"/>
        <w:left w:val="none" w:sz="0" w:space="0" w:color="auto"/>
        <w:bottom w:val="none" w:sz="0" w:space="0" w:color="auto"/>
        <w:right w:val="none" w:sz="0" w:space="0" w:color="auto"/>
      </w:divBdr>
    </w:div>
    <w:div w:id="1001547818">
      <w:bodyDiv w:val="1"/>
      <w:marLeft w:val="0"/>
      <w:marRight w:val="0"/>
      <w:marTop w:val="0"/>
      <w:marBottom w:val="0"/>
      <w:divBdr>
        <w:top w:val="none" w:sz="0" w:space="0" w:color="auto"/>
        <w:left w:val="none" w:sz="0" w:space="0" w:color="auto"/>
        <w:bottom w:val="none" w:sz="0" w:space="0" w:color="auto"/>
        <w:right w:val="none" w:sz="0" w:space="0" w:color="auto"/>
      </w:divBdr>
    </w:div>
    <w:div w:id="1001854108">
      <w:bodyDiv w:val="1"/>
      <w:marLeft w:val="0"/>
      <w:marRight w:val="0"/>
      <w:marTop w:val="0"/>
      <w:marBottom w:val="0"/>
      <w:divBdr>
        <w:top w:val="none" w:sz="0" w:space="0" w:color="auto"/>
        <w:left w:val="none" w:sz="0" w:space="0" w:color="auto"/>
        <w:bottom w:val="none" w:sz="0" w:space="0" w:color="auto"/>
        <w:right w:val="none" w:sz="0" w:space="0" w:color="auto"/>
      </w:divBdr>
    </w:div>
    <w:div w:id="1002393521">
      <w:bodyDiv w:val="1"/>
      <w:marLeft w:val="0"/>
      <w:marRight w:val="0"/>
      <w:marTop w:val="0"/>
      <w:marBottom w:val="0"/>
      <w:divBdr>
        <w:top w:val="none" w:sz="0" w:space="0" w:color="auto"/>
        <w:left w:val="none" w:sz="0" w:space="0" w:color="auto"/>
        <w:bottom w:val="none" w:sz="0" w:space="0" w:color="auto"/>
        <w:right w:val="none" w:sz="0" w:space="0" w:color="auto"/>
      </w:divBdr>
    </w:div>
    <w:div w:id="1003439798">
      <w:bodyDiv w:val="1"/>
      <w:marLeft w:val="0"/>
      <w:marRight w:val="0"/>
      <w:marTop w:val="0"/>
      <w:marBottom w:val="0"/>
      <w:divBdr>
        <w:top w:val="none" w:sz="0" w:space="0" w:color="auto"/>
        <w:left w:val="none" w:sz="0" w:space="0" w:color="auto"/>
        <w:bottom w:val="none" w:sz="0" w:space="0" w:color="auto"/>
        <w:right w:val="none" w:sz="0" w:space="0" w:color="auto"/>
      </w:divBdr>
    </w:div>
    <w:div w:id="1003629200">
      <w:bodyDiv w:val="1"/>
      <w:marLeft w:val="0"/>
      <w:marRight w:val="0"/>
      <w:marTop w:val="0"/>
      <w:marBottom w:val="0"/>
      <w:divBdr>
        <w:top w:val="none" w:sz="0" w:space="0" w:color="auto"/>
        <w:left w:val="none" w:sz="0" w:space="0" w:color="auto"/>
        <w:bottom w:val="none" w:sz="0" w:space="0" w:color="auto"/>
        <w:right w:val="none" w:sz="0" w:space="0" w:color="auto"/>
      </w:divBdr>
    </w:div>
    <w:div w:id="1004550745">
      <w:bodyDiv w:val="1"/>
      <w:marLeft w:val="0"/>
      <w:marRight w:val="0"/>
      <w:marTop w:val="0"/>
      <w:marBottom w:val="0"/>
      <w:divBdr>
        <w:top w:val="none" w:sz="0" w:space="0" w:color="auto"/>
        <w:left w:val="none" w:sz="0" w:space="0" w:color="auto"/>
        <w:bottom w:val="none" w:sz="0" w:space="0" w:color="auto"/>
        <w:right w:val="none" w:sz="0" w:space="0" w:color="auto"/>
      </w:divBdr>
    </w:div>
    <w:div w:id="1005091428">
      <w:bodyDiv w:val="1"/>
      <w:marLeft w:val="0"/>
      <w:marRight w:val="0"/>
      <w:marTop w:val="0"/>
      <w:marBottom w:val="0"/>
      <w:divBdr>
        <w:top w:val="none" w:sz="0" w:space="0" w:color="auto"/>
        <w:left w:val="none" w:sz="0" w:space="0" w:color="auto"/>
        <w:bottom w:val="none" w:sz="0" w:space="0" w:color="auto"/>
        <w:right w:val="none" w:sz="0" w:space="0" w:color="auto"/>
      </w:divBdr>
    </w:div>
    <w:div w:id="1005859411">
      <w:bodyDiv w:val="1"/>
      <w:marLeft w:val="0"/>
      <w:marRight w:val="0"/>
      <w:marTop w:val="0"/>
      <w:marBottom w:val="0"/>
      <w:divBdr>
        <w:top w:val="none" w:sz="0" w:space="0" w:color="auto"/>
        <w:left w:val="none" w:sz="0" w:space="0" w:color="auto"/>
        <w:bottom w:val="none" w:sz="0" w:space="0" w:color="auto"/>
        <w:right w:val="none" w:sz="0" w:space="0" w:color="auto"/>
      </w:divBdr>
    </w:div>
    <w:div w:id="1008171310">
      <w:bodyDiv w:val="1"/>
      <w:marLeft w:val="0"/>
      <w:marRight w:val="0"/>
      <w:marTop w:val="0"/>
      <w:marBottom w:val="0"/>
      <w:divBdr>
        <w:top w:val="none" w:sz="0" w:space="0" w:color="auto"/>
        <w:left w:val="none" w:sz="0" w:space="0" w:color="auto"/>
        <w:bottom w:val="none" w:sz="0" w:space="0" w:color="auto"/>
        <w:right w:val="none" w:sz="0" w:space="0" w:color="auto"/>
      </w:divBdr>
    </w:div>
    <w:div w:id="1008409891">
      <w:bodyDiv w:val="1"/>
      <w:marLeft w:val="0"/>
      <w:marRight w:val="0"/>
      <w:marTop w:val="0"/>
      <w:marBottom w:val="0"/>
      <w:divBdr>
        <w:top w:val="none" w:sz="0" w:space="0" w:color="auto"/>
        <w:left w:val="none" w:sz="0" w:space="0" w:color="auto"/>
        <w:bottom w:val="none" w:sz="0" w:space="0" w:color="auto"/>
        <w:right w:val="none" w:sz="0" w:space="0" w:color="auto"/>
      </w:divBdr>
    </w:div>
    <w:div w:id="1008754910">
      <w:bodyDiv w:val="1"/>
      <w:marLeft w:val="0"/>
      <w:marRight w:val="0"/>
      <w:marTop w:val="0"/>
      <w:marBottom w:val="0"/>
      <w:divBdr>
        <w:top w:val="none" w:sz="0" w:space="0" w:color="auto"/>
        <w:left w:val="none" w:sz="0" w:space="0" w:color="auto"/>
        <w:bottom w:val="none" w:sz="0" w:space="0" w:color="auto"/>
        <w:right w:val="none" w:sz="0" w:space="0" w:color="auto"/>
      </w:divBdr>
    </w:div>
    <w:div w:id="1009024010">
      <w:bodyDiv w:val="1"/>
      <w:marLeft w:val="0"/>
      <w:marRight w:val="0"/>
      <w:marTop w:val="0"/>
      <w:marBottom w:val="0"/>
      <w:divBdr>
        <w:top w:val="none" w:sz="0" w:space="0" w:color="auto"/>
        <w:left w:val="none" w:sz="0" w:space="0" w:color="auto"/>
        <w:bottom w:val="none" w:sz="0" w:space="0" w:color="auto"/>
        <w:right w:val="none" w:sz="0" w:space="0" w:color="auto"/>
      </w:divBdr>
    </w:div>
    <w:div w:id="1009718701">
      <w:bodyDiv w:val="1"/>
      <w:marLeft w:val="0"/>
      <w:marRight w:val="0"/>
      <w:marTop w:val="0"/>
      <w:marBottom w:val="0"/>
      <w:divBdr>
        <w:top w:val="none" w:sz="0" w:space="0" w:color="auto"/>
        <w:left w:val="none" w:sz="0" w:space="0" w:color="auto"/>
        <w:bottom w:val="none" w:sz="0" w:space="0" w:color="auto"/>
        <w:right w:val="none" w:sz="0" w:space="0" w:color="auto"/>
      </w:divBdr>
    </w:div>
    <w:div w:id="1009866080">
      <w:bodyDiv w:val="1"/>
      <w:marLeft w:val="0"/>
      <w:marRight w:val="0"/>
      <w:marTop w:val="0"/>
      <w:marBottom w:val="0"/>
      <w:divBdr>
        <w:top w:val="none" w:sz="0" w:space="0" w:color="auto"/>
        <w:left w:val="none" w:sz="0" w:space="0" w:color="auto"/>
        <w:bottom w:val="none" w:sz="0" w:space="0" w:color="auto"/>
        <w:right w:val="none" w:sz="0" w:space="0" w:color="auto"/>
      </w:divBdr>
    </w:div>
    <w:div w:id="1010065426">
      <w:bodyDiv w:val="1"/>
      <w:marLeft w:val="0"/>
      <w:marRight w:val="0"/>
      <w:marTop w:val="0"/>
      <w:marBottom w:val="0"/>
      <w:divBdr>
        <w:top w:val="none" w:sz="0" w:space="0" w:color="auto"/>
        <w:left w:val="none" w:sz="0" w:space="0" w:color="auto"/>
        <w:bottom w:val="none" w:sz="0" w:space="0" w:color="auto"/>
        <w:right w:val="none" w:sz="0" w:space="0" w:color="auto"/>
      </w:divBdr>
    </w:div>
    <w:div w:id="1010255420">
      <w:bodyDiv w:val="1"/>
      <w:marLeft w:val="0"/>
      <w:marRight w:val="0"/>
      <w:marTop w:val="0"/>
      <w:marBottom w:val="0"/>
      <w:divBdr>
        <w:top w:val="none" w:sz="0" w:space="0" w:color="auto"/>
        <w:left w:val="none" w:sz="0" w:space="0" w:color="auto"/>
        <w:bottom w:val="none" w:sz="0" w:space="0" w:color="auto"/>
        <w:right w:val="none" w:sz="0" w:space="0" w:color="auto"/>
      </w:divBdr>
    </w:div>
    <w:div w:id="1010328011">
      <w:bodyDiv w:val="1"/>
      <w:marLeft w:val="0"/>
      <w:marRight w:val="0"/>
      <w:marTop w:val="0"/>
      <w:marBottom w:val="0"/>
      <w:divBdr>
        <w:top w:val="none" w:sz="0" w:space="0" w:color="auto"/>
        <w:left w:val="none" w:sz="0" w:space="0" w:color="auto"/>
        <w:bottom w:val="none" w:sz="0" w:space="0" w:color="auto"/>
        <w:right w:val="none" w:sz="0" w:space="0" w:color="auto"/>
      </w:divBdr>
    </w:div>
    <w:div w:id="1010638821">
      <w:bodyDiv w:val="1"/>
      <w:marLeft w:val="0"/>
      <w:marRight w:val="0"/>
      <w:marTop w:val="0"/>
      <w:marBottom w:val="0"/>
      <w:divBdr>
        <w:top w:val="none" w:sz="0" w:space="0" w:color="auto"/>
        <w:left w:val="none" w:sz="0" w:space="0" w:color="auto"/>
        <w:bottom w:val="none" w:sz="0" w:space="0" w:color="auto"/>
        <w:right w:val="none" w:sz="0" w:space="0" w:color="auto"/>
      </w:divBdr>
    </w:div>
    <w:div w:id="1010833752">
      <w:bodyDiv w:val="1"/>
      <w:marLeft w:val="0"/>
      <w:marRight w:val="0"/>
      <w:marTop w:val="0"/>
      <w:marBottom w:val="0"/>
      <w:divBdr>
        <w:top w:val="none" w:sz="0" w:space="0" w:color="auto"/>
        <w:left w:val="none" w:sz="0" w:space="0" w:color="auto"/>
        <w:bottom w:val="none" w:sz="0" w:space="0" w:color="auto"/>
        <w:right w:val="none" w:sz="0" w:space="0" w:color="auto"/>
      </w:divBdr>
    </w:div>
    <w:div w:id="1011026909">
      <w:bodyDiv w:val="1"/>
      <w:marLeft w:val="0"/>
      <w:marRight w:val="0"/>
      <w:marTop w:val="0"/>
      <w:marBottom w:val="0"/>
      <w:divBdr>
        <w:top w:val="none" w:sz="0" w:space="0" w:color="auto"/>
        <w:left w:val="none" w:sz="0" w:space="0" w:color="auto"/>
        <w:bottom w:val="none" w:sz="0" w:space="0" w:color="auto"/>
        <w:right w:val="none" w:sz="0" w:space="0" w:color="auto"/>
      </w:divBdr>
    </w:div>
    <w:div w:id="1011295497">
      <w:bodyDiv w:val="1"/>
      <w:marLeft w:val="0"/>
      <w:marRight w:val="0"/>
      <w:marTop w:val="0"/>
      <w:marBottom w:val="0"/>
      <w:divBdr>
        <w:top w:val="none" w:sz="0" w:space="0" w:color="auto"/>
        <w:left w:val="none" w:sz="0" w:space="0" w:color="auto"/>
        <w:bottom w:val="none" w:sz="0" w:space="0" w:color="auto"/>
        <w:right w:val="none" w:sz="0" w:space="0" w:color="auto"/>
      </w:divBdr>
    </w:div>
    <w:div w:id="1011449826">
      <w:bodyDiv w:val="1"/>
      <w:marLeft w:val="0"/>
      <w:marRight w:val="0"/>
      <w:marTop w:val="0"/>
      <w:marBottom w:val="0"/>
      <w:divBdr>
        <w:top w:val="none" w:sz="0" w:space="0" w:color="auto"/>
        <w:left w:val="none" w:sz="0" w:space="0" w:color="auto"/>
        <w:bottom w:val="none" w:sz="0" w:space="0" w:color="auto"/>
        <w:right w:val="none" w:sz="0" w:space="0" w:color="auto"/>
      </w:divBdr>
    </w:div>
    <w:div w:id="1011495344">
      <w:bodyDiv w:val="1"/>
      <w:marLeft w:val="0"/>
      <w:marRight w:val="0"/>
      <w:marTop w:val="0"/>
      <w:marBottom w:val="0"/>
      <w:divBdr>
        <w:top w:val="none" w:sz="0" w:space="0" w:color="auto"/>
        <w:left w:val="none" w:sz="0" w:space="0" w:color="auto"/>
        <w:bottom w:val="none" w:sz="0" w:space="0" w:color="auto"/>
        <w:right w:val="none" w:sz="0" w:space="0" w:color="auto"/>
      </w:divBdr>
    </w:div>
    <w:div w:id="1011564865">
      <w:bodyDiv w:val="1"/>
      <w:marLeft w:val="0"/>
      <w:marRight w:val="0"/>
      <w:marTop w:val="0"/>
      <w:marBottom w:val="0"/>
      <w:divBdr>
        <w:top w:val="none" w:sz="0" w:space="0" w:color="auto"/>
        <w:left w:val="none" w:sz="0" w:space="0" w:color="auto"/>
        <w:bottom w:val="none" w:sz="0" w:space="0" w:color="auto"/>
        <w:right w:val="none" w:sz="0" w:space="0" w:color="auto"/>
      </w:divBdr>
    </w:div>
    <w:div w:id="1013068013">
      <w:bodyDiv w:val="1"/>
      <w:marLeft w:val="0"/>
      <w:marRight w:val="0"/>
      <w:marTop w:val="0"/>
      <w:marBottom w:val="0"/>
      <w:divBdr>
        <w:top w:val="none" w:sz="0" w:space="0" w:color="auto"/>
        <w:left w:val="none" w:sz="0" w:space="0" w:color="auto"/>
        <w:bottom w:val="none" w:sz="0" w:space="0" w:color="auto"/>
        <w:right w:val="none" w:sz="0" w:space="0" w:color="auto"/>
      </w:divBdr>
    </w:div>
    <w:div w:id="1013069121">
      <w:bodyDiv w:val="1"/>
      <w:marLeft w:val="0"/>
      <w:marRight w:val="0"/>
      <w:marTop w:val="0"/>
      <w:marBottom w:val="0"/>
      <w:divBdr>
        <w:top w:val="none" w:sz="0" w:space="0" w:color="auto"/>
        <w:left w:val="none" w:sz="0" w:space="0" w:color="auto"/>
        <w:bottom w:val="none" w:sz="0" w:space="0" w:color="auto"/>
        <w:right w:val="none" w:sz="0" w:space="0" w:color="auto"/>
      </w:divBdr>
    </w:div>
    <w:div w:id="1013217034">
      <w:bodyDiv w:val="1"/>
      <w:marLeft w:val="0"/>
      <w:marRight w:val="0"/>
      <w:marTop w:val="0"/>
      <w:marBottom w:val="0"/>
      <w:divBdr>
        <w:top w:val="none" w:sz="0" w:space="0" w:color="auto"/>
        <w:left w:val="none" w:sz="0" w:space="0" w:color="auto"/>
        <w:bottom w:val="none" w:sz="0" w:space="0" w:color="auto"/>
        <w:right w:val="none" w:sz="0" w:space="0" w:color="auto"/>
      </w:divBdr>
    </w:div>
    <w:div w:id="1013529615">
      <w:bodyDiv w:val="1"/>
      <w:marLeft w:val="0"/>
      <w:marRight w:val="0"/>
      <w:marTop w:val="0"/>
      <w:marBottom w:val="0"/>
      <w:divBdr>
        <w:top w:val="none" w:sz="0" w:space="0" w:color="auto"/>
        <w:left w:val="none" w:sz="0" w:space="0" w:color="auto"/>
        <w:bottom w:val="none" w:sz="0" w:space="0" w:color="auto"/>
        <w:right w:val="none" w:sz="0" w:space="0" w:color="auto"/>
      </w:divBdr>
    </w:div>
    <w:div w:id="1014378422">
      <w:bodyDiv w:val="1"/>
      <w:marLeft w:val="0"/>
      <w:marRight w:val="0"/>
      <w:marTop w:val="0"/>
      <w:marBottom w:val="0"/>
      <w:divBdr>
        <w:top w:val="none" w:sz="0" w:space="0" w:color="auto"/>
        <w:left w:val="none" w:sz="0" w:space="0" w:color="auto"/>
        <w:bottom w:val="none" w:sz="0" w:space="0" w:color="auto"/>
        <w:right w:val="none" w:sz="0" w:space="0" w:color="auto"/>
      </w:divBdr>
    </w:div>
    <w:div w:id="1014721412">
      <w:bodyDiv w:val="1"/>
      <w:marLeft w:val="0"/>
      <w:marRight w:val="0"/>
      <w:marTop w:val="0"/>
      <w:marBottom w:val="0"/>
      <w:divBdr>
        <w:top w:val="none" w:sz="0" w:space="0" w:color="auto"/>
        <w:left w:val="none" w:sz="0" w:space="0" w:color="auto"/>
        <w:bottom w:val="none" w:sz="0" w:space="0" w:color="auto"/>
        <w:right w:val="none" w:sz="0" w:space="0" w:color="auto"/>
      </w:divBdr>
    </w:div>
    <w:div w:id="1014961789">
      <w:bodyDiv w:val="1"/>
      <w:marLeft w:val="0"/>
      <w:marRight w:val="0"/>
      <w:marTop w:val="0"/>
      <w:marBottom w:val="0"/>
      <w:divBdr>
        <w:top w:val="none" w:sz="0" w:space="0" w:color="auto"/>
        <w:left w:val="none" w:sz="0" w:space="0" w:color="auto"/>
        <w:bottom w:val="none" w:sz="0" w:space="0" w:color="auto"/>
        <w:right w:val="none" w:sz="0" w:space="0" w:color="auto"/>
      </w:divBdr>
    </w:div>
    <w:div w:id="1015183218">
      <w:bodyDiv w:val="1"/>
      <w:marLeft w:val="0"/>
      <w:marRight w:val="0"/>
      <w:marTop w:val="0"/>
      <w:marBottom w:val="0"/>
      <w:divBdr>
        <w:top w:val="none" w:sz="0" w:space="0" w:color="auto"/>
        <w:left w:val="none" w:sz="0" w:space="0" w:color="auto"/>
        <w:bottom w:val="none" w:sz="0" w:space="0" w:color="auto"/>
        <w:right w:val="none" w:sz="0" w:space="0" w:color="auto"/>
      </w:divBdr>
    </w:div>
    <w:div w:id="1015303022">
      <w:bodyDiv w:val="1"/>
      <w:marLeft w:val="0"/>
      <w:marRight w:val="0"/>
      <w:marTop w:val="0"/>
      <w:marBottom w:val="0"/>
      <w:divBdr>
        <w:top w:val="none" w:sz="0" w:space="0" w:color="auto"/>
        <w:left w:val="none" w:sz="0" w:space="0" w:color="auto"/>
        <w:bottom w:val="none" w:sz="0" w:space="0" w:color="auto"/>
        <w:right w:val="none" w:sz="0" w:space="0" w:color="auto"/>
      </w:divBdr>
    </w:div>
    <w:div w:id="1015423696">
      <w:bodyDiv w:val="1"/>
      <w:marLeft w:val="0"/>
      <w:marRight w:val="0"/>
      <w:marTop w:val="0"/>
      <w:marBottom w:val="0"/>
      <w:divBdr>
        <w:top w:val="none" w:sz="0" w:space="0" w:color="auto"/>
        <w:left w:val="none" w:sz="0" w:space="0" w:color="auto"/>
        <w:bottom w:val="none" w:sz="0" w:space="0" w:color="auto"/>
        <w:right w:val="none" w:sz="0" w:space="0" w:color="auto"/>
      </w:divBdr>
    </w:div>
    <w:div w:id="1015963017">
      <w:bodyDiv w:val="1"/>
      <w:marLeft w:val="0"/>
      <w:marRight w:val="0"/>
      <w:marTop w:val="0"/>
      <w:marBottom w:val="0"/>
      <w:divBdr>
        <w:top w:val="none" w:sz="0" w:space="0" w:color="auto"/>
        <w:left w:val="none" w:sz="0" w:space="0" w:color="auto"/>
        <w:bottom w:val="none" w:sz="0" w:space="0" w:color="auto"/>
        <w:right w:val="none" w:sz="0" w:space="0" w:color="auto"/>
      </w:divBdr>
    </w:div>
    <w:div w:id="1016274856">
      <w:bodyDiv w:val="1"/>
      <w:marLeft w:val="0"/>
      <w:marRight w:val="0"/>
      <w:marTop w:val="0"/>
      <w:marBottom w:val="0"/>
      <w:divBdr>
        <w:top w:val="none" w:sz="0" w:space="0" w:color="auto"/>
        <w:left w:val="none" w:sz="0" w:space="0" w:color="auto"/>
        <w:bottom w:val="none" w:sz="0" w:space="0" w:color="auto"/>
        <w:right w:val="none" w:sz="0" w:space="0" w:color="auto"/>
      </w:divBdr>
    </w:div>
    <w:div w:id="1016463410">
      <w:bodyDiv w:val="1"/>
      <w:marLeft w:val="0"/>
      <w:marRight w:val="0"/>
      <w:marTop w:val="0"/>
      <w:marBottom w:val="0"/>
      <w:divBdr>
        <w:top w:val="none" w:sz="0" w:space="0" w:color="auto"/>
        <w:left w:val="none" w:sz="0" w:space="0" w:color="auto"/>
        <w:bottom w:val="none" w:sz="0" w:space="0" w:color="auto"/>
        <w:right w:val="none" w:sz="0" w:space="0" w:color="auto"/>
      </w:divBdr>
    </w:div>
    <w:div w:id="1017541445">
      <w:bodyDiv w:val="1"/>
      <w:marLeft w:val="0"/>
      <w:marRight w:val="0"/>
      <w:marTop w:val="0"/>
      <w:marBottom w:val="0"/>
      <w:divBdr>
        <w:top w:val="none" w:sz="0" w:space="0" w:color="auto"/>
        <w:left w:val="none" w:sz="0" w:space="0" w:color="auto"/>
        <w:bottom w:val="none" w:sz="0" w:space="0" w:color="auto"/>
        <w:right w:val="none" w:sz="0" w:space="0" w:color="auto"/>
      </w:divBdr>
    </w:div>
    <w:div w:id="1017736064">
      <w:bodyDiv w:val="1"/>
      <w:marLeft w:val="0"/>
      <w:marRight w:val="0"/>
      <w:marTop w:val="0"/>
      <w:marBottom w:val="0"/>
      <w:divBdr>
        <w:top w:val="none" w:sz="0" w:space="0" w:color="auto"/>
        <w:left w:val="none" w:sz="0" w:space="0" w:color="auto"/>
        <w:bottom w:val="none" w:sz="0" w:space="0" w:color="auto"/>
        <w:right w:val="none" w:sz="0" w:space="0" w:color="auto"/>
      </w:divBdr>
    </w:div>
    <w:div w:id="1018000787">
      <w:bodyDiv w:val="1"/>
      <w:marLeft w:val="0"/>
      <w:marRight w:val="0"/>
      <w:marTop w:val="0"/>
      <w:marBottom w:val="0"/>
      <w:divBdr>
        <w:top w:val="none" w:sz="0" w:space="0" w:color="auto"/>
        <w:left w:val="none" w:sz="0" w:space="0" w:color="auto"/>
        <w:bottom w:val="none" w:sz="0" w:space="0" w:color="auto"/>
        <w:right w:val="none" w:sz="0" w:space="0" w:color="auto"/>
      </w:divBdr>
    </w:div>
    <w:div w:id="1018235700">
      <w:bodyDiv w:val="1"/>
      <w:marLeft w:val="0"/>
      <w:marRight w:val="0"/>
      <w:marTop w:val="0"/>
      <w:marBottom w:val="0"/>
      <w:divBdr>
        <w:top w:val="none" w:sz="0" w:space="0" w:color="auto"/>
        <w:left w:val="none" w:sz="0" w:space="0" w:color="auto"/>
        <w:bottom w:val="none" w:sz="0" w:space="0" w:color="auto"/>
        <w:right w:val="none" w:sz="0" w:space="0" w:color="auto"/>
      </w:divBdr>
    </w:div>
    <w:div w:id="1018653432">
      <w:bodyDiv w:val="1"/>
      <w:marLeft w:val="0"/>
      <w:marRight w:val="0"/>
      <w:marTop w:val="0"/>
      <w:marBottom w:val="0"/>
      <w:divBdr>
        <w:top w:val="none" w:sz="0" w:space="0" w:color="auto"/>
        <w:left w:val="none" w:sz="0" w:space="0" w:color="auto"/>
        <w:bottom w:val="none" w:sz="0" w:space="0" w:color="auto"/>
        <w:right w:val="none" w:sz="0" w:space="0" w:color="auto"/>
      </w:divBdr>
    </w:div>
    <w:div w:id="1018695602">
      <w:bodyDiv w:val="1"/>
      <w:marLeft w:val="0"/>
      <w:marRight w:val="0"/>
      <w:marTop w:val="0"/>
      <w:marBottom w:val="0"/>
      <w:divBdr>
        <w:top w:val="none" w:sz="0" w:space="0" w:color="auto"/>
        <w:left w:val="none" w:sz="0" w:space="0" w:color="auto"/>
        <w:bottom w:val="none" w:sz="0" w:space="0" w:color="auto"/>
        <w:right w:val="none" w:sz="0" w:space="0" w:color="auto"/>
      </w:divBdr>
    </w:div>
    <w:div w:id="1020468581">
      <w:bodyDiv w:val="1"/>
      <w:marLeft w:val="0"/>
      <w:marRight w:val="0"/>
      <w:marTop w:val="0"/>
      <w:marBottom w:val="0"/>
      <w:divBdr>
        <w:top w:val="none" w:sz="0" w:space="0" w:color="auto"/>
        <w:left w:val="none" w:sz="0" w:space="0" w:color="auto"/>
        <w:bottom w:val="none" w:sz="0" w:space="0" w:color="auto"/>
        <w:right w:val="none" w:sz="0" w:space="0" w:color="auto"/>
      </w:divBdr>
    </w:div>
    <w:div w:id="1020548264">
      <w:bodyDiv w:val="1"/>
      <w:marLeft w:val="0"/>
      <w:marRight w:val="0"/>
      <w:marTop w:val="0"/>
      <w:marBottom w:val="0"/>
      <w:divBdr>
        <w:top w:val="none" w:sz="0" w:space="0" w:color="auto"/>
        <w:left w:val="none" w:sz="0" w:space="0" w:color="auto"/>
        <w:bottom w:val="none" w:sz="0" w:space="0" w:color="auto"/>
        <w:right w:val="none" w:sz="0" w:space="0" w:color="auto"/>
      </w:divBdr>
    </w:div>
    <w:div w:id="1021317315">
      <w:bodyDiv w:val="1"/>
      <w:marLeft w:val="0"/>
      <w:marRight w:val="0"/>
      <w:marTop w:val="0"/>
      <w:marBottom w:val="0"/>
      <w:divBdr>
        <w:top w:val="none" w:sz="0" w:space="0" w:color="auto"/>
        <w:left w:val="none" w:sz="0" w:space="0" w:color="auto"/>
        <w:bottom w:val="none" w:sz="0" w:space="0" w:color="auto"/>
        <w:right w:val="none" w:sz="0" w:space="0" w:color="auto"/>
      </w:divBdr>
    </w:div>
    <w:div w:id="1022124611">
      <w:bodyDiv w:val="1"/>
      <w:marLeft w:val="0"/>
      <w:marRight w:val="0"/>
      <w:marTop w:val="0"/>
      <w:marBottom w:val="0"/>
      <w:divBdr>
        <w:top w:val="none" w:sz="0" w:space="0" w:color="auto"/>
        <w:left w:val="none" w:sz="0" w:space="0" w:color="auto"/>
        <w:bottom w:val="none" w:sz="0" w:space="0" w:color="auto"/>
        <w:right w:val="none" w:sz="0" w:space="0" w:color="auto"/>
      </w:divBdr>
    </w:div>
    <w:div w:id="1023477305">
      <w:bodyDiv w:val="1"/>
      <w:marLeft w:val="0"/>
      <w:marRight w:val="0"/>
      <w:marTop w:val="0"/>
      <w:marBottom w:val="0"/>
      <w:divBdr>
        <w:top w:val="none" w:sz="0" w:space="0" w:color="auto"/>
        <w:left w:val="none" w:sz="0" w:space="0" w:color="auto"/>
        <w:bottom w:val="none" w:sz="0" w:space="0" w:color="auto"/>
        <w:right w:val="none" w:sz="0" w:space="0" w:color="auto"/>
      </w:divBdr>
    </w:div>
    <w:div w:id="1023898095">
      <w:bodyDiv w:val="1"/>
      <w:marLeft w:val="0"/>
      <w:marRight w:val="0"/>
      <w:marTop w:val="0"/>
      <w:marBottom w:val="0"/>
      <w:divBdr>
        <w:top w:val="none" w:sz="0" w:space="0" w:color="auto"/>
        <w:left w:val="none" w:sz="0" w:space="0" w:color="auto"/>
        <w:bottom w:val="none" w:sz="0" w:space="0" w:color="auto"/>
        <w:right w:val="none" w:sz="0" w:space="0" w:color="auto"/>
      </w:divBdr>
    </w:div>
    <w:div w:id="1024205916">
      <w:bodyDiv w:val="1"/>
      <w:marLeft w:val="0"/>
      <w:marRight w:val="0"/>
      <w:marTop w:val="0"/>
      <w:marBottom w:val="0"/>
      <w:divBdr>
        <w:top w:val="none" w:sz="0" w:space="0" w:color="auto"/>
        <w:left w:val="none" w:sz="0" w:space="0" w:color="auto"/>
        <w:bottom w:val="none" w:sz="0" w:space="0" w:color="auto"/>
        <w:right w:val="none" w:sz="0" w:space="0" w:color="auto"/>
      </w:divBdr>
    </w:div>
    <w:div w:id="1024597954">
      <w:bodyDiv w:val="1"/>
      <w:marLeft w:val="0"/>
      <w:marRight w:val="0"/>
      <w:marTop w:val="0"/>
      <w:marBottom w:val="0"/>
      <w:divBdr>
        <w:top w:val="none" w:sz="0" w:space="0" w:color="auto"/>
        <w:left w:val="none" w:sz="0" w:space="0" w:color="auto"/>
        <w:bottom w:val="none" w:sz="0" w:space="0" w:color="auto"/>
        <w:right w:val="none" w:sz="0" w:space="0" w:color="auto"/>
      </w:divBdr>
    </w:div>
    <w:div w:id="1024599951">
      <w:bodyDiv w:val="1"/>
      <w:marLeft w:val="0"/>
      <w:marRight w:val="0"/>
      <w:marTop w:val="0"/>
      <w:marBottom w:val="0"/>
      <w:divBdr>
        <w:top w:val="none" w:sz="0" w:space="0" w:color="auto"/>
        <w:left w:val="none" w:sz="0" w:space="0" w:color="auto"/>
        <w:bottom w:val="none" w:sz="0" w:space="0" w:color="auto"/>
        <w:right w:val="none" w:sz="0" w:space="0" w:color="auto"/>
      </w:divBdr>
    </w:div>
    <w:div w:id="1024743034">
      <w:bodyDiv w:val="1"/>
      <w:marLeft w:val="0"/>
      <w:marRight w:val="0"/>
      <w:marTop w:val="0"/>
      <w:marBottom w:val="0"/>
      <w:divBdr>
        <w:top w:val="none" w:sz="0" w:space="0" w:color="auto"/>
        <w:left w:val="none" w:sz="0" w:space="0" w:color="auto"/>
        <w:bottom w:val="none" w:sz="0" w:space="0" w:color="auto"/>
        <w:right w:val="none" w:sz="0" w:space="0" w:color="auto"/>
      </w:divBdr>
    </w:div>
    <w:div w:id="1026322855">
      <w:bodyDiv w:val="1"/>
      <w:marLeft w:val="0"/>
      <w:marRight w:val="0"/>
      <w:marTop w:val="0"/>
      <w:marBottom w:val="0"/>
      <w:divBdr>
        <w:top w:val="none" w:sz="0" w:space="0" w:color="auto"/>
        <w:left w:val="none" w:sz="0" w:space="0" w:color="auto"/>
        <w:bottom w:val="none" w:sz="0" w:space="0" w:color="auto"/>
        <w:right w:val="none" w:sz="0" w:space="0" w:color="auto"/>
      </w:divBdr>
    </w:div>
    <w:div w:id="1026515433">
      <w:bodyDiv w:val="1"/>
      <w:marLeft w:val="0"/>
      <w:marRight w:val="0"/>
      <w:marTop w:val="0"/>
      <w:marBottom w:val="0"/>
      <w:divBdr>
        <w:top w:val="none" w:sz="0" w:space="0" w:color="auto"/>
        <w:left w:val="none" w:sz="0" w:space="0" w:color="auto"/>
        <w:bottom w:val="none" w:sz="0" w:space="0" w:color="auto"/>
        <w:right w:val="none" w:sz="0" w:space="0" w:color="auto"/>
      </w:divBdr>
    </w:div>
    <w:div w:id="1026713916">
      <w:bodyDiv w:val="1"/>
      <w:marLeft w:val="0"/>
      <w:marRight w:val="0"/>
      <w:marTop w:val="0"/>
      <w:marBottom w:val="0"/>
      <w:divBdr>
        <w:top w:val="none" w:sz="0" w:space="0" w:color="auto"/>
        <w:left w:val="none" w:sz="0" w:space="0" w:color="auto"/>
        <w:bottom w:val="none" w:sz="0" w:space="0" w:color="auto"/>
        <w:right w:val="none" w:sz="0" w:space="0" w:color="auto"/>
      </w:divBdr>
    </w:div>
    <w:div w:id="1026716308">
      <w:bodyDiv w:val="1"/>
      <w:marLeft w:val="0"/>
      <w:marRight w:val="0"/>
      <w:marTop w:val="0"/>
      <w:marBottom w:val="0"/>
      <w:divBdr>
        <w:top w:val="none" w:sz="0" w:space="0" w:color="auto"/>
        <w:left w:val="none" w:sz="0" w:space="0" w:color="auto"/>
        <w:bottom w:val="none" w:sz="0" w:space="0" w:color="auto"/>
        <w:right w:val="none" w:sz="0" w:space="0" w:color="auto"/>
      </w:divBdr>
    </w:div>
    <w:div w:id="1027365508">
      <w:bodyDiv w:val="1"/>
      <w:marLeft w:val="0"/>
      <w:marRight w:val="0"/>
      <w:marTop w:val="0"/>
      <w:marBottom w:val="0"/>
      <w:divBdr>
        <w:top w:val="none" w:sz="0" w:space="0" w:color="auto"/>
        <w:left w:val="none" w:sz="0" w:space="0" w:color="auto"/>
        <w:bottom w:val="none" w:sz="0" w:space="0" w:color="auto"/>
        <w:right w:val="none" w:sz="0" w:space="0" w:color="auto"/>
      </w:divBdr>
    </w:div>
    <w:div w:id="1027826017">
      <w:bodyDiv w:val="1"/>
      <w:marLeft w:val="0"/>
      <w:marRight w:val="0"/>
      <w:marTop w:val="0"/>
      <w:marBottom w:val="0"/>
      <w:divBdr>
        <w:top w:val="none" w:sz="0" w:space="0" w:color="auto"/>
        <w:left w:val="none" w:sz="0" w:space="0" w:color="auto"/>
        <w:bottom w:val="none" w:sz="0" w:space="0" w:color="auto"/>
        <w:right w:val="none" w:sz="0" w:space="0" w:color="auto"/>
      </w:divBdr>
    </w:div>
    <w:div w:id="1027952362">
      <w:bodyDiv w:val="1"/>
      <w:marLeft w:val="0"/>
      <w:marRight w:val="0"/>
      <w:marTop w:val="0"/>
      <w:marBottom w:val="0"/>
      <w:divBdr>
        <w:top w:val="none" w:sz="0" w:space="0" w:color="auto"/>
        <w:left w:val="none" w:sz="0" w:space="0" w:color="auto"/>
        <w:bottom w:val="none" w:sz="0" w:space="0" w:color="auto"/>
        <w:right w:val="none" w:sz="0" w:space="0" w:color="auto"/>
      </w:divBdr>
    </w:div>
    <w:div w:id="1028289316">
      <w:bodyDiv w:val="1"/>
      <w:marLeft w:val="0"/>
      <w:marRight w:val="0"/>
      <w:marTop w:val="0"/>
      <w:marBottom w:val="0"/>
      <w:divBdr>
        <w:top w:val="none" w:sz="0" w:space="0" w:color="auto"/>
        <w:left w:val="none" w:sz="0" w:space="0" w:color="auto"/>
        <w:bottom w:val="none" w:sz="0" w:space="0" w:color="auto"/>
        <w:right w:val="none" w:sz="0" w:space="0" w:color="auto"/>
      </w:divBdr>
    </w:div>
    <w:div w:id="1028408290">
      <w:bodyDiv w:val="1"/>
      <w:marLeft w:val="0"/>
      <w:marRight w:val="0"/>
      <w:marTop w:val="0"/>
      <w:marBottom w:val="0"/>
      <w:divBdr>
        <w:top w:val="none" w:sz="0" w:space="0" w:color="auto"/>
        <w:left w:val="none" w:sz="0" w:space="0" w:color="auto"/>
        <w:bottom w:val="none" w:sz="0" w:space="0" w:color="auto"/>
        <w:right w:val="none" w:sz="0" w:space="0" w:color="auto"/>
      </w:divBdr>
    </w:div>
    <w:div w:id="1028487160">
      <w:bodyDiv w:val="1"/>
      <w:marLeft w:val="0"/>
      <w:marRight w:val="0"/>
      <w:marTop w:val="0"/>
      <w:marBottom w:val="0"/>
      <w:divBdr>
        <w:top w:val="none" w:sz="0" w:space="0" w:color="auto"/>
        <w:left w:val="none" w:sz="0" w:space="0" w:color="auto"/>
        <w:bottom w:val="none" w:sz="0" w:space="0" w:color="auto"/>
        <w:right w:val="none" w:sz="0" w:space="0" w:color="auto"/>
      </w:divBdr>
    </w:div>
    <w:div w:id="1028487866">
      <w:bodyDiv w:val="1"/>
      <w:marLeft w:val="0"/>
      <w:marRight w:val="0"/>
      <w:marTop w:val="0"/>
      <w:marBottom w:val="0"/>
      <w:divBdr>
        <w:top w:val="none" w:sz="0" w:space="0" w:color="auto"/>
        <w:left w:val="none" w:sz="0" w:space="0" w:color="auto"/>
        <w:bottom w:val="none" w:sz="0" w:space="0" w:color="auto"/>
        <w:right w:val="none" w:sz="0" w:space="0" w:color="auto"/>
      </w:divBdr>
    </w:div>
    <w:div w:id="1028947496">
      <w:bodyDiv w:val="1"/>
      <w:marLeft w:val="0"/>
      <w:marRight w:val="0"/>
      <w:marTop w:val="0"/>
      <w:marBottom w:val="0"/>
      <w:divBdr>
        <w:top w:val="none" w:sz="0" w:space="0" w:color="auto"/>
        <w:left w:val="none" w:sz="0" w:space="0" w:color="auto"/>
        <w:bottom w:val="none" w:sz="0" w:space="0" w:color="auto"/>
        <w:right w:val="none" w:sz="0" w:space="0" w:color="auto"/>
      </w:divBdr>
    </w:div>
    <w:div w:id="1029262507">
      <w:bodyDiv w:val="1"/>
      <w:marLeft w:val="0"/>
      <w:marRight w:val="0"/>
      <w:marTop w:val="0"/>
      <w:marBottom w:val="0"/>
      <w:divBdr>
        <w:top w:val="none" w:sz="0" w:space="0" w:color="auto"/>
        <w:left w:val="none" w:sz="0" w:space="0" w:color="auto"/>
        <w:bottom w:val="none" w:sz="0" w:space="0" w:color="auto"/>
        <w:right w:val="none" w:sz="0" w:space="0" w:color="auto"/>
      </w:divBdr>
    </w:div>
    <w:div w:id="1029910998">
      <w:bodyDiv w:val="1"/>
      <w:marLeft w:val="0"/>
      <w:marRight w:val="0"/>
      <w:marTop w:val="0"/>
      <w:marBottom w:val="0"/>
      <w:divBdr>
        <w:top w:val="none" w:sz="0" w:space="0" w:color="auto"/>
        <w:left w:val="none" w:sz="0" w:space="0" w:color="auto"/>
        <w:bottom w:val="none" w:sz="0" w:space="0" w:color="auto"/>
        <w:right w:val="none" w:sz="0" w:space="0" w:color="auto"/>
      </w:divBdr>
    </w:div>
    <w:div w:id="1029992235">
      <w:bodyDiv w:val="1"/>
      <w:marLeft w:val="0"/>
      <w:marRight w:val="0"/>
      <w:marTop w:val="0"/>
      <w:marBottom w:val="0"/>
      <w:divBdr>
        <w:top w:val="none" w:sz="0" w:space="0" w:color="auto"/>
        <w:left w:val="none" w:sz="0" w:space="0" w:color="auto"/>
        <w:bottom w:val="none" w:sz="0" w:space="0" w:color="auto"/>
        <w:right w:val="none" w:sz="0" w:space="0" w:color="auto"/>
      </w:divBdr>
    </w:div>
    <w:div w:id="1030422680">
      <w:bodyDiv w:val="1"/>
      <w:marLeft w:val="0"/>
      <w:marRight w:val="0"/>
      <w:marTop w:val="0"/>
      <w:marBottom w:val="0"/>
      <w:divBdr>
        <w:top w:val="none" w:sz="0" w:space="0" w:color="auto"/>
        <w:left w:val="none" w:sz="0" w:space="0" w:color="auto"/>
        <w:bottom w:val="none" w:sz="0" w:space="0" w:color="auto"/>
        <w:right w:val="none" w:sz="0" w:space="0" w:color="auto"/>
      </w:divBdr>
    </w:div>
    <w:div w:id="1030448670">
      <w:bodyDiv w:val="1"/>
      <w:marLeft w:val="0"/>
      <w:marRight w:val="0"/>
      <w:marTop w:val="0"/>
      <w:marBottom w:val="0"/>
      <w:divBdr>
        <w:top w:val="none" w:sz="0" w:space="0" w:color="auto"/>
        <w:left w:val="none" w:sz="0" w:space="0" w:color="auto"/>
        <w:bottom w:val="none" w:sz="0" w:space="0" w:color="auto"/>
        <w:right w:val="none" w:sz="0" w:space="0" w:color="auto"/>
      </w:divBdr>
    </w:div>
    <w:div w:id="1031108399">
      <w:bodyDiv w:val="1"/>
      <w:marLeft w:val="0"/>
      <w:marRight w:val="0"/>
      <w:marTop w:val="0"/>
      <w:marBottom w:val="0"/>
      <w:divBdr>
        <w:top w:val="none" w:sz="0" w:space="0" w:color="auto"/>
        <w:left w:val="none" w:sz="0" w:space="0" w:color="auto"/>
        <w:bottom w:val="none" w:sz="0" w:space="0" w:color="auto"/>
        <w:right w:val="none" w:sz="0" w:space="0" w:color="auto"/>
      </w:divBdr>
    </w:div>
    <w:div w:id="1031956463">
      <w:bodyDiv w:val="1"/>
      <w:marLeft w:val="0"/>
      <w:marRight w:val="0"/>
      <w:marTop w:val="0"/>
      <w:marBottom w:val="0"/>
      <w:divBdr>
        <w:top w:val="none" w:sz="0" w:space="0" w:color="auto"/>
        <w:left w:val="none" w:sz="0" w:space="0" w:color="auto"/>
        <w:bottom w:val="none" w:sz="0" w:space="0" w:color="auto"/>
        <w:right w:val="none" w:sz="0" w:space="0" w:color="auto"/>
      </w:divBdr>
    </w:div>
    <w:div w:id="1032612084">
      <w:bodyDiv w:val="1"/>
      <w:marLeft w:val="0"/>
      <w:marRight w:val="0"/>
      <w:marTop w:val="0"/>
      <w:marBottom w:val="0"/>
      <w:divBdr>
        <w:top w:val="none" w:sz="0" w:space="0" w:color="auto"/>
        <w:left w:val="none" w:sz="0" w:space="0" w:color="auto"/>
        <w:bottom w:val="none" w:sz="0" w:space="0" w:color="auto"/>
        <w:right w:val="none" w:sz="0" w:space="0" w:color="auto"/>
      </w:divBdr>
    </w:div>
    <w:div w:id="1033654738">
      <w:bodyDiv w:val="1"/>
      <w:marLeft w:val="0"/>
      <w:marRight w:val="0"/>
      <w:marTop w:val="0"/>
      <w:marBottom w:val="0"/>
      <w:divBdr>
        <w:top w:val="none" w:sz="0" w:space="0" w:color="auto"/>
        <w:left w:val="none" w:sz="0" w:space="0" w:color="auto"/>
        <w:bottom w:val="none" w:sz="0" w:space="0" w:color="auto"/>
        <w:right w:val="none" w:sz="0" w:space="0" w:color="auto"/>
      </w:divBdr>
    </w:div>
    <w:div w:id="1034187723">
      <w:bodyDiv w:val="1"/>
      <w:marLeft w:val="0"/>
      <w:marRight w:val="0"/>
      <w:marTop w:val="0"/>
      <w:marBottom w:val="0"/>
      <w:divBdr>
        <w:top w:val="none" w:sz="0" w:space="0" w:color="auto"/>
        <w:left w:val="none" w:sz="0" w:space="0" w:color="auto"/>
        <w:bottom w:val="none" w:sz="0" w:space="0" w:color="auto"/>
        <w:right w:val="none" w:sz="0" w:space="0" w:color="auto"/>
      </w:divBdr>
    </w:div>
    <w:div w:id="1034623808">
      <w:bodyDiv w:val="1"/>
      <w:marLeft w:val="0"/>
      <w:marRight w:val="0"/>
      <w:marTop w:val="0"/>
      <w:marBottom w:val="0"/>
      <w:divBdr>
        <w:top w:val="none" w:sz="0" w:space="0" w:color="auto"/>
        <w:left w:val="none" w:sz="0" w:space="0" w:color="auto"/>
        <w:bottom w:val="none" w:sz="0" w:space="0" w:color="auto"/>
        <w:right w:val="none" w:sz="0" w:space="0" w:color="auto"/>
      </w:divBdr>
    </w:div>
    <w:div w:id="1034769063">
      <w:bodyDiv w:val="1"/>
      <w:marLeft w:val="0"/>
      <w:marRight w:val="0"/>
      <w:marTop w:val="0"/>
      <w:marBottom w:val="0"/>
      <w:divBdr>
        <w:top w:val="none" w:sz="0" w:space="0" w:color="auto"/>
        <w:left w:val="none" w:sz="0" w:space="0" w:color="auto"/>
        <w:bottom w:val="none" w:sz="0" w:space="0" w:color="auto"/>
        <w:right w:val="none" w:sz="0" w:space="0" w:color="auto"/>
      </w:divBdr>
    </w:div>
    <w:div w:id="1035302745">
      <w:bodyDiv w:val="1"/>
      <w:marLeft w:val="0"/>
      <w:marRight w:val="0"/>
      <w:marTop w:val="0"/>
      <w:marBottom w:val="0"/>
      <w:divBdr>
        <w:top w:val="none" w:sz="0" w:space="0" w:color="auto"/>
        <w:left w:val="none" w:sz="0" w:space="0" w:color="auto"/>
        <w:bottom w:val="none" w:sz="0" w:space="0" w:color="auto"/>
        <w:right w:val="none" w:sz="0" w:space="0" w:color="auto"/>
      </w:divBdr>
    </w:div>
    <w:div w:id="1035351575">
      <w:bodyDiv w:val="1"/>
      <w:marLeft w:val="0"/>
      <w:marRight w:val="0"/>
      <w:marTop w:val="0"/>
      <w:marBottom w:val="0"/>
      <w:divBdr>
        <w:top w:val="none" w:sz="0" w:space="0" w:color="auto"/>
        <w:left w:val="none" w:sz="0" w:space="0" w:color="auto"/>
        <w:bottom w:val="none" w:sz="0" w:space="0" w:color="auto"/>
        <w:right w:val="none" w:sz="0" w:space="0" w:color="auto"/>
      </w:divBdr>
    </w:div>
    <w:div w:id="1035423116">
      <w:bodyDiv w:val="1"/>
      <w:marLeft w:val="0"/>
      <w:marRight w:val="0"/>
      <w:marTop w:val="0"/>
      <w:marBottom w:val="0"/>
      <w:divBdr>
        <w:top w:val="none" w:sz="0" w:space="0" w:color="auto"/>
        <w:left w:val="none" w:sz="0" w:space="0" w:color="auto"/>
        <w:bottom w:val="none" w:sz="0" w:space="0" w:color="auto"/>
        <w:right w:val="none" w:sz="0" w:space="0" w:color="auto"/>
      </w:divBdr>
    </w:div>
    <w:div w:id="1035423971">
      <w:bodyDiv w:val="1"/>
      <w:marLeft w:val="0"/>
      <w:marRight w:val="0"/>
      <w:marTop w:val="0"/>
      <w:marBottom w:val="0"/>
      <w:divBdr>
        <w:top w:val="none" w:sz="0" w:space="0" w:color="auto"/>
        <w:left w:val="none" w:sz="0" w:space="0" w:color="auto"/>
        <w:bottom w:val="none" w:sz="0" w:space="0" w:color="auto"/>
        <w:right w:val="none" w:sz="0" w:space="0" w:color="auto"/>
      </w:divBdr>
    </w:div>
    <w:div w:id="1035809303">
      <w:bodyDiv w:val="1"/>
      <w:marLeft w:val="0"/>
      <w:marRight w:val="0"/>
      <w:marTop w:val="0"/>
      <w:marBottom w:val="0"/>
      <w:divBdr>
        <w:top w:val="none" w:sz="0" w:space="0" w:color="auto"/>
        <w:left w:val="none" w:sz="0" w:space="0" w:color="auto"/>
        <w:bottom w:val="none" w:sz="0" w:space="0" w:color="auto"/>
        <w:right w:val="none" w:sz="0" w:space="0" w:color="auto"/>
      </w:divBdr>
    </w:div>
    <w:div w:id="1035811603">
      <w:bodyDiv w:val="1"/>
      <w:marLeft w:val="0"/>
      <w:marRight w:val="0"/>
      <w:marTop w:val="0"/>
      <w:marBottom w:val="0"/>
      <w:divBdr>
        <w:top w:val="none" w:sz="0" w:space="0" w:color="auto"/>
        <w:left w:val="none" w:sz="0" w:space="0" w:color="auto"/>
        <w:bottom w:val="none" w:sz="0" w:space="0" w:color="auto"/>
        <w:right w:val="none" w:sz="0" w:space="0" w:color="auto"/>
      </w:divBdr>
    </w:div>
    <w:div w:id="1035814561">
      <w:bodyDiv w:val="1"/>
      <w:marLeft w:val="0"/>
      <w:marRight w:val="0"/>
      <w:marTop w:val="0"/>
      <w:marBottom w:val="0"/>
      <w:divBdr>
        <w:top w:val="none" w:sz="0" w:space="0" w:color="auto"/>
        <w:left w:val="none" w:sz="0" w:space="0" w:color="auto"/>
        <w:bottom w:val="none" w:sz="0" w:space="0" w:color="auto"/>
        <w:right w:val="none" w:sz="0" w:space="0" w:color="auto"/>
      </w:divBdr>
    </w:div>
    <w:div w:id="1035883021">
      <w:bodyDiv w:val="1"/>
      <w:marLeft w:val="0"/>
      <w:marRight w:val="0"/>
      <w:marTop w:val="0"/>
      <w:marBottom w:val="0"/>
      <w:divBdr>
        <w:top w:val="none" w:sz="0" w:space="0" w:color="auto"/>
        <w:left w:val="none" w:sz="0" w:space="0" w:color="auto"/>
        <w:bottom w:val="none" w:sz="0" w:space="0" w:color="auto"/>
        <w:right w:val="none" w:sz="0" w:space="0" w:color="auto"/>
      </w:divBdr>
    </w:div>
    <w:div w:id="1036662167">
      <w:bodyDiv w:val="1"/>
      <w:marLeft w:val="0"/>
      <w:marRight w:val="0"/>
      <w:marTop w:val="0"/>
      <w:marBottom w:val="0"/>
      <w:divBdr>
        <w:top w:val="none" w:sz="0" w:space="0" w:color="auto"/>
        <w:left w:val="none" w:sz="0" w:space="0" w:color="auto"/>
        <w:bottom w:val="none" w:sz="0" w:space="0" w:color="auto"/>
        <w:right w:val="none" w:sz="0" w:space="0" w:color="auto"/>
      </w:divBdr>
    </w:div>
    <w:div w:id="1036809086">
      <w:bodyDiv w:val="1"/>
      <w:marLeft w:val="0"/>
      <w:marRight w:val="0"/>
      <w:marTop w:val="0"/>
      <w:marBottom w:val="0"/>
      <w:divBdr>
        <w:top w:val="none" w:sz="0" w:space="0" w:color="auto"/>
        <w:left w:val="none" w:sz="0" w:space="0" w:color="auto"/>
        <w:bottom w:val="none" w:sz="0" w:space="0" w:color="auto"/>
        <w:right w:val="none" w:sz="0" w:space="0" w:color="auto"/>
      </w:divBdr>
    </w:div>
    <w:div w:id="1037000369">
      <w:bodyDiv w:val="1"/>
      <w:marLeft w:val="0"/>
      <w:marRight w:val="0"/>
      <w:marTop w:val="0"/>
      <w:marBottom w:val="0"/>
      <w:divBdr>
        <w:top w:val="none" w:sz="0" w:space="0" w:color="auto"/>
        <w:left w:val="none" w:sz="0" w:space="0" w:color="auto"/>
        <w:bottom w:val="none" w:sz="0" w:space="0" w:color="auto"/>
        <w:right w:val="none" w:sz="0" w:space="0" w:color="auto"/>
      </w:divBdr>
    </w:div>
    <w:div w:id="1037124476">
      <w:bodyDiv w:val="1"/>
      <w:marLeft w:val="0"/>
      <w:marRight w:val="0"/>
      <w:marTop w:val="0"/>
      <w:marBottom w:val="0"/>
      <w:divBdr>
        <w:top w:val="none" w:sz="0" w:space="0" w:color="auto"/>
        <w:left w:val="none" w:sz="0" w:space="0" w:color="auto"/>
        <w:bottom w:val="none" w:sz="0" w:space="0" w:color="auto"/>
        <w:right w:val="none" w:sz="0" w:space="0" w:color="auto"/>
      </w:divBdr>
    </w:div>
    <w:div w:id="1037587104">
      <w:bodyDiv w:val="1"/>
      <w:marLeft w:val="0"/>
      <w:marRight w:val="0"/>
      <w:marTop w:val="0"/>
      <w:marBottom w:val="0"/>
      <w:divBdr>
        <w:top w:val="none" w:sz="0" w:space="0" w:color="auto"/>
        <w:left w:val="none" w:sz="0" w:space="0" w:color="auto"/>
        <w:bottom w:val="none" w:sz="0" w:space="0" w:color="auto"/>
        <w:right w:val="none" w:sz="0" w:space="0" w:color="auto"/>
      </w:divBdr>
    </w:div>
    <w:div w:id="1039085949">
      <w:bodyDiv w:val="1"/>
      <w:marLeft w:val="0"/>
      <w:marRight w:val="0"/>
      <w:marTop w:val="0"/>
      <w:marBottom w:val="0"/>
      <w:divBdr>
        <w:top w:val="none" w:sz="0" w:space="0" w:color="auto"/>
        <w:left w:val="none" w:sz="0" w:space="0" w:color="auto"/>
        <w:bottom w:val="none" w:sz="0" w:space="0" w:color="auto"/>
        <w:right w:val="none" w:sz="0" w:space="0" w:color="auto"/>
      </w:divBdr>
    </w:div>
    <w:div w:id="1039936170">
      <w:bodyDiv w:val="1"/>
      <w:marLeft w:val="0"/>
      <w:marRight w:val="0"/>
      <w:marTop w:val="0"/>
      <w:marBottom w:val="0"/>
      <w:divBdr>
        <w:top w:val="none" w:sz="0" w:space="0" w:color="auto"/>
        <w:left w:val="none" w:sz="0" w:space="0" w:color="auto"/>
        <w:bottom w:val="none" w:sz="0" w:space="0" w:color="auto"/>
        <w:right w:val="none" w:sz="0" w:space="0" w:color="auto"/>
      </w:divBdr>
    </w:div>
    <w:div w:id="1042440150">
      <w:bodyDiv w:val="1"/>
      <w:marLeft w:val="0"/>
      <w:marRight w:val="0"/>
      <w:marTop w:val="0"/>
      <w:marBottom w:val="0"/>
      <w:divBdr>
        <w:top w:val="none" w:sz="0" w:space="0" w:color="auto"/>
        <w:left w:val="none" w:sz="0" w:space="0" w:color="auto"/>
        <w:bottom w:val="none" w:sz="0" w:space="0" w:color="auto"/>
        <w:right w:val="none" w:sz="0" w:space="0" w:color="auto"/>
      </w:divBdr>
    </w:div>
    <w:div w:id="1042629066">
      <w:bodyDiv w:val="1"/>
      <w:marLeft w:val="0"/>
      <w:marRight w:val="0"/>
      <w:marTop w:val="0"/>
      <w:marBottom w:val="0"/>
      <w:divBdr>
        <w:top w:val="none" w:sz="0" w:space="0" w:color="auto"/>
        <w:left w:val="none" w:sz="0" w:space="0" w:color="auto"/>
        <w:bottom w:val="none" w:sz="0" w:space="0" w:color="auto"/>
        <w:right w:val="none" w:sz="0" w:space="0" w:color="auto"/>
      </w:divBdr>
    </w:div>
    <w:div w:id="1042709419">
      <w:bodyDiv w:val="1"/>
      <w:marLeft w:val="0"/>
      <w:marRight w:val="0"/>
      <w:marTop w:val="0"/>
      <w:marBottom w:val="0"/>
      <w:divBdr>
        <w:top w:val="none" w:sz="0" w:space="0" w:color="auto"/>
        <w:left w:val="none" w:sz="0" w:space="0" w:color="auto"/>
        <w:bottom w:val="none" w:sz="0" w:space="0" w:color="auto"/>
        <w:right w:val="none" w:sz="0" w:space="0" w:color="auto"/>
      </w:divBdr>
    </w:div>
    <w:div w:id="1043139396">
      <w:bodyDiv w:val="1"/>
      <w:marLeft w:val="0"/>
      <w:marRight w:val="0"/>
      <w:marTop w:val="0"/>
      <w:marBottom w:val="0"/>
      <w:divBdr>
        <w:top w:val="none" w:sz="0" w:space="0" w:color="auto"/>
        <w:left w:val="none" w:sz="0" w:space="0" w:color="auto"/>
        <w:bottom w:val="none" w:sz="0" w:space="0" w:color="auto"/>
        <w:right w:val="none" w:sz="0" w:space="0" w:color="auto"/>
      </w:divBdr>
    </w:div>
    <w:div w:id="1043141063">
      <w:bodyDiv w:val="1"/>
      <w:marLeft w:val="0"/>
      <w:marRight w:val="0"/>
      <w:marTop w:val="0"/>
      <w:marBottom w:val="0"/>
      <w:divBdr>
        <w:top w:val="none" w:sz="0" w:space="0" w:color="auto"/>
        <w:left w:val="none" w:sz="0" w:space="0" w:color="auto"/>
        <w:bottom w:val="none" w:sz="0" w:space="0" w:color="auto"/>
        <w:right w:val="none" w:sz="0" w:space="0" w:color="auto"/>
      </w:divBdr>
    </w:div>
    <w:div w:id="1043365468">
      <w:bodyDiv w:val="1"/>
      <w:marLeft w:val="0"/>
      <w:marRight w:val="0"/>
      <w:marTop w:val="0"/>
      <w:marBottom w:val="0"/>
      <w:divBdr>
        <w:top w:val="none" w:sz="0" w:space="0" w:color="auto"/>
        <w:left w:val="none" w:sz="0" w:space="0" w:color="auto"/>
        <w:bottom w:val="none" w:sz="0" w:space="0" w:color="auto"/>
        <w:right w:val="none" w:sz="0" w:space="0" w:color="auto"/>
      </w:divBdr>
    </w:div>
    <w:div w:id="1043870818">
      <w:bodyDiv w:val="1"/>
      <w:marLeft w:val="0"/>
      <w:marRight w:val="0"/>
      <w:marTop w:val="0"/>
      <w:marBottom w:val="0"/>
      <w:divBdr>
        <w:top w:val="none" w:sz="0" w:space="0" w:color="auto"/>
        <w:left w:val="none" w:sz="0" w:space="0" w:color="auto"/>
        <w:bottom w:val="none" w:sz="0" w:space="0" w:color="auto"/>
        <w:right w:val="none" w:sz="0" w:space="0" w:color="auto"/>
      </w:divBdr>
    </w:div>
    <w:div w:id="1043871456">
      <w:bodyDiv w:val="1"/>
      <w:marLeft w:val="0"/>
      <w:marRight w:val="0"/>
      <w:marTop w:val="0"/>
      <w:marBottom w:val="0"/>
      <w:divBdr>
        <w:top w:val="none" w:sz="0" w:space="0" w:color="auto"/>
        <w:left w:val="none" w:sz="0" w:space="0" w:color="auto"/>
        <w:bottom w:val="none" w:sz="0" w:space="0" w:color="auto"/>
        <w:right w:val="none" w:sz="0" w:space="0" w:color="auto"/>
      </w:divBdr>
    </w:div>
    <w:div w:id="1044015141">
      <w:bodyDiv w:val="1"/>
      <w:marLeft w:val="0"/>
      <w:marRight w:val="0"/>
      <w:marTop w:val="0"/>
      <w:marBottom w:val="0"/>
      <w:divBdr>
        <w:top w:val="none" w:sz="0" w:space="0" w:color="auto"/>
        <w:left w:val="none" w:sz="0" w:space="0" w:color="auto"/>
        <w:bottom w:val="none" w:sz="0" w:space="0" w:color="auto"/>
        <w:right w:val="none" w:sz="0" w:space="0" w:color="auto"/>
      </w:divBdr>
    </w:div>
    <w:div w:id="1044058557">
      <w:bodyDiv w:val="1"/>
      <w:marLeft w:val="0"/>
      <w:marRight w:val="0"/>
      <w:marTop w:val="0"/>
      <w:marBottom w:val="0"/>
      <w:divBdr>
        <w:top w:val="none" w:sz="0" w:space="0" w:color="auto"/>
        <w:left w:val="none" w:sz="0" w:space="0" w:color="auto"/>
        <w:bottom w:val="none" w:sz="0" w:space="0" w:color="auto"/>
        <w:right w:val="none" w:sz="0" w:space="0" w:color="auto"/>
      </w:divBdr>
    </w:div>
    <w:div w:id="1045370598">
      <w:bodyDiv w:val="1"/>
      <w:marLeft w:val="0"/>
      <w:marRight w:val="0"/>
      <w:marTop w:val="0"/>
      <w:marBottom w:val="0"/>
      <w:divBdr>
        <w:top w:val="none" w:sz="0" w:space="0" w:color="auto"/>
        <w:left w:val="none" w:sz="0" w:space="0" w:color="auto"/>
        <w:bottom w:val="none" w:sz="0" w:space="0" w:color="auto"/>
        <w:right w:val="none" w:sz="0" w:space="0" w:color="auto"/>
      </w:divBdr>
    </w:div>
    <w:div w:id="1045643912">
      <w:bodyDiv w:val="1"/>
      <w:marLeft w:val="0"/>
      <w:marRight w:val="0"/>
      <w:marTop w:val="0"/>
      <w:marBottom w:val="0"/>
      <w:divBdr>
        <w:top w:val="none" w:sz="0" w:space="0" w:color="auto"/>
        <w:left w:val="none" w:sz="0" w:space="0" w:color="auto"/>
        <w:bottom w:val="none" w:sz="0" w:space="0" w:color="auto"/>
        <w:right w:val="none" w:sz="0" w:space="0" w:color="auto"/>
      </w:divBdr>
    </w:div>
    <w:div w:id="1045907629">
      <w:bodyDiv w:val="1"/>
      <w:marLeft w:val="0"/>
      <w:marRight w:val="0"/>
      <w:marTop w:val="0"/>
      <w:marBottom w:val="0"/>
      <w:divBdr>
        <w:top w:val="none" w:sz="0" w:space="0" w:color="auto"/>
        <w:left w:val="none" w:sz="0" w:space="0" w:color="auto"/>
        <w:bottom w:val="none" w:sz="0" w:space="0" w:color="auto"/>
        <w:right w:val="none" w:sz="0" w:space="0" w:color="auto"/>
      </w:divBdr>
    </w:div>
    <w:div w:id="1046762270">
      <w:bodyDiv w:val="1"/>
      <w:marLeft w:val="0"/>
      <w:marRight w:val="0"/>
      <w:marTop w:val="0"/>
      <w:marBottom w:val="0"/>
      <w:divBdr>
        <w:top w:val="none" w:sz="0" w:space="0" w:color="auto"/>
        <w:left w:val="none" w:sz="0" w:space="0" w:color="auto"/>
        <w:bottom w:val="none" w:sz="0" w:space="0" w:color="auto"/>
        <w:right w:val="none" w:sz="0" w:space="0" w:color="auto"/>
      </w:divBdr>
    </w:div>
    <w:div w:id="1047295303">
      <w:bodyDiv w:val="1"/>
      <w:marLeft w:val="0"/>
      <w:marRight w:val="0"/>
      <w:marTop w:val="0"/>
      <w:marBottom w:val="0"/>
      <w:divBdr>
        <w:top w:val="none" w:sz="0" w:space="0" w:color="auto"/>
        <w:left w:val="none" w:sz="0" w:space="0" w:color="auto"/>
        <w:bottom w:val="none" w:sz="0" w:space="0" w:color="auto"/>
        <w:right w:val="none" w:sz="0" w:space="0" w:color="auto"/>
      </w:divBdr>
    </w:div>
    <w:div w:id="1048184684">
      <w:bodyDiv w:val="1"/>
      <w:marLeft w:val="0"/>
      <w:marRight w:val="0"/>
      <w:marTop w:val="0"/>
      <w:marBottom w:val="0"/>
      <w:divBdr>
        <w:top w:val="none" w:sz="0" w:space="0" w:color="auto"/>
        <w:left w:val="none" w:sz="0" w:space="0" w:color="auto"/>
        <w:bottom w:val="none" w:sz="0" w:space="0" w:color="auto"/>
        <w:right w:val="none" w:sz="0" w:space="0" w:color="auto"/>
      </w:divBdr>
    </w:div>
    <w:div w:id="1049034892">
      <w:bodyDiv w:val="1"/>
      <w:marLeft w:val="0"/>
      <w:marRight w:val="0"/>
      <w:marTop w:val="0"/>
      <w:marBottom w:val="0"/>
      <w:divBdr>
        <w:top w:val="none" w:sz="0" w:space="0" w:color="auto"/>
        <w:left w:val="none" w:sz="0" w:space="0" w:color="auto"/>
        <w:bottom w:val="none" w:sz="0" w:space="0" w:color="auto"/>
        <w:right w:val="none" w:sz="0" w:space="0" w:color="auto"/>
      </w:divBdr>
    </w:div>
    <w:div w:id="1050690609">
      <w:bodyDiv w:val="1"/>
      <w:marLeft w:val="0"/>
      <w:marRight w:val="0"/>
      <w:marTop w:val="0"/>
      <w:marBottom w:val="0"/>
      <w:divBdr>
        <w:top w:val="none" w:sz="0" w:space="0" w:color="auto"/>
        <w:left w:val="none" w:sz="0" w:space="0" w:color="auto"/>
        <w:bottom w:val="none" w:sz="0" w:space="0" w:color="auto"/>
        <w:right w:val="none" w:sz="0" w:space="0" w:color="auto"/>
      </w:divBdr>
    </w:div>
    <w:div w:id="1050766041">
      <w:bodyDiv w:val="1"/>
      <w:marLeft w:val="0"/>
      <w:marRight w:val="0"/>
      <w:marTop w:val="0"/>
      <w:marBottom w:val="0"/>
      <w:divBdr>
        <w:top w:val="none" w:sz="0" w:space="0" w:color="auto"/>
        <w:left w:val="none" w:sz="0" w:space="0" w:color="auto"/>
        <w:bottom w:val="none" w:sz="0" w:space="0" w:color="auto"/>
        <w:right w:val="none" w:sz="0" w:space="0" w:color="auto"/>
      </w:divBdr>
    </w:div>
    <w:div w:id="1052076931">
      <w:bodyDiv w:val="1"/>
      <w:marLeft w:val="0"/>
      <w:marRight w:val="0"/>
      <w:marTop w:val="0"/>
      <w:marBottom w:val="0"/>
      <w:divBdr>
        <w:top w:val="none" w:sz="0" w:space="0" w:color="auto"/>
        <w:left w:val="none" w:sz="0" w:space="0" w:color="auto"/>
        <w:bottom w:val="none" w:sz="0" w:space="0" w:color="auto"/>
        <w:right w:val="none" w:sz="0" w:space="0" w:color="auto"/>
      </w:divBdr>
    </w:div>
    <w:div w:id="1052584111">
      <w:bodyDiv w:val="1"/>
      <w:marLeft w:val="0"/>
      <w:marRight w:val="0"/>
      <w:marTop w:val="0"/>
      <w:marBottom w:val="0"/>
      <w:divBdr>
        <w:top w:val="none" w:sz="0" w:space="0" w:color="auto"/>
        <w:left w:val="none" w:sz="0" w:space="0" w:color="auto"/>
        <w:bottom w:val="none" w:sz="0" w:space="0" w:color="auto"/>
        <w:right w:val="none" w:sz="0" w:space="0" w:color="auto"/>
      </w:divBdr>
    </w:div>
    <w:div w:id="1053040510">
      <w:bodyDiv w:val="1"/>
      <w:marLeft w:val="0"/>
      <w:marRight w:val="0"/>
      <w:marTop w:val="0"/>
      <w:marBottom w:val="0"/>
      <w:divBdr>
        <w:top w:val="none" w:sz="0" w:space="0" w:color="auto"/>
        <w:left w:val="none" w:sz="0" w:space="0" w:color="auto"/>
        <w:bottom w:val="none" w:sz="0" w:space="0" w:color="auto"/>
        <w:right w:val="none" w:sz="0" w:space="0" w:color="auto"/>
      </w:divBdr>
    </w:div>
    <w:div w:id="1053188413">
      <w:bodyDiv w:val="1"/>
      <w:marLeft w:val="0"/>
      <w:marRight w:val="0"/>
      <w:marTop w:val="0"/>
      <w:marBottom w:val="0"/>
      <w:divBdr>
        <w:top w:val="none" w:sz="0" w:space="0" w:color="auto"/>
        <w:left w:val="none" w:sz="0" w:space="0" w:color="auto"/>
        <w:bottom w:val="none" w:sz="0" w:space="0" w:color="auto"/>
        <w:right w:val="none" w:sz="0" w:space="0" w:color="auto"/>
      </w:divBdr>
    </w:div>
    <w:div w:id="1053583720">
      <w:bodyDiv w:val="1"/>
      <w:marLeft w:val="0"/>
      <w:marRight w:val="0"/>
      <w:marTop w:val="0"/>
      <w:marBottom w:val="0"/>
      <w:divBdr>
        <w:top w:val="none" w:sz="0" w:space="0" w:color="auto"/>
        <w:left w:val="none" w:sz="0" w:space="0" w:color="auto"/>
        <w:bottom w:val="none" w:sz="0" w:space="0" w:color="auto"/>
        <w:right w:val="none" w:sz="0" w:space="0" w:color="auto"/>
      </w:divBdr>
    </w:div>
    <w:div w:id="1054281562">
      <w:bodyDiv w:val="1"/>
      <w:marLeft w:val="0"/>
      <w:marRight w:val="0"/>
      <w:marTop w:val="0"/>
      <w:marBottom w:val="0"/>
      <w:divBdr>
        <w:top w:val="none" w:sz="0" w:space="0" w:color="auto"/>
        <w:left w:val="none" w:sz="0" w:space="0" w:color="auto"/>
        <w:bottom w:val="none" w:sz="0" w:space="0" w:color="auto"/>
        <w:right w:val="none" w:sz="0" w:space="0" w:color="auto"/>
      </w:divBdr>
    </w:div>
    <w:div w:id="1054431049">
      <w:bodyDiv w:val="1"/>
      <w:marLeft w:val="0"/>
      <w:marRight w:val="0"/>
      <w:marTop w:val="0"/>
      <w:marBottom w:val="0"/>
      <w:divBdr>
        <w:top w:val="none" w:sz="0" w:space="0" w:color="auto"/>
        <w:left w:val="none" w:sz="0" w:space="0" w:color="auto"/>
        <w:bottom w:val="none" w:sz="0" w:space="0" w:color="auto"/>
        <w:right w:val="none" w:sz="0" w:space="0" w:color="auto"/>
      </w:divBdr>
    </w:div>
    <w:div w:id="1056047912">
      <w:bodyDiv w:val="1"/>
      <w:marLeft w:val="0"/>
      <w:marRight w:val="0"/>
      <w:marTop w:val="0"/>
      <w:marBottom w:val="0"/>
      <w:divBdr>
        <w:top w:val="none" w:sz="0" w:space="0" w:color="auto"/>
        <w:left w:val="none" w:sz="0" w:space="0" w:color="auto"/>
        <w:bottom w:val="none" w:sz="0" w:space="0" w:color="auto"/>
        <w:right w:val="none" w:sz="0" w:space="0" w:color="auto"/>
      </w:divBdr>
    </w:div>
    <w:div w:id="1057045349">
      <w:bodyDiv w:val="1"/>
      <w:marLeft w:val="0"/>
      <w:marRight w:val="0"/>
      <w:marTop w:val="0"/>
      <w:marBottom w:val="0"/>
      <w:divBdr>
        <w:top w:val="none" w:sz="0" w:space="0" w:color="auto"/>
        <w:left w:val="none" w:sz="0" w:space="0" w:color="auto"/>
        <w:bottom w:val="none" w:sz="0" w:space="0" w:color="auto"/>
        <w:right w:val="none" w:sz="0" w:space="0" w:color="auto"/>
      </w:divBdr>
    </w:div>
    <w:div w:id="1057318225">
      <w:bodyDiv w:val="1"/>
      <w:marLeft w:val="0"/>
      <w:marRight w:val="0"/>
      <w:marTop w:val="0"/>
      <w:marBottom w:val="0"/>
      <w:divBdr>
        <w:top w:val="none" w:sz="0" w:space="0" w:color="auto"/>
        <w:left w:val="none" w:sz="0" w:space="0" w:color="auto"/>
        <w:bottom w:val="none" w:sz="0" w:space="0" w:color="auto"/>
        <w:right w:val="none" w:sz="0" w:space="0" w:color="auto"/>
      </w:divBdr>
    </w:div>
    <w:div w:id="1057555833">
      <w:bodyDiv w:val="1"/>
      <w:marLeft w:val="0"/>
      <w:marRight w:val="0"/>
      <w:marTop w:val="0"/>
      <w:marBottom w:val="0"/>
      <w:divBdr>
        <w:top w:val="none" w:sz="0" w:space="0" w:color="auto"/>
        <w:left w:val="none" w:sz="0" w:space="0" w:color="auto"/>
        <w:bottom w:val="none" w:sz="0" w:space="0" w:color="auto"/>
        <w:right w:val="none" w:sz="0" w:space="0" w:color="auto"/>
      </w:divBdr>
    </w:div>
    <w:div w:id="1060710763">
      <w:bodyDiv w:val="1"/>
      <w:marLeft w:val="0"/>
      <w:marRight w:val="0"/>
      <w:marTop w:val="0"/>
      <w:marBottom w:val="0"/>
      <w:divBdr>
        <w:top w:val="none" w:sz="0" w:space="0" w:color="auto"/>
        <w:left w:val="none" w:sz="0" w:space="0" w:color="auto"/>
        <w:bottom w:val="none" w:sz="0" w:space="0" w:color="auto"/>
        <w:right w:val="none" w:sz="0" w:space="0" w:color="auto"/>
      </w:divBdr>
    </w:div>
    <w:div w:id="1061633300">
      <w:bodyDiv w:val="1"/>
      <w:marLeft w:val="0"/>
      <w:marRight w:val="0"/>
      <w:marTop w:val="0"/>
      <w:marBottom w:val="0"/>
      <w:divBdr>
        <w:top w:val="none" w:sz="0" w:space="0" w:color="auto"/>
        <w:left w:val="none" w:sz="0" w:space="0" w:color="auto"/>
        <w:bottom w:val="none" w:sz="0" w:space="0" w:color="auto"/>
        <w:right w:val="none" w:sz="0" w:space="0" w:color="auto"/>
      </w:divBdr>
    </w:div>
    <w:div w:id="1062413573">
      <w:bodyDiv w:val="1"/>
      <w:marLeft w:val="0"/>
      <w:marRight w:val="0"/>
      <w:marTop w:val="0"/>
      <w:marBottom w:val="0"/>
      <w:divBdr>
        <w:top w:val="none" w:sz="0" w:space="0" w:color="auto"/>
        <w:left w:val="none" w:sz="0" w:space="0" w:color="auto"/>
        <w:bottom w:val="none" w:sz="0" w:space="0" w:color="auto"/>
        <w:right w:val="none" w:sz="0" w:space="0" w:color="auto"/>
      </w:divBdr>
    </w:div>
    <w:div w:id="1062482579">
      <w:bodyDiv w:val="1"/>
      <w:marLeft w:val="0"/>
      <w:marRight w:val="0"/>
      <w:marTop w:val="0"/>
      <w:marBottom w:val="0"/>
      <w:divBdr>
        <w:top w:val="none" w:sz="0" w:space="0" w:color="auto"/>
        <w:left w:val="none" w:sz="0" w:space="0" w:color="auto"/>
        <w:bottom w:val="none" w:sz="0" w:space="0" w:color="auto"/>
        <w:right w:val="none" w:sz="0" w:space="0" w:color="auto"/>
      </w:divBdr>
    </w:div>
    <w:div w:id="1062824241">
      <w:bodyDiv w:val="1"/>
      <w:marLeft w:val="0"/>
      <w:marRight w:val="0"/>
      <w:marTop w:val="0"/>
      <w:marBottom w:val="0"/>
      <w:divBdr>
        <w:top w:val="none" w:sz="0" w:space="0" w:color="auto"/>
        <w:left w:val="none" w:sz="0" w:space="0" w:color="auto"/>
        <w:bottom w:val="none" w:sz="0" w:space="0" w:color="auto"/>
        <w:right w:val="none" w:sz="0" w:space="0" w:color="auto"/>
      </w:divBdr>
    </w:div>
    <w:div w:id="1063140651">
      <w:bodyDiv w:val="1"/>
      <w:marLeft w:val="0"/>
      <w:marRight w:val="0"/>
      <w:marTop w:val="0"/>
      <w:marBottom w:val="0"/>
      <w:divBdr>
        <w:top w:val="none" w:sz="0" w:space="0" w:color="auto"/>
        <w:left w:val="none" w:sz="0" w:space="0" w:color="auto"/>
        <w:bottom w:val="none" w:sz="0" w:space="0" w:color="auto"/>
        <w:right w:val="none" w:sz="0" w:space="0" w:color="auto"/>
      </w:divBdr>
    </w:div>
    <w:div w:id="1063210631">
      <w:bodyDiv w:val="1"/>
      <w:marLeft w:val="0"/>
      <w:marRight w:val="0"/>
      <w:marTop w:val="0"/>
      <w:marBottom w:val="0"/>
      <w:divBdr>
        <w:top w:val="none" w:sz="0" w:space="0" w:color="auto"/>
        <w:left w:val="none" w:sz="0" w:space="0" w:color="auto"/>
        <w:bottom w:val="none" w:sz="0" w:space="0" w:color="auto"/>
        <w:right w:val="none" w:sz="0" w:space="0" w:color="auto"/>
      </w:divBdr>
    </w:div>
    <w:div w:id="1063219938">
      <w:bodyDiv w:val="1"/>
      <w:marLeft w:val="0"/>
      <w:marRight w:val="0"/>
      <w:marTop w:val="0"/>
      <w:marBottom w:val="0"/>
      <w:divBdr>
        <w:top w:val="none" w:sz="0" w:space="0" w:color="auto"/>
        <w:left w:val="none" w:sz="0" w:space="0" w:color="auto"/>
        <w:bottom w:val="none" w:sz="0" w:space="0" w:color="auto"/>
        <w:right w:val="none" w:sz="0" w:space="0" w:color="auto"/>
      </w:divBdr>
    </w:div>
    <w:div w:id="1063993306">
      <w:bodyDiv w:val="1"/>
      <w:marLeft w:val="0"/>
      <w:marRight w:val="0"/>
      <w:marTop w:val="0"/>
      <w:marBottom w:val="0"/>
      <w:divBdr>
        <w:top w:val="none" w:sz="0" w:space="0" w:color="auto"/>
        <w:left w:val="none" w:sz="0" w:space="0" w:color="auto"/>
        <w:bottom w:val="none" w:sz="0" w:space="0" w:color="auto"/>
        <w:right w:val="none" w:sz="0" w:space="0" w:color="auto"/>
      </w:divBdr>
    </w:div>
    <w:div w:id="1064795524">
      <w:bodyDiv w:val="1"/>
      <w:marLeft w:val="0"/>
      <w:marRight w:val="0"/>
      <w:marTop w:val="0"/>
      <w:marBottom w:val="0"/>
      <w:divBdr>
        <w:top w:val="none" w:sz="0" w:space="0" w:color="auto"/>
        <w:left w:val="none" w:sz="0" w:space="0" w:color="auto"/>
        <w:bottom w:val="none" w:sz="0" w:space="0" w:color="auto"/>
        <w:right w:val="none" w:sz="0" w:space="0" w:color="auto"/>
      </w:divBdr>
    </w:div>
    <w:div w:id="1065225828">
      <w:bodyDiv w:val="1"/>
      <w:marLeft w:val="0"/>
      <w:marRight w:val="0"/>
      <w:marTop w:val="0"/>
      <w:marBottom w:val="0"/>
      <w:divBdr>
        <w:top w:val="none" w:sz="0" w:space="0" w:color="auto"/>
        <w:left w:val="none" w:sz="0" w:space="0" w:color="auto"/>
        <w:bottom w:val="none" w:sz="0" w:space="0" w:color="auto"/>
        <w:right w:val="none" w:sz="0" w:space="0" w:color="auto"/>
      </w:divBdr>
    </w:div>
    <w:div w:id="1065494006">
      <w:bodyDiv w:val="1"/>
      <w:marLeft w:val="0"/>
      <w:marRight w:val="0"/>
      <w:marTop w:val="0"/>
      <w:marBottom w:val="0"/>
      <w:divBdr>
        <w:top w:val="none" w:sz="0" w:space="0" w:color="auto"/>
        <w:left w:val="none" w:sz="0" w:space="0" w:color="auto"/>
        <w:bottom w:val="none" w:sz="0" w:space="0" w:color="auto"/>
        <w:right w:val="none" w:sz="0" w:space="0" w:color="auto"/>
      </w:divBdr>
    </w:div>
    <w:div w:id="1065569305">
      <w:bodyDiv w:val="1"/>
      <w:marLeft w:val="0"/>
      <w:marRight w:val="0"/>
      <w:marTop w:val="0"/>
      <w:marBottom w:val="0"/>
      <w:divBdr>
        <w:top w:val="none" w:sz="0" w:space="0" w:color="auto"/>
        <w:left w:val="none" w:sz="0" w:space="0" w:color="auto"/>
        <w:bottom w:val="none" w:sz="0" w:space="0" w:color="auto"/>
        <w:right w:val="none" w:sz="0" w:space="0" w:color="auto"/>
      </w:divBdr>
    </w:div>
    <w:div w:id="1066877282">
      <w:bodyDiv w:val="1"/>
      <w:marLeft w:val="0"/>
      <w:marRight w:val="0"/>
      <w:marTop w:val="0"/>
      <w:marBottom w:val="0"/>
      <w:divBdr>
        <w:top w:val="none" w:sz="0" w:space="0" w:color="auto"/>
        <w:left w:val="none" w:sz="0" w:space="0" w:color="auto"/>
        <w:bottom w:val="none" w:sz="0" w:space="0" w:color="auto"/>
        <w:right w:val="none" w:sz="0" w:space="0" w:color="auto"/>
      </w:divBdr>
    </w:div>
    <w:div w:id="1067193508">
      <w:bodyDiv w:val="1"/>
      <w:marLeft w:val="0"/>
      <w:marRight w:val="0"/>
      <w:marTop w:val="0"/>
      <w:marBottom w:val="0"/>
      <w:divBdr>
        <w:top w:val="none" w:sz="0" w:space="0" w:color="auto"/>
        <w:left w:val="none" w:sz="0" w:space="0" w:color="auto"/>
        <w:bottom w:val="none" w:sz="0" w:space="0" w:color="auto"/>
        <w:right w:val="none" w:sz="0" w:space="0" w:color="auto"/>
      </w:divBdr>
    </w:div>
    <w:div w:id="1068382811">
      <w:bodyDiv w:val="1"/>
      <w:marLeft w:val="0"/>
      <w:marRight w:val="0"/>
      <w:marTop w:val="0"/>
      <w:marBottom w:val="0"/>
      <w:divBdr>
        <w:top w:val="none" w:sz="0" w:space="0" w:color="auto"/>
        <w:left w:val="none" w:sz="0" w:space="0" w:color="auto"/>
        <w:bottom w:val="none" w:sz="0" w:space="0" w:color="auto"/>
        <w:right w:val="none" w:sz="0" w:space="0" w:color="auto"/>
      </w:divBdr>
    </w:div>
    <w:div w:id="1069303519">
      <w:bodyDiv w:val="1"/>
      <w:marLeft w:val="0"/>
      <w:marRight w:val="0"/>
      <w:marTop w:val="0"/>
      <w:marBottom w:val="0"/>
      <w:divBdr>
        <w:top w:val="none" w:sz="0" w:space="0" w:color="auto"/>
        <w:left w:val="none" w:sz="0" w:space="0" w:color="auto"/>
        <w:bottom w:val="none" w:sz="0" w:space="0" w:color="auto"/>
        <w:right w:val="none" w:sz="0" w:space="0" w:color="auto"/>
      </w:divBdr>
    </w:div>
    <w:div w:id="1069768917">
      <w:bodyDiv w:val="1"/>
      <w:marLeft w:val="0"/>
      <w:marRight w:val="0"/>
      <w:marTop w:val="0"/>
      <w:marBottom w:val="0"/>
      <w:divBdr>
        <w:top w:val="none" w:sz="0" w:space="0" w:color="auto"/>
        <w:left w:val="none" w:sz="0" w:space="0" w:color="auto"/>
        <w:bottom w:val="none" w:sz="0" w:space="0" w:color="auto"/>
        <w:right w:val="none" w:sz="0" w:space="0" w:color="auto"/>
      </w:divBdr>
    </w:div>
    <w:div w:id="1070617733">
      <w:bodyDiv w:val="1"/>
      <w:marLeft w:val="0"/>
      <w:marRight w:val="0"/>
      <w:marTop w:val="0"/>
      <w:marBottom w:val="0"/>
      <w:divBdr>
        <w:top w:val="none" w:sz="0" w:space="0" w:color="auto"/>
        <w:left w:val="none" w:sz="0" w:space="0" w:color="auto"/>
        <w:bottom w:val="none" w:sz="0" w:space="0" w:color="auto"/>
        <w:right w:val="none" w:sz="0" w:space="0" w:color="auto"/>
      </w:divBdr>
    </w:div>
    <w:div w:id="1071195445">
      <w:bodyDiv w:val="1"/>
      <w:marLeft w:val="0"/>
      <w:marRight w:val="0"/>
      <w:marTop w:val="0"/>
      <w:marBottom w:val="0"/>
      <w:divBdr>
        <w:top w:val="none" w:sz="0" w:space="0" w:color="auto"/>
        <w:left w:val="none" w:sz="0" w:space="0" w:color="auto"/>
        <w:bottom w:val="none" w:sz="0" w:space="0" w:color="auto"/>
        <w:right w:val="none" w:sz="0" w:space="0" w:color="auto"/>
      </w:divBdr>
    </w:div>
    <w:div w:id="1071658665">
      <w:bodyDiv w:val="1"/>
      <w:marLeft w:val="0"/>
      <w:marRight w:val="0"/>
      <w:marTop w:val="0"/>
      <w:marBottom w:val="0"/>
      <w:divBdr>
        <w:top w:val="none" w:sz="0" w:space="0" w:color="auto"/>
        <w:left w:val="none" w:sz="0" w:space="0" w:color="auto"/>
        <w:bottom w:val="none" w:sz="0" w:space="0" w:color="auto"/>
        <w:right w:val="none" w:sz="0" w:space="0" w:color="auto"/>
      </w:divBdr>
    </w:div>
    <w:div w:id="1071660392">
      <w:bodyDiv w:val="1"/>
      <w:marLeft w:val="0"/>
      <w:marRight w:val="0"/>
      <w:marTop w:val="0"/>
      <w:marBottom w:val="0"/>
      <w:divBdr>
        <w:top w:val="none" w:sz="0" w:space="0" w:color="auto"/>
        <w:left w:val="none" w:sz="0" w:space="0" w:color="auto"/>
        <w:bottom w:val="none" w:sz="0" w:space="0" w:color="auto"/>
        <w:right w:val="none" w:sz="0" w:space="0" w:color="auto"/>
      </w:divBdr>
    </w:div>
    <w:div w:id="1071922440">
      <w:bodyDiv w:val="1"/>
      <w:marLeft w:val="0"/>
      <w:marRight w:val="0"/>
      <w:marTop w:val="0"/>
      <w:marBottom w:val="0"/>
      <w:divBdr>
        <w:top w:val="none" w:sz="0" w:space="0" w:color="auto"/>
        <w:left w:val="none" w:sz="0" w:space="0" w:color="auto"/>
        <w:bottom w:val="none" w:sz="0" w:space="0" w:color="auto"/>
        <w:right w:val="none" w:sz="0" w:space="0" w:color="auto"/>
      </w:divBdr>
    </w:div>
    <w:div w:id="1072433341">
      <w:bodyDiv w:val="1"/>
      <w:marLeft w:val="0"/>
      <w:marRight w:val="0"/>
      <w:marTop w:val="0"/>
      <w:marBottom w:val="0"/>
      <w:divBdr>
        <w:top w:val="none" w:sz="0" w:space="0" w:color="auto"/>
        <w:left w:val="none" w:sz="0" w:space="0" w:color="auto"/>
        <w:bottom w:val="none" w:sz="0" w:space="0" w:color="auto"/>
        <w:right w:val="none" w:sz="0" w:space="0" w:color="auto"/>
      </w:divBdr>
    </w:div>
    <w:div w:id="1072970094">
      <w:bodyDiv w:val="1"/>
      <w:marLeft w:val="0"/>
      <w:marRight w:val="0"/>
      <w:marTop w:val="0"/>
      <w:marBottom w:val="0"/>
      <w:divBdr>
        <w:top w:val="none" w:sz="0" w:space="0" w:color="auto"/>
        <w:left w:val="none" w:sz="0" w:space="0" w:color="auto"/>
        <w:bottom w:val="none" w:sz="0" w:space="0" w:color="auto"/>
        <w:right w:val="none" w:sz="0" w:space="0" w:color="auto"/>
      </w:divBdr>
    </w:div>
    <w:div w:id="1074086331">
      <w:bodyDiv w:val="1"/>
      <w:marLeft w:val="0"/>
      <w:marRight w:val="0"/>
      <w:marTop w:val="0"/>
      <w:marBottom w:val="0"/>
      <w:divBdr>
        <w:top w:val="none" w:sz="0" w:space="0" w:color="auto"/>
        <w:left w:val="none" w:sz="0" w:space="0" w:color="auto"/>
        <w:bottom w:val="none" w:sz="0" w:space="0" w:color="auto"/>
        <w:right w:val="none" w:sz="0" w:space="0" w:color="auto"/>
      </w:divBdr>
    </w:div>
    <w:div w:id="1074161935">
      <w:bodyDiv w:val="1"/>
      <w:marLeft w:val="0"/>
      <w:marRight w:val="0"/>
      <w:marTop w:val="0"/>
      <w:marBottom w:val="0"/>
      <w:divBdr>
        <w:top w:val="none" w:sz="0" w:space="0" w:color="auto"/>
        <w:left w:val="none" w:sz="0" w:space="0" w:color="auto"/>
        <w:bottom w:val="none" w:sz="0" w:space="0" w:color="auto"/>
        <w:right w:val="none" w:sz="0" w:space="0" w:color="auto"/>
      </w:divBdr>
    </w:div>
    <w:div w:id="1074350413">
      <w:bodyDiv w:val="1"/>
      <w:marLeft w:val="0"/>
      <w:marRight w:val="0"/>
      <w:marTop w:val="0"/>
      <w:marBottom w:val="0"/>
      <w:divBdr>
        <w:top w:val="none" w:sz="0" w:space="0" w:color="auto"/>
        <w:left w:val="none" w:sz="0" w:space="0" w:color="auto"/>
        <w:bottom w:val="none" w:sz="0" w:space="0" w:color="auto"/>
        <w:right w:val="none" w:sz="0" w:space="0" w:color="auto"/>
      </w:divBdr>
    </w:div>
    <w:div w:id="1074354615">
      <w:bodyDiv w:val="1"/>
      <w:marLeft w:val="0"/>
      <w:marRight w:val="0"/>
      <w:marTop w:val="0"/>
      <w:marBottom w:val="0"/>
      <w:divBdr>
        <w:top w:val="none" w:sz="0" w:space="0" w:color="auto"/>
        <w:left w:val="none" w:sz="0" w:space="0" w:color="auto"/>
        <w:bottom w:val="none" w:sz="0" w:space="0" w:color="auto"/>
        <w:right w:val="none" w:sz="0" w:space="0" w:color="auto"/>
      </w:divBdr>
    </w:div>
    <w:div w:id="1074666581">
      <w:bodyDiv w:val="1"/>
      <w:marLeft w:val="0"/>
      <w:marRight w:val="0"/>
      <w:marTop w:val="0"/>
      <w:marBottom w:val="0"/>
      <w:divBdr>
        <w:top w:val="none" w:sz="0" w:space="0" w:color="auto"/>
        <w:left w:val="none" w:sz="0" w:space="0" w:color="auto"/>
        <w:bottom w:val="none" w:sz="0" w:space="0" w:color="auto"/>
        <w:right w:val="none" w:sz="0" w:space="0" w:color="auto"/>
      </w:divBdr>
    </w:div>
    <w:div w:id="1075274680">
      <w:bodyDiv w:val="1"/>
      <w:marLeft w:val="0"/>
      <w:marRight w:val="0"/>
      <w:marTop w:val="0"/>
      <w:marBottom w:val="0"/>
      <w:divBdr>
        <w:top w:val="none" w:sz="0" w:space="0" w:color="auto"/>
        <w:left w:val="none" w:sz="0" w:space="0" w:color="auto"/>
        <w:bottom w:val="none" w:sz="0" w:space="0" w:color="auto"/>
        <w:right w:val="none" w:sz="0" w:space="0" w:color="auto"/>
      </w:divBdr>
    </w:div>
    <w:div w:id="1075476931">
      <w:bodyDiv w:val="1"/>
      <w:marLeft w:val="0"/>
      <w:marRight w:val="0"/>
      <w:marTop w:val="0"/>
      <w:marBottom w:val="0"/>
      <w:divBdr>
        <w:top w:val="none" w:sz="0" w:space="0" w:color="auto"/>
        <w:left w:val="none" w:sz="0" w:space="0" w:color="auto"/>
        <w:bottom w:val="none" w:sz="0" w:space="0" w:color="auto"/>
        <w:right w:val="none" w:sz="0" w:space="0" w:color="auto"/>
      </w:divBdr>
    </w:div>
    <w:div w:id="1075857783">
      <w:bodyDiv w:val="1"/>
      <w:marLeft w:val="0"/>
      <w:marRight w:val="0"/>
      <w:marTop w:val="0"/>
      <w:marBottom w:val="0"/>
      <w:divBdr>
        <w:top w:val="none" w:sz="0" w:space="0" w:color="auto"/>
        <w:left w:val="none" w:sz="0" w:space="0" w:color="auto"/>
        <w:bottom w:val="none" w:sz="0" w:space="0" w:color="auto"/>
        <w:right w:val="none" w:sz="0" w:space="0" w:color="auto"/>
      </w:divBdr>
    </w:div>
    <w:div w:id="1076049927">
      <w:bodyDiv w:val="1"/>
      <w:marLeft w:val="0"/>
      <w:marRight w:val="0"/>
      <w:marTop w:val="0"/>
      <w:marBottom w:val="0"/>
      <w:divBdr>
        <w:top w:val="none" w:sz="0" w:space="0" w:color="auto"/>
        <w:left w:val="none" w:sz="0" w:space="0" w:color="auto"/>
        <w:bottom w:val="none" w:sz="0" w:space="0" w:color="auto"/>
        <w:right w:val="none" w:sz="0" w:space="0" w:color="auto"/>
      </w:divBdr>
    </w:div>
    <w:div w:id="1076056645">
      <w:bodyDiv w:val="1"/>
      <w:marLeft w:val="0"/>
      <w:marRight w:val="0"/>
      <w:marTop w:val="0"/>
      <w:marBottom w:val="0"/>
      <w:divBdr>
        <w:top w:val="none" w:sz="0" w:space="0" w:color="auto"/>
        <w:left w:val="none" w:sz="0" w:space="0" w:color="auto"/>
        <w:bottom w:val="none" w:sz="0" w:space="0" w:color="auto"/>
        <w:right w:val="none" w:sz="0" w:space="0" w:color="auto"/>
      </w:divBdr>
    </w:div>
    <w:div w:id="1076511131">
      <w:bodyDiv w:val="1"/>
      <w:marLeft w:val="0"/>
      <w:marRight w:val="0"/>
      <w:marTop w:val="0"/>
      <w:marBottom w:val="0"/>
      <w:divBdr>
        <w:top w:val="none" w:sz="0" w:space="0" w:color="auto"/>
        <w:left w:val="none" w:sz="0" w:space="0" w:color="auto"/>
        <w:bottom w:val="none" w:sz="0" w:space="0" w:color="auto"/>
        <w:right w:val="none" w:sz="0" w:space="0" w:color="auto"/>
      </w:divBdr>
    </w:div>
    <w:div w:id="1076781193">
      <w:bodyDiv w:val="1"/>
      <w:marLeft w:val="0"/>
      <w:marRight w:val="0"/>
      <w:marTop w:val="0"/>
      <w:marBottom w:val="0"/>
      <w:divBdr>
        <w:top w:val="none" w:sz="0" w:space="0" w:color="auto"/>
        <w:left w:val="none" w:sz="0" w:space="0" w:color="auto"/>
        <w:bottom w:val="none" w:sz="0" w:space="0" w:color="auto"/>
        <w:right w:val="none" w:sz="0" w:space="0" w:color="auto"/>
      </w:divBdr>
    </w:div>
    <w:div w:id="1077021423">
      <w:bodyDiv w:val="1"/>
      <w:marLeft w:val="0"/>
      <w:marRight w:val="0"/>
      <w:marTop w:val="0"/>
      <w:marBottom w:val="0"/>
      <w:divBdr>
        <w:top w:val="none" w:sz="0" w:space="0" w:color="auto"/>
        <w:left w:val="none" w:sz="0" w:space="0" w:color="auto"/>
        <w:bottom w:val="none" w:sz="0" w:space="0" w:color="auto"/>
        <w:right w:val="none" w:sz="0" w:space="0" w:color="auto"/>
      </w:divBdr>
    </w:div>
    <w:div w:id="1078287162">
      <w:bodyDiv w:val="1"/>
      <w:marLeft w:val="0"/>
      <w:marRight w:val="0"/>
      <w:marTop w:val="0"/>
      <w:marBottom w:val="0"/>
      <w:divBdr>
        <w:top w:val="none" w:sz="0" w:space="0" w:color="auto"/>
        <w:left w:val="none" w:sz="0" w:space="0" w:color="auto"/>
        <w:bottom w:val="none" w:sz="0" w:space="0" w:color="auto"/>
        <w:right w:val="none" w:sz="0" w:space="0" w:color="auto"/>
      </w:divBdr>
    </w:div>
    <w:div w:id="1078864453">
      <w:bodyDiv w:val="1"/>
      <w:marLeft w:val="0"/>
      <w:marRight w:val="0"/>
      <w:marTop w:val="0"/>
      <w:marBottom w:val="0"/>
      <w:divBdr>
        <w:top w:val="none" w:sz="0" w:space="0" w:color="auto"/>
        <w:left w:val="none" w:sz="0" w:space="0" w:color="auto"/>
        <w:bottom w:val="none" w:sz="0" w:space="0" w:color="auto"/>
        <w:right w:val="none" w:sz="0" w:space="0" w:color="auto"/>
      </w:divBdr>
    </w:div>
    <w:div w:id="1080103964">
      <w:bodyDiv w:val="1"/>
      <w:marLeft w:val="0"/>
      <w:marRight w:val="0"/>
      <w:marTop w:val="0"/>
      <w:marBottom w:val="0"/>
      <w:divBdr>
        <w:top w:val="none" w:sz="0" w:space="0" w:color="auto"/>
        <w:left w:val="none" w:sz="0" w:space="0" w:color="auto"/>
        <w:bottom w:val="none" w:sz="0" w:space="0" w:color="auto"/>
        <w:right w:val="none" w:sz="0" w:space="0" w:color="auto"/>
      </w:divBdr>
    </w:div>
    <w:div w:id="1080323587">
      <w:bodyDiv w:val="1"/>
      <w:marLeft w:val="0"/>
      <w:marRight w:val="0"/>
      <w:marTop w:val="0"/>
      <w:marBottom w:val="0"/>
      <w:divBdr>
        <w:top w:val="none" w:sz="0" w:space="0" w:color="auto"/>
        <w:left w:val="none" w:sz="0" w:space="0" w:color="auto"/>
        <w:bottom w:val="none" w:sz="0" w:space="0" w:color="auto"/>
        <w:right w:val="none" w:sz="0" w:space="0" w:color="auto"/>
      </w:divBdr>
    </w:div>
    <w:div w:id="1081103197">
      <w:bodyDiv w:val="1"/>
      <w:marLeft w:val="0"/>
      <w:marRight w:val="0"/>
      <w:marTop w:val="0"/>
      <w:marBottom w:val="0"/>
      <w:divBdr>
        <w:top w:val="none" w:sz="0" w:space="0" w:color="auto"/>
        <w:left w:val="none" w:sz="0" w:space="0" w:color="auto"/>
        <w:bottom w:val="none" w:sz="0" w:space="0" w:color="auto"/>
        <w:right w:val="none" w:sz="0" w:space="0" w:color="auto"/>
      </w:divBdr>
    </w:div>
    <w:div w:id="1081752696">
      <w:bodyDiv w:val="1"/>
      <w:marLeft w:val="0"/>
      <w:marRight w:val="0"/>
      <w:marTop w:val="0"/>
      <w:marBottom w:val="0"/>
      <w:divBdr>
        <w:top w:val="none" w:sz="0" w:space="0" w:color="auto"/>
        <w:left w:val="none" w:sz="0" w:space="0" w:color="auto"/>
        <w:bottom w:val="none" w:sz="0" w:space="0" w:color="auto"/>
        <w:right w:val="none" w:sz="0" w:space="0" w:color="auto"/>
      </w:divBdr>
    </w:div>
    <w:div w:id="1082026246">
      <w:bodyDiv w:val="1"/>
      <w:marLeft w:val="0"/>
      <w:marRight w:val="0"/>
      <w:marTop w:val="0"/>
      <w:marBottom w:val="0"/>
      <w:divBdr>
        <w:top w:val="none" w:sz="0" w:space="0" w:color="auto"/>
        <w:left w:val="none" w:sz="0" w:space="0" w:color="auto"/>
        <w:bottom w:val="none" w:sz="0" w:space="0" w:color="auto"/>
        <w:right w:val="none" w:sz="0" w:space="0" w:color="auto"/>
      </w:divBdr>
    </w:div>
    <w:div w:id="1082794848">
      <w:bodyDiv w:val="1"/>
      <w:marLeft w:val="0"/>
      <w:marRight w:val="0"/>
      <w:marTop w:val="0"/>
      <w:marBottom w:val="0"/>
      <w:divBdr>
        <w:top w:val="none" w:sz="0" w:space="0" w:color="auto"/>
        <w:left w:val="none" w:sz="0" w:space="0" w:color="auto"/>
        <w:bottom w:val="none" w:sz="0" w:space="0" w:color="auto"/>
        <w:right w:val="none" w:sz="0" w:space="0" w:color="auto"/>
      </w:divBdr>
    </w:div>
    <w:div w:id="1083146212">
      <w:bodyDiv w:val="1"/>
      <w:marLeft w:val="0"/>
      <w:marRight w:val="0"/>
      <w:marTop w:val="0"/>
      <w:marBottom w:val="0"/>
      <w:divBdr>
        <w:top w:val="none" w:sz="0" w:space="0" w:color="auto"/>
        <w:left w:val="none" w:sz="0" w:space="0" w:color="auto"/>
        <w:bottom w:val="none" w:sz="0" w:space="0" w:color="auto"/>
        <w:right w:val="none" w:sz="0" w:space="0" w:color="auto"/>
      </w:divBdr>
    </w:div>
    <w:div w:id="1083407945">
      <w:bodyDiv w:val="1"/>
      <w:marLeft w:val="0"/>
      <w:marRight w:val="0"/>
      <w:marTop w:val="0"/>
      <w:marBottom w:val="0"/>
      <w:divBdr>
        <w:top w:val="none" w:sz="0" w:space="0" w:color="auto"/>
        <w:left w:val="none" w:sz="0" w:space="0" w:color="auto"/>
        <w:bottom w:val="none" w:sz="0" w:space="0" w:color="auto"/>
        <w:right w:val="none" w:sz="0" w:space="0" w:color="auto"/>
      </w:divBdr>
    </w:div>
    <w:div w:id="1083992055">
      <w:bodyDiv w:val="1"/>
      <w:marLeft w:val="0"/>
      <w:marRight w:val="0"/>
      <w:marTop w:val="0"/>
      <w:marBottom w:val="0"/>
      <w:divBdr>
        <w:top w:val="none" w:sz="0" w:space="0" w:color="auto"/>
        <w:left w:val="none" w:sz="0" w:space="0" w:color="auto"/>
        <w:bottom w:val="none" w:sz="0" w:space="0" w:color="auto"/>
        <w:right w:val="none" w:sz="0" w:space="0" w:color="auto"/>
      </w:divBdr>
    </w:div>
    <w:div w:id="1084377335">
      <w:bodyDiv w:val="1"/>
      <w:marLeft w:val="0"/>
      <w:marRight w:val="0"/>
      <w:marTop w:val="0"/>
      <w:marBottom w:val="0"/>
      <w:divBdr>
        <w:top w:val="none" w:sz="0" w:space="0" w:color="auto"/>
        <w:left w:val="none" w:sz="0" w:space="0" w:color="auto"/>
        <w:bottom w:val="none" w:sz="0" w:space="0" w:color="auto"/>
        <w:right w:val="none" w:sz="0" w:space="0" w:color="auto"/>
      </w:divBdr>
    </w:div>
    <w:div w:id="1084574716">
      <w:bodyDiv w:val="1"/>
      <w:marLeft w:val="0"/>
      <w:marRight w:val="0"/>
      <w:marTop w:val="0"/>
      <w:marBottom w:val="0"/>
      <w:divBdr>
        <w:top w:val="none" w:sz="0" w:space="0" w:color="auto"/>
        <w:left w:val="none" w:sz="0" w:space="0" w:color="auto"/>
        <w:bottom w:val="none" w:sz="0" w:space="0" w:color="auto"/>
        <w:right w:val="none" w:sz="0" w:space="0" w:color="auto"/>
      </w:divBdr>
    </w:div>
    <w:div w:id="1084764028">
      <w:bodyDiv w:val="1"/>
      <w:marLeft w:val="0"/>
      <w:marRight w:val="0"/>
      <w:marTop w:val="0"/>
      <w:marBottom w:val="0"/>
      <w:divBdr>
        <w:top w:val="none" w:sz="0" w:space="0" w:color="auto"/>
        <w:left w:val="none" w:sz="0" w:space="0" w:color="auto"/>
        <w:bottom w:val="none" w:sz="0" w:space="0" w:color="auto"/>
        <w:right w:val="none" w:sz="0" w:space="0" w:color="auto"/>
      </w:divBdr>
    </w:div>
    <w:div w:id="1085494092">
      <w:bodyDiv w:val="1"/>
      <w:marLeft w:val="0"/>
      <w:marRight w:val="0"/>
      <w:marTop w:val="0"/>
      <w:marBottom w:val="0"/>
      <w:divBdr>
        <w:top w:val="none" w:sz="0" w:space="0" w:color="auto"/>
        <w:left w:val="none" w:sz="0" w:space="0" w:color="auto"/>
        <w:bottom w:val="none" w:sz="0" w:space="0" w:color="auto"/>
        <w:right w:val="none" w:sz="0" w:space="0" w:color="auto"/>
      </w:divBdr>
    </w:div>
    <w:div w:id="1085539605">
      <w:bodyDiv w:val="1"/>
      <w:marLeft w:val="0"/>
      <w:marRight w:val="0"/>
      <w:marTop w:val="0"/>
      <w:marBottom w:val="0"/>
      <w:divBdr>
        <w:top w:val="none" w:sz="0" w:space="0" w:color="auto"/>
        <w:left w:val="none" w:sz="0" w:space="0" w:color="auto"/>
        <w:bottom w:val="none" w:sz="0" w:space="0" w:color="auto"/>
        <w:right w:val="none" w:sz="0" w:space="0" w:color="auto"/>
      </w:divBdr>
    </w:div>
    <w:div w:id="1085764581">
      <w:bodyDiv w:val="1"/>
      <w:marLeft w:val="0"/>
      <w:marRight w:val="0"/>
      <w:marTop w:val="0"/>
      <w:marBottom w:val="0"/>
      <w:divBdr>
        <w:top w:val="none" w:sz="0" w:space="0" w:color="auto"/>
        <w:left w:val="none" w:sz="0" w:space="0" w:color="auto"/>
        <w:bottom w:val="none" w:sz="0" w:space="0" w:color="auto"/>
        <w:right w:val="none" w:sz="0" w:space="0" w:color="auto"/>
      </w:divBdr>
    </w:div>
    <w:div w:id="1086725902">
      <w:bodyDiv w:val="1"/>
      <w:marLeft w:val="0"/>
      <w:marRight w:val="0"/>
      <w:marTop w:val="0"/>
      <w:marBottom w:val="0"/>
      <w:divBdr>
        <w:top w:val="none" w:sz="0" w:space="0" w:color="auto"/>
        <w:left w:val="none" w:sz="0" w:space="0" w:color="auto"/>
        <w:bottom w:val="none" w:sz="0" w:space="0" w:color="auto"/>
        <w:right w:val="none" w:sz="0" w:space="0" w:color="auto"/>
      </w:divBdr>
    </w:div>
    <w:div w:id="1086726628">
      <w:bodyDiv w:val="1"/>
      <w:marLeft w:val="0"/>
      <w:marRight w:val="0"/>
      <w:marTop w:val="0"/>
      <w:marBottom w:val="0"/>
      <w:divBdr>
        <w:top w:val="none" w:sz="0" w:space="0" w:color="auto"/>
        <w:left w:val="none" w:sz="0" w:space="0" w:color="auto"/>
        <w:bottom w:val="none" w:sz="0" w:space="0" w:color="auto"/>
        <w:right w:val="none" w:sz="0" w:space="0" w:color="auto"/>
      </w:divBdr>
    </w:div>
    <w:div w:id="1087000299">
      <w:bodyDiv w:val="1"/>
      <w:marLeft w:val="0"/>
      <w:marRight w:val="0"/>
      <w:marTop w:val="0"/>
      <w:marBottom w:val="0"/>
      <w:divBdr>
        <w:top w:val="none" w:sz="0" w:space="0" w:color="auto"/>
        <w:left w:val="none" w:sz="0" w:space="0" w:color="auto"/>
        <w:bottom w:val="none" w:sz="0" w:space="0" w:color="auto"/>
        <w:right w:val="none" w:sz="0" w:space="0" w:color="auto"/>
      </w:divBdr>
    </w:div>
    <w:div w:id="1087069587">
      <w:bodyDiv w:val="1"/>
      <w:marLeft w:val="0"/>
      <w:marRight w:val="0"/>
      <w:marTop w:val="0"/>
      <w:marBottom w:val="0"/>
      <w:divBdr>
        <w:top w:val="none" w:sz="0" w:space="0" w:color="auto"/>
        <w:left w:val="none" w:sz="0" w:space="0" w:color="auto"/>
        <w:bottom w:val="none" w:sz="0" w:space="0" w:color="auto"/>
        <w:right w:val="none" w:sz="0" w:space="0" w:color="auto"/>
      </w:divBdr>
    </w:div>
    <w:div w:id="1087073880">
      <w:bodyDiv w:val="1"/>
      <w:marLeft w:val="0"/>
      <w:marRight w:val="0"/>
      <w:marTop w:val="0"/>
      <w:marBottom w:val="0"/>
      <w:divBdr>
        <w:top w:val="none" w:sz="0" w:space="0" w:color="auto"/>
        <w:left w:val="none" w:sz="0" w:space="0" w:color="auto"/>
        <w:bottom w:val="none" w:sz="0" w:space="0" w:color="auto"/>
        <w:right w:val="none" w:sz="0" w:space="0" w:color="auto"/>
      </w:divBdr>
    </w:div>
    <w:div w:id="1088311559">
      <w:bodyDiv w:val="1"/>
      <w:marLeft w:val="0"/>
      <w:marRight w:val="0"/>
      <w:marTop w:val="0"/>
      <w:marBottom w:val="0"/>
      <w:divBdr>
        <w:top w:val="none" w:sz="0" w:space="0" w:color="auto"/>
        <w:left w:val="none" w:sz="0" w:space="0" w:color="auto"/>
        <w:bottom w:val="none" w:sz="0" w:space="0" w:color="auto"/>
        <w:right w:val="none" w:sz="0" w:space="0" w:color="auto"/>
      </w:divBdr>
    </w:div>
    <w:div w:id="1088573532">
      <w:bodyDiv w:val="1"/>
      <w:marLeft w:val="0"/>
      <w:marRight w:val="0"/>
      <w:marTop w:val="0"/>
      <w:marBottom w:val="0"/>
      <w:divBdr>
        <w:top w:val="none" w:sz="0" w:space="0" w:color="auto"/>
        <w:left w:val="none" w:sz="0" w:space="0" w:color="auto"/>
        <w:bottom w:val="none" w:sz="0" w:space="0" w:color="auto"/>
        <w:right w:val="none" w:sz="0" w:space="0" w:color="auto"/>
      </w:divBdr>
    </w:div>
    <w:div w:id="1089423281">
      <w:bodyDiv w:val="1"/>
      <w:marLeft w:val="0"/>
      <w:marRight w:val="0"/>
      <w:marTop w:val="0"/>
      <w:marBottom w:val="0"/>
      <w:divBdr>
        <w:top w:val="none" w:sz="0" w:space="0" w:color="auto"/>
        <w:left w:val="none" w:sz="0" w:space="0" w:color="auto"/>
        <w:bottom w:val="none" w:sz="0" w:space="0" w:color="auto"/>
        <w:right w:val="none" w:sz="0" w:space="0" w:color="auto"/>
      </w:divBdr>
    </w:div>
    <w:div w:id="1089471911">
      <w:bodyDiv w:val="1"/>
      <w:marLeft w:val="0"/>
      <w:marRight w:val="0"/>
      <w:marTop w:val="0"/>
      <w:marBottom w:val="0"/>
      <w:divBdr>
        <w:top w:val="none" w:sz="0" w:space="0" w:color="auto"/>
        <w:left w:val="none" w:sz="0" w:space="0" w:color="auto"/>
        <w:bottom w:val="none" w:sz="0" w:space="0" w:color="auto"/>
        <w:right w:val="none" w:sz="0" w:space="0" w:color="auto"/>
      </w:divBdr>
    </w:div>
    <w:div w:id="1090741074">
      <w:bodyDiv w:val="1"/>
      <w:marLeft w:val="0"/>
      <w:marRight w:val="0"/>
      <w:marTop w:val="0"/>
      <w:marBottom w:val="0"/>
      <w:divBdr>
        <w:top w:val="none" w:sz="0" w:space="0" w:color="auto"/>
        <w:left w:val="none" w:sz="0" w:space="0" w:color="auto"/>
        <w:bottom w:val="none" w:sz="0" w:space="0" w:color="auto"/>
        <w:right w:val="none" w:sz="0" w:space="0" w:color="auto"/>
      </w:divBdr>
    </w:div>
    <w:div w:id="1090925906">
      <w:bodyDiv w:val="1"/>
      <w:marLeft w:val="0"/>
      <w:marRight w:val="0"/>
      <w:marTop w:val="0"/>
      <w:marBottom w:val="0"/>
      <w:divBdr>
        <w:top w:val="none" w:sz="0" w:space="0" w:color="auto"/>
        <w:left w:val="none" w:sz="0" w:space="0" w:color="auto"/>
        <w:bottom w:val="none" w:sz="0" w:space="0" w:color="auto"/>
        <w:right w:val="none" w:sz="0" w:space="0" w:color="auto"/>
      </w:divBdr>
    </w:div>
    <w:div w:id="1091466835">
      <w:bodyDiv w:val="1"/>
      <w:marLeft w:val="0"/>
      <w:marRight w:val="0"/>
      <w:marTop w:val="0"/>
      <w:marBottom w:val="0"/>
      <w:divBdr>
        <w:top w:val="none" w:sz="0" w:space="0" w:color="auto"/>
        <w:left w:val="none" w:sz="0" w:space="0" w:color="auto"/>
        <w:bottom w:val="none" w:sz="0" w:space="0" w:color="auto"/>
        <w:right w:val="none" w:sz="0" w:space="0" w:color="auto"/>
      </w:divBdr>
    </w:div>
    <w:div w:id="1091506200">
      <w:bodyDiv w:val="1"/>
      <w:marLeft w:val="0"/>
      <w:marRight w:val="0"/>
      <w:marTop w:val="0"/>
      <w:marBottom w:val="0"/>
      <w:divBdr>
        <w:top w:val="none" w:sz="0" w:space="0" w:color="auto"/>
        <w:left w:val="none" w:sz="0" w:space="0" w:color="auto"/>
        <w:bottom w:val="none" w:sz="0" w:space="0" w:color="auto"/>
        <w:right w:val="none" w:sz="0" w:space="0" w:color="auto"/>
      </w:divBdr>
    </w:div>
    <w:div w:id="1091701288">
      <w:bodyDiv w:val="1"/>
      <w:marLeft w:val="0"/>
      <w:marRight w:val="0"/>
      <w:marTop w:val="0"/>
      <w:marBottom w:val="0"/>
      <w:divBdr>
        <w:top w:val="none" w:sz="0" w:space="0" w:color="auto"/>
        <w:left w:val="none" w:sz="0" w:space="0" w:color="auto"/>
        <w:bottom w:val="none" w:sz="0" w:space="0" w:color="auto"/>
        <w:right w:val="none" w:sz="0" w:space="0" w:color="auto"/>
      </w:divBdr>
    </w:div>
    <w:div w:id="1091775307">
      <w:bodyDiv w:val="1"/>
      <w:marLeft w:val="0"/>
      <w:marRight w:val="0"/>
      <w:marTop w:val="0"/>
      <w:marBottom w:val="0"/>
      <w:divBdr>
        <w:top w:val="none" w:sz="0" w:space="0" w:color="auto"/>
        <w:left w:val="none" w:sz="0" w:space="0" w:color="auto"/>
        <w:bottom w:val="none" w:sz="0" w:space="0" w:color="auto"/>
        <w:right w:val="none" w:sz="0" w:space="0" w:color="auto"/>
      </w:divBdr>
    </w:div>
    <w:div w:id="1092551013">
      <w:bodyDiv w:val="1"/>
      <w:marLeft w:val="0"/>
      <w:marRight w:val="0"/>
      <w:marTop w:val="0"/>
      <w:marBottom w:val="0"/>
      <w:divBdr>
        <w:top w:val="none" w:sz="0" w:space="0" w:color="auto"/>
        <w:left w:val="none" w:sz="0" w:space="0" w:color="auto"/>
        <w:bottom w:val="none" w:sz="0" w:space="0" w:color="auto"/>
        <w:right w:val="none" w:sz="0" w:space="0" w:color="auto"/>
      </w:divBdr>
    </w:div>
    <w:div w:id="1093285702">
      <w:bodyDiv w:val="1"/>
      <w:marLeft w:val="0"/>
      <w:marRight w:val="0"/>
      <w:marTop w:val="0"/>
      <w:marBottom w:val="0"/>
      <w:divBdr>
        <w:top w:val="none" w:sz="0" w:space="0" w:color="auto"/>
        <w:left w:val="none" w:sz="0" w:space="0" w:color="auto"/>
        <w:bottom w:val="none" w:sz="0" w:space="0" w:color="auto"/>
        <w:right w:val="none" w:sz="0" w:space="0" w:color="auto"/>
      </w:divBdr>
    </w:div>
    <w:div w:id="1093359484">
      <w:bodyDiv w:val="1"/>
      <w:marLeft w:val="0"/>
      <w:marRight w:val="0"/>
      <w:marTop w:val="0"/>
      <w:marBottom w:val="0"/>
      <w:divBdr>
        <w:top w:val="none" w:sz="0" w:space="0" w:color="auto"/>
        <w:left w:val="none" w:sz="0" w:space="0" w:color="auto"/>
        <w:bottom w:val="none" w:sz="0" w:space="0" w:color="auto"/>
        <w:right w:val="none" w:sz="0" w:space="0" w:color="auto"/>
      </w:divBdr>
    </w:div>
    <w:div w:id="1093820187">
      <w:bodyDiv w:val="1"/>
      <w:marLeft w:val="0"/>
      <w:marRight w:val="0"/>
      <w:marTop w:val="0"/>
      <w:marBottom w:val="0"/>
      <w:divBdr>
        <w:top w:val="none" w:sz="0" w:space="0" w:color="auto"/>
        <w:left w:val="none" w:sz="0" w:space="0" w:color="auto"/>
        <w:bottom w:val="none" w:sz="0" w:space="0" w:color="auto"/>
        <w:right w:val="none" w:sz="0" w:space="0" w:color="auto"/>
      </w:divBdr>
    </w:div>
    <w:div w:id="1094284718">
      <w:bodyDiv w:val="1"/>
      <w:marLeft w:val="0"/>
      <w:marRight w:val="0"/>
      <w:marTop w:val="0"/>
      <w:marBottom w:val="0"/>
      <w:divBdr>
        <w:top w:val="none" w:sz="0" w:space="0" w:color="auto"/>
        <w:left w:val="none" w:sz="0" w:space="0" w:color="auto"/>
        <w:bottom w:val="none" w:sz="0" w:space="0" w:color="auto"/>
        <w:right w:val="none" w:sz="0" w:space="0" w:color="auto"/>
      </w:divBdr>
    </w:div>
    <w:div w:id="1095127147">
      <w:bodyDiv w:val="1"/>
      <w:marLeft w:val="0"/>
      <w:marRight w:val="0"/>
      <w:marTop w:val="0"/>
      <w:marBottom w:val="0"/>
      <w:divBdr>
        <w:top w:val="none" w:sz="0" w:space="0" w:color="auto"/>
        <w:left w:val="none" w:sz="0" w:space="0" w:color="auto"/>
        <w:bottom w:val="none" w:sz="0" w:space="0" w:color="auto"/>
        <w:right w:val="none" w:sz="0" w:space="0" w:color="auto"/>
      </w:divBdr>
    </w:div>
    <w:div w:id="1095247234">
      <w:bodyDiv w:val="1"/>
      <w:marLeft w:val="0"/>
      <w:marRight w:val="0"/>
      <w:marTop w:val="0"/>
      <w:marBottom w:val="0"/>
      <w:divBdr>
        <w:top w:val="none" w:sz="0" w:space="0" w:color="auto"/>
        <w:left w:val="none" w:sz="0" w:space="0" w:color="auto"/>
        <w:bottom w:val="none" w:sz="0" w:space="0" w:color="auto"/>
        <w:right w:val="none" w:sz="0" w:space="0" w:color="auto"/>
      </w:divBdr>
    </w:div>
    <w:div w:id="1095327952">
      <w:bodyDiv w:val="1"/>
      <w:marLeft w:val="0"/>
      <w:marRight w:val="0"/>
      <w:marTop w:val="0"/>
      <w:marBottom w:val="0"/>
      <w:divBdr>
        <w:top w:val="none" w:sz="0" w:space="0" w:color="auto"/>
        <w:left w:val="none" w:sz="0" w:space="0" w:color="auto"/>
        <w:bottom w:val="none" w:sz="0" w:space="0" w:color="auto"/>
        <w:right w:val="none" w:sz="0" w:space="0" w:color="auto"/>
      </w:divBdr>
    </w:div>
    <w:div w:id="1095589682">
      <w:bodyDiv w:val="1"/>
      <w:marLeft w:val="0"/>
      <w:marRight w:val="0"/>
      <w:marTop w:val="0"/>
      <w:marBottom w:val="0"/>
      <w:divBdr>
        <w:top w:val="none" w:sz="0" w:space="0" w:color="auto"/>
        <w:left w:val="none" w:sz="0" w:space="0" w:color="auto"/>
        <w:bottom w:val="none" w:sz="0" w:space="0" w:color="auto"/>
        <w:right w:val="none" w:sz="0" w:space="0" w:color="auto"/>
      </w:divBdr>
    </w:div>
    <w:div w:id="1095593756">
      <w:bodyDiv w:val="1"/>
      <w:marLeft w:val="0"/>
      <w:marRight w:val="0"/>
      <w:marTop w:val="0"/>
      <w:marBottom w:val="0"/>
      <w:divBdr>
        <w:top w:val="none" w:sz="0" w:space="0" w:color="auto"/>
        <w:left w:val="none" w:sz="0" w:space="0" w:color="auto"/>
        <w:bottom w:val="none" w:sz="0" w:space="0" w:color="auto"/>
        <w:right w:val="none" w:sz="0" w:space="0" w:color="auto"/>
      </w:divBdr>
    </w:div>
    <w:div w:id="1095596858">
      <w:bodyDiv w:val="1"/>
      <w:marLeft w:val="0"/>
      <w:marRight w:val="0"/>
      <w:marTop w:val="0"/>
      <w:marBottom w:val="0"/>
      <w:divBdr>
        <w:top w:val="none" w:sz="0" w:space="0" w:color="auto"/>
        <w:left w:val="none" w:sz="0" w:space="0" w:color="auto"/>
        <w:bottom w:val="none" w:sz="0" w:space="0" w:color="auto"/>
        <w:right w:val="none" w:sz="0" w:space="0" w:color="auto"/>
      </w:divBdr>
    </w:div>
    <w:div w:id="1096245643">
      <w:bodyDiv w:val="1"/>
      <w:marLeft w:val="0"/>
      <w:marRight w:val="0"/>
      <w:marTop w:val="0"/>
      <w:marBottom w:val="0"/>
      <w:divBdr>
        <w:top w:val="none" w:sz="0" w:space="0" w:color="auto"/>
        <w:left w:val="none" w:sz="0" w:space="0" w:color="auto"/>
        <w:bottom w:val="none" w:sz="0" w:space="0" w:color="auto"/>
        <w:right w:val="none" w:sz="0" w:space="0" w:color="auto"/>
      </w:divBdr>
    </w:div>
    <w:div w:id="1097598908">
      <w:bodyDiv w:val="1"/>
      <w:marLeft w:val="0"/>
      <w:marRight w:val="0"/>
      <w:marTop w:val="0"/>
      <w:marBottom w:val="0"/>
      <w:divBdr>
        <w:top w:val="none" w:sz="0" w:space="0" w:color="auto"/>
        <w:left w:val="none" w:sz="0" w:space="0" w:color="auto"/>
        <w:bottom w:val="none" w:sz="0" w:space="0" w:color="auto"/>
        <w:right w:val="none" w:sz="0" w:space="0" w:color="auto"/>
      </w:divBdr>
    </w:div>
    <w:div w:id="1097600147">
      <w:bodyDiv w:val="1"/>
      <w:marLeft w:val="0"/>
      <w:marRight w:val="0"/>
      <w:marTop w:val="0"/>
      <w:marBottom w:val="0"/>
      <w:divBdr>
        <w:top w:val="none" w:sz="0" w:space="0" w:color="auto"/>
        <w:left w:val="none" w:sz="0" w:space="0" w:color="auto"/>
        <w:bottom w:val="none" w:sz="0" w:space="0" w:color="auto"/>
        <w:right w:val="none" w:sz="0" w:space="0" w:color="auto"/>
      </w:divBdr>
    </w:div>
    <w:div w:id="1097947052">
      <w:bodyDiv w:val="1"/>
      <w:marLeft w:val="0"/>
      <w:marRight w:val="0"/>
      <w:marTop w:val="0"/>
      <w:marBottom w:val="0"/>
      <w:divBdr>
        <w:top w:val="none" w:sz="0" w:space="0" w:color="auto"/>
        <w:left w:val="none" w:sz="0" w:space="0" w:color="auto"/>
        <w:bottom w:val="none" w:sz="0" w:space="0" w:color="auto"/>
        <w:right w:val="none" w:sz="0" w:space="0" w:color="auto"/>
      </w:divBdr>
    </w:div>
    <w:div w:id="1098477596">
      <w:bodyDiv w:val="1"/>
      <w:marLeft w:val="0"/>
      <w:marRight w:val="0"/>
      <w:marTop w:val="0"/>
      <w:marBottom w:val="0"/>
      <w:divBdr>
        <w:top w:val="none" w:sz="0" w:space="0" w:color="auto"/>
        <w:left w:val="none" w:sz="0" w:space="0" w:color="auto"/>
        <w:bottom w:val="none" w:sz="0" w:space="0" w:color="auto"/>
        <w:right w:val="none" w:sz="0" w:space="0" w:color="auto"/>
      </w:divBdr>
    </w:div>
    <w:div w:id="1098718302">
      <w:bodyDiv w:val="1"/>
      <w:marLeft w:val="0"/>
      <w:marRight w:val="0"/>
      <w:marTop w:val="0"/>
      <w:marBottom w:val="0"/>
      <w:divBdr>
        <w:top w:val="none" w:sz="0" w:space="0" w:color="auto"/>
        <w:left w:val="none" w:sz="0" w:space="0" w:color="auto"/>
        <w:bottom w:val="none" w:sz="0" w:space="0" w:color="auto"/>
        <w:right w:val="none" w:sz="0" w:space="0" w:color="auto"/>
      </w:divBdr>
    </w:div>
    <w:div w:id="1098788981">
      <w:bodyDiv w:val="1"/>
      <w:marLeft w:val="0"/>
      <w:marRight w:val="0"/>
      <w:marTop w:val="0"/>
      <w:marBottom w:val="0"/>
      <w:divBdr>
        <w:top w:val="none" w:sz="0" w:space="0" w:color="auto"/>
        <w:left w:val="none" w:sz="0" w:space="0" w:color="auto"/>
        <w:bottom w:val="none" w:sz="0" w:space="0" w:color="auto"/>
        <w:right w:val="none" w:sz="0" w:space="0" w:color="auto"/>
      </w:divBdr>
    </w:div>
    <w:div w:id="1099255871">
      <w:bodyDiv w:val="1"/>
      <w:marLeft w:val="0"/>
      <w:marRight w:val="0"/>
      <w:marTop w:val="0"/>
      <w:marBottom w:val="0"/>
      <w:divBdr>
        <w:top w:val="none" w:sz="0" w:space="0" w:color="auto"/>
        <w:left w:val="none" w:sz="0" w:space="0" w:color="auto"/>
        <w:bottom w:val="none" w:sz="0" w:space="0" w:color="auto"/>
        <w:right w:val="none" w:sz="0" w:space="0" w:color="auto"/>
      </w:divBdr>
    </w:div>
    <w:div w:id="1099259202">
      <w:bodyDiv w:val="1"/>
      <w:marLeft w:val="0"/>
      <w:marRight w:val="0"/>
      <w:marTop w:val="0"/>
      <w:marBottom w:val="0"/>
      <w:divBdr>
        <w:top w:val="none" w:sz="0" w:space="0" w:color="auto"/>
        <w:left w:val="none" w:sz="0" w:space="0" w:color="auto"/>
        <w:bottom w:val="none" w:sz="0" w:space="0" w:color="auto"/>
        <w:right w:val="none" w:sz="0" w:space="0" w:color="auto"/>
      </w:divBdr>
    </w:div>
    <w:div w:id="1099448960">
      <w:bodyDiv w:val="1"/>
      <w:marLeft w:val="0"/>
      <w:marRight w:val="0"/>
      <w:marTop w:val="0"/>
      <w:marBottom w:val="0"/>
      <w:divBdr>
        <w:top w:val="none" w:sz="0" w:space="0" w:color="auto"/>
        <w:left w:val="none" w:sz="0" w:space="0" w:color="auto"/>
        <w:bottom w:val="none" w:sz="0" w:space="0" w:color="auto"/>
        <w:right w:val="none" w:sz="0" w:space="0" w:color="auto"/>
      </w:divBdr>
    </w:div>
    <w:div w:id="1099523353">
      <w:bodyDiv w:val="1"/>
      <w:marLeft w:val="0"/>
      <w:marRight w:val="0"/>
      <w:marTop w:val="0"/>
      <w:marBottom w:val="0"/>
      <w:divBdr>
        <w:top w:val="none" w:sz="0" w:space="0" w:color="auto"/>
        <w:left w:val="none" w:sz="0" w:space="0" w:color="auto"/>
        <w:bottom w:val="none" w:sz="0" w:space="0" w:color="auto"/>
        <w:right w:val="none" w:sz="0" w:space="0" w:color="auto"/>
      </w:divBdr>
    </w:div>
    <w:div w:id="1099838263">
      <w:bodyDiv w:val="1"/>
      <w:marLeft w:val="0"/>
      <w:marRight w:val="0"/>
      <w:marTop w:val="0"/>
      <w:marBottom w:val="0"/>
      <w:divBdr>
        <w:top w:val="none" w:sz="0" w:space="0" w:color="auto"/>
        <w:left w:val="none" w:sz="0" w:space="0" w:color="auto"/>
        <w:bottom w:val="none" w:sz="0" w:space="0" w:color="auto"/>
        <w:right w:val="none" w:sz="0" w:space="0" w:color="auto"/>
      </w:divBdr>
    </w:div>
    <w:div w:id="1099986044">
      <w:bodyDiv w:val="1"/>
      <w:marLeft w:val="0"/>
      <w:marRight w:val="0"/>
      <w:marTop w:val="0"/>
      <w:marBottom w:val="0"/>
      <w:divBdr>
        <w:top w:val="none" w:sz="0" w:space="0" w:color="auto"/>
        <w:left w:val="none" w:sz="0" w:space="0" w:color="auto"/>
        <w:bottom w:val="none" w:sz="0" w:space="0" w:color="auto"/>
        <w:right w:val="none" w:sz="0" w:space="0" w:color="auto"/>
      </w:divBdr>
    </w:div>
    <w:div w:id="1100685785">
      <w:bodyDiv w:val="1"/>
      <w:marLeft w:val="0"/>
      <w:marRight w:val="0"/>
      <w:marTop w:val="0"/>
      <w:marBottom w:val="0"/>
      <w:divBdr>
        <w:top w:val="none" w:sz="0" w:space="0" w:color="auto"/>
        <w:left w:val="none" w:sz="0" w:space="0" w:color="auto"/>
        <w:bottom w:val="none" w:sz="0" w:space="0" w:color="auto"/>
        <w:right w:val="none" w:sz="0" w:space="0" w:color="auto"/>
      </w:divBdr>
    </w:div>
    <w:div w:id="1100877819">
      <w:bodyDiv w:val="1"/>
      <w:marLeft w:val="0"/>
      <w:marRight w:val="0"/>
      <w:marTop w:val="0"/>
      <w:marBottom w:val="0"/>
      <w:divBdr>
        <w:top w:val="none" w:sz="0" w:space="0" w:color="auto"/>
        <w:left w:val="none" w:sz="0" w:space="0" w:color="auto"/>
        <w:bottom w:val="none" w:sz="0" w:space="0" w:color="auto"/>
        <w:right w:val="none" w:sz="0" w:space="0" w:color="auto"/>
      </w:divBdr>
    </w:div>
    <w:div w:id="1101684006">
      <w:bodyDiv w:val="1"/>
      <w:marLeft w:val="0"/>
      <w:marRight w:val="0"/>
      <w:marTop w:val="0"/>
      <w:marBottom w:val="0"/>
      <w:divBdr>
        <w:top w:val="none" w:sz="0" w:space="0" w:color="auto"/>
        <w:left w:val="none" w:sz="0" w:space="0" w:color="auto"/>
        <w:bottom w:val="none" w:sz="0" w:space="0" w:color="auto"/>
        <w:right w:val="none" w:sz="0" w:space="0" w:color="auto"/>
      </w:divBdr>
    </w:div>
    <w:div w:id="1101756599">
      <w:bodyDiv w:val="1"/>
      <w:marLeft w:val="0"/>
      <w:marRight w:val="0"/>
      <w:marTop w:val="0"/>
      <w:marBottom w:val="0"/>
      <w:divBdr>
        <w:top w:val="none" w:sz="0" w:space="0" w:color="auto"/>
        <w:left w:val="none" w:sz="0" w:space="0" w:color="auto"/>
        <w:bottom w:val="none" w:sz="0" w:space="0" w:color="auto"/>
        <w:right w:val="none" w:sz="0" w:space="0" w:color="auto"/>
      </w:divBdr>
    </w:div>
    <w:div w:id="1101923204">
      <w:bodyDiv w:val="1"/>
      <w:marLeft w:val="0"/>
      <w:marRight w:val="0"/>
      <w:marTop w:val="0"/>
      <w:marBottom w:val="0"/>
      <w:divBdr>
        <w:top w:val="none" w:sz="0" w:space="0" w:color="auto"/>
        <w:left w:val="none" w:sz="0" w:space="0" w:color="auto"/>
        <w:bottom w:val="none" w:sz="0" w:space="0" w:color="auto"/>
        <w:right w:val="none" w:sz="0" w:space="0" w:color="auto"/>
      </w:divBdr>
    </w:div>
    <w:div w:id="1102725564">
      <w:bodyDiv w:val="1"/>
      <w:marLeft w:val="0"/>
      <w:marRight w:val="0"/>
      <w:marTop w:val="0"/>
      <w:marBottom w:val="0"/>
      <w:divBdr>
        <w:top w:val="none" w:sz="0" w:space="0" w:color="auto"/>
        <w:left w:val="none" w:sz="0" w:space="0" w:color="auto"/>
        <w:bottom w:val="none" w:sz="0" w:space="0" w:color="auto"/>
        <w:right w:val="none" w:sz="0" w:space="0" w:color="auto"/>
      </w:divBdr>
    </w:div>
    <w:div w:id="1103307140">
      <w:bodyDiv w:val="1"/>
      <w:marLeft w:val="0"/>
      <w:marRight w:val="0"/>
      <w:marTop w:val="0"/>
      <w:marBottom w:val="0"/>
      <w:divBdr>
        <w:top w:val="none" w:sz="0" w:space="0" w:color="auto"/>
        <w:left w:val="none" w:sz="0" w:space="0" w:color="auto"/>
        <w:bottom w:val="none" w:sz="0" w:space="0" w:color="auto"/>
        <w:right w:val="none" w:sz="0" w:space="0" w:color="auto"/>
      </w:divBdr>
    </w:div>
    <w:div w:id="1103498568">
      <w:bodyDiv w:val="1"/>
      <w:marLeft w:val="0"/>
      <w:marRight w:val="0"/>
      <w:marTop w:val="0"/>
      <w:marBottom w:val="0"/>
      <w:divBdr>
        <w:top w:val="none" w:sz="0" w:space="0" w:color="auto"/>
        <w:left w:val="none" w:sz="0" w:space="0" w:color="auto"/>
        <w:bottom w:val="none" w:sz="0" w:space="0" w:color="auto"/>
        <w:right w:val="none" w:sz="0" w:space="0" w:color="auto"/>
      </w:divBdr>
    </w:div>
    <w:div w:id="1103576754">
      <w:bodyDiv w:val="1"/>
      <w:marLeft w:val="0"/>
      <w:marRight w:val="0"/>
      <w:marTop w:val="0"/>
      <w:marBottom w:val="0"/>
      <w:divBdr>
        <w:top w:val="none" w:sz="0" w:space="0" w:color="auto"/>
        <w:left w:val="none" w:sz="0" w:space="0" w:color="auto"/>
        <w:bottom w:val="none" w:sz="0" w:space="0" w:color="auto"/>
        <w:right w:val="none" w:sz="0" w:space="0" w:color="auto"/>
      </w:divBdr>
    </w:div>
    <w:div w:id="1104226057">
      <w:bodyDiv w:val="1"/>
      <w:marLeft w:val="0"/>
      <w:marRight w:val="0"/>
      <w:marTop w:val="0"/>
      <w:marBottom w:val="0"/>
      <w:divBdr>
        <w:top w:val="none" w:sz="0" w:space="0" w:color="auto"/>
        <w:left w:val="none" w:sz="0" w:space="0" w:color="auto"/>
        <w:bottom w:val="none" w:sz="0" w:space="0" w:color="auto"/>
        <w:right w:val="none" w:sz="0" w:space="0" w:color="auto"/>
      </w:divBdr>
    </w:div>
    <w:div w:id="1104615042">
      <w:bodyDiv w:val="1"/>
      <w:marLeft w:val="0"/>
      <w:marRight w:val="0"/>
      <w:marTop w:val="0"/>
      <w:marBottom w:val="0"/>
      <w:divBdr>
        <w:top w:val="none" w:sz="0" w:space="0" w:color="auto"/>
        <w:left w:val="none" w:sz="0" w:space="0" w:color="auto"/>
        <w:bottom w:val="none" w:sz="0" w:space="0" w:color="auto"/>
        <w:right w:val="none" w:sz="0" w:space="0" w:color="auto"/>
      </w:divBdr>
    </w:div>
    <w:div w:id="1105080885">
      <w:bodyDiv w:val="1"/>
      <w:marLeft w:val="0"/>
      <w:marRight w:val="0"/>
      <w:marTop w:val="0"/>
      <w:marBottom w:val="0"/>
      <w:divBdr>
        <w:top w:val="none" w:sz="0" w:space="0" w:color="auto"/>
        <w:left w:val="none" w:sz="0" w:space="0" w:color="auto"/>
        <w:bottom w:val="none" w:sz="0" w:space="0" w:color="auto"/>
        <w:right w:val="none" w:sz="0" w:space="0" w:color="auto"/>
      </w:divBdr>
    </w:div>
    <w:div w:id="1105230220">
      <w:bodyDiv w:val="1"/>
      <w:marLeft w:val="0"/>
      <w:marRight w:val="0"/>
      <w:marTop w:val="0"/>
      <w:marBottom w:val="0"/>
      <w:divBdr>
        <w:top w:val="none" w:sz="0" w:space="0" w:color="auto"/>
        <w:left w:val="none" w:sz="0" w:space="0" w:color="auto"/>
        <w:bottom w:val="none" w:sz="0" w:space="0" w:color="auto"/>
        <w:right w:val="none" w:sz="0" w:space="0" w:color="auto"/>
      </w:divBdr>
    </w:div>
    <w:div w:id="1105418022">
      <w:bodyDiv w:val="1"/>
      <w:marLeft w:val="0"/>
      <w:marRight w:val="0"/>
      <w:marTop w:val="0"/>
      <w:marBottom w:val="0"/>
      <w:divBdr>
        <w:top w:val="none" w:sz="0" w:space="0" w:color="auto"/>
        <w:left w:val="none" w:sz="0" w:space="0" w:color="auto"/>
        <w:bottom w:val="none" w:sz="0" w:space="0" w:color="auto"/>
        <w:right w:val="none" w:sz="0" w:space="0" w:color="auto"/>
      </w:divBdr>
    </w:div>
    <w:div w:id="1105420783">
      <w:bodyDiv w:val="1"/>
      <w:marLeft w:val="0"/>
      <w:marRight w:val="0"/>
      <w:marTop w:val="0"/>
      <w:marBottom w:val="0"/>
      <w:divBdr>
        <w:top w:val="none" w:sz="0" w:space="0" w:color="auto"/>
        <w:left w:val="none" w:sz="0" w:space="0" w:color="auto"/>
        <w:bottom w:val="none" w:sz="0" w:space="0" w:color="auto"/>
        <w:right w:val="none" w:sz="0" w:space="0" w:color="auto"/>
      </w:divBdr>
    </w:div>
    <w:div w:id="1106459373">
      <w:bodyDiv w:val="1"/>
      <w:marLeft w:val="0"/>
      <w:marRight w:val="0"/>
      <w:marTop w:val="0"/>
      <w:marBottom w:val="0"/>
      <w:divBdr>
        <w:top w:val="none" w:sz="0" w:space="0" w:color="auto"/>
        <w:left w:val="none" w:sz="0" w:space="0" w:color="auto"/>
        <w:bottom w:val="none" w:sz="0" w:space="0" w:color="auto"/>
        <w:right w:val="none" w:sz="0" w:space="0" w:color="auto"/>
      </w:divBdr>
    </w:div>
    <w:div w:id="1106537852">
      <w:bodyDiv w:val="1"/>
      <w:marLeft w:val="0"/>
      <w:marRight w:val="0"/>
      <w:marTop w:val="0"/>
      <w:marBottom w:val="0"/>
      <w:divBdr>
        <w:top w:val="none" w:sz="0" w:space="0" w:color="auto"/>
        <w:left w:val="none" w:sz="0" w:space="0" w:color="auto"/>
        <w:bottom w:val="none" w:sz="0" w:space="0" w:color="auto"/>
        <w:right w:val="none" w:sz="0" w:space="0" w:color="auto"/>
      </w:divBdr>
    </w:div>
    <w:div w:id="1107651996">
      <w:bodyDiv w:val="1"/>
      <w:marLeft w:val="0"/>
      <w:marRight w:val="0"/>
      <w:marTop w:val="0"/>
      <w:marBottom w:val="0"/>
      <w:divBdr>
        <w:top w:val="none" w:sz="0" w:space="0" w:color="auto"/>
        <w:left w:val="none" w:sz="0" w:space="0" w:color="auto"/>
        <w:bottom w:val="none" w:sz="0" w:space="0" w:color="auto"/>
        <w:right w:val="none" w:sz="0" w:space="0" w:color="auto"/>
      </w:divBdr>
    </w:div>
    <w:div w:id="1107655590">
      <w:bodyDiv w:val="1"/>
      <w:marLeft w:val="0"/>
      <w:marRight w:val="0"/>
      <w:marTop w:val="0"/>
      <w:marBottom w:val="0"/>
      <w:divBdr>
        <w:top w:val="none" w:sz="0" w:space="0" w:color="auto"/>
        <w:left w:val="none" w:sz="0" w:space="0" w:color="auto"/>
        <w:bottom w:val="none" w:sz="0" w:space="0" w:color="auto"/>
        <w:right w:val="none" w:sz="0" w:space="0" w:color="auto"/>
      </w:divBdr>
    </w:div>
    <w:div w:id="1108086434">
      <w:bodyDiv w:val="1"/>
      <w:marLeft w:val="0"/>
      <w:marRight w:val="0"/>
      <w:marTop w:val="0"/>
      <w:marBottom w:val="0"/>
      <w:divBdr>
        <w:top w:val="none" w:sz="0" w:space="0" w:color="auto"/>
        <w:left w:val="none" w:sz="0" w:space="0" w:color="auto"/>
        <w:bottom w:val="none" w:sz="0" w:space="0" w:color="auto"/>
        <w:right w:val="none" w:sz="0" w:space="0" w:color="auto"/>
      </w:divBdr>
    </w:div>
    <w:div w:id="1108430170">
      <w:bodyDiv w:val="1"/>
      <w:marLeft w:val="0"/>
      <w:marRight w:val="0"/>
      <w:marTop w:val="0"/>
      <w:marBottom w:val="0"/>
      <w:divBdr>
        <w:top w:val="none" w:sz="0" w:space="0" w:color="auto"/>
        <w:left w:val="none" w:sz="0" w:space="0" w:color="auto"/>
        <w:bottom w:val="none" w:sz="0" w:space="0" w:color="auto"/>
        <w:right w:val="none" w:sz="0" w:space="0" w:color="auto"/>
      </w:divBdr>
    </w:div>
    <w:div w:id="1109275440">
      <w:bodyDiv w:val="1"/>
      <w:marLeft w:val="0"/>
      <w:marRight w:val="0"/>
      <w:marTop w:val="0"/>
      <w:marBottom w:val="0"/>
      <w:divBdr>
        <w:top w:val="none" w:sz="0" w:space="0" w:color="auto"/>
        <w:left w:val="none" w:sz="0" w:space="0" w:color="auto"/>
        <w:bottom w:val="none" w:sz="0" w:space="0" w:color="auto"/>
        <w:right w:val="none" w:sz="0" w:space="0" w:color="auto"/>
      </w:divBdr>
    </w:div>
    <w:div w:id="1109468515">
      <w:bodyDiv w:val="1"/>
      <w:marLeft w:val="0"/>
      <w:marRight w:val="0"/>
      <w:marTop w:val="0"/>
      <w:marBottom w:val="0"/>
      <w:divBdr>
        <w:top w:val="none" w:sz="0" w:space="0" w:color="auto"/>
        <w:left w:val="none" w:sz="0" w:space="0" w:color="auto"/>
        <w:bottom w:val="none" w:sz="0" w:space="0" w:color="auto"/>
        <w:right w:val="none" w:sz="0" w:space="0" w:color="auto"/>
      </w:divBdr>
    </w:div>
    <w:div w:id="1110055482">
      <w:bodyDiv w:val="1"/>
      <w:marLeft w:val="0"/>
      <w:marRight w:val="0"/>
      <w:marTop w:val="0"/>
      <w:marBottom w:val="0"/>
      <w:divBdr>
        <w:top w:val="none" w:sz="0" w:space="0" w:color="auto"/>
        <w:left w:val="none" w:sz="0" w:space="0" w:color="auto"/>
        <w:bottom w:val="none" w:sz="0" w:space="0" w:color="auto"/>
        <w:right w:val="none" w:sz="0" w:space="0" w:color="auto"/>
      </w:divBdr>
    </w:div>
    <w:div w:id="1110783107">
      <w:bodyDiv w:val="1"/>
      <w:marLeft w:val="0"/>
      <w:marRight w:val="0"/>
      <w:marTop w:val="0"/>
      <w:marBottom w:val="0"/>
      <w:divBdr>
        <w:top w:val="none" w:sz="0" w:space="0" w:color="auto"/>
        <w:left w:val="none" w:sz="0" w:space="0" w:color="auto"/>
        <w:bottom w:val="none" w:sz="0" w:space="0" w:color="auto"/>
        <w:right w:val="none" w:sz="0" w:space="0" w:color="auto"/>
      </w:divBdr>
    </w:div>
    <w:div w:id="1110852038">
      <w:bodyDiv w:val="1"/>
      <w:marLeft w:val="0"/>
      <w:marRight w:val="0"/>
      <w:marTop w:val="0"/>
      <w:marBottom w:val="0"/>
      <w:divBdr>
        <w:top w:val="none" w:sz="0" w:space="0" w:color="auto"/>
        <w:left w:val="none" w:sz="0" w:space="0" w:color="auto"/>
        <w:bottom w:val="none" w:sz="0" w:space="0" w:color="auto"/>
        <w:right w:val="none" w:sz="0" w:space="0" w:color="auto"/>
      </w:divBdr>
    </w:div>
    <w:div w:id="1110971776">
      <w:bodyDiv w:val="1"/>
      <w:marLeft w:val="0"/>
      <w:marRight w:val="0"/>
      <w:marTop w:val="0"/>
      <w:marBottom w:val="0"/>
      <w:divBdr>
        <w:top w:val="none" w:sz="0" w:space="0" w:color="auto"/>
        <w:left w:val="none" w:sz="0" w:space="0" w:color="auto"/>
        <w:bottom w:val="none" w:sz="0" w:space="0" w:color="auto"/>
        <w:right w:val="none" w:sz="0" w:space="0" w:color="auto"/>
      </w:divBdr>
    </w:div>
    <w:div w:id="1111824759">
      <w:bodyDiv w:val="1"/>
      <w:marLeft w:val="0"/>
      <w:marRight w:val="0"/>
      <w:marTop w:val="0"/>
      <w:marBottom w:val="0"/>
      <w:divBdr>
        <w:top w:val="none" w:sz="0" w:space="0" w:color="auto"/>
        <w:left w:val="none" w:sz="0" w:space="0" w:color="auto"/>
        <w:bottom w:val="none" w:sz="0" w:space="0" w:color="auto"/>
        <w:right w:val="none" w:sz="0" w:space="0" w:color="auto"/>
      </w:divBdr>
    </w:div>
    <w:div w:id="1117020983">
      <w:bodyDiv w:val="1"/>
      <w:marLeft w:val="0"/>
      <w:marRight w:val="0"/>
      <w:marTop w:val="0"/>
      <w:marBottom w:val="0"/>
      <w:divBdr>
        <w:top w:val="none" w:sz="0" w:space="0" w:color="auto"/>
        <w:left w:val="none" w:sz="0" w:space="0" w:color="auto"/>
        <w:bottom w:val="none" w:sz="0" w:space="0" w:color="auto"/>
        <w:right w:val="none" w:sz="0" w:space="0" w:color="auto"/>
      </w:divBdr>
    </w:div>
    <w:div w:id="1117485292">
      <w:bodyDiv w:val="1"/>
      <w:marLeft w:val="0"/>
      <w:marRight w:val="0"/>
      <w:marTop w:val="0"/>
      <w:marBottom w:val="0"/>
      <w:divBdr>
        <w:top w:val="none" w:sz="0" w:space="0" w:color="auto"/>
        <w:left w:val="none" w:sz="0" w:space="0" w:color="auto"/>
        <w:bottom w:val="none" w:sz="0" w:space="0" w:color="auto"/>
        <w:right w:val="none" w:sz="0" w:space="0" w:color="auto"/>
      </w:divBdr>
    </w:div>
    <w:div w:id="1117527227">
      <w:bodyDiv w:val="1"/>
      <w:marLeft w:val="0"/>
      <w:marRight w:val="0"/>
      <w:marTop w:val="0"/>
      <w:marBottom w:val="0"/>
      <w:divBdr>
        <w:top w:val="none" w:sz="0" w:space="0" w:color="auto"/>
        <w:left w:val="none" w:sz="0" w:space="0" w:color="auto"/>
        <w:bottom w:val="none" w:sz="0" w:space="0" w:color="auto"/>
        <w:right w:val="none" w:sz="0" w:space="0" w:color="auto"/>
      </w:divBdr>
    </w:div>
    <w:div w:id="1118376156">
      <w:bodyDiv w:val="1"/>
      <w:marLeft w:val="0"/>
      <w:marRight w:val="0"/>
      <w:marTop w:val="0"/>
      <w:marBottom w:val="0"/>
      <w:divBdr>
        <w:top w:val="none" w:sz="0" w:space="0" w:color="auto"/>
        <w:left w:val="none" w:sz="0" w:space="0" w:color="auto"/>
        <w:bottom w:val="none" w:sz="0" w:space="0" w:color="auto"/>
        <w:right w:val="none" w:sz="0" w:space="0" w:color="auto"/>
      </w:divBdr>
    </w:div>
    <w:div w:id="1118643999">
      <w:bodyDiv w:val="1"/>
      <w:marLeft w:val="0"/>
      <w:marRight w:val="0"/>
      <w:marTop w:val="0"/>
      <w:marBottom w:val="0"/>
      <w:divBdr>
        <w:top w:val="none" w:sz="0" w:space="0" w:color="auto"/>
        <w:left w:val="none" w:sz="0" w:space="0" w:color="auto"/>
        <w:bottom w:val="none" w:sz="0" w:space="0" w:color="auto"/>
        <w:right w:val="none" w:sz="0" w:space="0" w:color="auto"/>
      </w:divBdr>
    </w:div>
    <w:div w:id="1119028427">
      <w:bodyDiv w:val="1"/>
      <w:marLeft w:val="0"/>
      <w:marRight w:val="0"/>
      <w:marTop w:val="0"/>
      <w:marBottom w:val="0"/>
      <w:divBdr>
        <w:top w:val="none" w:sz="0" w:space="0" w:color="auto"/>
        <w:left w:val="none" w:sz="0" w:space="0" w:color="auto"/>
        <w:bottom w:val="none" w:sz="0" w:space="0" w:color="auto"/>
        <w:right w:val="none" w:sz="0" w:space="0" w:color="auto"/>
      </w:divBdr>
    </w:div>
    <w:div w:id="1119687975">
      <w:bodyDiv w:val="1"/>
      <w:marLeft w:val="0"/>
      <w:marRight w:val="0"/>
      <w:marTop w:val="0"/>
      <w:marBottom w:val="0"/>
      <w:divBdr>
        <w:top w:val="none" w:sz="0" w:space="0" w:color="auto"/>
        <w:left w:val="none" w:sz="0" w:space="0" w:color="auto"/>
        <w:bottom w:val="none" w:sz="0" w:space="0" w:color="auto"/>
        <w:right w:val="none" w:sz="0" w:space="0" w:color="auto"/>
      </w:divBdr>
    </w:div>
    <w:div w:id="1119757850">
      <w:bodyDiv w:val="1"/>
      <w:marLeft w:val="0"/>
      <w:marRight w:val="0"/>
      <w:marTop w:val="0"/>
      <w:marBottom w:val="0"/>
      <w:divBdr>
        <w:top w:val="none" w:sz="0" w:space="0" w:color="auto"/>
        <w:left w:val="none" w:sz="0" w:space="0" w:color="auto"/>
        <w:bottom w:val="none" w:sz="0" w:space="0" w:color="auto"/>
        <w:right w:val="none" w:sz="0" w:space="0" w:color="auto"/>
      </w:divBdr>
    </w:div>
    <w:div w:id="1120104862">
      <w:bodyDiv w:val="1"/>
      <w:marLeft w:val="0"/>
      <w:marRight w:val="0"/>
      <w:marTop w:val="0"/>
      <w:marBottom w:val="0"/>
      <w:divBdr>
        <w:top w:val="none" w:sz="0" w:space="0" w:color="auto"/>
        <w:left w:val="none" w:sz="0" w:space="0" w:color="auto"/>
        <w:bottom w:val="none" w:sz="0" w:space="0" w:color="auto"/>
        <w:right w:val="none" w:sz="0" w:space="0" w:color="auto"/>
      </w:divBdr>
    </w:div>
    <w:div w:id="1120303489">
      <w:bodyDiv w:val="1"/>
      <w:marLeft w:val="0"/>
      <w:marRight w:val="0"/>
      <w:marTop w:val="0"/>
      <w:marBottom w:val="0"/>
      <w:divBdr>
        <w:top w:val="none" w:sz="0" w:space="0" w:color="auto"/>
        <w:left w:val="none" w:sz="0" w:space="0" w:color="auto"/>
        <w:bottom w:val="none" w:sz="0" w:space="0" w:color="auto"/>
        <w:right w:val="none" w:sz="0" w:space="0" w:color="auto"/>
      </w:divBdr>
    </w:div>
    <w:div w:id="1121194947">
      <w:bodyDiv w:val="1"/>
      <w:marLeft w:val="0"/>
      <w:marRight w:val="0"/>
      <w:marTop w:val="0"/>
      <w:marBottom w:val="0"/>
      <w:divBdr>
        <w:top w:val="none" w:sz="0" w:space="0" w:color="auto"/>
        <w:left w:val="none" w:sz="0" w:space="0" w:color="auto"/>
        <w:bottom w:val="none" w:sz="0" w:space="0" w:color="auto"/>
        <w:right w:val="none" w:sz="0" w:space="0" w:color="auto"/>
      </w:divBdr>
    </w:div>
    <w:div w:id="1121921895">
      <w:bodyDiv w:val="1"/>
      <w:marLeft w:val="0"/>
      <w:marRight w:val="0"/>
      <w:marTop w:val="0"/>
      <w:marBottom w:val="0"/>
      <w:divBdr>
        <w:top w:val="none" w:sz="0" w:space="0" w:color="auto"/>
        <w:left w:val="none" w:sz="0" w:space="0" w:color="auto"/>
        <w:bottom w:val="none" w:sz="0" w:space="0" w:color="auto"/>
        <w:right w:val="none" w:sz="0" w:space="0" w:color="auto"/>
      </w:divBdr>
    </w:div>
    <w:div w:id="1122310843">
      <w:bodyDiv w:val="1"/>
      <w:marLeft w:val="0"/>
      <w:marRight w:val="0"/>
      <w:marTop w:val="0"/>
      <w:marBottom w:val="0"/>
      <w:divBdr>
        <w:top w:val="none" w:sz="0" w:space="0" w:color="auto"/>
        <w:left w:val="none" w:sz="0" w:space="0" w:color="auto"/>
        <w:bottom w:val="none" w:sz="0" w:space="0" w:color="auto"/>
        <w:right w:val="none" w:sz="0" w:space="0" w:color="auto"/>
      </w:divBdr>
    </w:div>
    <w:div w:id="1123498030">
      <w:bodyDiv w:val="1"/>
      <w:marLeft w:val="0"/>
      <w:marRight w:val="0"/>
      <w:marTop w:val="0"/>
      <w:marBottom w:val="0"/>
      <w:divBdr>
        <w:top w:val="none" w:sz="0" w:space="0" w:color="auto"/>
        <w:left w:val="none" w:sz="0" w:space="0" w:color="auto"/>
        <w:bottom w:val="none" w:sz="0" w:space="0" w:color="auto"/>
        <w:right w:val="none" w:sz="0" w:space="0" w:color="auto"/>
      </w:divBdr>
    </w:div>
    <w:div w:id="1123768849">
      <w:bodyDiv w:val="1"/>
      <w:marLeft w:val="0"/>
      <w:marRight w:val="0"/>
      <w:marTop w:val="0"/>
      <w:marBottom w:val="0"/>
      <w:divBdr>
        <w:top w:val="none" w:sz="0" w:space="0" w:color="auto"/>
        <w:left w:val="none" w:sz="0" w:space="0" w:color="auto"/>
        <w:bottom w:val="none" w:sz="0" w:space="0" w:color="auto"/>
        <w:right w:val="none" w:sz="0" w:space="0" w:color="auto"/>
      </w:divBdr>
    </w:div>
    <w:div w:id="1125196475">
      <w:bodyDiv w:val="1"/>
      <w:marLeft w:val="0"/>
      <w:marRight w:val="0"/>
      <w:marTop w:val="0"/>
      <w:marBottom w:val="0"/>
      <w:divBdr>
        <w:top w:val="none" w:sz="0" w:space="0" w:color="auto"/>
        <w:left w:val="none" w:sz="0" w:space="0" w:color="auto"/>
        <w:bottom w:val="none" w:sz="0" w:space="0" w:color="auto"/>
        <w:right w:val="none" w:sz="0" w:space="0" w:color="auto"/>
      </w:divBdr>
    </w:div>
    <w:div w:id="1125611777">
      <w:bodyDiv w:val="1"/>
      <w:marLeft w:val="0"/>
      <w:marRight w:val="0"/>
      <w:marTop w:val="0"/>
      <w:marBottom w:val="0"/>
      <w:divBdr>
        <w:top w:val="none" w:sz="0" w:space="0" w:color="auto"/>
        <w:left w:val="none" w:sz="0" w:space="0" w:color="auto"/>
        <w:bottom w:val="none" w:sz="0" w:space="0" w:color="auto"/>
        <w:right w:val="none" w:sz="0" w:space="0" w:color="auto"/>
      </w:divBdr>
    </w:div>
    <w:div w:id="1126197230">
      <w:bodyDiv w:val="1"/>
      <w:marLeft w:val="0"/>
      <w:marRight w:val="0"/>
      <w:marTop w:val="0"/>
      <w:marBottom w:val="0"/>
      <w:divBdr>
        <w:top w:val="none" w:sz="0" w:space="0" w:color="auto"/>
        <w:left w:val="none" w:sz="0" w:space="0" w:color="auto"/>
        <w:bottom w:val="none" w:sz="0" w:space="0" w:color="auto"/>
        <w:right w:val="none" w:sz="0" w:space="0" w:color="auto"/>
      </w:divBdr>
    </w:div>
    <w:div w:id="1127164901">
      <w:bodyDiv w:val="1"/>
      <w:marLeft w:val="0"/>
      <w:marRight w:val="0"/>
      <w:marTop w:val="0"/>
      <w:marBottom w:val="0"/>
      <w:divBdr>
        <w:top w:val="none" w:sz="0" w:space="0" w:color="auto"/>
        <w:left w:val="none" w:sz="0" w:space="0" w:color="auto"/>
        <w:bottom w:val="none" w:sz="0" w:space="0" w:color="auto"/>
        <w:right w:val="none" w:sz="0" w:space="0" w:color="auto"/>
      </w:divBdr>
    </w:div>
    <w:div w:id="1127167181">
      <w:bodyDiv w:val="1"/>
      <w:marLeft w:val="0"/>
      <w:marRight w:val="0"/>
      <w:marTop w:val="0"/>
      <w:marBottom w:val="0"/>
      <w:divBdr>
        <w:top w:val="none" w:sz="0" w:space="0" w:color="auto"/>
        <w:left w:val="none" w:sz="0" w:space="0" w:color="auto"/>
        <w:bottom w:val="none" w:sz="0" w:space="0" w:color="auto"/>
        <w:right w:val="none" w:sz="0" w:space="0" w:color="auto"/>
      </w:divBdr>
    </w:div>
    <w:div w:id="1127314735">
      <w:bodyDiv w:val="1"/>
      <w:marLeft w:val="0"/>
      <w:marRight w:val="0"/>
      <w:marTop w:val="0"/>
      <w:marBottom w:val="0"/>
      <w:divBdr>
        <w:top w:val="none" w:sz="0" w:space="0" w:color="auto"/>
        <w:left w:val="none" w:sz="0" w:space="0" w:color="auto"/>
        <w:bottom w:val="none" w:sz="0" w:space="0" w:color="auto"/>
        <w:right w:val="none" w:sz="0" w:space="0" w:color="auto"/>
      </w:divBdr>
    </w:div>
    <w:div w:id="1127704303">
      <w:bodyDiv w:val="1"/>
      <w:marLeft w:val="0"/>
      <w:marRight w:val="0"/>
      <w:marTop w:val="0"/>
      <w:marBottom w:val="0"/>
      <w:divBdr>
        <w:top w:val="none" w:sz="0" w:space="0" w:color="auto"/>
        <w:left w:val="none" w:sz="0" w:space="0" w:color="auto"/>
        <w:bottom w:val="none" w:sz="0" w:space="0" w:color="auto"/>
        <w:right w:val="none" w:sz="0" w:space="0" w:color="auto"/>
      </w:divBdr>
    </w:div>
    <w:div w:id="1127813750">
      <w:bodyDiv w:val="1"/>
      <w:marLeft w:val="0"/>
      <w:marRight w:val="0"/>
      <w:marTop w:val="0"/>
      <w:marBottom w:val="0"/>
      <w:divBdr>
        <w:top w:val="none" w:sz="0" w:space="0" w:color="auto"/>
        <w:left w:val="none" w:sz="0" w:space="0" w:color="auto"/>
        <w:bottom w:val="none" w:sz="0" w:space="0" w:color="auto"/>
        <w:right w:val="none" w:sz="0" w:space="0" w:color="auto"/>
      </w:divBdr>
    </w:div>
    <w:div w:id="1128008027">
      <w:bodyDiv w:val="1"/>
      <w:marLeft w:val="0"/>
      <w:marRight w:val="0"/>
      <w:marTop w:val="0"/>
      <w:marBottom w:val="0"/>
      <w:divBdr>
        <w:top w:val="none" w:sz="0" w:space="0" w:color="auto"/>
        <w:left w:val="none" w:sz="0" w:space="0" w:color="auto"/>
        <w:bottom w:val="none" w:sz="0" w:space="0" w:color="auto"/>
        <w:right w:val="none" w:sz="0" w:space="0" w:color="auto"/>
      </w:divBdr>
    </w:div>
    <w:div w:id="1128356846">
      <w:bodyDiv w:val="1"/>
      <w:marLeft w:val="0"/>
      <w:marRight w:val="0"/>
      <w:marTop w:val="0"/>
      <w:marBottom w:val="0"/>
      <w:divBdr>
        <w:top w:val="none" w:sz="0" w:space="0" w:color="auto"/>
        <w:left w:val="none" w:sz="0" w:space="0" w:color="auto"/>
        <w:bottom w:val="none" w:sz="0" w:space="0" w:color="auto"/>
        <w:right w:val="none" w:sz="0" w:space="0" w:color="auto"/>
      </w:divBdr>
    </w:div>
    <w:div w:id="1129401950">
      <w:bodyDiv w:val="1"/>
      <w:marLeft w:val="0"/>
      <w:marRight w:val="0"/>
      <w:marTop w:val="0"/>
      <w:marBottom w:val="0"/>
      <w:divBdr>
        <w:top w:val="none" w:sz="0" w:space="0" w:color="auto"/>
        <w:left w:val="none" w:sz="0" w:space="0" w:color="auto"/>
        <w:bottom w:val="none" w:sz="0" w:space="0" w:color="auto"/>
        <w:right w:val="none" w:sz="0" w:space="0" w:color="auto"/>
      </w:divBdr>
    </w:div>
    <w:div w:id="1130132393">
      <w:bodyDiv w:val="1"/>
      <w:marLeft w:val="0"/>
      <w:marRight w:val="0"/>
      <w:marTop w:val="0"/>
      <w:marBottom w:val="0"/>
      <w:divBdr>
        <w:top w:val="none" w:sz="0" w:space="0" w:color="auto"/>
        <w:left w:val="none" w:sz="0" w:space="0" w:color="auto"/>
        <w:bottom w:val="none" w:sz="0" w:space="0" w:color="auto"/>
        <w:right w:val="none" w:sz="0" w:space="0" w:color="auto"/>
      </w:divBdr>
    </w:div>
    <w:div w:id="1130897135">
      <w:bodyDiv w:val="1"/>
      <w:marLeft w:val="0"/>
      <w:marRight w:val="0"/>
      <w:marTop w:val="0"/>
      <w:marBottom w:val="0"/>
      <w:divBdr>
        <w:top w:val="none" w:sz="0" w:space="0" w:color="auto"/>
        <w:left w:val="none" w:sz="0" w:space="0" w:color="auto"/>
        <w:bottom w:val="none" w:sz="0" w:space="0" w:color="auto"/>
        <w:right w:val="none" w:sz="0" w:space="0" w:color="auto"/>
      </w:divBdr>
    </w:div>
    <w:div w:id="1132015384">
      <w:bodyDiv w:val="1"/>
      <w:marLeft w:val="0"/>
      <w:marRight w:val="0"/>
      <w:marTop w:val="0"/>
      <w:marBottom w:val="0"/>
      <w:divBdr>
        <w:top w:val="none" w:sz="0" w:space="0" w:color="auto"/>
        <w:left w:val="none" w:sz="0" w:space="0" w:color="auto"/>
        <w:bottom w:val="none" w:sz="0" w:space="0" w:color="auto"/>
        <w:right w:val="none" w:sz="0" w:space="0" w:color="auto"/>
      </w:divBdr>
    </w:div>
    <w:div w:id="1132211487">
      <w:bodyDiv w:val="1"/>
      <w:marLeft w:val="0"/>
      <w:marRight w:val="0"/>
      <w:marTop w:val="0"/>
      <w:marBottom w:val="0"/>
      <w:divBdr>
        <w:top w:val="none" w:sz="0" w:space="0" w:color="auto"/>
        <w:left w:val="none" w:sz="0" w:space="0" w:color="auto"/>
        <w:bottom w:val="none" w:sz="0" w:space="0" w:color="auto"/>
        <w:right w:val="none" w:sz="0" w:space="0" w:color="auto"/>
      </w:divBdr>
    </w:div>
    <w:div w:id="1132480573">
      <w:bodyDiv w:val="1"/>
      <w:marLeft w:val="0"/>
      <w:marRight w:val="0"/>
      <w:marTop w:val="0"/>
      <w:marBottom w:val="0"/>
      <w:divBdr>
        <w:top w:val="none" w:sz="0" w:space="0" w:color="auto"/>
        <w:left w:val="none" w:sz="0" w:space="0" w:color="auto"/>
        <w:bottom w:val="none" w:sz="0" w:space="0" w:color="auto"/>
        <w:right w:val="none" w:sz="0" w:space="0" w:color="auto"/>
      </w:divBdr>
    </w:div>
    <w:div w:id="1133056896">
      <w:bodyDiv w:val="1"/>
      <w:marLeft w:val="0"/>
      <w:marRight w:val="0"/>
      <w:marTop w:val="0"/>
      <w:marBottom w:val="0"/>
      <w:divBdr>
        <w:top w:val="none" w:sz="0" w:space="0" w:color="auto"/>
        <w:left w:val="none" w:sz="0" w:space="0" w:color="auto"/>
        <w:bottom w:val="none" w:sz="0" w:space="0" w:color="auto"/>
        <w:right w:val="none" w:sz="0" w:space="0" w:color="auto"/>
      </w:divBdr>
    </w:div>
    <w:div w:id="1134103828">
      <w:bodyDiv w:val="1"/>
      <w:marLeft w:val="0"/>
      <w:marRight w:val="0"/>
      <w:marTop w:val="0"/>
      <w:marBottom w:val="0"/>
      <w:divBdr>
        <w:top w:val="none" w:sz="0" w:space="0" w:color="auto"/>
        <w:left w:val="none" w:sz="0" w:space="0" w:color="auto"/>
        <w:bottom w:val="none" w:sz="0" w:space="0" w:color="auto"/>
        <w:right w:val="none" w:sz="0" w:space="0" w:color="auto"/>
      </w:divBdr>
    </w:div>
    <w:div w:id="1134373250">
      <w:bodyDiv w:val="1"/>
      <w:marLeft w:val="0"/>
      <w:marRight w:val="0"/>
      <w:marTop w:val="0"/>
      <w:marBottom w:val="0"/>
      <w:divBdr>
        <w:top w:val="none" w:sz="0" w:space="0" w:color="auto"/>
        <w:left w:val="none" w:sz="0" w:space="0" w:color="auto"/>
        <w:bottom w:val="none" w:sz="0" w:space="0" w:color="auto"/>
        <w:right w:val="none" w:sz="0" w:space="0" w:color="auto"/>
      </w:divBdr>
    </w:div>
    <w:div w:id="1134984587">
      <w:bodyDiv w:val="1"/>
      <w:marLeft w:val="0"/>
      <w:marRight w:val="0"/>
      <w:marTop w:val="0"/>
      <w:marBottom w:val="0"/>
      <w:divBdr>
        <w:top w:val="none" w:sz="0" w:space="0" w:color="auto"/>
        <w:left w:val="none" w:sz="0" w:space="0" w:color="auto"/>
        <w:bottom w:val="none" w:sz="0" w:space="0" w:color="auto"/>
        <w:right w:val="none" w:sz="0" w:space="0" w:color="auto"/>
      </w:divBdr>
    </w:div>
    <w:div w:id="1134985091">
      <w:bodyDiv w:val="1"/>
      <w:marLeft w:val="0"/>
      <w:marRight w:val="0"/>
      <w:marTop w:val="0"/>
      <w:marBottom w:val="0"/>
      <w:divBdr>
        <w:top w:val="none" w:sz="0" w:space="0" w:color="auto"/>
        <w:left w:val="none" w:sz="0" w:space="0" w:color="auto"/>
        <w:bottom w:val="none" w:sz="0" w:space="0" w:color="auto"/>
        <w:right w:val="none" w:sz="0" w:space="0" w:color="auto"/>
      </w:divBdr>
    </w:div>
    <w:div w:id="1135370940">
      <w:bodyDiv w:val="1"/>
      <w:marLeft w:val="0"/>
      <w:marRight w:val="0"/>
      <w:marTop w:val="0"/>
      <w:marBottom w:val="0"/>
      <w:divBdr>
        <w:top w:val="none" w:sz="0" w:space="0" w:color="auto"/>
        <w:left w:val="none" w:sz="0" w:space="0" w:color="auto"/>
        <w:bottom w:val="none" w:sz="0" w:space="0" w:color="auto"/>
        <w:right w:val="none" w:sz="0" w:space="0" w:color="auto"/>
      </w:divBdr>
    </w:div>
    <w:div w:id="1135954012">
      <w:bodyDiv w:val="1"/>
      <w:marLeft w:val="0"/>
      <w:marRight w:val="0"/>
      <w:marTop w:val="0"/>
      <w:marBottom w:val="0"/>
      <w:divBdr>
        <w:top w:val="none" w:sz="0" w:space="0" w:color="auto"/>
        <w:left w:val="none" w:sz="0" w:space="0" w:color="auto"/>
        <w:bottom w:val="none" w:sz="0" w:space="0" w:color="auto"/>
        <w:right w:val="none" w:sz="0" w:space="0" w:color="auto"/>
      </w:divBdr>
    </w:div>
    <w:div w:id="1136220388">
      <w:bodyDiv w:val="1"/>
      <w:marLeft w:val="0"/>
      <w:marRight w:val="0"/>
      <w:marTop w:val="0"/>
      <w:marBottom w:val="0"/>
      <w:divBdr>
        <w:top w:val="none" w:sz="0" w:space="0" w:color="auto"/>
        <w:left w:val="none" w:sz="0" w:space="0" w:color="auto"/>
        <w:bottom w:val="none" w:sz="0" w:space="0" w:color="auto"/>
        <w:right w:val="none" w:sz="0" w:space="0" w:color="auto"/>
      </w:divBdr>
    </w:div>
    <w:div w:id="1136264584">
      <w:bodyDiv w:val="1"/>
      <w:marLeft w:val="0"/>
      <w:marRight w:val="0"/>
      <w:marTop w:val="0"/>
      <w:marBottom w:val="0"/>
      <w:divBdr>
        <w:top w:val="none" w:sz="0" w:space="0" w:color="auto"/>
        <w:left w:val="none" w:sz="0" w:space="0" w:color="auto"/>
        <w:bottom w:val="none" w:sz="0" w:space="0" w:color="auto"/>
        <w:right w:val="none" w:sz="0" w:space="0" w:color="auto"/>
      </w:divBdr>
    </w:div>
    <w:div w:id="1136487079">
      <w:bodyDiv w:val="1"/>
      <w:marLeft w:val="0"/>
      <w:marRight w:val="0"/>
      <w:marTop w:val="0"/>
      <w:marBottom w:val="0"/>
      <w:divBdr>
        <w:top w:val="none" w:sz="0" w:space="0" w:color="auto"/>
        <w:left w:val="none" w:sz="0" w:space="0" w:color="auto"/>
        <w:bottom w:val="none" w:sz="0" w:space="0" w:color="auto"/>
        <w:right w:val="none" w:sz="0" w:space="0" w:color="auto"/>
      </w:divBdr>
    </w:div>
    <w:div w:id="1137069135">
      <w:bodyDiv w:val="1"/>
      <w:marLeft w:val="0"/>
      <w:marRight w:val="0"/>
      <w:marTop w:val="0"/>
      <w:marBottom w:val="0"/>
      <w:divBdr>
        <w:top w:val="none" w:sz="0" w:space="0" w:color="auto"/>
        <w:left w:val="none" w:sz="0" w:space="0" w:color="auto"/>
        <w:bottom w:val="none" w:sz="0" w:space="0" w:color="auto"/>
        <w:right w:val="none" w:sz="0" w:space="0" w:color="auto"/>
      </w:divBdr>
    </w:div>
    <w:div w:id="1137795892">
      <w:bodyDiv w:val="1"/>
      <w:marLeft w:val="0"/>
      <w:marRight w:val="0"/>
      <w:marTop w:val="0"/>
      <w:marBottom w:val="0"/>
      <w:divBdr>
        <w:top w:val="none" w:sz="0" w:space="0" w:color="auto"/>
        <w:left w:val="none" w:sz="0" w:space="0" w:color="auto"/>
        <w:bottom w:val="none" w:sz="0" w:space="0" w:color="auto"/>
        <w:right w:val="none" w:sz="0" w:space="0" w:color="auto"/>
      </w:divBdr>
    </w:div>
    <w:div w:id="1137802749">
      <w:bodyDiv w:val="1"/>
      <w:marLeft w:val="0"/>
      <w:marRight w:val="0"/>
      <w:marTop w:val="0"/>
      <w:marBottom w:val="0"/>
      <w:divBdr>
        <w:top w:val="none" w:sz="0" w:space="0" w:color="auto"/>
        <w:left w:val="none" w:sz="0" w:space="0" w:color="auto"/>
        <w:bottom w:val="none" w:sz="0" w:space="0" w:color="auto"/>
        <w:right w:val="none" w:sz="0" w:space="0" w:color="auto"/>
      </w:divBdr>
    </w:div>
    <w:div w:id="1138647123">
      <w:bodyDiv w:val="1"/>
      <w:marLeft w:val="0"/>
      <w:marRight w:val="0"/>
      <w:marTop w:val="0"/>
      <w:marBottom w:val="0"/>
      <w:divBdr>
        <w:top w:val="none" w:sz="0" w:space="0" w:color="auto"/>
        <w:left w:val="none" w:sz="0" w:space="0" w:color="auto"/>
        <w:bottom w:val="none" w:sz="0" w:space="0" w:color="auto"/>
        <w:right w:val="none" w:sz="0" w:space="0" w:color="auto"/>
      </w:divBdr>
    </w:div>
    <w:div w:id="1139609795">
      <w:bodyDiv w:val="1"/>
      <w:marLeft w:val="0"/>
      <w:marRight w:val="0"/>
      <w:marTop w:val="0"/>
      <w:marBottom w:val="0"/>
      <w:divBdr>
        <w:top w:val="none" w:sz="0" w:space="0" w:color="auto"/>
        <w:left w:val="none" w:sz="0" w:space="0" w:color="auto"/>
        <w:bottom w:val="none" w:sz="0" w:space="0" w:color="auto"/>
        <w:right w:val="none" w:sz="0" w:space="0" w:color="auto"/>
      </w:divBdr>
    </w:div>
    <w:div w:id="1140224857">
      <w:bodyDiv w:val="1"/>
      <w:marLeft w:val="0"/>
      <w:marRight w:val="0"/>
      <w:marTop w:val="0"/>
      <w:marBottom w:val="0"/>
      <w:divBdr>
        <w:top w:val="none" w:sz="0" w:space="0" w:color="auto"/>
        <w:left w:val="none" w:sz="0" w:space="0" w:color="auto"/>
        <w:bottom w:val="none" w:sz="0" w:space="0" w:color="auto"/>
        <w:right w:val="none" w:sz="0" w:space="0" w:color="auto"/>
      </w:divBdr>
    </w:div>
    <w:div w:id="1140541170">
      <w:bodyDiv w:val="1"/>
      <w:marLeft w:val="0"/>
      <w:marRight w:val="0"/>
      <w:marTop w:val="0"/>
      <w:marBottom w:val="0"/>
      <w:divBdr>
        <w:top w:val="none" w:sz="0" w:space="0" w:color="auto"/>
        <w:left w:val="none" w:sz="0" w:space="0" w:color="auto"/>
        <w:bottom w:val="none" w:sz="0" w:space="0" w:color="auto"/>
        <w:right w:val="none" w:sz="0" w:space="0" w:color="auto"/>
      </w:divBdr>
    </w:div>
    <w:div w:id="1140616861">
      <w:bodyDiv w:val="1"/>
      <w:marLeft w:val="0"/>
      <w:marRight w:val="0"/>
      <w:marTop w:val="0"/>
      <w:marBottom w:val="0"/>
      <w:divBdr>
        <w:top w:val="none" w:sz="0" w:space="0" w:color="auto"/>
        <w:left w:val="none" w:sz="0" w:space="0" w:color="auto"/>
        <w:bottom w:val="none" w:sz="0" w:space="0" w:color="auto"/>
        <w:right w:val="none" w:sz="0" w:space="0" w:color="auto"/>
      </w:divBdr>
    </w:div>
    <w:div w:id="1140801046">
      <w:bodyDiv w:val="1"/>
      <w:marLeft w:val="0"/>
      <w:marRight w:val="0"/>
      <w:marTop w:val="0"/>
      <w:marBottom w:val="0"/>
      <w:divBdr>
        <w:top w:val="none" w:sz="0" w:space="0" w:color="auto"/>
        <w:left w:val="none" w:sz="0" w:space="0" w:color="auto"/>
        <w:bottom w:val="none" w:sz="0" w:space="0" w:color="auto"/>
        <w:right w:val="none" w:sz="0" w:space="0" w:color="auto"/>
      </w:divBdr>
    </w:div>
    <w:div w:id="1141194880">
      <w:bodyDiv w:val="1"/>
      <w:marLeft w:val="0"/>
      <w:marRight w:val="0"/>
      <w:marTop w:val="0"/>
      <w:marBottom w:val="0"/>
      <w:divBdr>
        <w:top w:val="none" w:sz="0" w:space="0" w:color="auto"/>
        <w:left w:val="none" w:sz="0" w:space="0" w:color="auto"/>
        <w:bottom w:val="none" w:sz="0" w:space="0" w:color="auto"/>
        <w:right w:val="none" w:sz="0" w:space="0" w:color="auto"/>
      </w:divBdr>
    </w:div>
    <w:div w:id="1142116694">
      <w:bodyDiv w:val="1"/>
      <w:marLeft w:val="0"/>
      <w:marRight w:val="0"/>
      <w:marTop w:val="0"/>
      <w:marBottom w:val="0"/>
      <w:divBdr>
        <w:top w:val="none" w:sz="0" w:space="0" w:color="auto"/>
        <w:left w:val="none" w:sz="0" w:space="0" w:color="auto"/>
        <w:bottom w:val="none" w:sz="0" w:space="0" w:color="auto"/>
        <w:right w:val="none" w:sz="0" w:space="0" w:color="auto"/>
      </w:divBdr>
    </w:div>
    <w:div w:id="1143692216">
      <w:bodyDiv w:val="1"/>
      <w:marLeft w:val="0"/>
      <w:marRight w:val="0"/>
      <w:marTop w:val="0"/>
      <w:marBottom w:val="0"/>
      <w:divBdr>
        <w:top w:val="none" w:sz="0" w:space="0" w:color="auto"/>
        <w:left w:val="none" w:sz="0" w:space="0" w:color="auto"/>
        <w:bottom w:val="none" w:sz="0" w:space="0" w:color="auto"/>
        <w:right w:val="none" w:sz="0" w:space="0" w:color="auto"/>
      </w:divBdr>
    </w:div>
    <w:div w:id="1144813818">
      <w:bodyDiv w:val="1"/>
      <w:marLeft w:val="0"/>
      <w:marRight w:val="0"/>
      <w:marTop w:val="0"/>
      <w:marBottom w:val="0"/>
      <w:divBdr>
        <w:top w:val="none" w:sz="0" w:space="0" w:color="auto"/>
        <w:left w:val="none" w:sz="0" w:space="0" w:color="auto"/>
        <w:bottom w:val="none" w:sz="0" w:space="0" w:color="auto"/>
        <w:right w:val="none" w:sz="0" w:space="0" w:color="auto"/>
      </w:divBdr>
    </w:div>
    <w:div w:id="1145007462">
      <w:bodyDiv w:val="1"/>
      <w:marLeft w:val="0"/>
      <w:marRight w:val="0"/>
      <w:marTop w:val="0"/>
      <w:marBottom w:val="0"/>
      <w:divBdr>
        <w:top w:val="none" w:sz="0" w:space="0" w:color="auto"/>
        <w:left w:val="none" w:sz="0" w:space="0" w:color="auto"/>
        <w:bottom w:val="none" w:sz="0" w:space="0" w:color="auto"/>
        <w:right w:val="none" w:sz="0" w:space="0" w:color="auto"/>
      </w:divBdr>
    </w:div>
    <w:div w:id="1146241940">
      <w:bodyDiv w:val="1"/>
      <w:marLeft w:val="0"/>
      <w:marRight w:val="0"/>
      <w:marTop w:val="0"/>
      <w:marBottom w:val="0"/>
      <w:divBdr>
        <w:top w:val="none" w:sz="0" w:space="0" w:color="auto"/>
        <w:left w:val="none" w:sz="0" w:space="0" w:color="auto"/>
        <w:bottom w:val="none" w:sz="0" w:space="0" w:color="auto"/>
        <w:right w:val="none" w:sz="0" w:space="0" w:color="auto"/>
      </w:divBdr>
    </w:div>
    <w:div w:id="1147089920">
      <w:bodyDiv w:val="1"/>
      <w:marLeft w:val="0"/>
      <w:marRight w:val="0"/>
      <w:marTop w:val="0"/>
      <w:marBottom w:val="0"/>
      <w:divBdr>
        <w:top w:val="none" w:sz="0" w:space="0" w:color="auto"/>
        <w:left w:val="none" w:sz="0" w:space="0" w:color="auto"/>
        <w:bottom w:val="none" w:sz="0" w:space="0" w:color="auto"/>
        <w:right w:val="none" w:sz="0" w:space="0" w:color="auto"/>
      </w:divBdr>
    </w:div>
    <w:div w:id="1148088366">
      <w:bodyDiv w:val="1"/>
      <w:marLeft w:val="0"/>
      <w:marRight w:val="0"/>
      <w:marTop w:val="0"/>
      <w:marBottom w:val="0"/>
      <w:divBdr>
        <w:top w:val="none" w:sz="0" w:space="0" w:color="auto"/>
        <w:left w:val="none" w:sz="0" w:space="0" w:color="auto"/>
        <w:bottom w:val="none" w:sz="0" w:space="0" w:color="auto"/>
        <w:right w:val="none" w:sz="0" w:space="0" w:color="auto"/>
      </w:divBdr>
    </w:div>
    <w:div w:id="1148130352">
      <w:bodyDiv w:val="1"/>
      <w:marLeft w:val="0"/>
      <w:marRight w:val="0"/>
      <w:marTop w:val="0"/>
      <w:marBottom w:val="0"/>
      <w:divBdr>
        <w:top w:val="none" w:sz="0" w:space="0" w:color="auto"/>
        <w:left w:val="none" w:sz="0" w:space="0" w:color="auto"/>
        <w:bottom w:val="none" w:sz="0" w:space="0" w:color="auto"/>
        <w:right w:val="none" w:sz="0" w:space="0" w:color="auto"/>
      </w:divBdr>
    </w:div>
    <w:div w:id="1148130796">
      <w:bodyDiv w:val="1"/>
      <w:marLeft w:val="0"/>
      <w:marRight w:val="0"/>
      <w:marTop w:val="0"/>
      <w:marBottom w:val="0"/>
      <w:divBdr>
        <w:top w:val="none" w:sz="0" w:space="0" w:color="auto"/>
        <w:left w:val="none" w:sz="0" w:space="0" w:color="auto"/>
        <w:bottom w:val="none" w:sz="0" w:space="0" w:color="auto"/>
        <w:right w:val="none" w:sz="0" w:space="0" w:color="auto"/>
      </w:divBdr>
    </w:div>
    <w:div w:id="1149439762">
      <w:bodyDiv w:val="1"/>
      <w:marLeft w:val="0"/>
      <w:marRight w:val="0"/>
      <w:marTop w:val="0"/>
      <w:marBottom w:val="0"/>
      <w:divBdr>
        <w:top w:val="none" w:sz="0" w:space="0" w:color="auto"/>
        <w:left w:val="none" w:sz="0" w:space="0" w:color="auto"/>
        <w:bottom w:val="none" w:sz="0" w:space="0" w:color="auto"/>
        <w:right w:val="none" w:sz="0" w:space="0" w:color="auto"/>
      </w:divBdr>
    </w:div>
    <w:div w:id="1150634464">
      <w:bodyDiv w:val="1"/>
      <w:marLeft w:val="0"/>
      <w:marRight w:val="0"/>
      <w:marTop w:val="0"/>
      <w:marBottom w:val="0"/>
      <w:divBdr>
        <w:top w:val="none" w:sz="0" w:space="0" w:color="auto"/>
        <w:left w:val="none" w:sz="0" w:space="0" w:color="auto"/>
        <w:bottom w:val="none" w:sz="0" w:space="0" w:color="auto"/>
        <w:right w:val="none" w:sz="0" w:space="0" w:color="auto"/>
      </w:divBdr>
    </w:div>
    <w:div w:id="1151487830">
      <w:bodyDiv w:val="1"/>
      <w:marLeft w:val="0"/>
      <w:marRight w:val="0"/>
      <w:marTop w:val="0"/>
      <w:marBottom w:val="0"/>
      <w:divBdr>
        <w:top w:val="none" w:sz="0" w:space="0" w:color="auto"/>
        <w:left w:val="none" w:sz="0" w:space="0" w:color="auto"/>
        <w:bottom w:val="none" w:sz="0" w:space="0" w:color="auto"/>
        <w:right w:val="none" w:sz="0" w:space="0" w:color="auto"/>
      </w:divBdr>
    </w:div>
    <w:div w:id="1152333899">
      <w:bodyDiv w:val="1"/>
      <w:marLeft w:val="0"/>
      <w:marRight w:val="0"/>
      <w:marTop w:val="0"/>
      <w:marBottom w:val="0"/>
      <w:divBdr>
        <w:top w:val="none" w:sz="0" w:space="0" w:color="auto"/>
        <w:left w:val="none" w:sz="0" w:space="0" w:color="auto"/>
        <w:bottom w:val="none" w:sz="0" w:space="0" w:color="auto"/>
        <w:right w:val="none" w:sz="0" w:space="0" w:color="auto"/>
      </w:divBdr>
    </w:div>
    <w:div w:id="1152520369">
      <w:bodyDiv w:val="1"/>
      <w:marLeft w:val="0"/>
      <w:marRight w:val="0"/>
      <w:marTop w:val="0"/>
      <w:marBottom w:val="0"/>
      <w:divBdr>
        <w:top w:val="none" w:sz="0" w:space="0" w:color="auto"/>
        <w:left w:val="none" w:sz="0" w:space="0" w:color="auto"/>
        <w:bottom w:val="none" w:sz="0" w:space="0" w:color="auto"/>
        <w:right w:val="none" w:sz="0" w:space="0" w:color="auto"/>
      </w:divBdr>
    </w:div>
    <w:div w:id="1153987665">
      <w:bodyDiv w:val="1"/>
      <w:marLeft w:val="0"/>
      <w:marRight w:val="0"/>
      <w:marTop w:val="0"/>
      <w:marBottom w:val="0"/>
      <w:divBdr>
        <w:top w:val="none" w:sz="0" w:space="0" w:color="auto"/>
        <w:left w:val="none" w:sz="0" w:space="0" w:color="auto"/>
        <w:bottom w:val="none" w:sz="0" w:space="0" w:color="auto"/>
        <w:right w:val="none" w:sz="0" w:space="0" w:color="auto"/>
      </w:divBdr>
    </w:div>
    <w:div w:id="1154107123">
      <w:bodyDiv w:val="1"/>
      <w:marLeft w:val="0"/>
      <w:marRight w:val="0"/>
      <w:marTop w:val="0"/>
      <w:marBottom w:val="0"/>
      <w:divBdr>
        <w:top w:val="none" w:sz="0" w:space="0" w:color="auto"/>
        <w:left w:val="none" w:sz="0" w:space="0" w:color="auto"/>
        <w:bottom w:val="none" w:sz="0" w:space="0" w:color="auto"/>
        <w:right w:val="none" w:sz="0" w:space="0" w:color="auto"/>
      </w:divBdr>
    </w:div>
    <w:div w:id="1154680582">
      <w:bodyDiv w:val="1"/>
      <w:marLeft w:val="0"/>
      <w:marRight w:val="0"/>
      <w:marTop w:val="0"/>
      <w:marBottom w:val="0"/>
      <w:divBdr>
        <w:top w:val="none" w:sz="0" w:space="0" w:color="auto"/>
        <w:left w:val="none" w:sz="0" w:space="0" w:color="auto"/>
        <w:bottom w:val="none" w:sz="0" w:space="0" w:color="auto"/>
        <w:right w:val="none" w:sz="0" w:space="0" w:color="auto"/>
      </w:divBdr>
    </w:div>
    <w:div w:id="1155411920">
      <w:bodyDiv w:val="1"/>
      <w:marLeft w:val="0"/>
      <w:marRight w:val="0"/>
      <w:marTop w:val="0"/>
      <w:marBottom w:val="0"/>
      <w:divBdr>
        <w:top w:val="none" w:sz="0" w:space="0" w:color="auto"/>
        <w:left w:val="none" w:sz="0" w:space="0" w:color="auto"/>
        <w:bottom w:val="none" w:sz="0" w:space="0" w:color="auto"/>
        <w:right w:val="none" w:sz="0" w:space="0" w:color="auto"/>
      </w:divBdr>
    </w:div>
    <w:div w:id="1155799554">
      <w:bodyDiv w:val="1"/>
      <w:marLeft w:val="0"/>
      <w:marRight w:val="0"/>
      <w:marTop w:val="0"/>
      <w:marBottom w:val="0"/>
      <w:divBdr>
        <w:top w:val="none" w:sz="0" w:space="0" w:color="auto"/>
        <w:left w:val="none" w:sz="0" w:space="0" w:color="auto"/>
        <w:bottom w:val="none" w:sz="0" w:space="0" w:color="auto"/>
        <w:right w:val="none" w:sz="0" w:space="0" w:color="auto"/>
      </w:divBdr>
    </w:div>
    <w:div w:id="1156334428">
      <w:bodyDiv w:val="1"/>
      <w:marLeft w:val="0"/>
      <w:marRight w:val="0"/>
      <w:marTop w:val="0"/>
      <w:marBottom w:val="0"/>
      <w:divBdr>
        <w:top w:val="none" w:sz="0" w:space="0" w:color="auto"/>
        <w:left w:val="none" w:sz="0" w:space="0" w:color="auto"/>
        <w:bottom w:val="none" w:sz="0" w:space="0" w:color="auto"/>
        <w:right w:val="none" w:sz="0" w:space="0" w:color="auto"/>
      </w:divBdr>
    </w:div>
    <w:div w:id="1156337091">
      <w:bodyDiv w:val="1"/>
      <w:marLeft w:val="0"/>
      <w:marRight w:val="0"/>
      <w:marTop w:val="0"/>
      <w:marBottom w:val="0"/>
      <w:divBdr>
        <w:top w:val="none" w:sz="0" w:space="0" w:color="auto"/>
        <w:left w:val="none" w:sz="0" w:space="0" w:color="auto"/>
        <w:bottom w:val="none" w:sz="0" w:space="0" w:color="auto"/>
        <w:right w:val="none" w:sz="0" w:space="0" w:color="auto"/>
      </w:divBdr>
    </w:div>
    <w:div w:id="1156606847">
      <w:bodyDiv w:val="1"/>
      <w:marLeft w:val="0"/>
      <w:marRight w:val="0"/>
      <w:marTop w:val="0"/>
      <w:marBottom w:val="0"/>
      <w:divBdr>
        <w:top w:val="none" w:sz="0" w:space="0" w:color="auto"/>
        <w:left w:val="none" w:sz="0" w:space="0" w:color="auto"/>
        <w:bottom w:val="none" w:sz="0" w:space="0" w:color="auto"/>
        <w:right w:val="none" w:sz="0" w:space="0" w:color="auto"/>
      </w:divBdr>
    </w:div>
    <w:div w:id="1156804918">
      <w:bodyDiv w:val="1"/>
      <w:marLeft w:val="0"/>
      <w:marRight w:val="0"/>
      <w:marTop w:val="0"/>
      <w:marBottom w:val="0"/>
      <w:divBdr>
        <w:top w:val="none" w:sz="0" w:space="0" w:color="auto"/>
        <w:left w:val="none" w:sz="0" w:space="0" w:color="auto"/>
        <w:bottom w:val="none" w:sz="0" w:space="0" w:color="auto"/>
        <w:right w:val="none" w:sz="0" w:space="0" w:color="auto"/>
      </w:divBdr>
    </w:div>
    <w:div w:id="1156993886">
      <w:bodyDiv w:val="1"/>
      <w:marLeft w:val="0"/>
      <w:marRight w:val="0"/>
      <w:marTop w:val="0"/>
      <w:marBottom w:val="0"/>
      <w:divBdr>
        <w:top w:val="none" w:sz="0" w:space="0" w:color="auto"/>
        <w:left w:val="none" w:sz="0" w:space="0" w:color="auto"/>
        <w:bottom w:val="none" w:sz="0" w:space="0" w:color="auto"/>
        <w:right w:val="none" w:sz="0" w:space="0" w:color="auto"/>
      </w:divBdr>
    </w:div>
    <w:div w:id="1157303281">
      <w:bodyDiv w:val="1"/>
      <w:marLeft w:val="0"/>
      <w:marRight w:val="0"/>
      <w:marTop w:val="0"/>
      <w:marBottom w:val="0"/>
      <w:divBdr>
        <w:top w:val="none" w:sz="0" w:space="0" w:color="auto"/>
        <w:left w:val="none" w:sz="0" w:space="0" w:color="auto"/>
        <w:bottom w:val="none" w:sz="0" w:space="0" w:color="auto"/>
        <w:right w:val="none" w:sz="0" w:space="0" w:color="auto"/>
      </w:divBdr>
    </w:div>
    <w:div w:id="1157305886">
      <w:bodyDiv w:val="1"/>
      <w:marLeft w:val="0"/>
      <w:marRight w:val="0"/>
      <w:marTop w:val="0"/>
      <w:marBottom w:val="0"/>
      <w:divBdr>
        <w:top w:val="none" w:sz="0" w:space="0" w:color="auto"/>
        <w:left w:val="none" w:sz="0" w:space="0" w:color="auto"/>
        <w:bottom w:val="none" w:sz="0" w:space="0" w:color="auto"/>
        <w:right w:val="none" w:sz="0" w:space="0" w:color="auto"/>
      </w:divBdr>
    </w:div>
    <w:div w:id="1157721371">
      <w:bodyDiv w:val="1"/>
      <w:marLeft w:val="0"/>
      <w:marRight w:val="0"/>
      <w:marTop w:val="0"/>
      <w:marBottom w:val="0"/>
      <w:divBdr>
        <w:top w:val="none" w:sz="0" w:space="0" w:color="auto"/>
        <w:left w:val="none" w:sz="0" w:space="0" w:color="auto"/>
        <w:bottom w:val="none" w:sz="0" w:space="0" w:color="auto"/>
        <w:right w:val="none" w:sz="0" w:space="0" w:color="auto"/>
      </w:divBdr>
    </w:div>
    <w:div w:id="1159805346">
      <w:bodyDiv w:val="1"/>
      <w:marLeft w:val="0"/>
      <w:marRight w:val="0"/>
      <w:marTop w:val="0"/>
      <w:marBottom w:val="0"/>
      <w:divBdr>
        <w:top w:val="none" w:sz="0" w:space="0" w:color="auto"/>
        <w:left w:val="none" w:sz="0" w:space="0" w:color="auto"/>
        <w:bottom w:val="none" w:sz="0" w:space="0" w:color="auto"/>
        <w:right w:val="none" w:sz="0" w:space="0" w:color="auto"/>
      </w:divBdr>
    </w:div>
    <w:div w:id="1160080105">
      <w:bodyDiv w:val="1"/>
      <w:marLeft w:val="0"/>
      <w:marRight w:val="0"/>
      <w:marTop w:val="0"/>
      <w:marBottom w:val="0"/>
      <w:divBdr>
        <w:top w:val="none" w:sz="0" w:space="0" w:color="auto"/>
        <w:left w:val="none" w:sz="0" w:space="0" w:color="auto"/>
        <w:bottom w:val="none" w:sz="0" w:space="0" w:color="auto"/>
        <w:right w:val="none" w:sz="0" w:space="0" w:color="auto"/>
      </w:divBdr>
    </w:div>
    <w:div w:id="1161577727">
      <w:bodyDiv w:val="1"/>
      <w:marLeft w:val="0"/>
      <w:marRight w:val="0"/>
      <w:marTop w:val="0"/>
      <w:marBottom w:val="0"/>
      <w:divBdr>
        <w:top w:val="none" w:sz="0" w:space="0" w:color="auto"/>
        <w:left w:val="none" w:sz="0" w:space="0" w:color="auto"/>
        <w:bottom w:val="none" w:sz="0" w:space="0" w:color="auto"/>
        <w:right w:val="none" w:sz="0" w:space="0" w:color="auto"/>
      </w:divBdr>
    </w:div>
    <w:div w:id="1161628338">
      <w:bodyDiv w:val="1"/>
      <w:marLeft w:val="0"/>
      <w:marRight w:val="0"/>
      <w:marTop w:val="0"/>
      <w:marBottom w:val="0"/>
      <w:divBdr>
        <w:top w:val="none" w:sz="0" w:space="0" w:color="auto"/>
        <w:left w:val="none" w:sz="0" w:space="0" w:color="auto"/>
        <w:bottom w:val="none" w:sz="0" w:space="0" w:color="auto"/>
        <w:right w:val="none" w:sz="0" w:space="0" w:color="auto"/>
      </w:divBdr>
    </w:div>
    <w:div w:id="1161657527">
      <w:bodyDiv w:val="1"/>
      <w:marLeft w:val="0"/>
      <w:marRight w:val="0"/>
      <w:marTop w:val="0"/>
      <w:marBottom w:val="0"/>
      <w:divBdr>
        <w:top w:val="none" w:sz="0" w:space="0" w:color="auto"/>
        <w:left w:val="none" w:sz="0" w:space="0" w:color="auto"/>
        <w:bottom w:val="none" w:sz="0" w:space="0" w:color="auto"/>
        <w:right w:val="none" w:sz="0" w:space="0" w:color="auto"/>
      </w:divBdr>
    </w:div>
    <w:div w:id="1161970085">
      <w:bodyDiv w:val="1"/>
      <w:marLeft w:val="0"/>
      <w:marRight w:val="0"/>
      <w:marTop w:val="0"/>
      <w:marBottom w:val="0"/>
      <w:divBdr>
        <w:top w:val="none" w:sz="0" w:space="0" w:color="auto"/>
        <w:left w:val="none" w:sz="0" w:space="0" w:color="auto"/>
        <w:bottom w:val="none" w:sz="0" w:space="0" w:color="auto"/>
        <w:right w:val="none" w:sz="0" w:space="0" w:color="auto"/>
      </w:divBdr>
    </w:div>
    <w:div w:id="1162427605">
      <w:bodyDiv w:val="1"/>
      <w:marLeft w:val="0"/>
      <w:marRight w:val="0"/>
      <w:marTop w:val="0"/>
      <w:marBottom w:val="0"/>
      <w:divBdr>
        <w:top w:val="none" w:sz="0" w:space="0" w:color="auto"/>
        <w:left w:val="none" w:sz="0" w:space="0" w:color="auto"/>
        <w:bottom w:val="none" w:sz="0" w:space="0" w:color="auto"/>
        <w:right w:val="none" w:sz="0" w:space="0" w:color="auto"/>
      </w:divBdr>
    </w:div>
    <w:div w:id="1162620455">
      <w:bodyDiv w:val="1"/>
      <w:marLeft w:val="0"/>
      <w:marRight w:val="0"/>
      <w:marTop w:val="0"/>
      <w:marBottom w:val="0"/>
      <w:divBdr>
        <w:top w:val="none" w:sz="0" w:space="0" w:color="auto"/>
        <w:left w:val="none" w:sz="0" w:space="0" w:color="auto"/>
        <w:bottom w:val="none" w:sz="0" w:space="0" w:color="auto"/>
        <w:right w:val="none" w:sz="0" w:space="0" w:color="auto"/>
      </w:divBdr>
    </w:div>
    <w:div w:id="1162694538">
      <w:bodyDiv w:val="1"/>
      <w:marLeft w:val="0"/>
      <w:marRight w:val="0"/>
      <w:marTop w:val="0"/>
      <w:marBottom w:val="0"/>
      <w:divBdr>
        <w:top w:val="none" w:sz="0" w:space="0" w:color="auto"/>
        <w:left w:val="none" w:sz="0" w:space="0" w:color="auto"/>
        <w:bottom w:val="none" w:sz="0" w:space="0" w:color="auto"/>
        <w:right w:val="none" w:sz="0" w:space="0" w:color="auto"/>
      </w:divBdr>
    </w:div>
    <w:div w:id="1163204668">
      <w:bodyDiv w:val="1"/>
      <w:marLeft w:val="0"/>
      <w:marRight w:val="0"/>
      <w:marTop w:val="0"/>
      <w:marBottom w:val="0"/>
      <w:divBdr>
        <w:top w:val="none" w:sz="0" w:space="0" w:color="auto"/>
        <w:left w:val="none" w:sz="0" w:space="0" w:color="auto"/>
        <w:bottom w:val="none" w:sz="0" w:space="0" w:color="auto"/>
        <w:right w:val="none" w:sz="0" w:space="0" w:color="auto"/>
      </w:divBdr>
    </w:div>
    <w:div w:id="1164665657">
      <w:bodyDiv w:val="1"/>
      <w:marLeft w:val="0"/>
      <w:marRight w:val="0"/>
      <w:marTop w:val="0"/>
      <w:marBottom w:val="0"/>
      <w:divBdr>
        <w:top w:val="none" w:sz="0" w:space="0" w:color="auto"/>
        <w:left w:val="none" w:sz="0" w:space="0" w:color="auto"/>
        <w:bottom w:val="none" w:sz="0" w:space="0" w:color="auto"/>
        <w:right w:val="none" w:sz="0" w:space="0" w:color="auto"/>
      </w:divBdr>
    </w:div>
    <w:div w:id="1165365793">
      <w:bodyDiv w:val="1"/>
      <w:marLeft w:val="0"/>
      <w:marRight w:val="0"/>
      <w:marTop w:val="0"/>
      <w:marBottom w:val="0"/>
      <w:divBdr>
        <w:top w:val="none" w:sz="0" w:space="0" w:color="auto"/>
        <w:left w:val="none" w:sz="0" w:space="0" w:color="auto"/>
        <w:bottom w:val="none" w:sz="0" w:space="0" w:color="auto"/>
        <w:right w:val="none" w:sz="0" w:space="0" w:color="auto"/>
      </w:divBdr>
    </w:div>
    <w:div w:id="1165584991">
      <w:bodyDiv w:val="1"/>
      <w:marLeft w:val="0"/>
      <w:marRight w:val="0"/>
      <w:marTop w:val="0"/>
      <w:marBottom w:val="0"/>
      <w:divBdr>
        <w:top w:val="none" w:sz="0" w:space="0" w:color="auto"/>
        <w:left w:val="none" w:sz="0" w:space="0" w:color="auto"/>
        <w:bottom w:val="none" w:sz="0" w:space="0" w:color="auto"/>
        <w:right w:val="none" w:sz="0" w:space="0" w:color="auto"/>
      </w:divBdr>
    </w:div>
    <w:div w:id="1166478523">
      <w:bodyDiv w:val="1"/>
      <w:marLeft w:val="0"/>
      <w:marRight w:val="0"/>
      <w:marTop w:val="0"/>
      <w:marBottom w:val="0"/>
      <w:divBdr>
        <w:top w:val="none" w:sz="0" w:space="0" w:color="auto"/>
        <w:left w:val="none" w:sz="0" w:space="0" w:color="auto"/>
        <w:bottom w:val="none" w:sz="0" w:space="0" w:color="auto"/>
        <w:right w:val="none" w:sz="0" w:space="0" w:color="auto"/>
      </w:divBdr>
    </w:div>
    <w:div w:id="1166749098">
      <w:bodyDiv w:val="1"/>
      <w:marLeft w:val="0"/>
      <w:marRight w:val="0"/>
      <w:marTop w:val="0"/>
      <w:marBottom w:val="0"/>
      <w:divBdr>
        <w:top w:val="none" w:sz="0" w:space="0" w:color="auto"/>
        <w:left w:val="none" w:sz="0" w:space="0" w:color="auto"/>
        <w:bottom w:val="none" w:sz="0" w:space="0" w:color="auto"/>
        <w:right w:val="none" w:sz="0" w:space="0" w:color="auto"/>
      </w:divBdr>
    </w:div>
    <w:div w:id="1167404917">
      <w:bodyDiv w:val="1"/>
      <w:marLeft w:val="0"/>
      <w:marRight w:val="0"/>
      <w:marTop w:val="0"/>
      <w:marBottom w:val="0"/>
      <w:divBdr>
        <w:top w:val="none" w:sz="0" w:space="0" w:color="auto"/>
        <w:left w:val="none" w:sz="0" w:space="0" w:color="auto"/>
        <w:bottom w:val="none" w:sz="0" w:space="0" w:color="auto"/>
        <w:right w:val="none" w:sz="0" w:space="0" w:color="auto"/>
      </w:divBdr>
    </w:div>
    <w:div w:id="1167550651">
      <w:bodyDiv w:val="1"/>
      <w:marLeft w:val="0"/>
      <w:marRight w:val="0"/>
      <w:marTop w:val="0"/>
      <w:marBottom w:val="0"/>
      <w:divBdr>
        <w:top w:val="none" w:sz="0" w:space="0" w:color="auto"/>
        <w:left w:val="none" w:sz="0" w:space="0" w:color="auto"/>
        <w:bottom w:val="none" w:sz="0" w:space="0" w:color="auto"/>
        <w:right w:val="none" w:sz="0" w:space="0" w:color="auto"/>
      </w:divBdr>
    </w:div>
    <w:div w:id="1168642188">
      <w:bodyDiv w:val="1"/>
      <w:marLeft w:val="0"/>
      <w:marRight w:val="0"/>
      <w:marTop w:val="0"/>
      <w:marBottom w:val="0"/>
      <w:divBdr>
        <w:top w:val="none" w:sz="0" w:space="0" w:color="auto"/>
        <w:left w:val="none" w:sz="0" w:space="0" w:color="auto"/>
        <w:bottom w:val="none" w:sz="0" w:space="0" w:color="auto"/>
        <w:right w:val="none" w:sz="0" w:space="0" w:color="auto"/>
      </w:divBdr>
    </w:div>
    <w:div w:id="1168716281">
      <w:bodyDiv w:val="1"/>
      <w:marLeft w:val="0"/>
      <w:marRight w:val="0"/>
      <w:marTop w:val="0"/>
      <w:marBottom w:val="0"/>
      <w:divBdr>
        <w:top w:val="none" w:sz="0" w:space="0" w:color="auto"/>
        <w:left w:val="none" w:sz="0" w:space="0" w:color="auto"/>
        <w:bottom w:val="none" w:sz="0" w:space="0" w:color="auto"/>
        <w:right w:val="none" w:sz="0" w:space="0" w:color="auto"/>
      </w:divBdr>
    </w:div>
    <w:div w:id="1168786136">
      <w:bodyDiv w:val="1"/>
      <w:marLeft w:val="0"/>
      <w:marRight w:val="0"/>
      <w:marTop w:val="0"/>
      <w:marBottom w:val="0"/>
      <w:divBdr>
        <w:top w:val="none" w:sz="0" w:space="0" w:color="auto"/>
        <w:left w:val="none" w:sz="0" w:space="0" w:color="auto"/>
        <w:bottom w:val="none" w:sz="0" w:space="0" w:color="auto"/>
        <w:right w:val="none" w:sz="0" w:space="0" w:color="auto"/>
      </w:divBdr>
    </w:div>
    <w:div w:id="1169255574">
      <w:bodyDiv w:val="1"/>
      <w:marLeft w:val="0"/>
      <w:marRight w:val="0"/>
      <w:marTop w:val="0"/>
      <w:marBottom w:val="0"/>
      <w:divBdr>
        <w:top w:val="none" w:sz="0" w:space="0" w:color="auto"/>
        <w:left w:val="none" w:sz="0" w:space="0" w:color="auto"/>
        <w:bottom w:val="none" w:sz="0" w:space="0" w:color="auto"/>
        <w:right w:val="none" w:sz="0" w:space="0" w:color="auto"/>
      </w:divBdr>
    </w:div>
    <w:div w:id="1169708712">
      <w:bodyDiv w:val="1"/>
      <w:marLeft w:val="0"/>
      <w:marRight w:val="0"/>
      <w:marTop w:val="0"/>
      <w:marBottom w:val="0"/>
      <w:divBdr>
        <w:top w:val="none" w:sz="0" w:space="0" w:color="auto"/>
        <w:left w:val="none" w:sz="0" w:space="0" w:color="auto"/>
        <w:bottom w:val="none" w:sz="0" w:space="0" w:color="auto"/>
        <w:right w:val="none" w:sz="0" w:space="0" w:color="auto"/>
      </w:divBdr>
    </w:div>
    <w:div w:id="1170876150">
      <w:bodyDiv w:val="1"/>
      <w:marLeft w:val="0"/>
      <w:marRight w:val="0"/>
      <w:marTop w:val="0"/>
      <w:marBottom w:val="0"/>
      <w:divBdr>
        <w:top w:val="none" w:sz="0" w:space="0" w:color="auto"/>
        <w:left w:val="none" w:sz="0" w:space="0" w:color="auto"/>
        <w:bottom w:val="none" w:sz="0" w:space="0" w:color="auto"/>
        <w:right w:val="none" w:sz="0" w:space="0" w:color="auto"/>
      </w:divBdr>
    </w:div>
    <w:div w:id="1172143692">
      <w:bodyDiv w:val="1"/>
      <w:marLeft w:val="0"/>
      <w:marRight w:val="0"/>
      <w:marTop w:val="0"/>
      <w:marBottom w:val="0"/>
      <w:divBdr>
        <w:top w:val="none" w:sz="0" w:space="0" w:color="auto"/>
        <w:left w:val="none" w:sz="0" w:space="0" w:color="auto"/>
        <w:bottom w:val="none" w:sz="0" w:space="0" w:color="auto"/>
        <w:right w:val="none" w:sz="0" w:space="0" w:color="auto"/>
      </w:divBdr>
    </w:div>
    <w:div w:id="1172909284">
      <w:bodyDiv w:val="1"/>
      <w:marLeft w:val="0"/>
      <w:marRight w:val="0"/>
      <w:marTop w:val="0"/>
      <w:marBottom w:val="0"/>
      <w:divBdr>
        <w:top w:val="none" w:sz="0" w:space="0" w:color="auto"/>
        <w:left w:val="none" w:sz="0" w:space="0" w:color="auto"/>
        <w:bottom w:val="none" w:sz="0" w:space="0" w:color="auto"/>
        <w:right w:val="none" w:sz="0" w:space="0" w:color="auto"/>
      </w:divBdr>
    </w:div>
    <w:div w:id="1175416654">
      <w:bodyDiv w:val="1"/>
      <w:marLeft w:val="0"/>
      <w:marRight w:val="0"/>
      <w:marTop w:val="0"/>
      <w:marBottom w:val="0"/>
      <w:divBdr>
        <w:top w:val="none" w:sz="0" w:space="0" w:color="auto"/>
        <w:left w:val="none" w:sz="0" w:space="0" w:color="auto"/>
        <w:bottom w:val="none" w:sz="0" w:space="0" w:color="auto"/>
        <w:right w:val="none" w:sz="0" w:space="0" w:color="auto"/>
      </w:divBdr>
    </w:div>
    <w:div w:id="1175458316">
      <w:bodyDiv w:val="1"/>
      <w:marLeft w:val="0"/>
      <w:marRight w:val="0"/>
      <w:marTop w:val="0"/>
      <w:marBottom w:val="0"/>
      <w:divBdr>
        <w:top w:val="none" w:sz="0" w:space="0" w:color="auto"/>
        <w:left w:val="none" w:sz="0" w:space="0" w:color="auto"/>
        <w:bottom w:val="none" w:sz="0" w:space="0" w:color="auto"/>
        <w:right w:val="none" w:sz="0" w:space="0" w:color="auto"/>
      </w:divBdr>
    </w:div>
    <w:div w:id="1176577740">
      <w:bodyDiv w:val="1"/>
      <w:marLeft w:val="0"/>
      <w:marRight w:val="0"/>
      <w:marTop w:val="0"/>
      <w:marBottom w:val="0"/>
      <w:divBdr>
        <w:top w:val="none" w:sz="0" w:space="0" w:color="auto"/>
        <w:left w:val="none" w:sz="0" w:space="0" w:color="auto"/>
        <w:bottom w:val="none" w:sz="0" w:space="0" w:color="auto"/>
        <w:right w:val="none" w:sz="0" w:space="0" w:color="auto"/>
      </w:divBdr>
    </w:div>
    <w:div w:id="1177378480">
      <w:bodyDiv w:val="1"/>
      <w:marLeft w:val="0"/>
      <w:marRight w:val="0"/>
      <w:marTop w:val="0"/>
      <w:marBottom w:val="0"/>
      <w:divBdr>
        <w:top w:val="none" w:sz="0" w:space="0" w:color="auto"/>
        <w:left w:val="none" w:sz="0" w:space="0" w:color="auto"/>
        <w:bottom w:val="none" w:sz="0" w:space="0" w:color="auto"/>
        <w:right w:val="none" w:sz="0" w:space="0" w:color="auto"/>
      </w:divBdr>
    </w:div>
    <w:div w:id="1177501481">
      <w:bodyDiv w:val="1"/>
      <w:marLeft w:val="0"/>
      <w:marRight w:val="0"/>
      <w:marTop w:val="0"/>
      <w:marBottom w:val="0"/>
      <w:divBdr>
        <w:top w:val="none" w:sz="0" w:space="0" w:color="auto"/>
        <w:left w:val="none" w:sz="0" w:space="0" w:color="auto"/>
        <w:bottom w:val="none" w:sz="0" w:space="0" w:color="auto"/>
        <w:right w:val="none" w:sz="0" w:space="0" w:color="auto"/>
      </w:divBdr>
    </w:div>
    <w:div w:id="1178886177">
      <w:bodyDiv w:val="1"/>
      <w:marLeft w:val="0"/>
      <w:marRight w:val="0"/>
      <w:marTop w:val="0"/>
      <w:marBottom w:val="0"/>
      <w:divBdr>
        <w:top w:val="none" w:sz="0" w:space="0" w:color="auto"/>
        <w:left w:val="none" w:sz="0" w:space="0" w:color="auto"/>
        <w:bottom w:val="none" w:sz="0" w:space="0" w:color="auto"/>
        <w:right w:val="none" w:sz="0" w:space="0" w:color="auto"/>
      </w:divBdr>
    </w:div>
    <w:div w:id="1179079717">
      <w:bodyDiv w:val="1"/>
      <w:marLeft w:val="0"/>
      <w:marRight w:val="0"/>
      <w:marTop w:val="0"/>
      <w:marBottom w:val="0"/>
      <w:divBdr>
        <w:top w:val="none" w:sz="0" w:space="0" w:color="auto"/>
        <w:left w:val="none" w:sz="0" w:space="0" w:color="auto"/>
        <w:bottom w:val="none" w:sz="0" w:space="0" w:color="auto"/>
        <w:right w:val="none" w:sz="0" w:space="0" w:color="auto"/>
      </w:divBdr>
    </w:div>
    <w:div w:id="1180008419">
      <w:bodyDiv w:val="1"/>
      <w:marLeft w:val="0"/>
      <w:marRight w:val="0"/>
      <w:marTop w:val="0"/>
      <w:marBottom w:val="0"/>
      <w:divBdr>
        <w:top w:val="none" w:sz="0" w:space="0" w:color="auto"/>
        <w:left w:val="none" w:sz="0" w:space="0" w:color="auto"/>
        <w:bottom w:val="none" w:sz="0" w:space="0" w:color="auto"/>
        <w:right w:val="none" w:sz="0" w:space="0" w:color="auto"/>
      </w:divBdr>
    </w:div>
    <w:div w:id="1180125947">
      <w:bodyDiv w:val="1"/>
      <w:marLeft w:val="0"/>
      <w:marRight w:val="0"/>
      <w:marTop w:val="0"/>
      <w:marBottom w:val="0"/>
      <w:divBdr>
        <w:top w:val="none" w:sz="0" w:space="0" w:color="auto"/>
        <w:left w:val="none" w:sz="0" w:space="0" w:color="auto"/>
        <w:bottom w:val="none" w:sz="0" w:space="0" w:color="auto"/>
        <w:right w:val="none" w:sz="0" w:space="0" w:color="auto"/>
      </w:divBdr>
    </w:div>
    <w:div w:id="1180389093">
      <w:bodyDiv w:val="1"/>
      <w:marLeft w:val="0"/>
      <w:marRight w:val="0"/>
      <w:marTop w:val="0"/>
      <w:marBottom w:val="0"/>
      <w:divBdr>
        <w:top w:val="none" w:sz="0" w:space="0" w:color="auto"/>
        <w:left w:val="none" w:sz="0" w:space="0" w:color="auto"/>
        <w:bottom w:val="none" w:sz="0" w:space="0" w:color="auto"/>
        <w:right w:val="none" w:sz="0" w:space="0" w:color="auto"/>
      </w:divBdr>
    </w:div>
    <w:div w:id="1181553139">
      <w:bodyDiv w:val="1"/>
      <w:marLeft w:val="0"/>
      <w:marRight w:val="0"/>
      <w:marTop w:val="0"/>
      <w:marBottom w:val="0"/>
      <w:divBdr>
        <w:top w:val="none" w:sz="0" w:space="0" w:color="auto"/>
        <w:left w:val="none" w:sz="0" w:space="0" w:color="auto"/>
        <w:bottom w:val="none" w:sz="0" w:space="0" w:color="auto"/>
        <w:right w:val="none" w:sz="0" w:space="0" w:color="auto"/>
      </w:divBdr>
    </w:div>
    <w:div w:id="1182473460">
      <w:bodyDiv w:val="1"/>
      <w:marLeft w:val="0"/>
      <w:marRight w:val="0"/>
      <w:marTop w:val="0"/>
      <w:marBottom w:val="0"/>
      <w:divBdr>
        <w:top w:val="none" w:sz="0" w:space="0" w:color="auto"/>
        <w:left w:val="none" w:sz="0" w:space="0" w:color="auto"/>
        <w:bottom w:val="none" w:sz="0" w:space="0" w:color="auto"/>
        <w:right w:val="none" w:sz="0" w:space="0" w:color="auto"/>
      </w:divBdr>
    </w:div>
    <w:div w:id="1182475607">
      <w:bodyDiv w:val="1"/>
      <w:marLeft w:val="0"/>
      <w:marRight w:val="0"/>
      <w:marTop w:val="0"/>
      <w:marBottom w:val="0"/>
      <w:divBdr>
        <w:top w:val="none" w:sz="0" w:space="0" w:color="auto"/>
        <w:left w:val="none" w:sz="0" w:space="0" w:color="auto"/>
        <w:bottom w:val="none" w:sz="0" w:space="0" w:color="auto"/>
        <w:right w:val="none" w:sz="0" w:space="0" w:color="auto"/>
      </w:divBdr>
    </w:div>
    <w:div w:id="1182551240">
      <w:bodyDiv w:val="1"/>
      <w:marLeft w:val="0"/>
      <w:marRight w:val="0"/>
      <w:marTop w:val="0"/>
      <w:marBottom w:val="0"/>
      <w:divBdr>
        <w:top w:val="none" w:sz="0" w:space="0" w:color="auto"/>
        <w:left w:val="none" w:sz="0" w:space="0" w:color="auto"/>
        <w:bottom w:val="none" w:sz="0" w:space="0" w:color="auto"/>
        <w:right w:val="none" w:sz="0" w:space="0" w:color="auto"/>
      </w:divBdr>
    </w:div>
    <w:div w:id="1182739974">
      <w:bodyDiv w:val="1"/>
      <w:marLeft w:val="0"/>
      <w:marRight w:val="0"/>
      <w:marTop w:val="0"/>
      <w:marBottom w:val="0"/>
      <w:divBdr>
        <w:top w:val="none" w:sz="0" w:space="0" w:color="auto"/>
        <w:left w:val="none" w:sz="0" w:space="0" w:color="auto"/>
        <w:bottom w:val="none" w:sz="0" w:space="0" w:color="auto"/>
        <w:right w:val="none" w:sz="0" w:space="0" w:color="auto"/>
      </w:divBdr>
    </w:div>
    <w:div w:id="1183204841">
      <w:bodyDiv w:val="1"/>
      <w:marLeft w:val="0"/>
      <w:marRight w:val="0"/>
      <w:marTop w:val="0"/>
      <w:marBottom w:val="0"/>
      <w:divBdr>
        <w:top w:val="none" w:sz="0" w:space="0" w:color="auto"/>
        <w:left w:val="none" w:sz="0" w:space="0" w:color="auto"/>
        <w:bottom w:val="none" w:sz="0" w:space="0" w:color="auto"/>
        <w:right w:val="none" w:sz="0" w:space="0" w:color="auto"/>
      </w:divBdr>
    </w:div>
    <w:div w:id="1183478367">
      <w:bodyDiv w:val="1"/>
      <w:marLeft w:val="0"/>
      <w:marRight w:val="0"/>
      <w:marTop w:val="0"/>
      <w:marBottom w:val="0"/>
      <w:divBdr>
        <w:top w:val="none" w:sz="0" w:space="0" w:color="auto"/>
        <w:left w:val="none" w:sz="0" w:space="0" w:color="auto"/>
        <w:bottom w:val="none" w:sz="0" w:space="0" w:color="auto"/>
        <w:right w:val="none" w:sz="0" w:space="0" w:color="auto"/>
      </w:divBdr>
    </w:div>
    <w:div w:id="1184052075">
      <w:bodyDiv w:val="1"/>
      <w:marLeft w:val="0"/>
      <w:marRight w:val="0"/>
      <w:marTop w:val="0"/>
      <w:marBottom w:val="0"/>
      <w:divBdr>
        <w:top w:val="none" w:sz="0" w:space="0" w:color="auto"/>
        <w:left w:val="none" w:sz="0" w:space="0" w:color="auto"/>
        <w:bottom w:val="none" w:sz="0" w:space="0" w:color="auto"/>
        <w:right w:val="none" w:sz="0" w:space="0" w:color="auto"/>
      </w:divBdr>
    </w:div>
    <w:div w:id="1184586323">
      <w:bodyDiv w:val="1"/>
      <w:marLeft w:val="0"/>
      <w:marRight w:val="0"/>
      <w:marTop w:val="0"/>
      <w:marBottom w:val="0"/>
      <w:divBdr>
        <w:top w:val="none" w:sz="0" w:space="0" w:color="auto"/>
        <w:left w:val="none" w:sz="0" w:space="0" w:color="auto"/>
        <w:bottom w:val="none" w:sz="0" w:space="0" w:color="auto"/>
        <w:right w:val="none" w:sz="0" w:space="0" w:color="auto"/>
      </w:divBdr>
    </w:div>
    <w:div w:id="1184711370">
      <w:bodyDiv w:val="1"/>
      <w:marLeft w:val="0"/>
      <w:marRight w:val="0"/>
      <w:marTop w:val="0"/>
      <w:marBottom w:val="0"/>
      <w:divBdr>
        <w:top w:val="none" w:sz="0" w:space="0" w:color="auto"/>
        <w:left w:val="none" w:sz="0" w:space="0" w:color="auto"/>
        <w:bottom w:val="none" w:sz="0" w:space="0" w:color="auto"/>
        <w:right w:val="none" w:sz="0" w:space="0" w:color="auto"/>
      </w:divBdr>
    </w:div>
    <w:div w:id="1184712966">
      <w:bodyDiv w:val="1"/>
      <w:marLeft w:val="0"/>
      <w:marRight w:val="0"/>
      <w:marTop w:val="0"/>
      <w:marBottom w:val="0"/>
      <w:divBdr>
        <w:top w:val="none" w:sz="0" w:space="0" w:color="auto"/>
        <w:left w:val="none" w:sz="0" w:space="0" w:color="auto"/>
        <w:bottom w:val="none" w:sz="0" w:space="0" w:color="auto"/>
        <w:right w:val="none" w:sz="0" w:space="0" w:color="auto"/>
      </w:divBdr>
    </w:div>
    <w:div w:id="1184902941">
      <w:bodyDiv w:val="1"/>
      <w:marLeft w:val="0"/>
      <w:marRight w:val="0"/>
      <w:marTop w:val="0"/>
      <w:marBottom w:val="0"/>
      <w:divBdr>
        <w:top w:val="none" w:sz="0" w:space="0" w:color="auto"/>
        <w:left w:val="none" w:sz="0" w:space="0" w:color="auto"/>
        <w:bottom w:val="none" w:sz="0" w:space="0" w:color="auto"/>
        <w:right w:val="none" w:sz="0" w:space="0" w:color="auto"/>
      </w:divBdr>
    </w:div>
    <w:div w:id="1185482726">
      <w:bodyDiv w:val="1"/>
      <w:marLeft w:val="0"/>
      <w:marRight w:val="0"/>
      <w:marTop w:val="0"/>
      <w:marBottom w:val="0"/>
      <w:divBdr>
        <w:top w:val="none" w:sz="0" w:space="0" w:color="auto"/>
        <w:left w:val="none" w:sz="0" w:space="0" w:color="auto"/>
        <w:bottom w:val="none" w:sz="0" w:space="0" w:color="auto"/>
        <w:right w:val="none" w:sz="0" w:space="0" w:color="auto"/>
      </w:divBdr>
    </w:div>
    <w:div w:id="1185485110">
      <w:bodyDiv w:val="1"/>
      <w:marLeft w:val="0"/>
      <w:marRight w:val="0"/>
      <w:marTop w:val="0"/>
      <w:marBottom w:val="0"/>
      <w:divBdr>
        <w:top w:val="none" w:sz="0" w:space="0" w:color="auto"/>
        <w:left w:val="none" w:sz="0" w:space="0" w:color="auto"/>
        <w:bottom w:val="none" w:sz="0" w:space="0" w:color="auto"/>
        <w:right w:val="none" w:sz="0" w:space="0" w:color="auto"/>
      </w:divBdr>
    </w:div>
    <w:div w:id="1186098860">
      <w:bodyDiv w:val="1"/>
      <w:marLeft w:val="0"/>
      <w:marRight w:val="0"/>
      <w:marTop w:val="0"/>
      <w:marBottom w:val="0"/>
      <w:divBdr>
        <w:top w:val="none" w:sz="0" w:space="0" w:color="auto"/>
        <w:left w:val="none" w:sz="0" w:space="0" w:color="auto"/>
        <w:bottom w:val="none" w:sz="0" w:space="0" w:color="auto"/>
        <w:right w:val="none" w:sz="0" w:space="0" w:color="auto"/>
      </w:divBdr>
    </w:div>
    <w:div w:id="1186407761">
      <w:bodyDiv w:val="1"/>
      <w:marLeft w:val="0"/>
      <w:marRight w:val="0"/>
      <w:marTop w:val="0"/>
      <w:marBottom w:val="0"/>
      <w:divBdr>
        <w:top w:val="none" w:sz="0" w:space="0" w:color="auto"/>
        <w:left w:val="none" w:sz="0" w:space="0" w:color="auto"/>
        <w:bottom w:val="none" w:sz="0" w:space="0" w:color="auto"/>
        <w:right w:val="none" w:sz="0" w:space="0" w:color="auto"/>
      </w:divBdr>
    </w:div>
    <w:div w:id="1187136791">
      <w:bodyDiv w:val="1"/>
      <w:marLeft w:val="0"/>
      <w:marRight w:val="0"/>
      <w:marTop w:val="0"/>
      <w:marBottom w:val="0"/>
      <w:divBdr>
        <w:top w:val="none" w:sz="0" w:space="0" w:color="auto"/>
        <w:left w:val="none" w:sz="0" w:space="0" w:color="auto"/>
        <w:bottom w:val="none" w:sz="0" w:space="0" w:color="auto"/>
        <w:right w:val="none" w:sz="0" w:space="0" w:color="auto"/>
      </w:divBdr>
    </w:div>
    <w:div w:id="1187521889">
      <w:bodyDiv w:val="1"/>
      <w:marLeft w:val="0"/>
      <w:marRight w:val="0"/>
      <w:marTop w:val="0"/>
      <w:marBottom w:val="0"/>
      <w:divBdr>
        <w:top w:val="none" w:sz="0" w:space="0" w:color="auto"/>
        <w:left w:val="none" w:sz="0" w:space="0" w:color="auto"/>
        <w:bottom w:val="none" w:sz="0" w:space="0" w:color="auto"/>
        <w:right w:val="none" w:sz="0" w:space="0" w:color="auto"/>
      </w:divBdr>
    </w:div>
    <w:div w:id="1187598512">
      <w:bodyDiv w:val="1"/>
      <w:marLeft w:val="0"/>
      <w:marRight w:val="0"/>
      <w:marTop w:val="0"/>
      <w:marBottom w:val="0"/>
      <w:divBdr>
        <w:top w:val="none" w:sz="0" w:space="0" w:color="auto"/>
        <w:left w:val="none" w:sz="0" w:space="0" w:color="auto"/>
        <w:bottom w:val="none" w:sz="0" w:space="0" w:color="auto"/>
        <w:right w:val="none" w:sz="0" w:space="0" w:color="auto"/>
      </w:divBdr>
    </w:div>
    <w:div w:id="1188173977">
      <w:bodyDiv w:val="1"/>
      <w:marLeft w:val="0"/>
      <w:marRight w:val="0"/>
      <w:marTop w:val="0"/>
      <w:marBottom w:val="0"/>
      <w:divBdr>
        <w:top w:val="none" w:sz="0" w:space="0" w:color="auto"/>
        <w:left w:val="none" w:sz="0" w:space="0" w:color="auto"/>
        <w:bottom w:val="none" w:sz="0" w:space="0" w:color="auto"/>
        <w:right w:val="none" w:sz="0" w:space="0" w:color="auto"/>
      </w:divBdr>
    </w:div>
    <w:div w:id="1188254607">
      <w:bodyDiv w:val="1"/>
      <w:marLeft w:val="0"/>
      <w:marRight w:val="0"/>
      <w:marTop w:val="0"/>
      <w:marBottom w:val="0"/>
      <w:divBdr>
        <w:top w:val="none" w:sz="0" w:space="0" w:color="auto"/>
        <w:left w:val="none" w:sz="0" w:space="0" w:color="auto"/>
        <w:bottom w:val="none" w:sz="0" w:space="0" w:color="auto"/>
        <w:right w:val="none" w:sz="0" w:space="0" w:color="auto"/>
      </w:divBdr>
    </w:div>
    <w:div w:id="1188830031">
      <w:bodyDiv w:val="1"/>
      <w:marLeft w:val="0"/>
      <w:marRight w:val="0"/>
      <w:marTop w:val="0"/>
      <w:marBottom w:val="0"/>
      <w:divBdr>
        <w:top w:val="none" w:sz="0" w:space="0" w:color="auto"/>
        <w:left w:val="none" w:sz="0" w:space="0" w:color="auto"/>
        <w:bottom w:val="none" w:sz="0" w:space="0" w:color="auto"/>
        <w:right w:val="none" w:sz="0" w:space="0" w:color="auto"/>
      </w:divBdr>
    </w:div>
    <w:div w:id="1189562675">
      <w:bodyDiv w:val="1"/>
      <w:marLeft w:val="0"/>
      <w:marRight w:val="0"/>
      <w:marTop w:val="0"/>
      <w:marBottom w:val="0"/>
      <w:divBdr>
        <w:top w:val="none" w:sz="0" w:space="0" w:color="auto"/>
        <w:left w:val="none" w:sz="0" w:space="0" w:color="auto"/>
        <w:bottom w:val="none" w:sz="0" w:space="0" w:color="auto"/>
        <w:right w:val="none" w:sz="0" w:space="0" w:color="auto"/>
      </w:divBdr>
    </w:div>
    <w:div w:id="1190409589">
      <w:bodyDiv w:val="1"/>
      <w:marLeft w:val="0"/>
      <w:marRight w:val="0"/>
      <w:marTop w:val="0"/>
      <w:marBottom w:val="0"/>
      <w:divBdr>
        <w:top w:val="none" w:sz="0" w:space="0" w:color="auto"/>
        <w:left w:val="none" w:sz="0" w:space="0" w:color="auto"/>
        <w:bottom w:val="none" w:sz="0" w:space="0" w:color="auto"/>
        <w:right w:val="none" w:sz="0" w:space="0" w:color="auto"/>
      </w:divBdr>
    </w:div>
    <w:div w:id="1190683637">
      <w:bodyDiv w:val="1"/>
      <w:marLeft w:val="0"/>
      <w:marRight w:val="0"/>
      <w:marTop w:val="0"/>
      <w:marBottom w:val="0"/>
      <w:divBdr>
        <w:top w:val="none" w:sz="0" w:space="0" w:color="auto"/>
        <w:left w:val="none" w:sz="0" w:space="0" w:color="auto"/>
        <w:bottom w:val="none" w:sz="0" w:space="0" w:color="auto"/>
        <w:right w:val="none" w:sz="0" w:space="0" w:color="auto"/>
      </w:divBdr>
    </w:div>
    <w:div w:id="1192299850">
      <w:bodyDiv w:val="1"/>
      <w:marLeft w:val="0"/>
      <w:marRight w:val="0"/>
      <w:marTop w:val="0"/>
      <w:marBottom w:val="0"/>
      <w:divBdr>
        <w:top w:val="none" w:sz="0" w:space="0" w:color="auto"/>
        <w:left w:val="none" w:sz="0" w:space="0" w:color="auto"/>
        <w:bottom w:val="none" w:sz="0" w:space="0" w:color="auto"/>
        <w:right w:val="none" w:sz="0" w:space="0" w:color="auto"/>
      </w:divBdr>
    </w:div>
    <w:div w:id="1192453114">
      <w:bodyDiv w:val="1"/>
      <w:marLeft w:val="0"/>
      <w:marRight w:val="0"/>
      <w:marTop w:val="0"/>
      <w:marBottom w:val="0"/>
      <w:divBdr>
        <w:top w:val="none" w:sz="0" w:space="0" w:color="auto"/>
        <w:left w:val="none" w:sz="0" w:space="0" w:color="auto"/>
        <w:bottom w:val="none" w:sz="0" w:space="0" w:color="auto"/>
        <w:right w:val="none" w:sz="0" w:space="0" w:color="auto"/>
      </w:divBdr>
    </w:div>
    <w:div w:id="1192454825">
      <w:bodyDiv w:val="1"/>
      <w:marLeft w:val="0"/>
      <w:marRight w:val="0"/>
      <w:marTop w:val="0"/>
      <w:marBottom w:val="0"/>
      <w:divBdr>
        <w:top w:val="none" w:sz="0" w:space="0" w:color="auto"/>
        <w:left w:val="none" w:sz="0" w:space="0" w:color="auto"/>
        <w:bottom w:val="none" w:sz="0" w:space="0" w:color="auto"/>
        <w:right w:val="none" w:sz="0" w:space="0" w:color="auto"/>
      </w:divBdr>
    </w:div>
    <w:div w:id="1192722279">
      <w:bodyDiv w:val="1"/>
      <w:marLeft w:val="0"/>
      <w:marRight w:val="0"/>
      <w:marTop w:val="0"/>
      <w:marBottom w:val="0"/>
      <w:divBdr>
        <w:top w:val="none" w:sz="0" w:space="0" w:color="auto"/>
        <w:left w:val="none" w:sz="0" w:space="0" w:color="auto"/>
        <w:bottom w:val="none" w:sz="0" w:space="0" w:color="auto"/>
        <w:right w:val="none" w:sz="0" w:space="0" w:color="auto"/>
      </w:divBdr>
    </w:div>
    <w:div w:id="1193346337">
      <w:bodyDiv w:val="1"/>
      <w:marLeft w:val="0"/>
      <w:marRight w:val="0"/>
      <w:marTop w:val="0"/>
      <w:marBottom w:val="0"/>
      <w:divBdr>
        <w:top w:val="none" w:sz="0" w:space="0" w:color="auto"/>
        <w:left w:val="none" w:sz="0" w:space="0" w:color="auto"/>
        <w:bottom w:val="none" w:sz="0" w:space="0" w:color="auto"/>
        <w:right w:val="none" w:sz="0" w:space="0" w:color="auto"/>
      </w:divBdr>
    </w:div>
    <w:div w:id="1193424023">
      <w:bodyDiv w:val="1"/>
      <w:marLeft w:val="0"/>
      <w:marRight w:val="0"/>
      <w:marTop w:val="0"/>
      <w:marBottom w:val="0"/>
      <w:divBdr>
        <w:top w:val="none" w:sz="0" w:space="0" w:color="auto"/>
        <w:left w:val="none" w:sz="0" w:space="0" w:color="auto"/>
        <w:bottom w:val="none" w:sz="0" w:space="0" w:color="auto"/>
        <w:right w:val="none" w:sz="0" w:space="0" w:color="auto"/>
      </w:divBdr>
    </w:div>
    <w:div w:id="1194348456">
      <w:bodyDiv w:val="1"/>
      <w:marLeft w:val="0"/>
      <w:marRight w:val="0"/>
      <w:marTop w:val="0"/>
      <w:marBottom w:val="0"/>
      <w:divBdr>
        <w:top w:val="none" w:sz="0" w:space="0" w:color="auto"/>
        <w:left w:val="none" w:sz="0" w:space="0" w:color="auto"/>
        <w:bottom w:val="none" w:sz="0" w:space="0" w:color="auto"/>
        <w:right w:val="none" w:sz="0" w:space="0" w:color="auto"/>
      </w:divBdr>
    </w:div>
    <w:div w:id="1194466358">
      <w:bodyDiv w:val="1"/>
      <w:marLeft w:val="0"/>
      <w:marRight w:val="0"/>
      <w:marTop w:val="0"/>
      <w:marBottom w:val="0"/>
      <w:divBdr>
        <w:top w:val="none" w:sz="0" w:space="0" w:color="auto"/>
        <w:left w:val="none" w:sz="0" w:space="0" w:color="auto"/>
        <w:bottom w:val="none" w:sz="0" w:space="0" w:color="auto"/>
        <w:right w:val="none" w:sz="0" w:space="0" w:color="auto"/>
      </w:divBdr>
    </w:div>
    <w:div w:id="1194536358">
      <w:bodyDiv w:val="1"/>
      <w:marLeft w:val="0"/>
      <w:marRight w:val="0"/>
      <w:marTop w:val="0"/>
      <w:marBottom w:val="0"/>
      <w:divBdr>
        <w:top w:val="none" w:sz="0" w:space="0" w:color="auto"/>
        <w:left w:val="none" w:sz="0" w:space="0" w:color="auto"/>
        <w:bottom w:val="none" w:sz="0" w:space="0" w:color="auto"/>
        <w:right w:val="none" w:sz="0" w:space="0" w:color="auto"/>
      </w:divBdr>
    </w:div>
    <w:div w:id="1194878242">
      <w:bodyDiv w:val="1"/>
      <w:marLeft w:val="0"/>
      <w:marRight w:val="0"/>
      <w:marTop w:val="0"/>
      <w:marBottom w:val="0"/>
      <w:divBdr>
        <w:top w:val="none" w:sz="0" w:space="0" w:color="auto"/>
        <w:left w:val="none" w:sz="0" w:space="0" w:color="auto"/>
        <w:bottom w:val="none" w:sz="0" w:space="0" w:color="auto"/>
        <w:right w:val="none" w:sz="0" w:space="0" w:color="auto"/>
      </w:divBdr>
    </w:div>
    <w:div w:id="1195966856">
      <w:bodyDiv w:val="1"/>
      <w:marLeft w:val="0"/>
      <w:marRight w:val="0"/>
      <w:marTop w:val="0"/>
      <w:marBottom w:val="0"/>
      <w:divBdr>
        <w:top w:val="none" w:sz="0" w:space="0" w:color="auto"/>
        <w:left w:val="none" w:sz="0" w:space="0" w:color="auto"/>
        <w:bottom w:val="none" w:sz="0" w:space="0" w:color="auto"/>
        <w:right w:val="none" w:sz="0" w:space="0" w:color="auto"/>
      </w:divBdr>
    </w:div>
    <w:div w:id="1196773571">
      <w:bodyDiv w:val="1"/>
      <w:marLeft w:val="0"/>
      <w:marRight w:val="0"/>
      <w:marTop w:val="0"/>
      <w:marBottom w:val="0"/>
      <w:divBdr>
        <w:top w:val="none" w:sz="0" w:space="0" w:color="auto"/>
        <w:left w:val="none" w:sz="0" w:space="0" w:color="auto"/>
        <w:bottom w:val="none" w:sz="0" w:space="0" w:color="auto"/>
        <w:right w:val="none" w:sz="0" w:space="0" w:color="auto"/>
      </w:divBdr>
    </w:div>
    <w:div w:id="1197081543">
      <w:bodyDiv w:val="1"/>
      <w:marLeft w:val="0"/>
      <w:marRight w:val="0"/>
      <w:marTop w:val="0"/>
      <w:marBottom w:val="0"/>
      <w:divBdr>
        <w:top w:val="none" w:sz="0" w:space="0" w:color="auto"/>
        <w:left w:val="none" w:sz="0" w:space="0" w:color="auto"/>
        <w:bottom w:val="none" w:sz="0" w:space="0" w:color="auto"/>
        <w:right w:val="none" w:sz="0" w:space="0" w:color="auto"/>
      </w:divBdr>
    </w:div>
    <w:div w:id="1197238289">
      <w:bodyDiv w:val="1"/>
      <w:marLeft w:val="0"/>
      <w:marRight w:val="0"/>
      <w:marTop w:val="0"/>
      <w:marBottom w:val="0"/>
      <w:divBdr>
        <w:top w:val="none" w:sz="0" w:space="0" w:color="auto"/>
        <w:left w:val="none" w:sz="0" w:space="0" w:color="auto"/>
        <w:bottom w:val="none" w:sz="0" w:space="0" w:color="auto"/>
        <w:right w:val="none" w:sz="0" w:space="0" w:color="auto"/>
      </w:divBdr>
    </w:div>
    <w:div w:id="1197503804">
      <w:bodyDiv w:val="1"/>
      <w:marLeft w:val="0"/>
      <w:marRight w:val="0"/>
      <w:marTop w:val="0"/>
      <w:marBottom w:val="0"/>
      <w:divBdr>
        <w:top w:val="none" w:sz="0" w:space="0" w:color="auto"/>
        <w:left w:val="none" w:sz="0" w:space="0" w:color="auto"/>
        <w:bottom w:val="none" w:sz="0" w:space="0" w:color="auto"/>
        <w:right w:val="none" w:sz="0" w:space="0" w:color="auto"/>
      </w:divBdr>
    </w:div>
    <w:div w:id="1197541698">
      <w:bodyDiv w:val="1"/>
      <w:marLeft w:val="0"/>
      <w:marRight w:val="0"/>
      <w:marTop w:val="0"/>
      <w:marBottom w:val="0"/>
      <w:divBdr>
        <w:top w:val="none" w:sz="0" w:space="0" w:color="auto"/>
        <w:left w:val="none" w:sz="0" w:space="0" w:color="auto"/>
        <w:bottom w:val="none" w:sz="0" w:space="0" w:color="auto"/>
        <w:right w:val="none" w:sz="0" w:space="0" w:color="auto"/>
      </w:divBdr>
    </w:div>
    <w:div w:id="1197700065">
      <w:bodyDiv w:val="1"/>
      <w:marLeft w:val="0"/>
      <w:marRight w:val="0"/>
      <w:marTop w:val="0"/>
      <w:marBottom w:val="0"/>
      <w:divBdr>
        <w:top w:val="none" w:sz="0" w:space="0" w:color="auto"/>
        <w:left w:val="none" w:sz="0" w:space="0" w:color="auto"/>
        <w:bottom w:val="none" w:sz="0" w:space="0" w:color="auto"/>
        <w:right w:val="none" w:sz="0" w:space="0" w:color="auto"/>
      </w:divBdr>
    </w:div>
    <w:div w:id="1198005568">
      <w:bodyDiv w:val="1"/>
      <w:marLeft w:val="0"/>
      <w:marRight w:val="0"/>
      <w:marTop w:val="0"/>
      <w:marBottom w:val="0"/>
      <w:divBdr>
        <w:top w:val="none" w:sz="0" w:space="0" w:color="auto"/>
        <w:left w:val="none" w:sz="0" w:space="0" w:color="auto"/>
        <w:bottom w:val="none" w:sz="0" w:space="0" w:color="auto"/>
        <w:right w:val="none" w:sz="0" w:space="0" w:color="auto"/>
      </w:divBdr>
    </w:div>
    <w:div w:id="1198662757">
      <w:bodyDiv w:val="1"/>
      <w:marLeft w:val="0"/>
      <w:marRight w:val="0"/>
      <w:marTop w:val="0"/>
      <w:marBottom w:val="0"/>
      <w:divBdr>
        <w:top w:val="none" w:sz="0" w:space="0" w:color="auto"/>
        <w:left w:val="none" w:sz="0" w:space="0" w:color="auto"/>
        <w:bottom w:val="none" w:sz="0" w:space="0" w:color="auto"/>
        <w:right w:val="none" w:sz="0" w:space="0" w:color="auto"/>
      </w:divBdr>
    </w:div>
    <w:div w:id="1198742871">
      <w:bodyDiv w:val="1"/>
      <w:marLeft w:val="0"/>
      <w:marRight w:val="0"/>
      <w:marTop w:val="0"/>
      <w:marBottom w:val="0"/>
      <w:divBdr>
        <w:top w:val="none" w:sz="0" w:space="0" w:color="auto"/>
        <w:left w:val="none" w:sz="0" w:space="0" w:color="auto"/>
        <w:bottom w:val="none" w:sz="0" w:space="0" w:color="auto"/>
        <w:right w:val="none" w:sz="0" w:space="0" w:color="auto"/>
      </w:divBdr>
    </w:div>
    <w:div w:id="1199319340">
      <w:bodyDiv w:val="1"/>
      <w:marLeft w:val="0"/>
      <w:marRight w:val="0"/>
      <w:marTop w:val="0"/>
      <w:marBottom w:val="0"/>
      <w:divBdr>
        <w:top w:val="none" w:sz="0" w:space="0" w:color="auto"/>
        <w:left w:val="none" w:sz="0" w:space="0" w:color="auto"/>
        <w:bottom w:val="none" w:sz="0" w:space="0" w:color="auto"/>
        <w:right w:val="none" w:sz="0" w:space="0" w:color="auto"/>
      </w:divBdr>
    </w:div>
    <w:div w:id="1200170765">
      <w:bodyDiv w:val="1"/>
      <w:marLeft w:val="0"/>
      <w:marRight w:val="0"/>
      <w:marTop w:val="0"/>
      <w:marBottom w:val="0"/>
      <w:divBdr>
        <w:top w:val="none" w:sz="0" w:space="0" w:color="auto"/>
        <w:left w:val="none" w:sz="0" w:space="0" w:color="auto"/>
        <w:bottom w:val="none" w:sz="0" w:space="0" w:color="auto"/>
        <w:right w:val="none" w:sz="0" w:space="0" w:color="auto"/>
      </w:divBdr>
    </w:div>
    <w:div w:id="1200314117">
      <w:bodyDiv w:val="1"/>
      <w:marLeft w:val="0"/>
      <w:marRight w:val="0"/>
      <w:marTop w:val="0"/>
      <w:marBottom w:val="0"/>
      <w:divBdr>
        <w:top w:val="none" w:sz="0" w:space="0" w:color="auto"/>
        <w:left w:val="none" w:sz="0" w:space="0" w:color="auto"/>
        <w:bottom w:val="none" w:sz="0" w:space="0" w:color="auto"/>
        <w:right w:val="none" w:sz="0" w:space="0" w:color="auto"/>
      </w:divBdr>
    </w:div>
    <w:div w:id="1201240392">
      <w:bodyDiv w:val="1"/>
      <w:marLeft w:val="0"/>
      <w:marRight w:val="0"/>
      <w:marTop w:val="0"/>
      <w:marBottom w:val="0"/>
      <w:divBdr>
        <w:top w:val="none" w:sz="0" w:space="0" w:color="auto"/>
        <w:left w:val="none" w:sz="0" w:space="0" w:color="auto"/>
        <w:bottom w:val="none" w:sz="0" w:space="0" w:color="auto"/>
        <w:right w:val="none" w:sz="0" w:space="0" w:color="auto"/>
      </w:divBdr>
    </w:div>
    <w:div w:id="1201474356">
      <w:bodyDiv w:val="1"/>
      <w:marLeft w:val="0"/>
      <w:marRight w:val="0"/>
      <w:marTop w:val="0"/>
      <w:marBottom w:val="0"/>
      <w:divBdr>
        <w:top w:val="none" w:sz="0" w:space="0" w:color="auto"/>
        <w:left w:val="none" w:sz="0" w:space="0" w:color="auto"/>
        <w:bottom w:val="none" w:sz="0" w:space="0" w:color="auto"/>
        <w:right w:val="none" w:sz="0" w:space="0" w:color="auto"/>
      </w:divBdr>
    </w:div>
    <w:div w:id="1202089804">
      <w:bodyDiv w:val="1"/>
      <w:marLeft w:val="0"/>
      <w:marRight w:val="0"/>
      <w:marTop w:val="0"/>
      <w:marBottom w:val="0"/>
      <w:divBdr>
        <w:top w:val="none" w:sz="0" w:space="0" w:color="auto"/>
        <w:left w:val="none" w:sz="0" w:space="0" w:color="auto"/>
        <w:bottom w:val="none" w:sz="0" w:space="0" w:color="auto"/>
        <w:right w:val="none" w:sz="0" w:space="0" w:color="auto"/>
      </w:divBdr>
    </w:div>
    <w:div w:id="1202785269">
      <w:bodyDiv w:val="1"/>
      <w:marLeft w:val="0"/>
      <w:marRight w:val="0"/>
      <w:marTop w:val="0"/>
      <w:marBottom w:val="0"/>
      <w:divBdr>
        <w:top w:val="none" w:sz="0" w:space="0" w:color="auto"/>
        <w:left w:val="none" w:sz="0" w:space="0" w:color="auto"/>
        <w:bottom w:val="none" w:sz="0" w:space="0" w:color="auto"/>
        <w:right w:val="none" w:sz="0" w:space="0" w:color="auto"/>
      </w:divBdr>
    </w:div>
    <w:div w:id="1203131144">
      <w:bodyDiv w:val="1"/>
      <w:marLeft w:val="0"/>
      <w:marRight w:val="0"/>
      <w:marTop w:val="0"/>
      <w:marBottom w:val="0"/>
      <w:divBdr>
        <w:top w:val="none" w:sz="0" w:space="0" w:color="auto"/>
        <w:left w:val="none" w:sz="0" w:space="0" w:color="auto"/>
        <w:bottom w:val="none" w:sz="0" w:space="0" w:color="auto"/>
        <w:right w:val="none" w:sz="0" w:space="0" w:color="auto"/>
      </w:divBdr>
    </w:div>
    <w:div w:id="1203789869">
      <w:bodyDiv w:val="1"/>
      <w:marLeft w:val="0"/>
      <w:marRight w:val="0"/>
      <w:marTop w:val="0"/>
      <w:marBottom w:val="0"/>
      <w:divBdr>
        <w:top w:val="none" w:sz="0" w:space="0" w:color="auto"/>
        <w:left w:val="none" w:sz="0" w:space="0" w:color="auto"/>
        <w:bottom w:val="none" w:sz="0" w:space="0" w:color="auto"/>
        <w:right w:val="none" w:sz="0" w:space="0" w:color="auto"/>
      </w:divBdr>
    </w:div>
    <w:div w:id="1204487940">
      <w:bodyDiv w:val="1"/>
      <w:marLeft w:val="0"/>
      <w:marRight w:val="0"/>
      <w:marTop w:val="0"/>
      <w:marBottom w:val="0"/>
      <w:divBdr>
        <w:top w:val="none" w:sz="0" w:space="0" w:color="auto"/>
        <w:left w:val="none" w:sz="0" w:space="0" w:color="auto"/>
        <w:bottom w:val="none" w:sz="0" w:space="0" w:color="auto"/>
        <w:right w:val="none" w:sz="0" w:space="0" w:color="auto"/>
      </w:divBdr>
    </w:div>
    <w:div w:id="1204518825">
      <w:bodyDiv w:val="1"/>
      <w:marLeft w:val="0"/>
      <w:marRight w:val="0"/>
      <w:marTop w:val="0"/>
      <w:marBottom w:val="0"/>
      <w:divBdr>
        <w:top w:val="none" w:sz="0" w:space="0" w:color="auto"/>
        <w:left w:val="none" w:sz="0" w:space="0" w:color="auto"/>
        <w:bottom w:val="none" w:sz="0" w:space="0" w:color="auto"/>
        <w:right w:val="none" w:sz="0" w:space="0" w:color="auto"/>
      </w:divBdr>
    </w:div>
    <w:div w:id="1205144360">
      <w:bodyDiv w:val="1"/>
      <w:marLeft w:val="0"/>
      <w:marRight w:val="0"/>
      <w:marTop w:val="0"/>
      <w:marBottom w:val="0"/>
      <w:divBdr>
        <w:top w:val="none" w:sz="0" w:space="0" w:color="auto"/>
        <w:left w:val="none" w:sz="0" w:space="0" w:color="auto"/>
        <w:bottom w:val="none" w:sz="0" w:space="0" w:color="auto"/>
        <w:right w:val="none" w:sz="0" w:space="0" w:color="auto"/>
      </w:divBdr>
    </w:div>
    <w:div w:id="1205479480">
      <w:bodyDiv w:val="1"/>
      <w:marLeft w:val="0"/>
      <w:marRight w:val="0"/>
      <w:marTop w:val="0"/>
      <w:marBottom w:val="0"/>
      <w:divBdr>
        <w:top w:val="none" w:sz="0" w:space="0" w:color="auto"/>
        <w:left w:val="none" w:sz="0" w:space="0" w:color="auto"/>
        <w:bottom w:val="none" w:sz="0" w:space="0" w:color="auto"/>
        <w:right w:val="none" w:sz="0" w:space="0" w:color="auto"/>
      </w:divBdr>
    </w:div>
    <w:div w:id="1206065388">
      <w:bodyDiv w:val="1"/>
      <w:marLeft w:val="0"/>
      <w:marRight w:val="0"/>
      <w:marTop w:val="0"/>
      <w:marBottom w:val="0"/>
      <w:divBdr>
        <w:top w:val="none" w:sz="0" w:space="0" w:color="auto"/>
        <w:left w:val="none" w:sz="0" w:space="0" w:color="auto"/>
        <w:bottom w:val="none" w:sz="0" w:space="0" w:color="auto"/>
        <w:right w:val="none" w:sz="0" w:space="0" w:color="auto"/>
      </w:divBdr>
    </w:div>
    <w:div w:id="1206334057">
      <w:bodyDiv w:val="1"/>
      <w:marLeft w:val="0"/>
      <w:marRight w:val="0"/>
      <w:marTop w:val="0"/>
      <w:marBottom w:val="0"/>
      <w:divBdr>
        <w:top w:val="none" w:sz="0" w:space="0" w:color="auto"/>
        <w:left w:val="none" w:sz="0" w:space="0" w:color="auto"/>
        <w:bottom w:val="none" w:sz="0" w:space="0" w:color="auto"/>
        <w:right w:val="none" w:sz="0" w:space="0" w:color="auto"/>
      </w:divBdr>
    </w:div>
    <w:div w:id="1207335866">
      <w:bodyDiv w:val="1"/>
      <w:marLeft w:val="0"/>
      <w:marRight w:val="0"/>
      <w:marTop w:val="0"/>
      <w:marBottom w:val="0"/>
      <w:divBdr>
        <w:top w:val="none" w:sz="0" w:space="0" w:color="auto"/>
        <w:left w:val="none" w:sz="0" w:space="0" w:color="auto"/>
        <w:bottom w:val="none" w:sz="0" w:space="0" w:color="auto"/>
        <w:right w:val="none" w:sz="0" w:space="0" w:color="auto"/>
      </w:divBdr>
    </w:div>
    <w:div w:id="1207722188">
      <w:bodyDiv w:val="1"/>
      <w:marLeft w:val="0"/>
      <w:marRight w:val="0"/>
      <w:marTop w:val="0"/>
      <w:marBottom w:val="0"/>
      <w:divBdr>
        <w:top w:val="none" w:sz="0" w:space="0" w:color="auto"/>
        <w:left w:val="none" w:sz="0" w:space="0" w:color="auto"/>
        <w:bottom w:val="none" w:sz="0" w:space="0" w:color="auto"/>
        <w:right w:val="none" w:sz="0" w:space="0" w:color="auto"/>
      </w:divBdr>
    </w:div>
    <w:div w:id="1208568941">
      <w:bodyDiv w:val="1"/>
      <w:marLeft w:val="0"/>
      <w:marRight w:val="0"/>
      <w:marTop w:val="0"/>
      <w:marBottom w:val="0"/>
      <w:divBdr>
        <w:top w:val="none" w:sz="0" w:space="0" w:color="auto"/>
        <w:left w:val="none" w:sz="0" w:space="0" w:color="auto"/>
        <w:bottom w:val="none" w:sz="0" w:space="0" w:color="auto"/>
        <w:right w:val="none" w:sz="0" w:space="0" w:color="auto"/>
      </w:divBdr>
    </w:div>
    <w:div w:id="1210267048">
      <w:bodyDiv w:val="1"/>
      <w:marLeft w:val="0"/>
      <w:marRight w:val="0"/>
      <w:marTop w:val="0"/>
      <w:marBottom w:val="0"/>
      <w:divBdr>
        <w:top w:val="none" w:sz="0" w:space="0" w:color="auto"/>
        <w:left w:val="none" w:sz="0" w:space="0" w:color="auto"/>
        <w:bottom w:val="none" w:sz="0" w:space="0" w:color="auto"/>
        <w:right w:val="none" w:sz="0" w:space="0" w:color="auto"/>
      </w:divBdr>
    </w:div>
    <w:div w:id="1211303976">
      <w:bodyDiv w:val="1"/>
      <w:marLeft w:val="0"/>
      <w:marRight w:val="0"/>
      <w:marTop w:val="0"/>
      <w:marBottom w:val="0"/>
      <w:divBdr>
        <w:top w:val="none" w:sz="0" w:space="0" w:color="auto"/>
        <w:left w:val="none" w:sz="0" w:space="0" w:color="auto"/>
        <w:bottom w:val="none" w:sz="0" w:space="0" w:color="auto"/>
        <w:right w:val="none" w:sz="0" w:space="0" w:color="auto"/>
      </w:divBdr>
    </w:div>
    <w:div w:id="1211573421">
      <w:bodyDiv w:val="1"/>
      <w:marLeft w:val="0"/>
      <w:marRight w:val="0"/>
      <w:marTop w:val="0"/>
      <w:marBottom w:val="0"/>
      <w:divBdr>
        <w:top w:val="none" w:sz="0" w:space="0" w:color="auto"/>
        <w:left w:val="none" w:sz="0" w:space="0" w:color="auto"/>
        <w:bottom w:val="none" w:sz="0" w:space="0" w:color="auto"/>
        <w:right w:val="none" w:sz="0" w:space="0" w:color="auto"/>
      </w:divBdr>
    </w:div>
    <w:div w:id="1212419254">
      <w:bodyDiv w:val="1"/>
      <w:marLeft w:val="0"/>
      <w:marRight w:val="0"/>
      <w:marTop w:val="0"/>
      <w:marBottom w:val="0"/>
      <w:divBdr>
        <w:top w:val="none" w:sz="0" w:space="0" w:color="auto"/>
        <w:left w:val="none" w:sz="0" w:space="0" w:color="auto"/>
        <w:bottom w:val="none" w:sz="0" w:space="0" w:color="auto"/>
        <w:right w:val="none" w:sz="0" w:space="0" w:color="auto"/>
      </w:divBdr>
    </w:div>
    <w:div w:id="1212767577">
      <w:bodyDiv w:val="1"/>
      <w:marLeft w:val="0"/>
      <w:marRight w:val="0"/>
      <w:marTop w:val="0"/>
      <w:marBottom w:val="0"/>
      <w:divBdr>
        <w:top w:val="none" w:sz="0" w:space="0" w:color="auto"/>
        <w:left w:val="none" w:sz="0" w:space="0" w:color="auto"/>
        <w:bottom w:val="none" w:sz="0" w:space="0" w:color="auto"/>
        <w:right w:val="none" w:sz="0" w:space="0" w:color="auto"/>
      </w:divBdr>
    </w:div>
    <w:div w:id="1213154858">
      <w:bodyDiv w:val="1"/>
      <w:marLeft w:val="0"/>
      <w:marRight w:val="0"/>
      <w:marTop w:val="0"/>
      <w:marBottom w:val="0"/>
      <w:divBdr>
        <w:top w:val="none" w:sz="0" w:space="0" w:color="auto"/>
        <w:left w:val="none" w:sz="0" w:space="0" w:color="auto"/>
        <w:bottom w:val="none" w:sz="0" w:space="0" w:color="auto"/>
        <w:right w:val="none" w:sz="0" w:space="0" w:color="auto"/>
      </w:divBdr>
    </w:div>
    <w:div w:id="1214074063">
      <w:bodyDiv w:val="1"/>
      <w:marLeft w:val="0"/>
      <w:marRight w:val="0"/>
      <w:marTop w:val="0"/>
      <w:marBottom w:val="0"/>
      <w:divBdr>
        <w:top w:val="none" w:sz="0" w:space="0" w:color="auto"/>
        <w:left w:val="none" w:sz="0" w:space="0" w:color="auto"/>
        <w:bottom w:val="none" w:sz="0" w:space="0" w:color="auto"/>
        <w:right w:val="none" w:sz="0" w:space="0" w:color="auto"/>
      </w:divBdr>
    </w:div>
    <w:div w:id="1214581151">
      <w:bodyDiv w:val="1"/>
      <w:marLeft w:val="0"/>
      <w:marRight w:val="0"/>
      <w:marTop w:val="0"/>
      <w:marBottom w:val="0"/>
      <w:divBdr>
        <w:top w:val="none" w:sz="0" w:space="0" w:color="auto"/>
        <w:left w:val="none" w:sz="0" w:space="0" w:color="auto"/>
        <w:bottom w:val="none" w:sz="0" w:space="0" w:color="auto"/>
        <w:right w:val="none" w:sz="0" w:space="0" w:color="auto"/>
      </w:divBdr>
    </w:div>
    <w:div w:id="1214659788">
      <w:bodyDiv w:val="1"/>
      <w:marLeft w:val="0"/>
      <w:marRight w:val="0"/>
      <w:marTop w:val="0"/>
      <w:marBottom w:val="0"/>
      <w:divBdr>
        <w:top w:val="none" w:sz="0" w:space="0" w:color="auto"/>
        <w:left w:val="none" w:sz="0" w:space="0" w:color="auto"/>
        <w:bottom w:val="none" w:sz="0" w:space="0" w:color="auto"/>
        <w:right w:val="none" w:sz="0" w:space="0" w:color="auto"/>
      </w:divBdr>
    </w:div>
    <w:div w:id="1215316601">
      <w:bodyDiv w:val="1"/>
      <w:marLeft w:val="0"/>
      <w:marRight w:val="0"/>
      <w:marTop w:val="0"/>
      <w:marBottom w:val="0"/>
      <w:divBdr>
        <w:top w:val="none" w:sz="0" w:space="0" w:color="auto"/>
        <w:left w:val="none" w:sz="0" w:space="0" w:color="auto"/>
        <w:bottom w:val="none" w:sz="0" w:space="0" w:color="auto"/>
        <w:right w:val="none" w:sz="0" w:space="0" w:color="auto"/>
      </w:divBdr>
    </w:div>
    <w:div w:id="1215579424">
      <w:bodyDiv w:val="1"/>
      <w:marLeft w:val="0"/>
      <w:marRight w:val="0"/>
      <w:marTop w:val="0"/>
      <w:marBottom w:val="0"/>
      <w:divBdr>
        <w:top w:val="none" w:sz="0" w:space="0" w:color="auto"/>
        <w:left w:val="none" w:sz="0" w:space="0" w:color="auto"/>
        <w:bottom w:val="none" w:sz="0" w:space="0" w:color="auto"/>
        <w:right w:val="none" w:sz="0" w:space="0" w:color="auto"/>
      </w:divBdr>
    </w:div>
    <w:div w:id="1216894513">
      <w:bodyDiv w:val="1"/>
      <w:marLeft w:val="0"/>
      <w:marRight w:val="0"/>
      <w:marTop w:val="0"/>
      <w:marBottom w:val="0"/>
      <w:divBdr>
        <w:top w:val="none" w:sz="0" w:space="0" w:color="auto"/>
        <w:left w:val="none" w:sz="0" w:space="0" w:color="auto"/>
        <w:bottom w:val="none" w:sz="0" w:space="0" w:color="auto"/>
        <w:right w:val="none" w:sz="0" w:space="0" w:color="auto"/>
      </w:divBdr>
    </w:div>
    <w:div w:id="1217817336">
      <w:bodyDiv w:val="1"/>
      <w:marLeft w:val="0"/>
      <w:marRight w:val="0"/>
      <w:marTop w:val="0"/>
      <w:marBottom w:val="0"/>
      <w:divBdr>
        <w:top w:val="none" w:sz="0" w:space="0" w:color="auto"/>
        <w:left w:val="none" w:sz="0" w:space="0" w:color="auto"/>
        <w:bottom w:val="none" w:sz="0" w:space="0" w:color="auto"/>
        <w:right w:val="none" w:sz="0" w:space="0" w:color="auto"/>
      </w:divBdr>
    </w:div>
    <w:div w:id="1217819475">
      <w:bodyDiv w:val="1"/>
      <w:marLeft w:val="0"/>
      <w:marRight w:val="0"/>
      <w:marTop w:val="0"/>
      <w:marBottom w:val="0"/>
      <w:divBdr>
        <w:top w:val="none" w:sz="0" w:space="0" w:color="auto"/>
        <w:left w:val="none" w:sz="0" w:space="0" w:color="auto"/>
        <w:bottom w:val="none" w:sz="0" w:space="0" w:color="auto"/>
        <w:right w:val="none" w:sz="0" w:space="0" w:color="auto"/>
      </w:divBdr>
    </w:div>
    <w:div w:id="1218131084">
      <w:bodyDiv w:val="1"/>
      <w:marLeft w:val="0"/>
      <w:marRight w:val="0"/>
      <w:marTop w:val="0"/>
      <w:marBottom w:val="0"/>
      <w:divBdr>
        <w:top w:val="none" w:sz="0" w:space="0" w:color="auto"/>
        <w:left w:val="none" w:sz="0" w:space="0" w:color="auto"/>
        <w:bottom w:val="none" w:sz="0" w:space="0" w:color="auto"/>
        <w:right w:val="none" w:sz="0" w:space="0" w:color="auto"/>
      </w:divBdr>
    </w:div>
    <w:div w:id="1218131138">
      <w:bodyDiv w:val="1"/>
      <w:marLeft w:val="0"/>
      <w:marRight w:val="0"/>
      <w:marTop w:val="0"/>
      <w:marBottom w:val="0"/>
      <w:divBdr>
        <w:top w:val="none" w:sz="0" w:space="0" w:color="auto"/>
        <w:left w:val="none" w:sz="0" w:space="0" w:color="auto"/>
        <w:bottom w:val="none" w:sz="0" w:space="0" w:color="auto"/>
        <w:right w:val="none" w:sz="0" w:space="0" w:color="auto"/>
      </w:divBdr>
    </w:div>
    <w:div w:id="1219319574">
      <w:bodyDiv w:val="1"/>
      <w:marLeft w:val="0"/>
      <w:marRight w:val="0"/>
      <w:marTop w:val="0"/>
      <w:marBottom w:val="0"/>
      <w:divBdr>
        <w:top w:val="none" w:sz="0" w:space="0" w:color="auto"/>
        <w:left w:val="none" w:sz="0" w:space="0" w:color="auto"/>
        <w:bottom w:val="none" w:sz="0" w:space="0" w:color="auto"/>
        <w:right w:val="none" w:sz="0" w:space="0" w:color="auto"/>
      </w:divBdr>
    </w:div>
    <w:div w:id="1219634426">
      <w:bodyDiv w:val="1"/>
      <w:marLeft w:val="0"/>
      <w:marRight w:val="0"/>
      <w:marTop w:val="0"/>
      <w:marBottom w:val="0"/>
      <w:divBdr>
        <w:top w:val="none" w:sz="0" w:space="0" w:color="auto"/>
        <w:left w:val="none" w:sz="0" w:space="0" w:color="auto"/>
        <w:bottom w:val="none" w:sz="0" w:space="0" w:color="auto"/>
        <w:right w:val="none" w:sz="0" w:space="0" w:color="auto"/>
      </w:divBdr>
    </w:div>
    <w:div w:id="1220626416">
      <w:bodyDiv w:val="1"/>
      <w:marLeft w:val="0"/>
      <w:marRight w:val="0"/>
      <w:marTop w:val="0"/>
      <w:marBottom w:val="0"/>
      <w:divBdr>
        <w:top w:val="none" w:sz="0" w:space="0" w:color="auto"/>
        <w:left w:val="none" w:sz="0" w:space="0" w:color="auto"/>
        <w:bottom w:val="none" w:sz="0" w:space="0" w:color="auto"/>
        <w:right w:val="none" w:sz="0" w:space="0" w:color="auto"/>
      </w:divBdr>
    </w:div>
    <w:div w:id="1220940545">
      <w:bodyDiv w:val="1"/>
      <w:marLeft w:val="0"/>
      <w:marRight w:val="0"/>
      <w:marTop w:val="0"/>
      <w:marBottom w:val="0"/>
      <w:divBdr>
        <w:top w:val="none" w:sz="0" w:space="0" w:color="auto"/>
        <w:left w:val="none" w:sz="0" w:space="0" w:color="auto"/>
        <w:bottom w:val="none" w:sz="0" w:space="0" w:color="auto"/>
        <w:right w:val="none" w:sz="0" w:space="0" w:color="auto"/>
      </w:divBdr>
    </w:div>
    <w:div w:id="1221210345">
      <w:bodyDiv w:val="1"/>
      <w:marLeft w:val="0"/>
      <w:marRight w:val="0"/>
      <w:marTop w:val="0"/>
      <w:marBottom w:val="0"/>
      <w:divBdr>
        <w:top w:val="none" w:sz="0" w:space="0" w:color="auto"/>
        <w:left w:val="none" w:sz="0" w:space="0" w:color="auto"/>
        <w:bottom w:val="none" w:sz="0" w:space="0" w:color="auto"/>
        <w:right w:val="none" w:sz="0" w:space="0" w:color="auto"/>
      </w:divBdr>
    </w:div>
    <w:div w:id="1221286871">
      <w:bodyDiv w:val="1"/>
      <w:marLeft w:val="0"/>
      <w:marRight w:val="0"/>
      <w:marTop w:val="0"/>
      <w:marBottom w:val="0"/>
      <w:divBdr>
        <w:top w:val="none" w:sz="0" w:space="0" w:color="auto"/>
        <w:left w:val="none" w:sz="0" w:space="0" w:color="auto"/>
        <w:bottom w:val="none" w:sz="0" w:space="0" w:color="auto"/>
        <w:right w:val="none" w:sz="0" w:space="0" w:color="auto"/>
      </w:divBdr>
    </w:div>
    <w:div w:id="1222137775">
      <w:bodyDiv w:val="1"/>
      <w:marLeft w:val="0"/>
      <w:marRight w:val="0"/>
      <w:marTop w:val="0"/>
      <w:marBottom w:val="0"/>
      <w:divBdr>
        <w:top w:val="none" w:sz="0" w:space="0" w:color="auto"/>
        <w:left w:val="none" w:sz="0" w:space="0" w:color="auto"/>
        <w:bottom w:val="none" w:sz="0" w:space="0" w:color="auto"/>
        <w:right w:val="none" w:sz="0" w:space="0" w:color="auto"/>
      </w:divBdr>
    </w:div>
    <w:div w:id="1223101152">
      <w:bodyDiv w:val="1"/>
      <w:marLeft w:val="0"/>
      <w:marRight w:val="0"/>
      <w:marTop w:val="0"/>
      <w:marBottom w:val="0"/>
      <w:divBdr>
        <w:top w:val="none" w:sz="0" w:space="0" w:color="auto"/>
        <w:left w:val="none" w:sz="0" w:space="0" w:color="auto"/>
        <w:bottom w:val="none" w:sz="0" w:space="0" w:color="auto"/>
        <w:right w:val="none" w:sz="0" w:space="0" w:color="auto"/>
      </w:divBdr>
    </w:div>
    <w:div w:id="1224678252">
      <w:bodyDiv w:val="1"/>
      <w:marLeft w:val="0"/>
      <w:marRight w:val="0"/>
      <w:marTop w:val="0"/>
      <w:marBottom w:val="0"/>
      <w:divBdr>
        <w:top w:val="none" w:sz="0" w:space="0" w:color="auto"/>
        <w:left w:val="none" w:sz="0" w:space="0" w:color="auto"/>
        <w:bottom w:val="none" w:sz="0" w:space="0" w:color="auto"/>
        <w:right w:val="none" w:sz="0" w:space="0" w:color="auto"/>
      </w:divBdr>
    </w:div>
    <w:div w:id="1225065056">
      <w:bodyDiv w:val="1"/>
      <w:marLeft w:val="0"/>
      <w:marRight w:val="0"/>
      <w:marTop w:val="0"/>
      <w:marBottom w:val="0"/>
      <w:divBdr>
        <w:top w:val="none" w:sz="0" w:space="0" w:color="auto"/>
        <w:left w:val="none" w:sz="0" w:space="0" w:color="auto"/>
        <w:bottom w:val="none" w:sz="0" w:space="0" w:color="auto"/>
        <w:right w:val="none" w:sz="0" w:space="0" w:color="auto"/>
      </w:divBdr>
    </w:div>
    <w:div w:id="1225095937">
      <w:bodyDiv w:val="1"/>
      <w:marLeft w:val="0"/>
      <w:marRight w:val="0"/>
      <w:marTop w:val="0"/>
      <w:marBottom w:val="0"/>
      <w:divBdr>
        <w:top w:val="none" w:sz="0" w:space="0" w:color="auto"/>
        <w:left w:val="none" w:sz="0" w:space="0" w:color="auto"/>
        <w:bottom w:val="none" w:sz="0" w:space="0" w:color="auto"/>
        <w:right w:val="none" w:sz="0" w:space="0" w:color="auto"/>
      </w:divBdr>
    </w:div>
    <w:div w:id="1225292290">
      <w:bodyDiv w:val="1"/>
      <w:marLeft w:val="0"/>
      <w:marRight w:val="0"/>
      <w:marTop w:val="0"/>
      <w:marBottom w:val="0"/>
      <w:divBdr>
        <w:top w:val="none" w:sz="0" w:space="0" w:color="auto"/>
        <w:left w:val="none" w:sz="0" w:space="0" w:color="auto"/>
        <w:bottom w:val="none" w:sz="0" w:space="0" w:color="auto"/>
        <w:right w:val="none" w:sz="0" w:space="0" w:color="auto"/>
      </w:divBdr>
    </w:div>
    <w:div w:id="1225414284">
      <w:bodyDiv w:val="1"/>
      <w:marLeft w:val="0"/>
      <w:marRight w:val="0"/>
      <w:marTop w:val="0"/>
      <w:marBottom w:val="0"/>
      <w:divBdr>
        <w:top w:val="none" w:sz="0" w:space="0" w:color="auto"/>
        <w:left w:val="none" w:sz="0" w:space="0" w:color="auto"/>
        <w:bottom w:val="none" w:sz="0" w:space="0" w:color="auto"/>
        <w:right w:val="none" w:sz="0" w:space="0" w:color="auto"/>
      </w:divBdr>
    </w:div>
    <w:div w:id="1226599472">
      <w:bodyDiv w:val="1"/>
      <w:marLeft w:val="0"/>
      <w:marRight w:val="0"/>
      <w:marTop w:val="0"/>
      <w:marBottom w:val="0"/>
      <w:divBdr>
        <w:top w:val="none" w:sz="0" w:space="0" w:color="auto"/>
        <w:left w:val="none" w:sz="0" w:space="0" w:color="auto"/>
        <w:bottom w:val="none" w:sz="0" w:space="0" w:color="auto"/>
        <w:right w:val="none" w:sz="0" w:space="0" w:color="auto"/>
      </w:divBdr>
    </w:div>
    <w:div w:id="1227229319">
      <w:bodyDiv w:val="1"/>
      <w:marLeft w:val="0"/>
      <w:marRight w:val="0"/>
      <w:marTop w:val="0"/>
      <w:marBottom w:val="0"/>
      <w:divBdr>
        <w:top w:val="none" w:sz="0" w:space="0" w:color="auto"/>
        <w:left w:val="none" w:sz="0" w:space="0" w:color="auto"/>
        <w:bottom w:val="none" w:sz="0" w:space="0" w:color="auto"/>
        <w:right w:val="none" w:sz="0" w:space="0" w:color="auto"/>
      </w:divBdr>
    </w:div>
    <w:div w:id="1227450827">
      <w:bodyDiv w:val="1"/>
      <w:marLeft w:val="0"/>
      <w:marRight w:val="0"/>
      <w:marTop w:val="0"/>
      <w:marBottom w:val="0"/>
      <w:divBdr>
        <w:top w:val="none" w:sz="0" w:space="0" w:color="auto"/>
        <w:left w:val="none" w:sz="0" w:space="0" w:color="auto"/>
        <w:bottom w:val="none" w:sz="0" w:space="0" w:color="auto"/>
        <w:right w:val="none" w:sz="0" w:space="0" w:color="auto"/>
      </w:divBdr>
    </w:div>
    <w:div w:id="1228296151">
      <w:bodyDiv w:val="1"/>
      <w:marLeft w:val="0"/>
      <w:marRight w:val="0"/>
      <w:marTop w:val="0"/>
      <w:marBottom w:val="0"/>
      <w:divBdr>
        <w:top w:val="none" w:sz="0" w:space="0" w:color="auto"/>
        <w:left w:val="none" w:sz="0" w:space="0" w:color="auto"/>
        <w:bottom w:val="none" w:sz="0" w:space="0" w:color="auto"/>
        <w:right w:val="none" w:sz="0" w:space="0" w:color="auto"/>
      </w:divBdr>
    </w:div>
    <w:div w:id="1228346756">
      <w:bodyDiv w:val="1"/>
      <w:marLeft w:val="0"/>
      <w:marRight w:val="0"/>
      <w:marTop w:val="0"/>
      <w:marBottom w:val="0"/>
      <w:divBdr>
        <w:top w:val="none" w:sz="0" w:space="0" w:color="auto"/>
        <w:left w:val="none" w:sz="0" w:space="0" w:color="auto"/>
        <w:bottom w:val="none" w:sz="0" w:space="0" w:color="auto"/>
        <w:right w:val="none" w:sz="0" w:space="0" w:color="auto"/>
      </w:divBdr>
    </w:div>
    <w:div w:id="1228762797">
      <w:bodyDiv w:val="1"/>
      <w:marLeft w:val="0"/>
      <w:marRight w:val="0"/>
      <w:marTop w:val="0"/>
      <w:marBottom w:val="0"/>
      <w:divBdr>
        <w:top w:val="none" w:sz="0" w:space="0" w:color="auto"/>
        <w:left w:val="none" w:sz="0" w:space="0" w:color="auto"/>
        <w:bottom w:val="none" w:sz="0" w:space="0" w:color="auto"/>
        <w:right w:val="none" w:sz="0" w:space="0" w:color="auto"/>
      </w:divBdr>
    </w:div>
    <w:div w:id="1229733870">
      <w:bodyDiv w:val="1"/>
      <w:marLeft w:val="0"/>
      <w:marRight w:val="0"/>
      <w:marTop w:val="0"/>
      <w:marBottom w:val="0"/>
      <w:divBdr>
        <w:top w:val="none" w:sz="0" w:space="0" w:color="auto"/>
        <w:left w:val="none" w:sz="0" w:space="0" w:color="auto"/>
        <w:bottom w:val="none" w:sz="0" w:space="0" w:color="auto"/>
        <w:right w:val="none" w:sz="0" w:space="0" w:color="auto"/>
      </w:divBdr>
    </w:div>
    <w:div w:id="1230994642">
      <w:bodyDiv w:val="1"/>
      <w:marLeft w:val="0"/>
      <w:marRight w:val="0"/>
      <w:marTop w:val="0"/>
      <w:marBottom w:val="0"/>
      <w:divBdr>
        <w:top w:val="none" w:sz="0" w:space="0" w:color="auto"/>
        <w:left w:val="none" w:sz="0" w:space="0" w:color="auto"/>
        <w:bottom w:val="none" w:sz="0" w:space="0" w:color="auto"/>
        <w:right w:val="none" w:sz="0" w:space="0" w:color="auto"/>
      </w:divBdr>
    </w:div>
    <w:div w:id="1232235911">
      <w:bodyDiv w:val="1"/>
      <w:marLeft w:val="0"/>
      <w:marRight w:val="0"/>
      <w:marTop w:val="0"/>
      <w:marBottom w:val="0"/>
      <w:divBdr>
        <w:top w:val="none" w:sz="0" w:space="0" w:color="auto"/>
        <w:left w:val="none" w:sz="0" w:space="0" w:color="auto"/>
        <w:bottom w:val="none" w:sz="0" w:space="0" w:color="auto"/>
        <w:right w:val="none" w:sz="0" w:space="0" w:color="auto"/>
      </w:divBdr>
    </w:div>
    <w:div w:id="1232426638">
      <w:bodyDiv w:val="1"/>
      <w:marLeft w:val="0"/>
      <w:marRight w:val="0"/>
      <w:marTop w:val="0"/>
      <w:marBottom w:val="0"/>
      <w:divBdr>
        <w:top w:val="none" w:sz="0" w:space="0" w:color="auto"/>
        <w:left w:val="none" w:sz="0" w:space="0" w:color="auto"/>
        <w:bottom w:val="none" w:sz="0" w:space="0" w:color="auto"/>
        <w:right w:val="none" w:sz="0" w:space="0" w:color="auto"/>
      </w:divBdr>
    </w:div>
    <w:div w:id="1233849600">
      <w:bodyDiv w:val="1"/>
      <w:marLeft w:val="0"/>
      <w:marRight w:val="0"/>
      <w:marTop w:val="0"/>
      <w:marBottom w:val="0"/>
      <w:divBdr>
        <w:top w:val="none" w:sz="0" w:space="0" w:color="auto"/>
        <w:left w:val="none" w:sz="0" w:space="0" w:color="auto"/>
        <w:bottom w:val="none" w:sz="0" w:space="0" w:color="auto"/>
        <w:right w:val="none" w:sz="0" w:space="0" w:color="auto"/>
      </w:divBdr>
    </w:div>
    <w:div w:id="1234704729">
      <w:bodyDiv w:val="1"/>
      <w:marLeft w:val="0"/>
      <w:marRight w:val="0"/>
      <w:marTop w:val="0"/>
      <w:marBottom w:val="0"/>
      <w:divBdr>
        <w:top w:val="none" w:sz="0" w:space="0" w:color="auto"/>
        <w:left w:val="none" w:sz="0" w:space="0" w:color="auto"/>
        <w:bottom w:val="none" w:sz="0" w:space="0" w:color="auto"/>
        <w:right w:val="none" w:sz="0" w:space="0" w:color="auto"/>
      </w:divBdr>
    </w:div>
    <w:div w:id="1236234804">
      <w:bodyDiv w:val="1"/>
      <w:marLeft w:val="0"/>
      <w:marRight w:val="0"/>
      <w:marTop w:val="0"/>
      <w:marBottom w:val="0"/>
      <w:divBdr>
        <w:top w:val="none" w:sz="0" w:space="0" w:color="auto"/>
        <w:left w:val="none" w:sz="0" w:space="0" w:color="auto"/>
        <w:bottom w:val="none" w:sz="0" w:space="0" w:color="auto"/>
        <w:right w:val="none" w:sz="0" w:space="0" w:color="auto"/>
      </w:divBdr>
    </w:div>
    <w:div w:id="1236741180">
      <w:bodyDiv w:val="1"/>
      <w:marLeft w:val="0"/>
      <w:marRight w:val="0"/>
      <w:marTop w:val="0"/>
      <w:marBottom w:val="0"/>
      <w:divBdr>
        <w:top w:val="none" w:sz="0" w:space="0" w:color="auto"/>
        <w:left w:val="none" w:sz="0" w:space="0" w:color="auto"/>
        <w:bottom w:val="none" w:sz="0" w:space="0" w:color="auto"/>
        <w:right w:val="none" w:sz="0" w:space="0" w:color="auto"/>
      </w:divBdr>
    </w:div>
    <w:div w:id="1237084483">
      <w:bodyDiv w:val="1"/>
      <w:marLeft w:val="0"/>
      <w:marRight w:val="0"/>
      <w:marTop w:val="0"/>
      <w:marBottom w:val="0"/>
      <w:divBdr>
        <w:top w:val="none" w:sz="0" w:space="0" w:color="auto"/>
        <w:left w:val="none" w:sz="0" w:space="0" w:color="auto"/>
        <w:bottom w:val="none" w:sz="0" w:space="0" w:color="auto"/>
        <w:right w:val="none" w:sz="0" w:space="0" w:color="auto"/>
      </w:divBdr>
    </w:div>
    <w:div w:id="1237324569">
      <w:bodyDiv w:val="1"/>
      <w:marLeft w:val="0"/>
      <w:marRight w:val="0"/>
      <w:marTop w:val="0"/>
      <w:marBottom w:val="0"/>
      <w:divBdr>
        <w:top w:val="none" w:sz="0" w:space="0" w:color="auto"/>
        <w:left w:val="none" w:sz="0" w:space="0" w:color="auto"/>
        <w:bottom w:val="none" w:sz="0" w:space="0" w:color="auto"/>
        <w:right w:val="none" w:sz="0" w:space="0" w:color="auto"/>
      </w:divBdr>
    </w:div>
    <w:div w:id="1238517903">
      <w:bodyDiv w:val="1"/>
      <w:marLeft w:val="0"/>
      <w:marRight w:val="0"/>
      <w:marTop w:val="0"/>
      <w:marBottom w:val="0"/>
      <w:divBdr>
        <w:top w:val="none" w:sz="0" w:space="0" w:color="auto"/>
        <w:left w:val="none" w:sz="0" w:space="0" w:color="auto"/>
        <w:bottom w:val="none" w:sz="0" w:space="0" w:color="auto"/>
        <w:right w:val="none" w:sz="0" w:space="0" w:color="auto"/>
      </w:divBdr>
    </w:div>
    <w:div w:id="1238902586">
      <w:bodyDiv w:val="1"/>
      <w:marLeft w:val="0"/>
      <w:marRight w:val="0"/>
      <w:marTop w:val="0"/>
      <w:marBottom w:val="0"/>
      <w:divBdr>
        <w:top w:val="none" w:sz="0" w:space="0" w:color="auto"/>
        <w:left w:val="none" w:sz="0" w:space="0" w:color="auto"/>
        <w:bottom w:val="none" w:sz="0" w:space="0" w:color="auto"/>
        <w:right w:val="none" w:sz="0" w:space="0" w:color="auto"/>
      </w:divBdr>
    </w:div>
    <w:div w:id="1239048732">
      <w:bodyDiv w:val="1"/>
      <w:marLeft w:val="0"/>
      <w:marRight w:val="0"/>
      <w:marTop w:val="0"/>
      <w:marBottom w:val="0"/>
      <w:divBdr>
        <w:top w:val="none" w:sz="0" w:space="0" w:color="auto"/>
        <w:left w:val="none" w:sz="0" w:space="0" w:color="auto"/>
        <w:bottom w:val="none" w:sz="0" w:space="0" w:color="auto"/>
        <w:right w:val="none" w:sz="0" w:space="0" w:color="auto"/>
      </w:divBdr>
    </w:div>
    <w:div w:id="1239173109">
      <w:bodyDiv w:val="1"/>
      <w:marLeft w:val="0"/>
      <w:marRight w:val="0"/>
      <w:marTop w:val="0"/>
      <w:marBottom w:val="0"/>
      <w:divBdr>
        <w:top w:val="none" w:sz="0" w:space="0" w:color="auto"/>
        <w:left w:val="none" w:sz="0" w:space="0" w:color="auto"/>
        <w:bottom w:val="none" w:sz="0" w:space="0" w:color="auto"/>
        <w:right w:val="none" w:sz="0" w:space="0" w:color="auto"/>
      </w:divBdr>
    </w:div>
    <w:div w:id="1239246844">
      <w:bodyDiv w:val="1"/>
      <w:marLeft w:val="0"/>
      <w:marRight w:val="0"/>
      <w:marTop w:val="0"/>
      <w:marBottom w:val="0"/>
      <w:divBdr>
        <w:top w:val="none" w:sz="0" w:space="0" w:color="auto"/>
        <w:left w:val="none" w:sz="0" w:space="0" w:color="auto"/>
        <w:bottom w:val="none" w:sz="0" w:space="0" w:color="auto"/>
        <w:right w:val="none" w:sz="0" w:space="0" w:color="auto"/>
      </w:divBdr>
    </w:div>
    <w:div w:id="1240293231">
      <w:bodyDiv w:val="1"/>
      <w:marLeft w:val="0"/>
      <w:marRight w:val="0"/>
      <w:marTop w:val="0"/>
      <w:marBottom w:val="0"/>
      <w:divBdr>
        <w:top w:val="none" w:sz="0" w:space="0" w:color="auto"/>
        <w:left w:val="none" w:sz="0" w:space="0" w:color="auto"/>
        <w:bottom w:val="none" w:sz="0" w:space="0" w:color="auto"/>
        <w:right w:val="none" w:sz="0" w:space="0" w:color="auto"/>
      </w:divBdr>
    </w:div>
    <w:div w:id="1240674550">
      <w:bodyDiv w:val="1"/>
      <w:marLeft w:val="0"/>
      <w:marRight w:val="0"/>
      <w:marTop w:val="0"/>
      <w:marBottom w:val="0"/>
      <w:divBdr>
        <w:top w:val="none" w:sz="0" w:space="0" w:color="auto"/>
        <w:left w:val="none" w:sz="0" w:space="0" w:color="auto"/>
        <w:bottom w:val="none" w:sz="0" w:space="0" w:color="auto"/>
        <w:right w:val="none" w:sz="0" w:space="0" w:color="auto"/>
      </w:divBdr>
    </w:div>
    <w:div w:id="1240752867">
      <w:bodyDiv w:val="1"/>
      <w:marLeft w:val="0"/>
      <w:marRight w:val="0"/>
      <w:marTop w:val="0"/>
      <w:marBottom w:val="0"/>
      <w:divBdr>
        <w:top w:val="none" w:sz="0" w:space="0" w:color="auto"/>
        <w:left w:val="none" w:sz="0" w:space="0" w:color="auto"/>
        <w:bottom w:val="none" w:sz="0" w:space="0" w:color="auto"/>
        <w:right w:val="none" w:sz="0" w:space="0" w:color="auto"/>
      </w:divBdr>
    </w:div>
    <w:div w:id="1241402103">
      <w:bodyDiv w:val="1"/>
      <w:marLeft w:val="0"/>
      <w:marRight w:val="0"/>
      <w:marTop w:val="0"/>
      <w:marBottom w:val="0"/>
      <w:divBdr>
        <w:top w:val="none" w:sz="0" w:space="0" w:color="auto"/>
        <w:left w:val="none" w:sz="0" w:space="0" w:color="auto"/>
        <w:bottom w:val="none" w:sz="0" w:space="0" w:color="auto"/>
        <w:right w:val="none" w:sz="0" w:space="0" w:color="auto"/>
      </w:divBdr>
    </w:div>
    <w:div w:id="1241405719">
      <w:bodyDiv w:val="1"/>
      <w:marLeft w:val="0"/>
      <w:marRight w:val="0"/>
      <w:marTop w:val="0"/>
      <w:marBottom w:val="0"/>
      <w:divBdr>
        <w:top w:val="none" w:sz="0" w:space="0" w:color="auto"/>
        <w:left w:val="none" w:sz="0" w:space="0" w:color="auto"/>
        <w:bottom w:val="none" w:sz="0" w:space="0" w:color="auto"/>
        <w:right w:val="none" w:sz="0" w:space="0" w:color="auto"/>
      </w:divBdr>
    </w:div>
    <w:div w:id="1241986663">
      <w:bodyDiv w:val="1"/>
      <w:marLeft w:val="0"/>
      <w:marRight w:val="0"/>
      <w:marTop w:val="0"/>
      <w:marBottom w:val="0"/>
      <w:divBdr>
        <w:top w:val="none" w:sz="0" w:space="0" w:color="auto"/>
        <w:left w:val="none" w:sz="0" w:space="0" w:color="auto"/>
        <w:bottom w:val="none" w:sz="0" w:space="0" w:color="auto"/>
        <w:right w:val="none" w:sz="0" w:space="0" w:color="auto"/>
      </w:divBdr>
    </w:div>
    <w:div w:id="1242136499">
      <w:bodyDiv w:val="1"/>
      <w:marLeft w:val="0"/>
      <w:marRight w:val="0"/>
      <w:marTop w:val="0"/>
      <w:marBottom w:val="0"/>
      <w:divBdr>
        <w:top w:val="none" w:sz="0" w:space="0" w:color="auto"/>
        <w:left w:val="none" w:sz="0" w:space="0" w:color="auto"/>
        <w:bottom w:val="none" w:sz="0" w:space="0" w:color="auto"/>
        <w:right w:val="none" w:sz="0" w:space="0" w:color="auto"/>
      </w:divBdr>
    </w:div>
    <w:div w:id="1242450759">
      <w:bodyDiv w:val="1"/>
      <w:marLeft w:val="0"/>
      <w:marRight w:val="0"/>
      <w:marTop w:val="0"/>
      <w:marBottom w:val="0"/>
      <w:divBdr>
        <w:top w:val="none" w:sz="0" w:space="0" w:color="auto"/>
        <w:left w:val="none" w:sz="0" w:space="0" w:color="auto"/>
        <w:bottom w:val="none" w:sz="0" w:space="0" w:color="auto"/>
        <w:right w:val="none" w:sz="0" w:space="0" w:color="auto"/>
      </w:divBdr>
    </w:div>
    <w:div w:id="1243678721">
      <w:bodyDiv w:val="1"/>
      <w:marLeft w:val="0"/>
      <w:marRight w:val="0"/>
      <w:marTop w:val="0"/>
      <w:marBottom w:val="0"/>
      <w:divBdr>
        <w:top w:val="none" w:sz="0" w:space="0" w:color="auto"/>
        <w:left w:val="none" w:sz="0" w:space="0" w:color="auto"/>
        <w:bottom w:val="none" w:sz="0" w:space="0" w:color="auto"/>
        <w:right w:val="none" w:sz="0" w:space="0" w:color="auto"/>
      </w:divBdr>
    </w:div>
    <w:div w:id="1243686358">
      <w:bodyDiv w:val="1"/>
      <w:marLeft w:val="0"/>
      <w:marRight w:val="0"/>
      <w:marTop w:val="0"/>
      <w:marBottom w:val="0"/>
      <w:divBdr>
        <w:top w:val="none" w:sz="0" w:space="0" w:color="auto"/>
        <w:left w:val="none" w:sz="0" w:space="0" w:color="auto"/>
        <w:bottom w:val="none" w:sz="0" w:space="0" w:color="auto"/>
        <w:right w:val="none" w:sz="0" w:space="0" w:color="auto"/>
      </w:divBdr>
    </w:div>
    <w:div w:id="1243754232">
      <w:bodyDiv w:val="1"/>
      <w:marLeft w:val="0"/>
      <w:marRight w:val="0"/>
      <w:marTop w:val="0"/>
      <w:marBottom w:val="0"/>
      <w:divBdr>
        <w:top w:val="none" w:sz="0" w:space="0" w:color="auto"/>
        <w:left w:val="none" w:sz="0" w:space="0" w:color="auto"/>
        <w:bottom w:val="none" w:sz="0" w:space="0" w:color="auto"/>
        <w:right w:val="none" w:sz="0" w:space="0" w:color="auto"/>
      </w:divBdr>
    </w:div>
    <w:div w:id="1243875028">
      <w:bodyDiv w:val="1"/>
      <w:marLeft w:val="0"/>
      <w:marRight w:val="0"/>
      <w:marTop w:val="0"/>
      <w:marBottom w:val="0"/>
      <w:divBdr>
        <w:top w:val="none" w:sz="0" w:space="0" w:color="auto"/>
        <w:left w:val="none" w:sz="0" w:space="0" w:color="auto"/>
        <w:bottom w:val="none" w:sz="0" w:space="0" w:color="auto"/>
        <w:right w:val="none" w:sz="0" w:space="0" w:color="auto"/>
      </w:divBdr>
    </w:div>
    <w:div w:id="1244530500">
      <w:bodyDiv w:val="1"/>
      <w:marLeft w:val="0"/>
      <w:marRight w:val="0"/>
      <w:marTop w:val="0"/>
      <w:marBottom w:val="0"/>
      <w:divBdr>
        <w:top w:val="none" w:sz="0" w:space="0" w:color="auto"/>
        <w:left w:val="none" w:sz="0" w:space="0" w:color="auto"/>
        <w:bottom w:val="none" w:sz="0" w:space="0" w:color="auto"/>
        <w:right w:val="none" w:sz="0" w:space="0" w:color="auto"/>
      </w:divBdr>
    </w:div>
    <w:div w:id="1244729404">
      <w:bodyDiv w:val="1"/>
      <w:marLeft w:val="0"/>
      <w:marRight w:val="0"/>
      <w:marTop w:val="0"/>
      <w:marBottom w:val="0"/>
      <w:divBdr>
        <w:top w:val="none" w:sz="0" w:space="0" w:color="auto"/>
        <w:left w:val="none" w:sz="0" w:space="0" w:color="auto"/>
        <w:bottom w:val="none" w:sz="0" w:space="0" w:color="auto"/>
        <w:right w:val="none" w:sz="0" w:space="0" w:color="auto"/>
      </w:divBdr>
    </w:div>
    <w:div w:id="1244754906">
      <w:bodyDiv w:val="1"/>
      <w:marLeft w:val="0"/>
      <w:marRight w:val="0"/>
      <w:marTop w:val="0"/>
      <w:marBottom w:val="0"/>
      <w:divBdr>
        <w:top w:val="none" w:sz="0" w:space="0" w:color="auto"/>
        <w:left w:val="none" w:sz="0" w:space="0" w:color="auto"/>
        <w:bottom w:val="none" w:sz="0" w:space="0" w:color="auto"/>
        <w:right w:val="none" w:sz="0" w:space="0" w:color="auto"/>
      </w:divBdr>
    </w:div>
    <w:div w:id="1245143318">
      <w:bodyDiv w:val="1"/>
      <w:marLeft w:val="0"/>
      <w:marRight w:val="0"/>
      <w:marTop w:val="0"/>
      <w:marBottom w:val="0"/>
      <w:divBdr>
        <w:top w:val="none" w:sz="0" w:space="0" w:color="auto"/>
        <w:left w:val="none" w:sz="0" w:space="0" w:color="auto"/>
        <w:bottom w:val="none" w:sz="0" w:space="0" w:color="auto"/>
        <w:right w:val="none" w:sz="0" w:space="0" w:color="auto"/>
      </w:divBdr>
    </w:div>
    <w:div w:id="1247298828">
      <w:bodyDiv w:val="1"/>
      <w:marLeft w:val="0"/>
      <w:marRight w:val="0"/>
      <w:marTop w:val="0"/>
      <w:marBottom w:val="0"/>
      <w:divBdr>
        <w:top w:val="none" w:sz="0" w:space="0" w:color="auto"/>
        <w:left w:val="none" w:sz="0" w:space="0" w:color="auto"/>
        <w:bottom w:val="none" w:sz="0" w:space="0" w:color="auto"/>
        <w:right w:val="none" w:sz="0" w:space="0" w:color="auto"/>
      </w:divBdr>
    </w:div>
    <w:div w:id="1249270776">
      <w:bodyDiv w:val="1"/>
      <w:marLeft w:val="0"/>
      <w:marRight w:val="0"/>
      <w:marTop w:val="0"/>
      <w:marBottom w:val="0"/>
      <w:divBdr>
        <w:top w:val="none" w:sz="0" w:space="0" w:color="auto"/>
        <w:left w:val="none" w:sz="0" w:space="0" w:color="auto"/>
        <w:bottom w:val="none" w:sz="0" w:space="0" w:color="auto"/>
        <w:right w:val="none" w:sz="0" w:space="0" w:color="auto"/>
      </w:divBdr>
    </w:div>
    <w:div w:id="1249576885">
      <w:bodyDiv w:val="1"/>
      <w:marLeft w:val="0"/>
      <w:marRight w:val="0"/>
      <w:marTop w:val="0"/>
      <w:marBottom w:val="0"/>
      <w:divBdr>
        <w:top w:val="none" w:sz="0" w:space="0" w:color="auto"/>
        <w:left w:val="none" w:sz="0" w:space="0" w:color="auto"/>
        <w:bottom w:val="none" w:sz="0" w:space="0" w:color="auto"/>
        <w:right w:val="none" w:sz="0" w:space="0" w:color="auto"/>
      </w:divBdr>
    </w:div>
    <w:div w:id="1250045888">
      <w:bodyDiv w:val="1"/>
      <w:marLeft w:val="0"/>
      <w:marRight w:val="0"/>
      <w:marTop w:val="0"/>
      <w:marBottom w:val="0"/>
      <w:divBdr>
        <w:top w:val="none" w:sz="0" w:space="0" w:color="auto"/>
        <w:left w:val="none" w:sz="0" w:space="0" w:color="auto"/>
        <w:bottom w:val="none" w:sz="0" w:space="0" w:color="auto"/>
        <w:right w:val="none" w:sz="0" w:space="0" w:color="auto"/>
      </w:divBdr>
    </w:div>
    <w:div w:id="1250190796">
      <w:bodyDiv w:val="1"/>
      <w:marLeft w:val="0"/>
      <w:marRight w:val="0"/>
      <w:marTop w:val="0"/>
      <w:marBottom w:val="0"/>
      <w:divBdr>
        <w:top w:val="none" w:sz="0" w:space="0" w:color="auto"/>
        <w:left w:val="none" w:sz="0" w:space="0" w:color="auto"/>
        <w:bottom w:val="none" w:sz="0" w:space="0" w:color="auto"/>
        <w:right w:val="none" w:sz="0" w:space="0" w:color="auto"/>
      </w:divBdr>
    </w:div>
    <w:div w:id="1252157537">
      <w:bodyDiv w:val="1"/>
      <w:marLeft w:val="0"/>
      <w:marRight w:val="0"/>
      <w:marTop w:val="0"/>
      <w:marBottom w:val="0"/>
      <w:divBdr>
        <w:top w:val="none" w:sz="0" w:space="0" w:color="auto"/>
        <w:left w:val="none" w:sz="0" w:space="0" w:color="auto"/>
        <w:bottom w:val="none" w:sz="0" w:space="0" w:color="auto"/>
        <w:right w:val="none" w:sz="0" w:space="0" w:color="auto"/>
      </w:divBdr>
    </w:div>
    <w:div w:id="1252423893">
      <w:bodyDiv w:val="1"/>
      <w:marLeft w:val="0"/>
      <w:marRight w:val="0"/>
      <w:marTop w:val="0"/>
      <w:marBottom w:val="0"/>
      <w:divBdr>
        <w:top w:val="none" w:sz="0" w:space="0" w:color="auto"/>
        <w:left w:val="none" w:sz="0" w:space="0" w:color="auto"/>
        <w:bottom w:val="none" w:sz="0" w:space="0" w:color="auto"/>
        <w:right w:val="none" w:sz="0" w:space="0" w:color="auto"/>
      </w:divBdr>
    </w:div>
    <w:div w:id="1253195884">
      <w:bodyDiv w:val="1"/>
      <w:marLeft w:val="0"/>
      <w:marRight w:val="0"/>
      <w:marTop w:val="0"/>
      <w:marBottom w:val="0"/>
      <w:divBdr>
        <w:top w:val="none" w:sz="0" w:space="0" w:color="auto"/>
        <w:left w:val="none" w:sz="0" w:space="0" w:color="auto"/>
        <w:bottom w:val="none" w:sz="0" w:space="0" w:color="auto"/>
        <w:right w:val="none" w:sz="0" w:space="0" w:color="auto"/>
      </w:divBdr>
    </w:div>
    <w:div w:id="1253467338">
      <w:bodyDiv w:val="1"/>
      <w:marLeft w:val="0"/>
      <w:marRight w:val="0"/>
      <w:marTop w:val="0"/>
      <w:marBottom w:val="0"/>
      <w:divBdr>
        <w:top w:val="none" w:sz="0" w:space="0" w:color="auto"/>
        <w:left w:val="none" w:sz="0" w:space="0" w:color="auto"/>
        <w:bottom w:val="none" w:sz="0" w:space="0" w:color="auto"/>
        <w:right w:val="none" w:sz="0" w:space="0" w:color="auto"/>
      </w:divBdr>
    </w:div>
    <w:div w:id="1253508123">
      <w:bodyDiv w:val="1"/>
      <w:marLeft w:val="0"/>
      <w:marRight w:val="0"/>
      <w:marTop w:val="0"/>
      <w:marBottom w:val="0"/>
      <w:divBdr>
        <w:top w:val="none" w:sz="0" w:space="0" w:color="auto"/>
        <w:left w:val="none" w:sz="0" w:space="0" w:color="auto"/>
        <w:bottom w:val="none" w:sz="0" w:space="0" w:color="auto"/>
        <w:right w:val="none" w:sz="0" w:space="0" w:color="auto"/>
      </w:divBdr>
    </w:div>
    <w:div w:id="1253587937">
      <w:bodyDiv w:val="1"/>
      <w:marLeft w:val="0"/>
      <w:marRight w:val="0"/>
      <w:marTop w:val="0"/>
      <w:marBottom w:val="0"/>
      <w:divBdr>
        <w:top w:val="none" w:sz="0" w:space="0" w:color="auto"/>
        <w:left w:val="none" w:sz="0" w:space="0" w:color="auto"/>
        <w:bottom w:val="none" w:sz="0" w:space="0" w:color="auto"/>
        <w:right w:val="none" w:sz="0" w:space="0" w:color="auto"/>
      </w:divBdr>
    </w:div>
    <w:div w:id="1253662146">
      <w:bodyDiv w:val="1"/>
      <w:marLeft w:val="0"/>
      <w:marRight w:val="0"/>
      <w:marTop w:val="0"/>
      <w:marBottom w:val="0"/>
      <w:divBdr>
        <w:top w:val="none" w:sz="0" w:space="0" w:color="auto"/>
        <w:left w:val="none" w:sz="0" w:space="0" w:color="auto"/>
        <w:bottom w:val="none" w:sz="0" w:space="0" w:color="auto"/>
        <w:right w:val="none" w:sz="0" w:space="0" w:color="auto"/>
      </w:divBdr>
    </w:div>
    <w:div w:id="1253667035">
      <w:bodyDiv w:val="1"/>
      <w:marLeft w:val="0"/>
      <w:marRight w:val="0"/>
      <w:marTop w:val="0"/>
      <w:marBottom w:val="0"/>
      <w:divBdr>
        <w:top w:val="none" w:sz="0" w:space="0" w:color="auto"/>
        <w:left w:val="none" w:sz="0" w:space="0" w:color="auto"/>
        <w:bottom w:val="none" w:sz="0" w:space="0" w:color="auto"/>
        <w:right w:val="none" w:sz="0" w:space="0" w:color="auto"/>
      </w:divBdr>
    </w:div>
    <w:div w:id="1254586833">
      <w:bodyDiv w:val="1"/>
      <w:marLeft w:val="0"/>
      <w:marRight w:val="0"/>
      <w:marTop w:val="0"/>
      <w:marBottom w:val="0"/>
      <w:divBdr>
        <w:top w:val="none" w:sz="0" w:space="0" w:color="auto"/>
        <w:left w:val="none" w:sz="0" w:space="0" w:color="auto"/>
        <w:bottom w:val="none" w:sz="0" w:space="0" w:color="auto"/>
        <w:right w:val="none" w:sz="0" w:space="0" w:color="auto"/>
      </w:divBdr>
    </w:div>
    <w:div w:id="1254702436">
      <w:bodyDiv w:val="1"/>
      <w:marLeft w:val="0"/>
      <w:marRight w:val="0"/>
      <w:marTop w:val="0"/>
      <w:marBottom w:val="0"/>
      <w:divBdr>
        <w:top w:val="none" w:sz="0" w:space="0" w:color="auto"/>
        <w:left w:val="none" w:sz="0" w:space="0" w:color="auto"/>
        <w:bottom w:val="none" w:sz="0" w:space="0" w:color="auto"/>
        <w:right w:val="none" w:sz="0" w:space="0" w:color="auto"/>
      </w:divBdr>
    </w:div>
    <w:div w:id="1254777214">
      <w:bodyDiv w:val="1"/>
      <w:marLeft w:val="0"/>
      <w:marRight w:val="0"/>
      <w:marTop w:val="0"/>
      <w:marBottom w:val="0"/>
      <w:divBdr>
        <w:top w:val="none" w:sz="0" w:space="0" w:color="auto"/>
        <w:left w:val="none" w:sz="0" w:space="0" w:color="auto"/>
        <w:bottom w:val="none" w:sz="0" w:space="0" w:color="auto"/>
        <w:right w:val="none" w:sz="0" w:space="0" w:color="auto"/>
      </w:divBdr>
    </w:div>
    <w:div w:id="1255163733">
      <w:bodyDiv w:val="1"/>
      <w:marLeft w:val="0"/>
      <w:marRight w:val="0"/>
      <w:marTop w:val="0"/>
      <w:marBottom w:val="0"/>
      <w:divBdr>
        <w:top w:val="none" w:sz="0" w:space="0" w:color="auto"/>
        <w:left w:val="none" w:sz="0" w:space="0" w:color="auto"/>
        <w:bottom w:val="none" w:sz="0" w:space="0" w:color="auto"/>
        <w:right w:val="none" w:sz="0" w:space="0" w:color="auto"/>
      </w:divBdr>
    </w:div>
    <w:div w:id="1255288570">
      <w:bodyDiv w:val="1"/>
      <w:marLeft w:val="0"/>
      <w:marRight w:val="0"/>
      <w:marTop w:val="0"/>
      <w:marBottom w:val="0"/>
      <w:divBdr>
        <w:top w:val="none" w:sz="0" w:space="0" w:color="auto"/>
        <w:left w:val="none" w:sz="0" w:space="0" w:color="auto"/>
        <w:bottom w:val="none" w:sz="0" w:space="0" w:color="auto"/>
        <w:right w:val="none" w:sz="0" w:space="0" w:color="auto"/>
      </w:divBdr>
    </w:div>
    <w:div w:id="1255630882">
      <w:bodyDiv w:val="1"/>
      <w:marLeft w:val="0"/>
      <w:marRight w:val="0"/>
      <w:marTop w:val="0"/>
      <w:marBottom w:val="0"/>
      <w:divBdr>
        <w:top w:val="none" w:sz="0" w:space="0" w:color="auto"/>
        <w:left w:val="none" w:sz="0" w:space="0" w:color="auto"/>
        <w:bottom w:val="none" w:sz="0" w:space="0" w:color="auto"/>
        <w:right w:val="none" w:sz="0" w:space="0" w:color="auto"/>
      </w:divBdr>
    </w:div>
    <w:div w:id="1255897884">
      <w:bodyDiv w:val="1"/>
      <w:marLeft w:val="0"/>
      <w:marRight w:val="0"/>
      <w:marTop w:val="0"/>
      <w:marBottom w:val="0"/>
      <w:divBdr>
        <w:top w:val="none" w:sz="0" w:space="0" w:color="auto"/>
        <w:left w:val="none" w:sz="0" w:space="0" w:color="auto"/>
        <w:bottom w:val="none" w:sz="0" w:space="0" w:color="auto"/>
        <w:right w:val="none" w:sz="0" w:space="0" w:color="auto"/>
      </w:divBdr>
    </w:div>
    <w:div w:id="1259019340">
      <w:bodyDiv w:val="1"/>
      <w:marLeft w:val="0"/>
      <w:marRight w:val="0"/>
      <w:marTop w:val="0"/>
      <w:marBottom w:val="0"/>
      <w:divBdr>
        <w:top w:val="none" w:sz="0" w:space="0" w:color="auto"/>
        <w:left w:val="none" w:sz="0" w:space="0" w:color="auto"/>
        <w:bottom w:val="none" w:sz="0" w:space="0" w:color="auto"/>
        <w:right w:val="none" w:sz="0" w:space="0" w:color="auto"/>
      </w:divBdr>
    </w:div>
    <w:div w:id="1259217908">
      <w:bodyDiv w:val="1"/>
      <w:marLeft w:val="0"/>
      <w:marRight w:val="0"/>
      <w:marTop w:val="0"/>
      <w:marBottom w:val="0"/>
      <w:divBdr>
        <w:top w:val="none" w:sz="0" w:space="0" w:color="auto"/>
        <w:left w:val="none" w:sz="0" w:space="0" w:color="auto"/>
        <w:bottom w:val="none" w:sz="0" w:space="0" w:color="auto"/>
        <w:right w:val="none" w:sz="0" w:space="0" w:color="auto"/>
      </w:divBdr>
    </w:div>
    <w:div w:id="1260061687">
      <w:bodyDiv w:val="1"/>
      <w:marLeft w:val="0"/>
      <w:marRight w:val="0"/>
      <w:marTop w:val="0"/>
      <w:marBottom w:val="0"/>
      <w:divBdr>
        <w:top w:val="none" w:sz="0" w:space="0" w:color="auto"/>
        <w:left w:val="none" w:sz="0" w:space="0" w:color="auto"/>
        <w:bottom w:val="none" w:sz="0" w:space="0" w:color="auto"/>
        <w:right w:val="none" w:sz="0" w:space="0" w:color="auto"/>
      </w:divBdr>
    </w:div>
    <w:div w:id="1260410013">
      <w:bodyDiv w:val="1"/>
      <w:marLeft w:val="0"/>
      <w:marRight w:val="0"/>
      <w:marTop w:val="0"/>
      <w:marBottom w:val="0"/>
      <w:divBdr>
        <w:top w:val="none" w:sz="0" w:space="0" w:color="auto"/>
        <w:left w:val="none" w:sz="0" w:space="0" w:color="auto"/>
        <w:bottom w:val="none" w:sz="0" w:space="0" w:color="auto"/>
        <w:right w:val="none" w:sz="0" w:space="0" w:color="auto"/>
      </w:divBdr>
    </w:div>
    <w:div w:id="1260522913">
      <w:bodyDiv w:val="1"/>
      <w:marLeft w:val="0"/>
      <w:marRight w:val="0"/>
      <w:marTop w:val="0"/>
      <w:marBottom w:val="0"/>
      <w:divBdr>
        <w:top w:val="none" w:sz="0" w:space="0" w:color="auto"/>
        <w:left w:val="none" w:sz="0" w:space="0" w:color="auto"/>
        <w:bottom w:val="none" w:sz="0" w:space="0" w:color="auto"/>
        <w:right w:val="none" w:sz="0" w:space="0" w:color="auto"/>
      </w:divBdr>
    </w:div>
    <w:div w:id="1260795024">
      <w:bodyDiv w:val="1"/>
      <w:marLeft w:val="0"/>
      <w:marRight w:val="0"/>
      <w:marTop w:val="0"/>
      <w:marBottom w:val="0"/>
      <w:divBdr>
        <w:top w:val="none" w:sz="0" w:space="0" w:color="auto"/>
        <w:left w:val="none" w:sz="0" w:space="0" w:color="auto"/>
        <w:bottom w:val="none" w:sz="0" w:space="0" w:color="auto"/>
        <w:right w:val="none" w:sz="0" w:space="0" w:color="auto"/>
      </w:divBdr>
    </w:div>
    <w:div w:id="1260872883">
      <w:bodyDiv w:val="1"/>
      <w:marLeft w:val="0"/>
      <w:marRight w:val="0"/>
      <w:marTop w:val="0"/>
      <w:marBottom w:val="0"/>
      <w:divBdr>
        <w:top w:val="none" w:sz="0" w:space="0" w:color="auto"/>
        <w:left w:val="none" w:sz="0" w:space="0" w:color="auto"/>
        <w:bottom w:val="none" w:sz="0" w:space="0" w:color="auto"/>
        <w:right w:val="none" w:sz="0" w:space="0" w:color="auto"/>
      </w:divBdr>
    </w:div>
    <w:div w:id="1261330587">
      <w:bodyDiv w:val="1"/>
      <w:marLeft w:val="0"/>
      <w:marRight w:val="0"/>
      <w:marTop w:val="0"/>
      <w:marBottom w:val="0"/>
      <w:divBdr>
        <w:top w:val="none" w:sz="0" w:space="0" w:color="auto"/>
        <w:left w:val="none" w:sz="0" w:space="0" w:color="auto"/>
        <w:bottom w:val="none" w:sz="0" w:space="0" w:color="auto"/>
        <w:right w:val="none" w:sz="0" w:space="0" w:color="auto"/>
      </w:divBdr>
    </w:div>
    <w:div w:id="1261985958">
      <w:bodyDiv w:val="1"/>
      <w:marLeft w:val="0"/>
      <w:marRight w:val="0"/>
      <w:marTop w:val="0"/>
      <w:marBottom w:val="0"/>
      <w:divBdr>
        <w:top w:val="none" w:sz="0" w:space="0" w:color="auto"/>
        <w:left w:val="none" w:sz="0" w:space="0" w:color="auto"/>
        <w:bottom w:val="none" w:sz="0" w:space="0" w:color="auto"/>
        <w:right w:val="none" w:sz="0" w:space="0" w:color="auto"/>
      </w:divBdr>
    </w:div>
    <w:div w:id="1262378510">
      <w:bodyDiv w:val="1"/>
      <w:marLeft w:val="0"/>
      <w:marRight w:val="0"/>
      <w:marTop w:val="0"/>
      <w:marBottom w:val="0"/>
      <w:divBdr>
        <w:top w:val="none" w:sz="0" w:space="0" w:color="auto"/>
        <w:left w:val="none" w:sz="0" w:space="0" w:color="auto"/>
        <w:bottom w:val="none" w:sz="0" w:space="0" w:color="auto"/>
        <w:right w:val="none" w:sz="0" w:space="0" w:color="auto"/>
      </w:divBdr>
    </w:div>
    <w:div w:id="1262765770">
      <w:bodyDiv w:val="1"/>
      <w:marLeft w:val="0"/>
      <w:marRight w:val="0"/>
      <w:marTop w:val="0"/>
      <w:marBottom w:val="0"/>
      <w:divBdr>
        <w:top w:val="none" w:sz="0" w:space="0" w:color="auto"/>
        <w:left w:val="none" w:sz="0" w:space="0" w:color="auto"/>
        <w:bottom w:val="none" w:sz="0" w:space="0" w:color="auto"/>
        <w:right w:val="none" w:sz="0" w:space="0" w:color="auto"/>
      </w:divBdr>
    </w:div>
    <w:div w:id="1262880259">
      <w:bodyDiv w:val="1"/>
      <w:marLeft w:val="0"/>
      <w:marRight w:val="0"/>
      <w:marTop w:val="0"/>
      <w:marBottom w:val="0"/>
      <w:divBdr>
        <w:top w:val="none" w:sz="0" w:space="0" w:color="auto"/>
        <w:left w:val="none" w:sz="0" w:space="0" w:color="auto"/>
        <w:bottom w:val="none" w:sz="0" w:space="0" w:color="auto"/>
        <w:right w:val="none" w:sz="0" w:space="0" w:color="auto"/>
      </w:divBdr>
    </w:div>
    <w:div w:id="1263798743">
      <w:bodyDiv w:val="1"/>
      <w:marLeft w:val="0"/>
      <w:marRight w:val="0"/>
      <w:marTop w:val="0"/>
      <w:marBottom w:val="0"/>
      <w:divBdr>
        <w:top w:val="none" w:sz="0" w:space="0" w:color="auto"/>
        <w:left w:val="none" w:sz="0" w:space="0" w:color="auto"/>
        <w:bottom w:val="none" w:sz="0" w:space="0" w:color="auto"/>
        <w:right w:val="none" w:sz="0" w:space="0" w:color="auto"/>
      </w:divBdr>
    </w:div>
    <w:div w:id="1264261330">
      <w:bodyDiv w:val="1"/>
      <w:marLeft w:val="0"/>
      <w:marRight w:val="0"/>
      <w:marTop w:val="0"/>
      <w:marBottom w:val="0"/>
      <w:divBdr>
        <w:top w:val="none" w:sz="0" w:space="0" w:color="auto"/>
        <w:left w:val="none" w:sz="0" w:space="0" w:color="auto"/>
        <w:bottom w:val="none" w:sz="0" w:space="0" w:color="auto"/>
        <w:right w:val="none" w:sz="0" w:space="0" w:color="auto"/>
      </w:divBdr>
    </w:div>
    <w:div w:id="1264266433">
      <w:bodyDiv w:val="1"/>
      <w:marLeft w:val="0"/>
      <w:marRight w:val="0"/>
      <w:marTop w:val="0"/>
      <w:marBottom w:val="0"/>
      <w:divBdr>
        <w:top w:val="none" w:sz="0" w:space="0" w:color="auto"/>
        <w:left w:val="none" w:sz="0" w:space="0" w:color="auto"/>
        <w:bottom w:val="none" w:sz="0" w:space="0" w:color="auto"/>
        <w:right w:val="none" w:sz="0" w:space="0" w:color="auto"/>
      </w:divBdr>
    </w:div>
    <w:div w:id="1264336817">
      <w:bodyDiv w:val="1"/>
      <w:marLeft w:val="0"/>
      <w:marRight w:val="0"/>
      <w:marTop w:val="0"/>
      <w:marBottom w:val="0"/>
      <w:divBdr>
        <w:top w:val="none" w:sz="0" w:space="0" w:color="auto"/>
        <w:left w:val="none" w:sz="0" w:space="0" w:color="auto"/>
        <w:bottom w:val="none" w:sz="0" w:space="0" w:color="auto"/>
        <w:right w:val="none" w:sz="0" w:space="0" w:color="auto"/>
      </w:divBdr>
    </w:div>
    <w:div w:id="1264607577">
      <w:bodyDiv w:val="1"/>
      <w:marLeft w:val="0"/>
      <w:marRight w:val="0"/>
      <w:marTop w:val="0"/>
      <w:marBottom w:val="0"/>
      <w:divBdr>
        <w:top w:val="none" w:sz="0" w:space="0" w:color="auto"/>
        <w:left w:val="none" w:sz="0" w:space="0" w:color="auto"/>
        <w:bottom w:val="none" w:sz="0" w:space="0" w:color="auto"/>
        <w:right w:val="none" w:sz="0" w:space="0" w:color="auto"/>
      </w:divBdr>
    </w:div>
    <w:div w:id="1265531819">
      <w:bodyDiv w:val="1"/>
      <w:marLeft w:val="0"/>
      <w:marRight w:val="0"/>
      <w:marTop w:val="0"/>
      <w:marBottom w:val="0"/>
      <w:divBdr>
        <w:top w:val="none" w:sz="0" w:space="0" w:color="auto"/>
        <w:left w:val="none" w:sz="0" w:space="0" w:color="auto"/>
        <w:bottom w:val="none" w:sz="0" w:space="0" w:color="auto"/>
        <w:right w:val="none" w:sz="0" w:space="0" w:color="auto"/>
      </w:divBdr>
    </w:div>
    <w:div w:id="1266187149">
      <w:bodyDiv w:val="1"/>
      <w:marLeft w:val="0"/>
      <w:marRight w:val="0"/>
      <w:marTop w:val="0"/>
      <w:marBottom w:val="0"/>
      <w:divBdr>
        <w:top w:val="none" w:sz="0" w:space="0" w:color="auto"/>
        <w:left w:val="none" w:sz="0" w:space="0" w:color="auto"/>
        <w:bottom w:val="none" w:sz="0" w:space="0" w:color="auto"/>
        <w:right w:val="none" w:sz="0" w:space="0" w:color="auto"/>
      </w:divBdr>
    </w:div>
    <w:div w:id="1266575982">
      <w:bodyDiv w:val="1"/>
      <w:marLeft w:val="0"/>
      <w:marRight w:val="0"/>
      <w:marTop w:val="0"/>
      <w:marBottom w:val="0"/>
      <w:divBdr>
        <w:top w:val="none" w:sz="0" w:space="0" w:color="auto"/>
        <w:left w:val="none" w:sz="0" w:space="0" w:color="auto"/>
        <w:bottom w:val="none" w:sz="0" w:space="0" w:color="auto"/>
        <w:right w:val="none" w:sz="0" w:space="0" w:color="auto"/>
      </w:divBdr>
    </w:div>
    <w:div w:id="1266692407">
      <w:bodyDiv w:val="1"/>
      <w:marLeft w:val="0"/>
      <w:marRight w:val="0"/>
      <w:marTop w:val="0"/>
      <w:marBottom w:val="0"/>
      <w:divBdr>
        <w:top w:val="none" w:sz="0" w:space="0" w:color="auto"/>
        <w:left w:val="none" w:sz="0" w:space="0" w:color="auto"/>
        <w:bottom w:val="none" w:sz="0" w:space="0" w:color="auto"/>
        <w:right w:val="none" w:sz="0" w:space="0" w:color="auto"/>
      </w:divBdr>
    </w:div>
    <w:div w:id="1268393096">
      <w:bodyDiv w:val="1"/>
      <w:marLeft w:val="0"/>
      <w:marRight w:val="0"/>
      <w:marTop w:val="0"/>
      <w:marBottom w:val="0"/>
      <w:divBdr>
        <w:top w:val="none" w:sz="0" w:space="0" w:color="auto"/>
        <w:left w:val="none" w:sz="0" w:space="0" w:color="auto"/>
        <w:bottom w:val="none" w:sz="0" w:space="0" w:color="auto"/>
        <w:right w:val="none" w:sz="0" w:space="0" w:color="auto"/>
      </w:divBdr>
    </w:div>
    <w:div w:id="1269048973">
      <w:bodyDiv w:val="1"/>
      <w:marLeft w:val="0"/>
      <w:marRight w:val="0"/>
      <w:marTop w:val="0"/>
      <w:marBottom w:val="0"/>
      <w:divBdr>
        <w:top w:val="none" w:sz="0" w:space="0" w:color="auto"/>
        <w:left w:val="none" w:sz="0" w:space="0" w:color="auto"/>
        <w:bottom w:val="none" w:sz="0" w:space="0" w:color="auto"/>
        <w:right w:val="none" w:sz="0" w:space="0" w:color="auto"/>
      </w:divBdr>
    </w:div>
    <w:div w:id="1269660845">
      <w:bodyDiv w:val="1"/>
      <w:marLeft w:val="0"/>
      <w:marRight w:val="0"/>
      <w:marTop w:val="0"/>
      <w:marBottom w:val="0"/>
      <w:divBdr>
        <w:top w:val="none" w:sz="0" w:space="0" w:color="auto"/>
        <w:left w:val="none" w:sz="0" w:space="0" w:color="auto"/>
        <w:bottom w:val="none" w:sz="0" w:space="0" w:color="auto"/>
        <w:right w:val="none" w:sz="0" w:space="0" w:color="auto"/>
      </w:divBdr>
    </w:div>
    <w:div w:id="1271089095">
      <w:bodyDiv w:val="1"/>
      <w:marLeft w:val="0"/>
      <w:marRight w:val="0"/>
      <w:marTop w:val="0"/>
      <w:marBottom w:val="0"/>
      <w:divBdr>
        <w:top w:val="none" w:sz="0" w:space="0" w:color="auto"/>
        <w:left w:val="none" w:sz="0" w:space="0" w:color="auto"/>
        <w:bottom w:val="none" w:sz="0" w:space="0" w:color="auto"/>
        <w:right w:val="none" w:sz="0" w:space="0" w:color="auto"/>
      </w:divBdr>
    </w:div>
    <w:div w:id="1271470655">
      <w:bodyDiv w:val="1"/>
      <w:marLeft w:val="0"/>
      <w:marRight w:val="0"/>
      <w:marTop w:val="0"/>
      <w:marBottom w:val="0"/>
      <w:divBdr>
        <w:top w:val="none" w:sz="0" w:space="0" w:color="auto"/>
        <w:left w:val="none" w:sz="0" w:space="0" w:color="auto"/>
        <w:bottom w:val="none" w:sz="0" w:space="0" w:color="auto"/>
        <w:right w:val="none" w:sz="0" w:space="0" w:color="auto"/>
      </w:divBdr>
    </w:div>
    <w:div w:id="1271821686">
      <w:bodyDiv w:val="1"/>
      <w:marLeft w:val="0"/>
      <w:marRight w:val="0"/>
      <w:marTop w:val="0"/>
      <w:marBottom w:val="0"/>
      <w:divBdr>
        <w:top w:val="none" w:sz="0" w:space="0" w:color="auto"/>
        <w:left w:val="none" w:sz="0" w:space="0" w:color="auto"/>
        <w:bottom w:val="none" w:sz="0" w:space="0" w:color="auto"/>
        <w:right w:val="none" w:sz="0" w:space="0" w:color="auto"/>
      </w:divBdr>
    </w:div>
    <w:div w:id="1272057112">
      <w:bodyDiv w:val="1"/>
      <w:marLeft w:val="0"/>
      <w:marRight w:val="0"/>
      <w:marTop w:val="0"/>
      <w:marBottom w:val="0"/>
      <w:divBdr>
        <w:top w:val="none" w:sz="0" w:space="0" w:color="auto"/>
        <w:left w:val="none" w:sz="0" w:space="0" w:color="auto"/>
        <w:bottom w:val="none" w:sz="0" w:space="0" w:color="auto"/>
        <w:right w:val="none" w:sz="0" w:space="0" w:color="auto"/>
      </w:divBdr>
    </w:div>
    <w:div w:id="1272317809">
      <w:bodyDiv w:val="1"/>
      <w:marLeft w:val="0"/>
      <w:marRight w:val="0"/>
      <w:marTop w:val="0"/>
      <w:marBottom w:val="0"/>
      <w:divBdr>
        <w:top w:val="none" w:sz="0" w:space="0" w:color="auto"/>
        <w:left w:val="none" w:sz="0" w:space="0" w:color="auto"/>
        <w:bottom w:val="none" w:sz="0" w:space="0" w:color="auto"/>
        <w:right w:val="none" w:sz="0" w:space="0" w:color="auto"/>
      </w:divBdr>
    </w:div>
    <w:div w:id="1272860004">
      <w:bodyDiv w:val="1"/>
      <w:marLeft w:val="0"/>
      <w:marRight w:val="0"/>
      <w:marTop w:val="0"/>
      <w:marBottom w:val="0"/>
      <w:divBdr>
        <w:top w:val="none" w:sz="0" w:space="0" w:color="auto"/>
        <w:left w:val="none" w:sz="0" w:space="0" w:color="auto"/>
        <w:bottom w:val="none" w:sz="0" w:space="0" w:color="auto"/>
        <w:right w:val="none" w:sz="0" w:space="0" w:color="auto"/>
      </w:divBdr>
    </w:div>
    <w:div w:id="1273242527">
      <w:bodyDiv w:val="1"/>
      <w:marLeft w:val="0"/>
      <w:marRight w:val="0"/>
      <w:marTop w:val="0"/>
      <w:marBottom w:val="0"/>
      <w:divBdr>
        <w:top w:val="none" w:sz="0" w:space="0" w:color="auto"/>
        <w:left w:val="none" w:sz="0" w:space="0" w:color="auto"/>
        <w:bottom w:val="none" w:sz="0" w:space="0" w:color="auto"/>
        <w:right w:val="none" w:sz="0" w:space="0" w:color="auto"/>
      </w:divBdr>
    </w:div>
    <w:div w:id="1273324236">
      <w:bodyDiv w:val="1"/>
      <w:marLeft w:val="0"/>
      <w:marRight w:val="0"/>
      <w:marTop w:val="0"/>
      <w:marBottom w:val="0"/>
      <w:divBdr>
        <w:top w:val="none" w:sz="0" w:space="0" w:color="auto"/>
        <w:left w:val="none" w:sz="0" w:space="0" w:color="auto"/>
        <w:bottom w:val="none" w:sz="0" w:space="0" w:color="auto"/>
        <w:right w:val="none" w:sz="0" w:space="0" w:color="auto"/>
      </w:divBdr>
    </w:div>
    <w:div w:id="1273780429">
      <w:bodyDiv w:val="1"/>
      <w:marLeft w:val="0"/>
      <w:marRight w:val="0"/>
      <w:marTop w:val="0"/>
      <w:marBottom w:val="0"/>
      <w:divBdr>
        <w:top w:val="none" w:sz="0" w:space="0" w:color="auto"/>
        <w:left w:val="none" w:sz="0" w:space="0" w:color="auto"/>
        <w:bottom w:val="none" w:sz="0" w:space="0" w:color="auto"/>
        <w:right w:val="none" w:sz="0" w:space="0" w:color="auto"/>
      </w:divBdr>
    </w:div>
    <w:div w:id="1273978216">
      <w:bodyDiv w:val="1"/>
      <w:marLeft w:val="0"/>
      <w:marRight w:val="0"/>
      <w:marTop w:val="0"/>
      <w:marBottom w:val="0"/>
      <w:divBdr>
        <w:top w:val="none" w:sz="0" w:space="0" w:color="auto"/>
        <w:left w:val="none" w:sz="0" w:space="0" w:color="auto"/>
        <w:bottom w:val="none" w:sz="0" w:space="0" w:color="auto"/>
        <w:right w:val="none" w:sz="0" w:space="0" w:color="auto"/>
      </w:divBdr>
    </w:div>
    <w:div w:id="1274051647">
      <w:bodyDiv w:val="1"/>
      <w:marLeft w:val="0"/>
      <w:marRight w:val="0"/>
      <w:marTop w:val="0"/>
      <w:marBottom w:val="0"/>
      <w:divBdr>
        <w:top w:val="none" w:sz="0" w:space="0" w:color="auto"/>
        <w:left w:val="none" w:sz="0" w:space="0" w:color="auto"/>
        <w:bottom w:val="none" w:sz="0" w:space="0" w:color="auto"/>
        <w:right w:val="none" w:sz="0" w:space="0" w:color="auto"/>
      </w:divBdr>
    </w:div>
    <w:div w:id="1274749499">
      <w:bodyDiv w:val="1"/>
      <w:marLeft w:val="0"/>
      <w:marRight w:val="0"/>
      <w:marTop w:val="0"/>
      <w:marBottom w:val="0"/>
      <w:divBdr>
        <w:top w:val="none" w:sz="0" w:space="0" w:color="auto"/>
        <w:left w:val="none" w:sz="0" w:space="0" w:color="auto"/>
        <w:bottom w:val="none" w:sz="0" w:space="0" w:color="auto"/>
        <w:right w:val="none" w:sz="0" w:space="0" w:color="auto"/>
      </w:divBdr>
    </w:div>
    <w:div w:id="1275208328">
      <w:bodyDiv w:val="1"/>
      <w:marLeft w:val="0"/>
      <w:marRight w:val="0"/>
      <w:marTop w:val="0"/>
      <w:marBottom w:val="0"/>
      <w:divBdr>
        <w:top w:val="none" w:sz="0" w:space="0" w:color="auto"/>
        <w:left w:val="none" w:sz="0" w:space="0" w:color="auto"/>
        <w:bottom w:val="none" w:sz="0" w:space="0" w:color="auto"/>
        <w:right w:val="none" w:sz="0" w:space="0" w:color="auto"/>
      </w:divBdr>
    </w:div>
    <w:div w:id="1275937067">
      <w:bodyDiv w:val="1"/>
      <w:marLeft w:val="0"/>
      <w:marRight w:val="0"/>
      <w:marTop w:val="0"/>
      <w:marBottom w:val="0"/>
      <w:divBdr>
        <w:top w:val="none" w:sz="0" w:space="0" w:color="auto"/>
        <w:left w:val="none" w:sz="0" w:space="0" w:color="auto"/>
        <w:bottom w:val="none" w:sz="0" w:space="0" w:color="auto"/>
        <w:right w:val="none" w:sz="0" w:space="0" w:color="auto"/>
      </w:divBdr>
    </w:div>
    <w:div w:id="1276057432">
      <w:bodyDiv w:val="1"/>
      <w:marLeft w:val="0"/>
      <w:marRight w:val="0"/>
      <w:marTop w:val="0"/>
      <w:marBottom w:val="0"/>
      <w:divBdr>
        <w:top w:val="none" w:sz="0" w:space="0" w:color="auto"/>
        <w:left w:val="none" w:sz="0" w:space="0" w:color="auto"/>
        <w:bottom w:val="none" w:sz="0" w:space="0" w:color="auto"/>
        <w:right w:val="none" w:sz="0" w:space="0" w:color="auto"/>
      </w:divBdr>
    </w:div>
    <w:div w:id="1276325376">
      <w:bodyDiv w:val="1"/>
      <w:marLeft w:val="0"/>
      <w:marRight w:val="0"/>
      <w:marTop w:val="0"/>
      <w:marBottom w:val="0"/>
      <w:divBdr>
        <w:top w:val="none" w:sz="0" w:space="0" w:color="auto"/>
        <w:left w:val="none" w:sz="0" w:space="0" w:color="auto"/>
        <w:bottom w:val="none" w:sz="0" w:space="0" w:color="auto"/>
        <w:right w:val="none" w:sz="0" w:space="0" w:color="auto"/>
      </w:divBdr>
    </w:div>
    <w:div w:id="1276670232">
      <w:bodyDiv w:val="1"/>
      <w:marLeft w:val="0"/>
      <w:marRight w:val="0"/>
      <w:marTop w:val="0"/>
      <w:marBottom w:val="0"/>
      <w:divBdr>
        <w:top w:val="none" w:sz="0" w:space="0" w:color="auto"/>
        <w:left w:val="none" w:sz="0" w:space="0" w:color="auto"/>
        <w:bottom w:val="none" w:sz="0" w:space="0" w:color="auto"/>
        <w:right w:val="none" w:sz="0" w:space="0" w:color="auto"/>
      </w:divBdr>
    </w:div>
    <w:div w:id="1276710976">
      <w:bodyDiv w:val="1"/>
      <w:marLeft w:val="0"/>
      <w:marRight w:val="0"/>
      <w:marTop w:val="0"/>
      <w:marBottom w:val="0"/>
      <w:divBdr>
        <w:top w:val="none" w:sz="0" w:space="0" w:color="auto"/>
        <w:left w:val="none" w:sz="0" w:space="0" w:color="auto"/>
        <w:bottom w:val="none" w:sz="0" w:space="0" w:color="auto"/>
        <w:right w:val="none" w:sz="0" w:space="0" w:color="auto"/>
      </w:divBdr>
    </w:div>
    <w:div w:id="1276904763">
      <w:bodyDiv w:val="1"/>
      <w:marLeft w:val="0"/>
      <w:marRight w:val="0"/>
      <w:marTop w:val="0"/>
      <w:marBottom w:val="0"/>
      <w:divBdr>
        <w:top w:val="none" w:sz="0" w:space="0" w:color="auto"/>
        <w:left w:val="none" w:sz="0" w:space="0" w:color="auto"/>
        <w:bottom w:val="none" w:sz="0" w:space="0" w:color="auto"/>
        <w:right w:val="none" w:sz="0" w:space="0" w:color="auto"/>
      </w:divBdr>
    </w:div>
    <w:div w:id="1277523033">
      <w:bodyDiv w:val="1"/>
      <w:marLeft w:val="0"/>
      <w:marRight w:val="0"/>
      <w:marTop w:val="0"/>
      <w:marBottom w:val="0"/>
      <w:divBdr>
        <w:top w:val="none" w:sz="0" w:space="0" w:color="auto"/>
        <w:left w:val="none" w:sz="0" w:space="0" w:color="auto"/>
        <w:bottom w:val="none" w:sz="0" w:space="0" w:color="auto"/>
        <w:right w:val="none" w:sz="0" w:space="0" w:color="auto"/>
      </w:divBdr>
    </w:div>
    <w:div w:id="1277524826">
      <w:bodyDiv w:val="1"/>
      <w:marLeft w:val="0"/>
      <w:marRight w:val="0"/>
      <w:marTop w:val="0"/>
      <w:marBottom w:val="0"/>
      <w:divBdr>
        <w:top w:val="none" w:sz="0" w:space="0" w:color="auto"/>
        <w:left w:val="none" w:sz="0" w:space="0" w:color="auto"/>
        <w:bottom w:val="none" w:sz="0" w:space="0" w:color="auto"/>
        <w:right w:val="none" w:sz="0" w:space="0" w:color="auto"/>
      </w:divBdr>
    </w:div>
    <w:div w:id="1277643016">
      <w:bodyDiv w:val="1"/>
      <w:marLeft w:val="0"/>
      <w:marRight w:val="0"/>
      <w:marTop w:val="0"/>
      <w:marBottom w:val="0"/>
      <w:divBdr>
        <w:top w:val="none" w:sz="0" w:space="0" w:color="auto"/>
        <w:left w:val="none" w:sz="0" w:space="0" w:color="auto"/>
        <w:bottom w:val="none" w:sz="0" w:space="0" w:color="auto"/>
        <w:right w:val="none" w:sz="0" w:space="0" w:color="auto"/>
      </w:divBdr>
    </w:div>
    <w:div w:id="1278952548">
      <w:bodyDiv w:val="1"/>
      <w:marLeft w:val="0"/>
      <w:marRight w:val="0"/>
      <w:marTop w:val="0"/>
      <w:marBottom w:val="0"/>
      <w:divBdr>
        <w:top w:val="none" w:sz="0" w:space="0" w:color="auto"/>
        <w:left w:val="none" w:sz="0" w:space="0" w:color="auto"/>
        <w:bottom w:val="none" w:sz="0" w:space="0" w:color="auto"/>
        <w:right w:val="none" w:sz="0" w:space="0" w:color="auto"/>
      </w:divBdr>
    </w:div>
    <w:div w:id="1280144536">
      <w:bodyDiv w:val="1"/>
      <w:marLeft w:val="0"/>
      <w:marRight w:val="0"/>
      <w:marTop w:val="0"/>
      <w:marBottom w:val="0"/>
      <w:divBdr>
        <w:top w:val="none" w:sz="0" w:space="0" w:color="auto"/>
        <w:left w:val="none" w:sz="0" w:space="0" w:color="auto"/>
        <w:bottom w:val="none" w:sz="0" w:space="0" w:color="auto"/>
        <w:right w:val="none" w:sz="0" w:space="0" w:color="auto"/>
      </w:divBdr>
    </w:div>
    <w:div w:id="1280382243">
      <w:bodyDiv w:val="1"/>
      <w:marLeft w:val="0"/>
      <w:marRight w:val="0"/>
      <w:marTop w:val="0"/>
      <w:marBottom w:val="0"/>
      <w:divBdr>
        <w:top w:val="none" w:sz="0" w:space="0" w:color="auto"/>
        <w:left w:val="none" w:sz="0" w:space="0" w:color="auto"/>
        <w:bottom w:val="none" w:sz="0" w:space="0" w:color="auto"/>
        <w:right w:val="none" w:sz="0" w:space="0" w:color="auto"/>
      </w:divBdr>
    </w:div>
    <w:div w:id="1281105820">
      <w:bodyDiv w:val="1"/>
      <w:marLeft w:val="0"/>
      <w:marRight w:val="0"/>
      <w:marTop w:val="0"/>
      <w:marBottom w:val="0"/>
      <w:divBdr>
        <w:top w:val="none" w:sz="0" w:space="0" w:color="auto"/>
        <w:left w:val="none" w:sz="0" w:space="0" w:color="auto"/>
        <w:bottom w:val="none" w:sz="0" w:space="0" w:color="auto"/>
        <w:right w:val="none" w:sz="0" w:space="0" w:color="auto"/>
      </w:divBdr>
    </w:div>
    <w:div w:id="1281299246">
      <w:bodyDiv w:val="1"/>
      <w:marLeft w:val="0"/>
      <w:marRight w:val="0"/>
      <w:marTop w:val="0"/>
      <w:marBottom w:val="0"/>
      <w:divBdr>
        <w:top w:val="none" w:sz="0" w:space="0" w:color="auto"/>
        <w:left w:val="none" w:sz="0" w:space="0" w:color="auto"/>
        <w:bottom w:val="none" w:sz="0" w:space="0" w:color="auto"/>
        <w:right w:val="none" w:sz="0" w:space="0" w:color="auto"/>
      </w:divBdr>
    </w:div>
    <w:div w:id="1281304940">
      <w:bodyDiv w:val="1"/>
      <w:marLeft w:val="0"/>
      <w:marRight w:val="0"/>
      <w:marTop w:val="0"/>
      <w:marBottom w:val="0"/>
      <w:divBdr>
        <w:top w:val="none" w:sz="0" w:space="0" w:color="auto"/>
        <w:left w:val="none" w:sz="0" w:space="0" w:color="auto"/>
        <w:bottom w:val="none" w:sz="0" w:space="0" w:color="auto"/>
        <w:right w:val="none" w:sz="0" w:space="0" w:color="auto"/>
      </w:divBdr>
    </w:div>
    <w:div w:id="1281767663">
      <w:bodyDiv w:val="1"/>
      <w:marLeft w:val="0"/>
      <w:marRight w:val="0"/>
      <w:marTop w:val="0"/>
      <w:marBottom w:val="0"/>
      <w:divBdr>
        <w:top w:val="none" w:sz="0" w:space="0" w:color="auto"/>
        <w:left w:val="none" w:sz="0" w:space="0" w:color="auto"/>
        <w:bottom w:val="none" w:sz="0" w:space="0" w:color="auto"/>
        <w:right w:val="none" w:sz="0" w:space="0" w:color="auto"/>
      </w:divBdr>
    </w:div>
    <w:div w:id="1282227714">
      <w:bodyDiv w:val="1"/>
      <w:marLeft w:val="0"/>
      <w:marRight w:val="0"/>
      <w:marTop w:val="0"/>
      <w:marBottom w:val="0"/>
      <w:divBdr>
        <w:top w:val="none" w:sz="0" w:space="0" w:color="auto"/>
        <w:left w:val="none" w:sz="0" w:space="0" w:color="auto"/>
        <w:bottom w:val="none" w:sz="0" w:space="0" w:color="auto"/>
        <w:right w:val="none" w:sz="0" w:space="0" w:color="auto"/>
      </w:divBdr>
    </w:div>
    <w:div w:id="1283270395">
      <w:bodyDiv w:val="1"/>
      <w:marLeft w:val="0"/>
      <w:marRight w:val="0"/>
      <w:marTop w:val="0"/>
      <w:marBottom w:val="0"/>
      <w:divBdr>
        <w:top w:val="none" w:sz="0" w:space="0" w:color="auto"/>
        <w:left w:val="none" w:sz="0" w:space="0" w:color="auto"/>
        <w:bottom w:val="none" w:sz="0" w:space="0" w:color="auto"/>
        <w:right w:val="none" w:sz="0" w:space="0" w:color="auto"/>
      </w:divBdr>
    </w:div>
    <w:div w:id="1283880227">
      <w:bodyDiv w:val="1"/>
      <w:marLeft w:val="0"/>
      <w:marRight w:val="0"/>
      <w:marTop w:val="0"/>
      <w:marBottom w:val="0"/>
      <w:divBdr>
        <w:top w:val="none" w:sz="0" w:space="0" w:color="auto"/>
        <w:left w:val="none" w:sz="0" w:space="0" w:color="auto"/>
        <w:bottom w:val="none" w:sz="0" w:space="0" w:color="auto"/>
        <w:right w:val="none" w:sz="0" w:space="0" w:color="auto"/>
      </w:divBdr>
    </w:div>
    <w:div w:id="1284265336">
      <w:bodyDiv w:val="1"/>
      <w:marLeft w:val="0"/>
      <w:marRight w:val="0"/>
      <w:marTop w:val="0"/>
      <w:marBottom w:val="0"/>
      <w:divBdr>
        <w:top w:val="none" w:sz="0" w:space="0" w:color="auto"/>
        <w:left w:val="none" w:sz="0" w:space="0" w:color="auto"/>
        <w:bottom w:val="none" w:sz="0" w:space="0" w:color="auto"/>
        <w:right w:val="none" w:sz="0" w:space="0" w:color="auto"/>
      </w:divBdr>
    </w:div>
    <w:div w:id="1284650655">
      <w:bodyDiv w:val="1"/>
      <w:marLeft w:val="0"/>
      <w:marRight w:val="0"/>
      <w:marTop w:val="0"/>
      <w:marBottom w:val="0"/>
      <w:divBdr>
        <w:top w:val="none" w:sz="0" w:space="0" w:color="auto"/>
        <w:left w:val="none" w:sz="0" w:space="0" w:color="auto"/>
        <w:bottom w:val="none" w:sz="0" w:space="0" w:color="auto"/>
        <w:right w:val="none" w:sz="0" w:space="0" w:color="auto"/>
      </w:divBdr>
    </w:div>
    <w:div w:id="1285306295">
      <w:bodyDiv w:val="1"/>
      <w:marLeft w:val="0"/>
      <w:marRight w:val="0"/>
      <w:marTop w:val="0"/>
      <w:marBottom w:val="0"/>
      <w:divBdr>
        <w:top w:val="none" w:sz="0" w:space="0" w:color="auto"/>
        <w:left w:val="none" w:sz="0" w:space="0" w:color="auto"/>
        <w:bottom w:val="none" w:sz="0" w:space="0" w:color="auto"/>
        <w:right w:val="none" w:sz="0" w:space="0" w:color="auto"/>
      </w:divBdr>
    </w:div>
    <w:div w:id="1285774442">
      <w:bodyDiv w:val="1"/>
      <w:marLeft w:val="0"/>
      <w:marRight w:val="0"/>
      <w:marTop w:val="0"/>
      <w:marBottom w:val="0"/>
      <w:divBdr>
        <w:top w:val="none" w:sz="0" w:space="0" w:color="auto"/>
        <w:left w:val="none" w:sz="0" w:space="0" w:color="auto"/>
        <w:bottom w:val="none" w:sz="0" w:space="0" w:color="auto"/>
        <w:right w:val="none" w:sz="0" w:space="0" w:color="auto"/>
      </w:divBdr>
    </w:div>
    <w:div w:id="1288007549">
      <w:bodyDiv w:val="1"/>
      <w:marLeft w:val="0"/>
      <w:marRight w:val="0"/>
      <w:marTop w:val="0"/>
      <w:marBottom w:val="0"/>
      <w:divBdr>
        <w:top w:val="none" w:sz="0" w:space="0" w:color="auto"/>
        <w:left w:val="none" w:sz="0" w:space="0" w:color="auto"/>
        <w:bottom w:val="none" w:sz="0" w:space="0" w:color="auto"/>
        <w:right w:val="none" w:sz="0" w:space="0" w:color="auto"/>
      </w:divBdr>
    </w:div>
    <w:div w:id="1288200642">
      <w:bodyDiv w:val="1"/>
      <w:marLeft w:val="0"/>
      <w:marRight w:val="0"/>
      <w:marTop w:val="0"/>
      <w:marBottom w:val="0"/>
      <w:divBdr>
        <w:top w:val="none" w:sz="0" w:space="0" w:color="auto"/>
        <w:left w:val="none" w:sz="0" w:space="0" w:color="auto"/>
        <w:bottom w:val="none" w:sz="0" w:space="0" w:color="auto"/>
        <w:right w:val="none" w:sz="0" w:space="0" w:color="auto"/>
      </w:divBdr>
    </w:div>
    <w:div w:id="1288582543">
      <w:bodyDiv w:val="1"/>
      <w:marLeft w:val="0"/>
      <w:marRight w:val="0"/>
      <w:marTop w:val="0"/>
      <w:marBottom w:val="0"/>
      <w:divBdr>
        <w:top w:val="none" w:sz="0" w:space="0" w:color="auto"/>
        <w:left w:val="none" w:sz="0" w:space="0" w:color="auto"/>
        <w:bottom w:val="none" w:sz="0" w:space="0" w:color="auto"/>
        <w:right w:val="none" w:sz="0" w:space="0" w:color="auto"/>
      </w:divBdr>
    </w:div>
    <w:div w:id="1292519556">
      <w:bodyDiv w:val="1"/>
      <w:marLeft w:val="0"/>
      <w:marRight w:val="0"/>
      <w:marTop w:val="0"/>
      <w:marBottom w:val="0"/>
      <w:divBdr>
        <w:top w:val="none" w:sz="0" w:space="0" w:color="auto"/>
        <w:left w:val="none" w:sz="0" w:space="0" w:color="auto"/>
        <w:bottom w:val="none" w:sz="0" w:space="0" w:color="auto"/>
        <w:right w:val="none" w:sz="0" w:space="0" w:color="auto"/>
      </w:divBdr>
    </w:div>
    <w:div w:id="1292520313">
      <w:bodyDiv w:val="1"/>
      <w:marLeft w:val="0"/>
      <w:marRight w:val="0"/>
      <w:marTop w:val="0"/>
      <w:marBottom w:val="0"/>
      <w:divBdr>
        <w:top w:val="none" w:sz="0" w:space="0" w:color="auto"/>
        <w:left w:val="none" w:sz="0" w:space="0" w:color="auto"/>
        <w:bottom w:val="none" w:sz="0" w:space="0" w:color="auto"/>
        <w:right w:val="none" w:sz="0" w:space="0" w:color="auto"/>
      </w:divBdr>
    </w:div>
    <w:div w:id="1293095416">
      <w:bodyDiv w:val="1"/>
      <w:marLeft w:val="0"/>
      <w:marRight w:val="0"/>
      <w:marTop w:val="0"/>
      <w:marBottom w:val="0"/>
      <w:divBdr>
        <w:top w:val="none" w:sz="0" w:space="0" w:color="auto"/>
        <w:left w:val="none" w:sz="0" w:space="0" w:color="auto"/>
        <w:bottom w:val="none" w:sz="0" w:space="0" w:color="auto"/>
        <w:right w:val="none" w:sz="0" w:space="0" w:color="auto"/>
      </w:divBdr>
    </w:div>
    <w:div w:id="1293098899">
      <w:bodyDiv w:val="1"/>
      <w:marLeft w:val="0"/>
      <w:marRight w:val="0"/>
      <w:marTop w:val="0"/>
      <w:marBottom w:val="0"/>
      <w:divBdr>
        <w:top w:val="none" w:sz="0" w:space="0" w:color="auto"/>
        <w:left w:val="none" w:sz="0" w:space="0" w:color="auto"/>
        <w:bottom w:val="none" w:sz="0" w:space="0" w:color="auto"/>
        <w:right w:val="none" w:sz="0" w:space="0" w:color="auto"/>
      </w:divBdr>
    </w:div>
    <w:div w:id="1293250191">
      <w:bodyDiv w:val="1"/>
      <w:marLeft w:val="0"/>
      <w:marRight w:val="0"/>
      <w:marTop w:val="0"/>
      <w:marBottom w:val="0"/>
      <w:divBdr>
        <w:top w:val="none" w:sz="0" w:space="0" w:color="auto"/>
        <w:left w:val="none" w:sz="0" w:space="0" w:color="auto"/>
        <w:bottom w:val="none" w:sz="0" w:space="0" w:color="auto"/>
        <w:right w:val="none" w:sz="0" w:space="0" w:color="auto"/>
      </w:divBdr>
    </w:div>
    <w:div w:id="1293368611">
      <w:bodyDiv w:val="1"/>
      <w:marLeft w:val="0"/>
      <w:marRight w:val="0"/>
      <w:marTop w:val="0"/>
      <w:marBottom w:val="0"/>
      <w:divBdr>
        <w:top w:val="none" w:sz="0" w:space="0" w:color="auto"/>
        <w:left w:val="none" w:sz="0" w:space="0" w:color="auto"/>
        <w:bottom w:val="none" w:sz="0" w:space="0" w:color="auto"/>
        <w:right w:val="none" w:sz="0" w:space="0" w:color="auto"/>
      </w:divBdr>
    </w:div>
    <w:div w:id="1293706990">
      <w:bodyDiv w:val="1"/>
      <w:marLeft w:val="0"/>
      <w:marRight w:val="0"/>
      <w:marTop w:val="0"/>
      <w:marBottom w:val="0"/>
      <w:divBdr>
        <w:top w:val="none" w:sz="0" w:space="0" w:color="auto"/>
        <w:left w:val="none" w:sz="0" w:space="0" w:color="auto"/>
        <w:bottom w:val="none" w:sz="0" w:space="0" w:color="auto"/>
        <w:right w:val="none" w:sz="0" w:space="0" w:color="auto"/>
      </w:divBdr>
    </w:div>
    <w:div w:id="1293828254">
      <w:bodyDiv w:val="1"/>
      <w:marLeft w:val="0"/>
      <w:marRight w:val="0"/>
      <w:marTop w:val="0"/>
      <w:marBottom w:val="0"/>
      <w:divBdr>
        <w:top w:val="none" w:sz="0" w:space="0" w:color="auto"/>
        <w:left w:val="none" w:sz="0" w:space="0" w:color="auto"/>
        <w:bottom w:val="none" w:sz="0" w:space="0" w:color="auto"/>
        <w:right w:val="none" w:sz="0" w:space="0" w:color="auto"/>
      </w:divBdr>
    </w:div>
    <w:div w:id="1294411105">
      <w:bodyDiv w:val="1"/>
      <w:marLeft w:val="0"/>
      <w:marRight w:val="0"/>
      <w:marTop w:val="0"/>
      <w:marBottom w:val="0"/>
      <w:divBdr>
        <w:top w:val="none" w:sz="0" w:space="0" w:color="auto"/>
        <w:left w:val="none" w:sz="0" w:space="0" w:color="auto"/>
        <w:bottom w:val="none" w:sz="0" w:space="0" w:color="auto"/>
        <w:right w:val="none" w:sz="0" w:space="0" w:color="auto"/>
      </w:divBdr>
    </w:div>
    <w:div w:id="1294554480">
      <w:bodyDiv w:val="1"/>
      <w:marLeft w:val="0"/>
      <w:marRight w:val="0"/>
      <w:marTop w:val="0"/>
      <w:marBottom w:val="0"/>
      <w:divBdr>
        <w:top w:val="none" w:sz="0" w:space="0" w:color="auto"/>
        <w:left w:val="none" w:sz="0" w:space="0" w:color="auto"/>
        <w:bottom w:val="none" w:sz="0" w:space="0" w:color="auto"/>
        <w:right w:val="none" w:sz="0" w:space="0" w:color="auto"/>
      </w:divBdr>
    </w:div>
    <w:div w:id="1294680117">
      <w:bodyDiv w:val="1"/>
      <w:marLeft w:val="0"/>
      <w:marRight w:val="0"/>
      <w:marTop w:val="0"/>
      <w:marBottom w:val="0"/>
      <w:divBdr>
        <w:top w:val="none" w:sz="0" w:space="0" w:color="auto"/>
        <w:left w:val="none" w:sz="0" w:space="0" w:color="auto"/>
        <w:bottom w:val="none" w:sz="0" w:space="0" w:color="auto"/>
        <w:right w:val="none" w:sz="0" w:space="0" w:color="auto"/>
      </w:divBdr>
    </w:div>
    <w:div w:id="1294796432">
      <w:bodyDiv w:val="1"/>
      <w:marLeft w:val="0"/>
      <w:marRight w:val="0"/>
      <w:marTop w:val="0"/>
      <w:marBottom w:val="0"/>
      <w:divBdr>
        <w:top w:val="none" w:sz="0" w:space="0" w:color="auto"/>
        <w:left w:val="none" w:sz="0" w:space="0" w:color="auto"/>
        <w:bottom w:val="none" w:sz="0" w:space="0" w:color="auto"/>
        <w:right w:val="none" w:sz="0" w:space="0" w:color="auto"/>
      </w:divBdr>
    </w:div>
    <w:div w:id="1295136776">
      <w:bodyDiv w:val="1"/>
      <w:marLeft w:val="0"/>
      <w:marRight w:val="0"/>
      <w:marTop w:val="0"/>
      <w:marBottom w:val="0"/>
      <w:divBdr>
        <w:top w:val="none" w:sz="0" w:space="0" w:color="auto"/>
        <w:left w:val="none" w:sz="0" w:space="0" w:color="auto"/>
        <w:bottom w:val="none" w:sz="0" w:space="0" w:color="auto"/>
        <w:right w:val="none" w:sz="0" w:space="0" w:color="auto"/>
      </w:divBdr>
    </w:div>
    <w:div w:id="1295984877">
      <w:bodyDiv w:val="1"/>
      <w:marLeft w:val="0"/>
      <w:marRight w:val="0"/>
      <w:marTop w:val="0"/>
      <w:marBottom w:val="0"/>
      <w:divBdr>
        <w:top w:val="none" w:sz="0" w:space="0" w:color="auto"/>
        <w:left w:val="none" w:sz="0" w:space="0" w:color="auto"/>
        <w:bottom w:val="none" w:sz="0" w:space="0" w:color="auto"/>
        <w:right w:val="none" w:sz="0" w:space="0" w:color="auto"/>
      </w:divBdr>
    </w:div>
    <w:div w:id="1296521345">
      <w:bodyDiv w:val="1"/>
      <w:marLeft w:val="0"/>
      <w:marRight w:val="0"/>
      <w:marTop w:val="0"/>
      <w:marBottom w:val="0"/>
      <w:divBdr>
        <w:top w:val="none" w:sz="0" w:space="0" w:color="auto"/>
        <w:left w:val="none" w:sz="0" w:space="0" w:color="auto"/>
        <w:bottom w:val="none" w:sz="0" w:space="0" w:color="auto"/>
        <w:right w:val="none" w:sz="0" w:space="0" w:color="auto"/>
      </w:divBdr>
    </w:div>
    <w:div w:id="1299144255">
      <w:bodyDiv w:val="1"/>
      <w:marLeft w:val="0"/>
      <w:marRight w:val="0"/>
      <w:marTop w:val="0"/>
      <w:marBottom w:val="0"/>
      <w:divBdr>
        <w:top w:val="none" w:sz="0" w:space="0" w:color="auto"/>
        <w:left w:val="none" w:sz="0" w:space="0" w:color="auto"/>
        <w:bottom w:val="none" w:sz="0" w:space="0" w:color="auto"/>
        <w:right w:val="none" w:sz="0" w:space="0" w:color="auto"/>
      </w:divBdr>
    </w:div>
    <w:div w:id="1299728923">
      <w:bodyDiv w:val="1"/>
      <w:marLeft w:val="0"/>
      <w:marRight w:val="0"/>
      <w:marTop w:val="0"/>
      <w:marBottom w:val="0"/>
      <w:divBdr>
        <w:top w:val="none" w:sz="0" w:space="0" w:color="auto"/>
        <w:left w:val="none" w:sz="0" w:space="0" w:color="auto"/>
        <w:bottom w:val="none" w:sz="0" w:space="0" w:color="auto"/>
        <w:right w:val="none" w:sz="0" w:space="0" w:color="auto"/>
      </w:divBdr>
    </w:div>
    <w:div w:id="1300379124">
      <w:bodyDiv w:val="1"/>
      <w:marLeft w:val="0"/>
      <w:marRight w:val="0"/>
      <w:marTop w:val="0"/>
      <w:marBottom w:val="0"/>
      <w:divBdr>
        <w:top w:val="none" w:sz="0" w:space="0" w:color="auto"/>
        <w:left w:val="none" w:sz="0" w:space="0" w:color="auto"/>
        <w:bottom w:val="none" w:sz="0" w:space="0" w:color="auto"/>
        <w:right w:val="none" w:sz="0" w:space="0" w:color="auto"/>
      </w:divBdr>
    </w:div>
    <w:div w:id="1300767313">
      <w:bodyDiv w:val="1"/>
      <w:marLeft w:val="0"/>
      <w:marRight w:val="0"/>
      <w:marTop w:val="0"/>
      <w:marBottom w:val="0"/>
      <w:divBdr>
        <w:top w:val="none" w:sz="0" w:space="0" w:color="auto"/>
        <w:left w:val="none" w:sz="0" w:space="0" w:color="auto"/>
        <w:bottom w:val="none" w:sz="0" w:space="0" w:color="auto"/>
        <w:right w:val="none" w:sz="0" w:space="0" w:color="auto"/>
      </w:divBdr>
    </w:div>
    <w:div w:id="1302232169">
      <w:bodyDiv w:val="1"/>
      <w:marLeft w:val="0"/>
      <w:marRight w:val="0"/>
      <w:marTop w:val="0"/>
      <w:marBottom w:val="0"/>
      <w:divBdr>
        <w:top w:val="none" w:sz="0" w:space="0" w:color="auto"/>
        <w:left w:val="none" w:sz="0" w:space="0" w:color="auto"/>
        <w:bottom w:val="none" w:sz="0" w:space="0" w:color="auto"/>
        <w:right w:val="none" w:sz="0" w:space="0" w:color="auto"/>
      </w:divBdr>
    </w:div>
    <w:div w:id="1302270162">
      <w:bodyDiv w:val="1"/>
      <w:marLeft w:val="0"/>
      <w:marRight w:val="0"/>
      <w:marTop w:val="0"/>
      <w:marBottom w:val="0"/>
      <w:divBdr>
        <w:top w:val="none" w:sz="0" w:space="0" w:color="auto"/>
        <w:left w:val="none" w:sz="0" w:space="0" w:color="auto"/>
        <w:bottom w:val="none" w:sz="0" w:space="0" w:color="auto"/>
        <w:right w:val="none" w:sz="0" w:space="0" w:color="auto"/>
      </w:divBdr>
    </w:div>
    <w:div w:id="1302463092">
      <w:bodyDiv w:val="1"/>
      <w:marLeft w:val="0"/>
      <w:marRight w:val="0"/>
      <w:marTop w:val="0"/>
      <w:marBottom w:val="0"/>
      <w:divBdr>
        <w:top w:val="none" w:sz="0" w:space="0" w:color="auto"/>
        <w:left w:val="none" w:sz="0" w:space="0" w:color="auto"/>
        <w:bottom w:val="none" w:sz="0" w:space="0" w:color="auto"/>
        <w:right w:val="none" w:sz="0" w:space="0" w:color="auto"/>
      </w:divBdr>
    </w:div>
    <w:div w:id="1302806485">
      <w:bodyDiv w:val="1"/>
      <w:marLeft w:val="0"/>
      <w:marRight w:val="0"/>
      <w:marTop w:val="0"/>
      <w:marBottom w:val="0"/>
      <w:divBdr>
        <w:top w:val="none" w:sz="0" w:space="0" w:color="auto"/>
        <w:left w:val="none" w:sz="0" w:space="0" w:color="auto"/>
        <w:bottom w:val="none" w:sz="0" w:space="0" w:color="auto"/>
        <w:right w:val="none" w:sz="0" w:space="0" w:color="auto"/>
      </w:divBdr>
    </w:div>
    <w:div w:id="1302808863">
      <w:bodyDiv w:val="1"/>
      <w:marLeft w:val="0"/>
      <w:marRight w:val="0"/>
      <w:marTop w:val="0"/>
      <w:marBottom w:val="0"/>
      <w:divBdr>
        <w:top w:val="none" w:sz="0" w:space="0" w:color="auto"/>
        <w:left w:val="none" w:sz="0" w:space="0" w:color="auto"/>
        <w:bottom w:val="none" w:sz="0" w:space="0" w:color="auto"/>
        <w:right w:val="none" w:sz="0" w:space="0" w:color="auto"/>
      </w:divBdr>
    </w:div>
    <w:div w:id="1303774784">
      <w:bodyDiv w:val="1"/>
      <w:marLeft w:val="0"/>
      <w:marRight w:val="0"/>
      <w:marTop w:val="0"/>
      <w:marBottom w:val="0"/>
      <w:divBdr>
        <w:top w:val="none" w:sz="0" w:space="0" w:color="auto"/>
        <w:left w:val="none" w:sz="0" w:space="0" w:color="auto"/>
        <w:bottom w:val="none" w:sz="0" w:space="0" w:color="auto"/>
        <w:right w:val="none" w:sz="0" w:space="0" w:color="auto"/>
      </w:divBdr>
    </w:div>
    <w:div w:id="1305158400">
      <w:bodyDiv w:val="1"/>
      <w:marLeft w:val="0"/>
      <w:marRight w:val="0"/>
      <w:marTop w:val="0"/>
      <w:marBottom w:val="0"/>
      <w:divBdr>
        <w:top w:val="none" w:sz="0" w:space="0" w:color="auto"/>
        <w:left w:val="none" w:sz="0" w:space="0" w:color="auto"/>
        <w:bottom w:val="none" w:sz="0" w:space="0" w:color="auto"/>
        <w:right w:val="none" w:sz="0" w:space="0" w:color="auto"/>
      </w:divBdr>
    </w:div>
    <w:div w:id="1305280541">
      <w:bodyDiv w:val="1"/>
      <w:marLeft w:val="0"/>
      <w:marRight w:val="0"/>
      <w:marTop w:val="0"/>
      <w:marBottom w:val="0"/>
      <w:divBdr>
        <w:top w:val="none" w:sz="0" w:space="0" w:color="auto"/>
        <w:left w:val="none" w:sz="0" w:space="0" w:color="auto"/>
        <w:bottom w:val="none" w:sz="0" w:space="0" w:color="auto"/>
        <w:right w:val="none" w:sz="0" w:space="0" w:color="auto"/>
      </w:divBdr>
    </w:div>
    <w:div w:id="1306159458">
      <w:bodyDiv w:val="1"/>
      <w:marLeft w:val="0"/>
      <w:marRight w:val="0"/>
      <w:marTop w:val="0"/>
      <w:marBottom w:val="0"/>
      <w:divBdr>
        <w:top w:val="none" w:sz="0" w:space="0" w:color="auto"/>
        <w:left w:val="none" w:sz="0" w:space="0" w:color="auto"/>
        <w:bottom w:val="none" w:sz="0" w:space="0" w:color="auto"/>
        <w:right w:val="none" w:sz="0" w:space="0" w:color="auto"/>
      </w:divBdr>
    </w:div>
    <w:div w:id="1306281060">
      <w:bodyDiv w:val="1"/>
      <w:marLeft w:val="0"/>
      <w:marRight w:val="0"/>
      <w:marTop w:val="0"/>
      <w:marBottom w:val="0"/>
      <w:divBdr>
        <w:top w:val="none" w:sz="0" w:space="0" w:color="auto"/>
        <w:left w:val="none" w:sz="0" w:space="0" w:color="auto"/>
        <w:bottom w:val="none" w:sz="0" w:space="0" w:color="auto"/>
        <w:right w:val="none" w:sz="0" w:space="0" w:color="auto"/>
      </w:divBdr>
    </w:div>
    <w:div w:id="1306426781">
      <w:bodyDiv w:val="1"/>
      <w:marLeft w:val="0"/>
      <w:marRight w:val="0"/>
      <w:marTop w:val="0"/>
      <w:marBottom w:val="0"/>
      <w:divBdr>
        <w:top w:val="none" w:sz="0" w:space="0" w:color="auto"/>
        <w:left w:val="none" w:sz="0" w:space="0" w:color="auto"/>
        <w:bottom w:val="none" w:sz="0" w:space="0" w:color="auto"/>
        <w:right w:val="none" w:sz="0" w:space="0" w:color="auto"/>
      </w:divBdr>
    </w:div>
    <w:div w:id="1306662177">
      <w:bodyDiv w:val="1"/>
      <w:marLeft w:val="0"/>
      <w:marRight w:val="0"/>
      <w:marTop w:val="0"/>
      <w:marBottom w:val="0"/>
      <w:divBdr>
        <w:top w:val="none" w:sz="0" w:space="0" w:color="auto"/>
        <w:left w:val="none" w:sz="0" w:space="0" w:color="auto"/>
        <w:bottom w:val="none" w:sz="0" w:space="0" w:color="auto"/>
        <w:right w:val="none" w:sz="0" w:space="0" w:color="auto"/>
      </w:divBdr>
    </w:div>
    <w:div w:id="1307390803">
      <w:bodyDiv w:val="1"/>
      <w:marLeft w:val="0"/>
      <w:marRight w:val="0"/>
      <w:marTop w:val="0"/>
      <w:marBottom w:val="0"/>
      <w:divBdr>
        <w:top w:val="none" w:sz="0" w:space="0" w:color="auto"/>
        <w:left w:val="none" w:sz="0" w:space="0" w:color="auto"/>
        <w:bottom w:val="none" w:sz="0" w:space="0" w:color="auto"/>
        <w:right w:val="none" w:sz="0" w:space="0" w:color="auto"/>
      </w:divBdr>
    </w:div>
    <w:div w:id="1307973954">
      <w:bodyDiv w:val="1"/>
      <w:marLeft w:val="0"/>
      <w:marRight w:val="0"/>
      <w:marTop w:val="0"/>
      <w:marBottom w:val="0"/>
      <w:divBdr>
        <w:top w:val="none" w:sz="0" w:space="0" w:color="auto"/>
        <w:left w:val="none" w:sz="0" w:space="0" w:color="auto"/>
        <w:bottom w:val="none" w:sz="0" w:space="0" w:color="auto"/>
        <w:right w:val="none" w:sz="0" w:space="0" w:color="auto"/>
      </w:divBdr>
    </w:div>
    <w:div w:id="1308125792">
      <w:bodyDiv w:val="1"/>
      <w:marLeft w:val="0"/>
      <w:marRight w:val="0"/>
      <w:marTop w:val="0"/>
      <w:marBottom w:val="0"/>
      <w:divBdr>
        <w:top w:val="none" w:sz="0" w:space="0" w:color="auto"/>
        <w:left w:val="none" w:sz="0" w:space="0" w:color="auto"/>
        <w:bottom w:val="none" w:sz="0" w:space="0" w:color="auto"/>
        <w:right w:val="none" w:sz="0" w:space="0" w:color="auto"/>
      </w:divBdr>
    </w:div>
    <w:div w:id="1308244325">
      <w:bodyDiv w:val="1"/>
      <w:marLeft w:val="0"/>
      <w:marRight w:val="0"/>
      <w:marTop w:val="0"/>
      <w:marBottom w:val="0"/>
      <w:divBdr>
        <w:top w:val="none" w:sz="0" w:space="0" w:color="auto"/>
        <w:left w:val="none" w:sz="0" w:space="0" w:color="auto"/>
        <w:bottom w:val="none" w:sz="0" w:space="0" w:color="auto"/>
        <w:right w:val="none" w:sz="0" w:space="0" w:color="auto"/>
      </w:divBdr>
    </w:div>
    <w:div w:id="1309632486">
      <w:bodyDiv w:val="1"/>
      <w:marLeft w:val="0"/>
      <w:marRight w:val="0"/>
      <w:marTop w:val="0"/>
      <w:marBottom w:val="0"/>
      <w:divBdr>
        <w:top w:val="none" w:sz="0" w:space="0" w:color="auto"/>
        <w:left w:val="none" w:sz="0" w:space="0" w:color="auto"/>
        <w:bottom w:val="none" w:sz="0" w:space="0" w:color="auto"/>
        <w:right w:val="none" w:sz="0" w:space="0" w:color="auto"/>
      </w:divBdr>
    </w:div>
    <w:div w:id="1309826679">
      <w:bodyDiv w:val="1"/>
      <w:marLeft w:val="0"/>
      <w:marRight w:val="0"/>
      <w:marTop w:val="0"/>
      <w:marBottom w:val="0"/>
      <w:divBdr>
        <w:top w:val="none" w:sz="0" w:space="0" w:color="auto"/>
        <w:left w:val="none" w:sz="0" w:space="0" w:color="auto"/>
        <w:bottom w:val="none" w:sz="0" w:space="0" w:color="auto"/>
        <w:right w:val="none" w:sz="0" w:space="0" w:color="auto"/>
      </w:divBdr>
    </w:div>
    <w:div w:id="1310556038">
      <w:bodyDiv w:val="1"/>
      <w:marLeft w:val="0"/>
      <w:marRight w:val="0"/>
      <w:marTop w:val="0"/>
      <w:marBottom w:val="0"/>
      <w:divBdr>
        <w:top w:val="none" w:sz="0" w:space="0" w:color="auto"/>
        <w:left w:val="none" w:sz="0" w:space="0" w:color="auto"/>
        <w:bottom w:val="none" w:sz="0" w:space="0" w:color="auto"/>
        <w:right w:val="none" w:sz="0" w:space="0" w:color="auto"/>
      </w:divBdr>
    </w:div>
    <w:div w:id="1311134887">
      <w:bodyDiv w:val="1"/>
      <w:marLeft w:val="0"/>
      <w:marRight w:val="0"/>
      <w:marTop w:val="0"/>
      <w:marBottom w:val="0"/>
      <w:divBdr>
        <w:top w:val="none" w:sz="0" w:space="0" w:color="auto"/>
        <w:left w:val="none" w:sz="0" w:space="0" w:color="auto"/>
        <w:bottom w:val="none" w:sz="0" w:space="0" w:color="auto"/>
        <w:right w:val="none" w:sz="0" w:space="0" w:color="auto"/>
      </w:divBdr>
    </w:div>
    <w:div w:id="1311326620">
      <w:bodyDiv w:val="1"/>
      <w:marLeft w:val="0"/>
      <w:marRight w:val="0"/>
      <w:marTop w:val="0"/>
      <w:marBottom w:val="0"/>
      <w:divBdr>
        <w:top w:val="none" w:sz="0" w:space="0" w:color="auto"/>
        <w:left w:val="none" w:sz="0" w:space="0" w:color="auto"/>
        <w:bottom w:val="none" w:sz="0" w:space="0" w:color="auto"/>
        <w:right w:val="none" w:sz="0" w:space="0" w:color="auto"/>
      </w:divBdr>
    </w:div>
    <w:div w:id="1311641232">
      <w:bodyDiv w:val="1"/>
      <w:marLeft w:val="0"/>
      <w:marRight w:val="0"/>
      <w:marTop w:val="0"/>
      <w:marBottom w:val="0"/>
      <w:divBdr>
        <w:top w:val="none" w:sz="0" w:space="0" w:color="auto"/>
        <w:left w:val="none" w:sz="0" w:space="0" w:color="auto"/>
        <w:bottom w:val="none" w:sz="0" w:space="0" w:color="auto"/>
        <w:right w:val="none" w:sz="0" w:space="0" w:color="auto"/>
      </w:divBdr>
    </w:div>
    <w:div w:id="1311784354">
      <w:bodyDiv w:val="1"/>
      <w:marLeft w:val="0"/>
      <w:marRight w:val="0"/>
      <w:marTop w:val="0"/>
      <w:marBottom w:val="0"/>
      <w:divBdr>
        <w:top w:val="none" w:sz="0" w:space="0" w:color="auto"/>
        <w:left w:val="none" w:sz="0" w:space="0" w:color="auto"/>
        <w:bottom w:val="none" w:sz="0" w:space="0" w:color="auto"/>
        <w:right w:val="none" w:sz="0" w:space="0" w:color="auto"/>
      </w:divBdr>
    </w:div>
    <w:div w:id="1312101788">
      <w:bodyDiv w:val="1"/>
      <w:marLeft w:val="0"/>
      <w:marRight w:val="0"/>
      <w:marTop w:val="0"/>
      <w:marBottom w:val="0"/>
      <w:divBdr>
        <w:top w:val="none" w:sz="0" w:space="0" w:color="auto"/>
        <w:left w:val="none" w:sz="0" w:space="0" w:color="auto"/>
        <w:bottom w:val="none" w:sz="0" w:space="0" w:color="auto"/>
        <w:right w:val="none" w:sz="0" w:space="0" w:color="auto"/>
      </w:divBdr>
    </w:div>
    <w:div w:id="1312172840">
      <w:bodyDiv w:val="1"/>
      <w:marLeft w:val="0"/>
      <w:marRight w:val="0"/>
      <w:marTop w:val="0"/>
      <w:marBottom w:val="0"/>
      <w:divBdr>
        <w:top w:val="none" w:sz="0" w:space="0" w:color="auto"/>
        <w:left w:val="none" w:sz="0" w:space="0" w:color="auto"/>
        <w:bottom w:val="none" w:sz="0" w:space="0" w:color="auto"/>
        <w:right w:val="none" w:sz="0" w:space="0" w:color="auto"/>
      </w:divBdr>
    </w:div>
    <w:div w:id="1312369929">
      <w:bodyDiv w:val="1"/>
      <w:marLeft w:val="0"/>
      <w:marRight w:val="0"/>
      <w:marTop w:val="0"/>
      <w:marBottom w:val="0"/>
      <w:divBdr>
        <w:top w:val="none" w:sz="0" w:space="0" w:color="auto"/>
        <w:left w:val="none" w:sz="0" w:space="0" w:color="auto"/>
        <w:bottom w:val="none" w:sz="0" w:space="0" w:color="auto"/>
        <w:right w:val="none" w:sz="0" w:space="0" w:color="auto"/>
      </w:divBdr>
    </w:div>
    <w:div w:id="1312632883">
      <w:bodyDiv w:val="1"/>
      <w:marLeft w:val="0"/>
      <w:marRight w:val="0"/>
      <w:marTop w:val="0"/>
      <w:marBottom w:val="0"/>
      <w:divBdr>
        <w:top w:val="none" w:sz="0" w:space="0" w:color="auto"/>
        <w:left w:val="none" w:sz="0" w:space="0" w:color="auto"/>
        <w:bottom w:val="none" w:sz="0" w:space="0" w:color="auto"/>
        <w:right w:val="none" w:sz="0" w:space="0" w:color="auto"/>
      </w:divBdr>
    </w:div>
    <w:div w:id="1312639941">
      <w:bodyDiv w:val="1"/>
      <w:marLeft w:val="0"/>
      <w:marRight w:val="0"/>
      <w:marTop w:val="0"/>
      <w:marBottom w:val="0"/>
      <w:divBdr>
        <w:top w:val="none" w:sz="0" w:space="0" w:color="auto"/>
        <w:left w:val="none" w:sz="0" w:space="0" w:color="auto"/>
        <w:bottom w:val="none" w:sz="0" w:space="0" w:color="auto"/>
        <w:right w:val="none" w:sz="0" w:space="0" w:color="auto"/>
      </w:divBdr>
    </w:div>
    <w:div w:id="1312834431">
      <w:bodyDiv w:val="1"/>
      <w:marLeft w:val="0"/>
      <w:marRight w:val="0"/>
      <w:marTop w:val="0"/>
      <w:marBottom w:val="0"/>
      <w:divBdr>
        <w:top w:val="none" w:sz="0" w:space="0" w:color="auto"/>
        <w:left w:val="none" w:sz="0" w:space="0" w:color="auto"/>
        <w:bottom w:val="none" w:sz="0" w:space="0" w:color="auto"/>
        <w:right w:val="none" w:sz="0" w:space="0" w:color="auto"/>
      </w:divBdr>
    </w:div>
    <w:div w:id="1313216826">
      <w:bodyDiv w:val="1"/>
      <w:marLeft w:val="0"/>
      <w:marRight w:val="0"/>
      <w:marTop w:val="0"/>
      <w:marBottom w:val="0"/>
      <w:divBdr>
        <w:top w:val="none" w:sz="0" w:space="0" w:color="auto"/>
        <w:left w:val="none" w:sz="0" w:space="0" w:color="auto"/>
        <w:bottom w:val="none" w:sz="0" w:space="0" w:color="auto"/>
        <w:right w:val="none" w:sz="0" w:space="0" w:color="auto"/>
      </w:divBdr>
    </w:div>
    <w:div w:id="1314914626">
      <w:bodyDiv w:val="1"/>
      <w:marLeft w:val="0"/>
      <w:marRight w:val="0"/>
      <w:marTop w:val="0"/>
      <w:marBottom w:val="0"/>
      <w:divBdr>
        <w:top w:val="none" w:sz="0" w:space="0" w:color="auto"/>
        <w:left w:val="none" w:sz="0" w:space="0" w:color="auto"/>
        <w:bottom w:val="none" w:sz="0" w:space="0" w:color="auto"/>
        <w:right w:val="none" w:sz="0" w:space="0" w:color="auto"/>
      </w:divBdr>
    </w:div>
    <w:div w:id="1315572801">
      <w:bodyDiv w:val="1"/>
      <w:marLeft w:val="0"/>
      <w:marRight w:val="0"/>
      <w:marTop w:val="0"/>
      <w:marBottom w:val="0"/>
      <w:divBdr>
        <w:top w:val="none" w:sz="0" w:space="0" w:color="auto"/>
        <w:left w:val="none" w:sz="0" w:space="0" w:color="auto"/>
        <w:bottom w:val="none" w:sz="0" w:space="0" w:color="auto"/>
        <w:right w:val="none" w:sz="0" w:space="0" w:color="auto"/>
      </w:divBdr>
    </w:div>
    <w:div w:id="1315641439">
      <w:bodyDiv w:val="1"/>
      <w:marLeft w:val="0"/>
      <w:marRight w:val="0"/>
      <w:marTop w:val="0"/>
      <w:marBottom w:val="0"/>
      <w:divBdr>
        <w:top w:val="none" w:sz="0" w:space="0" w:color="auto"/>
        <w:left w:val="none" w:sz="0" w:space="0" w:color="auto"/>
        <w:bottom w:val="none" w:sz="0" w:space="0" w:color="auto"/>
        <w:right w:val="none" w:sz="0" w:space="0" w:color="auto"/>
      </w:divBdr>
    </w:div>
    <w:div w:id="1316226317">
      <w:bodyDiv w:val="1"/>
      <w:marLeft w:val="0"/>
      <w:marRight w:val="0"/>
      <w:marTop w:val="0"/>
      <w:marBottom w:val="0"/>
      <w:divBdr>
        <w:top w:val="none" w:sz="0" w:space="0" w:color="auto"/>
        <w:left w:val="none" w:sz="0" w:space="0" w:color="auto"/>
        <w:bottom w:val="none" w:sz="0" w:space="0" w:color="auto"/>
        <w:right w:val="none" w:sz="0" w:space="0" w:color="auto"/>
      </w:divBdr>
    </w:div>
    <w:div w:id="1316641430">
      <w:bodyDiv w:val="1"/>
      <w:marLeft w:val="0"/>
      <w:marRight w:val="0"/>
      <w:marTop w:val="0"/>
      <w:marBottom w:val="0"/>
      <w:divBdr>
        <w:top w:val="none" w:sz="0" w:space="0" w:color="auto"/>
        <w:left w:val="none" w:sz="0" w:space="0" w:color="auto"/>
        <w:bottom w:val="none" w:sz="0" w:space="0" w:color="auto"/>
        <w:right w:val="none" w:sz="0" w:space="0" w:color="auto"/>
      </w:divBdr>
    </w:div>
    <w:div w:id="1318270454">
      <w:bodyDiv w:val="1"/>
      <w:marLeft w:val="0"/>
      <w:marRight w:val="0"/>
      <w:marTop w:val="0"/>
      <w:marBottom w:val="0"/>
      <w:divBdr>
        <w:top w:val="none" w:sz="0" w:space="0" w:color="auto"/>
        <w:left w:val="none" w:sz="0" w:space="0" w:color="auto"/>
        <w:bottom w:val="none" w:sz="0" w:space="0" w:color="auto"/>
        <w:right w:val="none" w:sz="0" w:space="0" w:color="auto"/>
      </w:divBdr>
    </w:div>
    <w:div w:id="1318417679">
      <w:bodyDiv w:val="1"/>
      <w:marLeft w:val="0"/>
      <w:marRight w:val="0"/>
      <w:marTop w:val="0"/>
      <w:marBottom w:val="0"/>
      <w:divBdr>
        <w:top w:val="none" w:sz="0" w:space="0" w:color="auto"/>
        <w:left w:val="none" w:sz="0" w:space="0" w:color="auto"/>
        <w:bottom w:val="none" w:sz="0" w:space="0" w:color="auto"/>
        <w:right w:val="none" w:sz="0" w:space="0" w:color="auto"/>
      </w:divBdr>
    </w:div>
    <w:div w:id="1319067399">
      <w:bodyDiv w:val="1"/>
      <w:marLeft w:val="0"/>
      <w:marRight w:val="0"/>
      <w:marTop w:val="0"/>
      <w:marBottom w:val="0"/>
      <w:divBdr>
        <w:top w:val="none" w:sz="0" w:space="0" w:color="auto"/>
        <w:left w:val="none" w:sz="0" w:space="0" w:color="auto"/>
        <w:bottom w:val="none" w:sz="0" w:space="0" w:color="auto"/>
        <w:right w:val="none" w:sz="0" w:space="0" w:color="auto"/>
      </w:divBdr>
    </w:div>
    <w:div w:id="1319575517">
      <w:bodyDiv w:val="1"/>
      <w:marLeft w:val="0"/>
      <w:marRight w:val="0"/>
      <w:marTop w:val="0"/>
      <w:marBottom w:val="0"/>
      <w:divBdr>
        <w:top w:val="none" w:sz="0" w:space="0" w:color="auto"/>
        <w:left w:val="none" w:sz="0" w:space="0" w:color="auto"/>
        <w:bottom w:val="none" w:sz="0" w:space="0" w:color="auto"/>
        <w:right w:val="none" w:sz="0" w:space="0" w:color="auto"/>
      </w:divBdr>
    </w:div>
    <w:div w:id="1319921397">
      <w:bodyDiv w:val="1"/>
      <w:marLeft w:val="0"/>
      <w:marRight w:val="0"/>
      <w:marTop w:val="0"/>
      <w:marBottom w:val="0"/>
      <w:divBdr>
        <w:top w:val="none" w:sz="0" w:space="0" w:color="auto"/>
        <w:left w:val="none" w:sz="0" w:space="0" w:color="auto"/>
        <w:bottom w:val="none" w:sz="0" w:space="0" w:color="auto"/>
        <w:right w:val="none" w:sz="0" w:space="0" w:color="auto"/>
      </w:divBdr>
    </w:div>
    <w:div w:id="1320040914">
      <w:bodyDiv w:val="1"/>
      <w:marLeft w:val="0"/>
      <w:marRight w:val="0"/>
      <w:marTop w:val="0"/>
      <w:marBottom w:val="0"/>
      <w:divBdr>
        <w:top w:val="none" w:sz="0" w:space="0" w:color="auto"/>
        <w:left w:val="none" w:sz="0" w:space="0" w:color="auto"/>
        <w:bottom w:val="none" w:sz="0" w:space="0" w:color="auto"/>
        <w:right w:val="none" w:sz="0" w:space="0" w:color="auto"/>
      </w:divBdr>
    </w:div>
    <w:div w:id="1320112830">
      <w:bodyDiv w:val="1"/>
      <w:marLeft w:val="0"/>
      <w:marRight w:val="0"/>
      <w:marTop w:val="0"/>
      <w:marBottom w:val="0"/>
      <w:divBdr>
        <w:top w:val="none" w:sz="0" w:space="0" w:color="auto"/>
        <w:left w:val="none" w:sz="0" w:space="0" w:color="auto"/>
        <w:bottom w:val="none" w:sz="0" w:space="0" w:color="auto"/>
        <w:right w:val="none" w:sz="0" w:space="0" w:color="auto"/>
      </w:divBdr>
    </w:div>
    <w:div w:id="1320428291">
      <w:bodyDiv w:val="1"/>
      <w:marLeft w:val="0"/>
      <w:marRight w:val="0"/>
      <w:marTop w:val="0"/>
      <w:marBottom w:val="0"/>
      <w:divBdr>
        <w:top w:val="none" w:sz="0" w:space="0" w:color="auto"/>
        <w:left w:val="none" w:sz="0" w:space="0" w:color="auto"/>
        <w:bottom w:val="none" w:sz="0" w:space="0" w:color="auto"/>
        <w:right w:val="none" w:sz="0" w:space="0" w:color="auto"/>
      </w:divBdr>
    </w:div>
    <w:div w:id="1320622917">
      <w:bodyDiv w:val="1"/>
      <w:marLeft w:val="0"/>
      <w:marRight w:val="0"/>
      <w:marTop w:val="0"/>
      <w:marBottom w:val="0"/>
      <w:divBdr>
        <w:top w:val="none" w:sz="0" w:space="0" w:color="auto"/>
        <w:left w:val="none" w:sz="0" w:space="0" w:color="auto"/>
        <w:bottom w:val="none" w:sz="0" w:space="0" w:color="auto"/>
        <w:right w:val="none" w:sz="0" w:space="0" w:color="auto"/>
      </w:divBdr>
    </w:div>
    <w:div w:id="1321082000">
      <w:bodyDiv w:val="1"/>
      <w:marLeft w:val="0"/>
      <w:marRight w:val="0"/>
      <w:marTop w:val="0"/>
      <w:marBottom w:val="0"/>
      <w:divBdr>
        <w:top w:val="none" w:sz="0" w:space="0" w:color="auto"/>
        <w:left w:val="none" w:sz="0" w:space="0" w:color="auto"/>
        <w:bottom w:val="none" w:sz="0" w:space="0" w:color="auto"/>
        <w:right w:val="none" w:sz="0" w:space="0" w:color="auto"/>
      </w:divBdr>
    </w:div>
    <w:div w:id="1321884393">
      <w:bodyDiv w:val="1"/>
      <w:marLeft w:val="0"/>
      <w:marRight w:val="0"/>
      <w:marTop w:val="0"/>
      <w:marBottom w:val="0"/>
      <w:divBdr>
        <w:top w:val="none" w:sz="0" w:space="0" w:color="auto"/>
        <w:left w:val="none" w:sz="0" w:space="0" w:color="auto"/>
        <w:bottom w:val="none" w:sz="0" w:space="0" w:color="auto"/>
        <w:right w:val="none" w:sz="0" w:space="0" w:color="auto"/>
      </w:divBdr>
    </w:div>
    <w:div w:id="1323237766">
      <w:bodyDiv w:val="1"/>
      <w:marLeft w:val="0"/>
      <w:marRight w:val="0"/>
      <w:marTop w:val="0"/>
      <w:marBottom w:val="0"/>
      <w:divBdr>
        <w:top w:val="none" w:sz="0" w:space="0" w:color="auto"/>
        <w:left w:val="none" w:sz="0" w:space="0" w:color="auto"/>
        <w:bottom w:val="none" w:sz="0" w:space="0" w:color="auto"/>
        <w:right w:val="none" w:sz="0" w:space="0" w:color="auto"/>
      </w:divBdr>
    </w:div>
    <w:div w:id="1323391509">
      <w:bodyDiv w:val="1"/>
      <w:marLeft w:val="0"/>
      <w:marRight w:val="0"/>
      <w:marTop w:val="0"/>
      <w:marBottom w:val="0"/>
      <w:divBdr>
        <w:top w:val="none" w:sz="0" w:space="0" w:color="auto"/>
        <w:left w:val="none" w:sz="0" w:space="0" w:color="auto"/>
        <w:bottom w:val="none" w:sz="0" w:space="0" w:color="auto"/>
        <w:right w:val="none" w:sz="0" w:space="0" w:color="auto"/>
      </w:divBdr>
    </w:div>
    <w:div w:id="1324361210">
      <w:bodyDiv w:val="1"/>
      <w:marLeft w:val="0"/>
      <w:marRight w:val="0"/>
      <w:marTop w:val="0"/>
      <w:marBottom w:val="0"/>
      <w:divBdr>
        <w:top w:val="none" w:sz="0" w:space="0" w:color="auto"/>
        <w:left w:val="none" w:sz="0" w:space="0" w:color="auto"/>
        <w:bottom w:val="none" w:sz="0" w:space="0" w:color="auto"/>
        <w:right w:val="none" w:sz="0" w:space="0" w:color="auto"/>
      </w:divBdr>
    </w:div>
    <w:div w:id="1324431596">
      <w:bodyDiv w:val="1"/>
      <w:marLeft w:val="0"/>
      <w:marRight w:val="0"/>
      <w:marTop w:val="0"/>
      <w:marBottom w:val="0"/>
      <w:divBdr>
        <w:top w:val="none" w:sz="0" w:space="0" w:color="auto"/>
        <w:left w:val="none" w:sz="0" w:space="0" w:color="auto"/>
        <w:bottom w:val="none" w:sz="0" w:space="0" w:color="auto"/>
        <w:right w:val="none" w:sz="0" w:space="0" w:color="auto"/>
      </w:divBdr>
    </w:div>
    <w:div w:id="1324435209">
      <w:bodyDiv w:val="1"/>
      <w:marLeft w:val="0"/>
      <w:marRight w:val="0"/>
      <w:marTop w:val="0"/>
      <w:marBottom w:val="0"/>
      <w:divBdr>
        <w:top w:val="none" w:sz="0" w:space="0" w:color="auto"/>
        <w:left w:val="none" w:sz="0" w:space="0" w:color="auto"/>
        <w:bottom w:val="none" w:sz="0" w:space="0" w:color="auto"/>
        <w:right w:val="none" w:sz="0" w:space="0" w:color="auto"/>
      </w:divBdr>
    </w:div>
    <w:div w:id="1324813768">
      <w:bodyDiv w:val="1"/>
      <w:marLeft w:val="0"/>
      <w:marRight w:val="0"/>
      <w:marTop w:val="0"/>
      <w:marBottom w:val="0"/>
      <w:divBdr>
        <w:top w:val="none" w:sz="0" w:space="0" w:color="auto"/>
        <w:left w:val="none" w:sz="0" w:space="0" w:color="auto"/>
        <w:bottom w:val="none" w:sz="0" w:space="0" w:color="auto"/>
        <w:right w:val="none" w:sz="0" w:space="0" w:color="auto"/>
      </w:divBdr>
    </w:div>
    <w:div w:id="1325166995">
      <w:bodyDiv w:val="1"/>
      <w:marLeft w:val="0"/>
      <w:marRight w:val="0"/>
      <w:marTop w:val="0"/>
      <w:marBottom w:val="0"/>
      <w:divBdr>
        <w:top w:val="none" w:sz="0" w:space="0" w:color="auto"/>
        <w:left w:val="none" w:sz="0" w:space="0" w:color="auto"/>
        <w:bottom w:val="none" w:sz="0" w:space="0" w:color="auto"/>
        <w:right w:val="none" w:sz="0" w:space="0" w:color="auto"/>
      </w:divBdr>
    </w:div>
    <w:div w:id="1325358660">
      <w:bodyDiv w:val="1"/>
      <w:marLeft w:val="0"/>
      <w:marRight w:val="0"/>
      <w:marTop w:val="0"/>
      <w:marBottom w:val="0"/>
      <w:divBdr>
        <w:top w:val="none" w:sz="0" w:space="0" w:color="auto"/>
        <w:left w:val="none" w:sz="0" w:space="0" w:color="auto"/>
        <w:bottom w:val="none" w:sz="0" w:space="0" w:color="auto"/>
        <w:right w:val="none" w:sz="0" w:space="0" w:color="auto"/>
      </w:divBdr>
    </w:div>
    <w:div w:id="1325475144">
      <w:bodyDiv w:val="1"/>
      <w:marLeft w:val="0"/>
      <w:marRight w:val="0"/>
      <w:marTop w:val="0"/>
      <w:marBottom w:val="0"/>
      <w:divBdr>
        <w:top w:val="none" w:sz="0" w:space="0" w:color="auto"/>
        <w:left w:val="none" w:sz="0" w:space="0" w:color="auto"/>
        <w:bottom w:val="none" w:sz="0" w:space="0" w:color="auto"/>
        <w:right w:val="none" w:sz="0" w:space="0" w:color="auto"/>
      </w:divBdr>
    </w:div>
    <w:div w:id="1325743298">
      <w:bodyDiv w:val="1"/>
      <w:marLeft w:val="0"/>
      <w:marRight w:val="0"/>
      <w:marTop w:val="0"/>
      <w:marBottom w:val="0"/>
      <w:divBdr>
        <w:top w:val="none" w:sz="0" w:space="0" w:color="auto"/>
        <w:left w:val="none" w:sz="0" w:space="0" w:color="auto"/>
        <w:bottom w:val="none" w:sz="0" w:space="0" w:color="auto"/>
        <w:right w:val="none" w:sz="0" w:space="0" w:color="auto"/>
      </w:divBdr>
    </w:div>
    <w:div w:id="1326008615">
      <w:bodyDiv w:val="1"/>
      <w:marLeft w:val="0"/>
      <w:marRight w:val="0"/>
      <w:marTop w:val="0"/>
      <w:marBottom w:val="0"/>
      <w:divBdr>
        <w:top w:val="none" w:sz="0" w:space="0" w:color="auto"/>
        <w:left w:val="none" w:sz="0" w:space="0" w:color="auto"/>
        <w:bottom w:val="none" w:sz="0" w:space="0" w:color="auto"/>
        <w:right w:val="none" w:sz="0" w:space="0" w:color="auto"/>
      </w:divBdr>
    </w:div>
    <w:div w:id="1326857766">
      <w:bodyDiv w:val="1"/>
      <w:marLeft w:val="0"/>
      <w:marRight w:val="0"/>
      <w:marTop w:val="0"/>
      <w:marBottom w:val="0"/>
      <w:divBdr>
        <w:top w:val="none" w:sz="0" w:space="0" w:color="auto"/>
        <w:left w:val="none" w:sz="0" w:space="0" w:color="auto"/>
        <w:bottom w:val="none" w:sz="0" w:space="0" w:color="auto"/>
        <w:right w:val="none" w:sz="0" w:space="0" w:color="auto"/>
      </w:divBdr>
    </w:div>
    <w:div w:id="1327829184">
      <w:bodyDiv w:val="1"/>
      <w:marLeft w:val="0"/>
      <w:marRight w:val="0"/>
      <w:marTop w:val="0"/>
      <w:marBottom w:val="0"/>
      <w:divBdr>
        <w:top w:val="none" w:sz="0" w:space="0" w:color="auto"/>
        <w:left w:val="none" w:sz="0" w:space="0" w:color="auto"/>
        <w:bottom w:val="none" w:sz="0" w:space="0" w:color="auto"/>
        <w:right w:val="none" w:sz="0" w:space="0" w:color="auto"/>
      </w:divBdr>
    </w:div>
    <w:div w:id="1328095859">
      <w:bodyDiv w:val="1"/>
      <w:marLeft w:val="0"/>
      <w:marRight w:val="0"/>
      <w:marTop w:val="0"/>
      <w:marBottom w:val="0"/>
      <w:divBdr>
        <w:top w:val="none" w:sz="0" w:space="0" w:color="auto"/>
        <w:left w:val="none" w:sz="0" w:space="0" w:color="auto"/>
        <w:bottom w:val="none" w:sz="0" w:space="0" w:color="auto"/>
        <w:right w:val="none" w:sz="0" w:space="0" w:color="auto"/>
      </w:divBdr>
    </w:div>
    <w:div w:id="1328361313">
      <w:bodyDiv w:val="1"/>
      <w:marLeft w:val="0"/>
      <w:marRight w:val="0"/>
      <w:marTop w:val="0"/>
      <w:marBottom w:val="0"/>
      <w:divBdr>
        <w:top w:val="none" w:sz="0" w:space="0" w:color="auto"/>
        <w:left w:val="none" w:sz="0" w:space="0" w:color="auto"/>
        <w:bottom w:val="none" w:sz="0" w:space="0" w:color="auto"/>
        <w:right w:val="none" w:sz="0" w:space="0" w:color="auto"/>
      </w:divBdr>
    </w:div>
    <w:div w:id="1329138106">
      <w:bodyDiv w:val="1"/>
      <w:marLeft w:val="0"/>
      <w:marRight w:val="0"/>
      <w:marTop w:val="0"/>
      <w:marBottom w:val="0"/>
      <w:divBdr>
        <w:top w:val="none" w:sz="0" w:space="0" w:color="auto"/>
        <w:left w:val="none" w:sz="0" w:space="0" w:color="auto"/>
        <w:bottom w:val="none" w:sz="0" w:space="0" w:color="auto"/>
        <w:right w:val="none" w:sz="0" w:space="0" w:color="auto"/>
      </w:divBdr>
    </w:div>
    <w:div w:id="1330057258">
      <w:bodyDiv w:val="1"/>
      <w:marLeft w:val="0"/>
      <w:marRight w:val="0"/>
      <w:marTop w:val="0"/>
      <w:marBottom w:val="0"/>
      <w:divBdr>
        <w:top w:val="none" w:sz="0" w:space="0" w:color="auto"/>
        <w:left w:val="none" w:sz="0" w:space="0" w:color="auto"/>
        <w:bottom w:val="none" w:sz="0" w:space="0" w:color="auto"/>
        <w:right w:val="none" w:sz="0" w:space="0" w:color="auto"/>
      </w:divBdr>
    </w:div>
    <w:div w:id="1330793695">
      <w:bodyDiv w:val="1"/>
      <w:marLeft w:val="0"/>
      <w:marRight w:val="0"/>
      <w:marTop w:val="0"/>
      <w:marBottom w:val="0"/>
      <w:divBdr>
        <w:top w:val="none" w:sz="0" w:space="0" w:color="auto"/>
        <w:left w:val="none" w:sz="0" w:space="0" w:color="auto"/>
        <w:bottom w:val="none" w:sz="0" w:space="0" w:color="auto"/>
        <w:right w:val="none" w:sz="0" w:space="0" w:color="auto"/>
      </w:divBdr>
    </w:div>
    <w:div w:id="1330908311">
      <w:bodyDiv w:val="1"/>
      <w:marLeft w:val="0"/>
      <w:marRight w:val="0"/>
      <w:marTop w:val="0"/>
      <w:marBottom w:val="0"/>
      <w:divBdr>
        <w:top w:val="none" w:sz="0" w:space="0" w:color="auto"/>
        <w:left w:val="none" w:sz="0" w:space="0" w:color="auto"/>
        <w:bottom w:val="none" w:sz="0" w:space="0" w:color="auto"/>
        <w:right w:val="none" w:sz="0" w:space="0" w:color="auto"/>
      </w:divBdr>
    </w:div>
    <w:div w:id="1332173733">
      <w:bodyDiv w:val="1"/>
      <w:marLeft w:val="0"/>
      <w:marRight w:val="0"/>
      <w:marTop w:val="0"/>
      <w:marBottom w:val="0"/>
      <w:divBdr>
        <w:top w:val="none" w:sz="0" w:space="0" w:color="auto"/>
        <w:left w:val="none" w:sz="0" w:space="0" w:color="auto"/>
        <w:bottom w:val="none" w:sz="0" w:space="0" w:color="auto"/>
        <w:right w:val="none" w:sz="0" w:space="0" w:color="auto"/>
      </w:divBdr>
    </w:div>
    <w:div w:id="1332223213">
      <w:bodyDiv w:val="1"/>
      <w:marLeft w:val="0"/>
      <w:marRight w:val="0"/>
      <w:marTop w:val="0"/>
      <w:marBottom w:val="0"/>
      <w:divBdr>
        <w:top w:val="none" w:sz="0" w:space="0" w:color="auto"/>
        <w:left w:val="none" w:sz="0" w:space="0" w:color="auto"/>
        <w:bottom w:val="none" w:sz="0" w:space="0" w:color="auto"/>
        <w:right w:val="none" w:sz="0" w:space="0" w:color="auto"/>
      </w:divBdr>
    </w:div>
    <w:div w:id="1332442864">
      <w:bodyDiv w:val="1"/>
      <w:marLeft w:val="0"/>
      <w:marRight w:val="0"/>
      <w:marTop w:val="0"/>
      <w:marBottom w:val="0"/>
      <w:divBdr>
        <w:top w:val="none" w:sz="0" w:space="0" w:color="auto"/>
        <w:left w:val="none" w:sz="0" w:space="0" w:color="auto"/>
        <w:bottom w:val="none" w:sz="0" w:space="0" w:color="auto"/>
        <w:right w:val="none" w:sz="0" w:space="0" w:color="auto"/>
      </w:divBdr>
    </w:div>
    <w:div w:id="1332610998">
      <w:bodyDiv w:val="1"/>
      <w:marLeft w:val="0"/>
      <w:marRight w:val="0"/>
      <w:marTop w:val="0"/>
      <w:marBottom w:val="0"/>
      <w:divBdr>
        <w:top w:val="none" w:sz="0" w:space="0" w:color="auto"/>
        <w:left w:val="none" w:sz="0" w:space="0" w:color="auto"/>
        <w:bottom w:val="none" w:sz="0" w:space="0" w:color="auto"/>
        <w:right w:val="none" w:sz="0" w:space="0" w:color="auto"/>
      </w:divBdr>
    </w:div>
    <w:div w:id="1332686012">
      <w:bodyDiv w:val="1"/>
      <w:marLeft w:val="0"/>
      <w:marRight w:val="0"/>
      <w:marTop w:val="0"/>
      <w:marBottom w:val="0"/>
      <w:divBdr>
        <w:top w:val="none" w:sz="0" w:space="0" w:color="auto"/>
        <w:left w:val="none" w:sz="0" w:space="0" w:color="auto"/>
        <w:bottom w:val="none" w:sz="0" w:space="0" w:color="auto"/>
        <w:right w:val="none" w:sz="0" w:space="0" w:color="auto"/>
      </w:divBdr>
    </w:div>
    <w:div w:id="1333725760">
      <w:bodyDiv w:val="1"/>
      <w:marLeft w:val="0"/>
      <w:marRight w:val="0"/>
      <w:marTop w:val="0"/>
      <w:marBottom w:val="0"/>
      <w:divBdr>
        <w:top w:val="none" w:sz="0" w:space="0" w:color="auto"/>
        <w:left w:val="none" w:sz="0" w:space="0" w:color="auto"/>
        <w:bottom w:val="none" w:sz="0" w:space="0" w:color="auto"/>
        <w:right w:val="none" w:sz="0" w:space="0" w:color="auto"/>
      </w:divBdr>
    </w:div>
    <w:div w:id="1333802391">
      <w:bodyDiv w:val="1"/>
      <w:marLeft w:val="0"/>
      <w:marRight w:val="0"/>
      <w:marTop w:val="0"/>
      <w:marBottom w:val="0"/>
      <w:divBdr>
        <w:top w:val="none" w:sz="0" w:space="0" w:color="auto"/>
        <w:left w:val="none" w:sz="0" w:space="0" w:color="auto"/>
        <w:bottom w:val="none" w:sz="0" w:space="0" w:color="auto"/>
        <w:right w:val="none" w:sz="0" w:space="0" w:color="auto"/>
      </w:divBdr>
    </w:div>
    <w:div w:id="1334067208">
      <w:bodyDiv w:val="1"/>
      <w:marLeft w:val="0"/>
      <w:marRight w:val="0"/>
      <w:marTop w:val="0"/>
      <w:marBottom w:val="0"/>
      <w:divBdr>
        <w:top w:val="none" w:sz="0" w:space="0" w:color="auto"/>
        <w:left w:val="none" w:sz="0" w:space="0" w:color="auto"/>
        <w:bottom w:val="none" w:sz="0" w:space="0" w:color="auto"/>
        <w:right w:val="none" w:sz="0" w:space="0" w:color="auto"/>
      </w:divBdr>
    </w:div>
    <w:div w:id="1335768195">
      <w:bodyDiv w:val="1"/>
      <w:marLeft w:val="0"/>
      <w:marRight w:val="0"/>
      <w:marTop w:val="0"/>
      <w:marBottom w:val="0"/>
      <w:divBdr>
        <w:top w:val="none" w:sz="0" w:space="0" w:color="auto"/>
        <w:left w:val="none" w:sz="0" w:space="0" w:color="auto"/>
        <w:bottom w:val="none" w:sz="0" w:space="0" w:color="auto"/>
        <w:right w:val="none" w:sz="0" w:space="0" w:color="auto"/>
      </w:divBdr>
    </w:div>
    <w:div w:id="1335840561">
      <w:bodyDiv w:val="1"/>
      <w:marLeft w:val="0"/>
      <w:marRight w:val="0"/>
      <w:marTop w:val="0"/>
      <w:marBottom w:val="0"/>
      <w:divBdr>
        <w:top w:val="none" w:sz="0" w:space="0" w:color="auto"/>
        <w:left w:val="none" w:sz="0" w:space="0" w:color="auto"/>
        <w:bottom w:val="none" w:sz="0" w:space="0" w:color="auto"/>
        <w:right w:val="none" w:sz="0" w:space="0" w:color="auto"/>
      </w:divBdr>
    </w:div>
    <w:div w:id="1336492659">
      <w:bodyDiv w:val="1"/>
      <w:marLeft w:val="0"/>
      <w:marRight w:val="0"/>
      <w:marTop w:val="0"/>
      <w:marBottom w:val="0"/>
      <w:divBdr>
        <w:top w:val="none" w:sz="0" w:space="0" w:color="auto"/>
        <w:left w:val="none" w:sz="0" w:space="0" w:color="auto"/>
        <w:bottom w:val="none" w:sz="0" w:space="0" w:color="auto"/>
        <w:right w:val="none" w:sz="0" w:space="0" w:color="auto"/>
      </w:divBdr>
    </w:div>
    <w:div w:id="1336807932">
      <w:bodyDiv w:val="1"/>
      <w:marLeft w:val="0"/>
      <w:marRight w:val="0"/>
      <w:marTop w:val="0"/>
      <w:marBottom w:val="0"/>
      <w:divBdr>
        <w:top w:val="none" w:sz="0" w:space="0" w:color="auto"/>
        <w:left w:val="none" w:sz="0" w:space="0" w:color="auto"/>
        <w:bottom w:val="none" w:sz="0" w:space="0" w:color="auto"/>
        <w:right w:val="none" w:sz="0" w:space="0" w:color="auto"/>
      </w:divBdr>
    </w:div>
    <w:div w:id="1337884473">
      <w:bodyDiv w:val="1"/>
      <w:marLeft w:val="0"/>
      <w:marRight w:val="0"/>
      <w:marTop w:val="0"/>
      <w:marBottom w:val="0"/>
      <w:divBdr>
        <w:top w:val="none" w:sz="0" w:space="0" w:color="auto"/>
        <w:left w:val="none" w:sz="0" w:space="0" w:color="auto"/>
        <w:bottom w:val="none" w:sz="0" w:space="0" w:color="auto"/>
        <w:right w:val="none" w:sz="0" w:space="0" w:color="auto"/>
      </w:divBdr>
    </w:div>
    <w:div w:id="1338190914">
      <w:bodyDiv w:val="1"/>
      <w:marLeft w:val="0"/>
      <w:marRight w:val="0"/>
      <w:marTop w:val="0"/>
      <w:marBottom w:val="0"/>
      <w:divBdr>
        <w:top w:val="none" w:sz="0" w:space="0" w:color="auto"/>
        <w:left w:val="none" w:sz="0" w:space="0" w:color="auto"/>
        <w:bottom w:val="none" w:sz="0" w:space="0" w:color="auto"/>
        <w:right w:val="none" w:sz="0" w:space="0" w:color="auto"/>
      </w:divBdr>
    </w:div>
    <w:div w:id="1338314750">
      <w:bodyDiv w:val="1"/>
      <w:marLeft w:val="0"/>
      <w:marRight w:val="0"/>
      <w:marTop w:val="0"/>
      <w:marBottom w:val="0"/>
      <w:divBdr>
        <w:top w:val="none" w:sz="0" w:space="0" w:color="auto"/>
        <w:left w:val="none" w:sz="0" w:space="0" w:color="auto"/>
        <w:bottom w:val="none" w:sz="0" w:space="0" w:color="auto"/>
        <w:right w:val="none" w:sz="0" w:space="0" w:color="auto"/>
      </w:divBdr>
    </w:div>
    <w:div w:id="1338577515">
      <w:bodyDiv w:val="1"/>
      <w:marLeft w:val="0"/>
      <w:marRight w:val="0"/>
      <w:marTop w:val="0"/>
      <w:marBottom w:val="0"/>
      <w:divBdr>
        <w:top w:val="none" w:sz="0" w:space="0" w:color="auto"/>
        <w:left w:val="none" w:sz="0" w:space="0" w:color="auto"/>
        <w:bottom w:val="none" w:sz="0" w:space="0" w:color="auto"/>
        <w:right w:val="none" w:sz="0" w:space="0" w:color="auto"/>
      </w:divBdr>
    </w:div>
    <w:div w:id="1339380662">
      <w:bodyDiv w:val="1"/>
      <w:marLeft w:val="0"/>
      <w:marRight w:val="0"/>
      <w:marTop w:val="0"/>
      <w:marBottom w:val="0"/>
      <w:divBdr>
        <w:top w:val="none" w:sz="0" w:space="0" w:color="auto"/>
        <w:left w:val="none" w:sz="0" w:space="0" w:color="auto"/>
        <w:bottom w:val="none" w:sz="0" w:space="0" w:color="auto"/>
        <w:right w:val="none" w:sz="0" w:space="0" w:color="auto"/>
      </w:divBdr>
    </w:div>
    <w:div w:id="1339386147">
      <w:bodyDiv w:val="1"/>
      <w:marLeft w:val="0"/>
      <w:marRight w:val="0"/>
      <w:marTop w:val="0"/>
      <w:marBottom w:val="0"/>
      <w:divBdr>
        <w:top w:val="none" w:sz="0" w:space="0" w:color="auto"/>
        <w:left w:val="none" w:sz="0" w:space="0" w:color="auto"/>
        <w:bottom w:val="none" w:sz="0" w:space="0" w:color="auto"/>
        <w:right w:val="none" w:sz="0" w:space="0" w:color="auto"/>
      </w:divBdr>
    </w:div>
    <w:div w:id="1339388615">
      <w:bodyDiv w:val="1"/>
      <w:marLeft w:val="0"/>
      <w:marRight w:val="0"/>
      <w:marTop w:val="0"/>
      <w:marBottom w:val="0"/>
      <w:divBdr>
        <w:top w:val="none" w:sz="0" w:space="0" w:color="auto"/>
        <w:left w:val="none" w:sz="0" w:space="0" w:color="auto"/>
        <w:bottom w:val="none" w:sz="0" w:space="0" w:color="auto"/>
        <w:right w:val="none" w:sz="0" w:space="0" w:color="auto"/>
      </w:divBdr>
    </w:div>
    <w:div w:id="1339504760">
      <w:bodyDiv w:val="1"/>
      <w:marLeft w:val="0"/>
      <w:marRight w:val="0"/>
      <w:marTop w:val="0"/>
      <w:marBottom w:val="0"/>
      <w:divBdr>
        <w:top w:val="none" w:sz="0" w:space="0" w:color="auto"/>
        <w:left w:val="none" w:sz="0" w:space="0" w:color="auto"/>
        <w:bottom w:val="none" w:sz="0" w:space="0" w:color="auto"/>
        <w:right w:val="none" w:sz="0" w:space="0" w:color="auto"/>
      </w:divBdr>
    </w:div>
    <w:div w:id="1340624889">
      <w:bodyDiv w:val="1"/>
      <w:marLeft w:val="0"/>
      <w:marRight w:val="0"/>
      <w:marTop w:val="0"/>
      <w:marBottom w:val="0"/>
      <w:divBdr>
        <w:top w:val="none" w:sz="0" w:space="0" w:color="auto"/>
        <w:left w:val="none" w:sz="0" w:space="0" w:color="auto"/>
        <w:bottom w:val="none" w:sz="0" w:space="0" w:color="auto"/>
        <w:right w:val="none" w:sz="0" w:space="0" w:color="auto"/>
      </w:divBdr>
    </w:div>
    <w:div w:id="1340691837">
      <w:bodyDiv w:val="1"/>
      <w:marLeft w:val="0"/>
      <w:marRight w:val="0"/>
      <w:marTop w:val="0"/>
      <w:marBottom w:val="0"/>
      <w:divBdr>
        <w:top w:val="none" w:sz="0" w:space="0" w:color="auto"/>
        <w:left w:val="none" w:sz="0" w:space="0" w:color="auto"/>
        <w:bottom w:val="none" w:sz="0" w:space="0" w:color="auto"/>
        <w:right w:val="none" w:sz="0" w:space="0" w:color="auto"/>
      </w:divBdr>
    </w:div>
    <w:div w:id="1340893419">
      <w:bodyDiv w:val="1"/>
      <w:marLeft w:val="0"/>
      <w:marRight w:val="0"/>
      <w:marTop w:val="0"/>
      <w:marBottom w:val="0"/>
      <w:divBdr>
        <w:top w:val="none" w:sz="0" w:space="0" w:color="auto"/>
        <w:left w:val="none" w:sz="0" w:space="0" w:color="auto"/>
        <w:bottom w:val="none" w:sz="0" w:space="0" w:color="auto"/>
        <w:right w:val="none" w:sz="0" w:space="0" w:color="auto"/>
      </w:divBdr>
    </w:div>
    <w:div w:id="1341005324">
      <w:bodyDiv w:val="1"/>
      <w:marLeft w:val="0"/>
      <w:marRight w:val="0"/>
      <w:marTop w:val="0"/>
      <w:marBottom w:val="0"/>
      <w:divBdr>
        <w:top w:val="none" w:sz="0" w:space="0" w:color="auto"/>
        <w:left w:val="none" w:sz="0" w:space="0" w:color="auto"/>
        <w:bottom w:val="none" w:sz="0" w:space="0" w:color="auto"/>
        <w:right w:val="none" w:sz="0" w:space="0" w:color="auto"/>
      </w:divBdr>
    </w:div>
    <w:div w:id="1341128985">
      <w:bodyDiv w:val="1"/>
      <w:marLeft w:val="0"/>
      <w:marRight w:val="0"/>
      <w:marTop w:val="0"/>
      <w:marBottom w:val="0"/>
      <w:divBdr>
        <w:top w:val="none" w:sz="0" w:space="0" w:color="auto"/>
        <w:left w:val="none" w:sz="0" w:space="0" w:color="auto"/>
        <w:bottom w:val="none" w:sz="0" w:space="0" w:color="auto"/>
        <w:right w:val="none" w:sz="0" w:space="0" w:color="auto"/>
      </w:divBdr>
    </w:div>
    <w:div w:id="1342318031">
      <w:bodyDiv w:val="1"/>
      <w:marLeft w:val="0"/>
      <w:marRight w:val="0"/>
      <w:marTop w:val="0"/>
      <w:marBottom w:val="0"/>
      <w:divBdr>
        <w:top w:val="none" w:sz="0" w:space="0" w:color="auto"/>
        <w:left w:val="none" w:sz="0" w:space="0" w:color="auto"/>
        <w:bottom w:val="none" w:sz="0" w:space="0" w:color="auto"/>
        <w:right w:val="none" w:sz="0" w:space="0" w:color="auto"/>
      </w:divBdr>
    </w:div>
    <w:div w:id="1342776524">
      <w:bodyDiv w:val="1"/>
      <w:marLeft w:val="0"/>
      <w:marRight w:val="0"/>
      <w:marTop w:val="0"/>
      <w:marBottom w:val="0"/>
      <w:divBdr>
        <w:top w:val="none" w:sz="0" w:space="0" w:color="auto"/>
        <w:left w:val="none" w:sz="0" w:space="0" w:color="auto"/>
        <w:bottom w:val="none" w:sz="0" w:space="0" w:color="auto"/>
        <w:right w:val="none" w:sz="0" w:space="0" w:color="auto"/>
      </w:divBdr>
    </w:div>
    <w:div w:id="1343166526">
      <w:bodyDiv w:val="1"/>
      <w:marLeft w:val="0"/>
      <w:marRight w:val="0"/>
      <w:marTop w:val="0"/>
      <w:marBottom w:val="0"/>
      <w:divBdr>
        <w:top w:val="none" w:sz="0" w:space="0" w:color="auto"/>
        <w:left w:val="none" w:sz="0" w:space="0" w:color="auto"/>
        <w:bottom w:val="none" w:sz="0" w:space="0" w:color="auto"/>
        <w:right w:val="none" w:sz="0" w:space="0" w:color="auto"/>
      </w:divBdr>
    </w:div>
    <w:div w:id="1344819914">
      <w:bodyDiv w:val="1"/>
      <w:marLeft w:val="0"/>
      <w:marRight w:val="0"/>
      <w:marTop w:val="0"/>
      <w:marBottom w:val="0"/>
      <w:divBdr>
        <w:top w:val="none" w:sz="0" w:space="0" w:color="auto"/>
        <w:left w:val="none" w:sz="0" w:space="0" w:color="auto"/>
        <w:bottom w:val="none" w:sz="0" w:space="0" w:color="auto"/>
        <w:right w:val="none" w:sz="0" w:space="0" w:color="auto"/>
      </w:divBdr>
    </w:div>
    <w:div w:id="1344823623">
      <w:bodyDiv w:val="1"/>
      <w:marLeft w:val="0"/>
      <w:marRight w:val="0"/>
      <w:marTop w:val="0"/>
      <w:marBottom w:val="0"/>
      <w:divBdr>
        <w:top w:val="none" w:sz="0" w:space="0" w:color="auto"/>
        <w:left w:val="none" w:sz="0" w:space="0" w:color="auto"/>
        <w:bottom w:val="none" w:sz="0" w:space="0" w:color="auto"/>
        <w:right w:val="none" w:sz="0" w:space="0" w:color="auto"/>
      </w:divBdr>
    </w:div>
    <w:div w:id="1345353187">
      <w:bodyDiv w:val="1"/>
      <w:marLeft w:val="0"/>
      <w:marRight w:val="0"/>
      <w:marTop w:val="0"/>
      <w:marBottom w:val="0"/>
      <w:divBdr>
        <w:top w:val="none" w:sz="0" w:space="0" w:color="auto"/>
        <w:left w:val="none" w:sz="0" w:space="0" w:color="auto"/>
        <w:bottom w:val="none" w:sz="0" w:space="0" w:color="auto"/>
        <w:right w:val="none" w:sz="0" w:space="0" w:color="auto"/>
      </w:divBdr>
    </w:div>
    <w:div w:id="1345979019">
      <w:bodyDiv w:val="1"/>
      <w:marLeft w:val="0"/>
      <w:marRight w:val="0"/>
      <w:marTop w:val="0"/>
      <w:marBottom w:val="0"/>
      <w:divBdr>
        <w:top w:val="none" w:sz="0" w:space="0" w:color="auto"/>
        <w:left w:val="none" w:sz="0" w:space="0" w:color="auto"/>
        <w:bottom w:val="none" w:sz="0" w:space="0" w:color="auto"/>
        <w:right w:val="none" w:sz="0" w:space="0" w:color="auto"/>
      </w:divBdr>
    </w:div>
    <w:div w:id="1346328822">
      <w:bodyDiv w:val="1"/>
      <w:marLeft w:val="0"/>
      <w:marRight w:val="0"/>
      <w:marTop w:val="0"/>
      <w:marBottom w:val="0"/>
      <w:divBdr>
        <w:top w:val="none" w:sz="0" w:space="0" w:color="auto"/>
        <w:left w:val="none" w:sz="0" w:space="0" w:color="auto"/>
        <w:bottom w:val="none" w:sz="0" w:space="0" w:color="auto"/>
        <w:right w:val="none" w:sz="0" w:space="0" w:color="auto"/>
      </w:divBdr>
    </w:div>
    <w:div w:id="1346514918">
      <w:bodyDiv w:val="1"/>
      <w:marLeft w:val="0"/>
      <w:marRight w:val="0"/>
      <w:marTop w:val="0"/>
      <w:marBottom w:val="0"/>
      <w:divBdr>
        <w:top w:val="none" w:sz="0" w:space="0" w:color="auto"/>
        <w:left w:val="none" w:sz="0" w:space="0" w:color="auto"/>
        <w:bottom w:val="none" w:sz="0" w:space="0" w:color="auto"/>
        <w:right w:val="none" w:sz="0" w:space="0" w:color="auto"/>
      </w:divBdr>
    </w:div>
    <w:div w:id="1347051682">
      <w:bodyDiv w:val="1"/>
      <w:marLeft w:val="0"/>
      <w:marRight w:val="0"/>
      <w:marTop w:val="0"/>
      <w:marBottom w:val="0"/>
      <w:divBdr>
        <w:top w:val="none" w:sz="0" w:space="0" w:color="auto"/>
        <w:left w:val="none" w:sz="0" w:space="0" w:color="auto"/>
        <w:bottom w:val="none" w:sz="0" w:space="0" w:color="auto"/>
        <w:right w:val="none" w:sz="0" w:space="0" w:color="auto"/>
      </w:divBdr>
    </w:div>
    <w:div w:id="1348219462">
      <w:bodyDiv w:val="1"/>
      <w:marLeft w:val="0"/>
      <w:marRight w:val="0"/>
      <w:marTop w:val="0"/>
      <w:marBottom w:val="0"/>
      <w:divBdr>
        <w:top w:val="none" w:sz="0" w:space="0" w:color="auto"/>
        <w:left w:val="none" w:sz="0" w:space="0" w:color="auto"/>
        <w:bottom w:val="none" w:sz="0" w:space="0" w:color="auto"/>
        <w:right w:val="none" w:sz="0" w:space="0" w:color="auto"/>
      </w:divBdr>
    </w:div>
    <w:div w:id="1348680834">
      <w:bodyDiv w:val="1"/>
      <w:marLeft w:val="0"/>
      <w:marRight w:val="0"/>
      <w:marTop w:val="0"/>
      <w:marBottom w:val="0"/>
      <w:divBdr>
        <w:top w:val="none" w:sz="0" w:space="0" w:color="auto"/>
        <w:left w:val="none" w:sz="0" w:space="0" w:color="auto"/>
        <w:bottom w:val="none" w:sz="0" w:space="0" w:color="auto"/>
        <w:right w:val="none" w:sz="0" w:space="0" w:color="auto"/>
      </w:divBdr>
    </w:div>
    <w:div w:id="1349066932">
      <w:bodyDiv w:val="1"/>
      <w:marLeft w:val="0"/>
      <w:marRight w:val="0"/>
      <w:marTop w:val="0"/>
      <w:marBottom w:val="0"/>
      <w:divBdr>
        <w:top w:val="none" w:sz="0" w:space="0" w:color="auto"/>
        <w:left w:val="none" w:sz="0" w:space="0" w:color="auto"/>
        <w:bottom w:val="none" w:sz="0" w:space="0" w:color="auto"/>
        <w:right w:val="none" w:sz="0" w:space="0" w:color="auto"/>
      </w:divBdr>
    </w:div>
    <w:div w:id="1349336067">
      <w:bodyDiv w:val="1"/>
      <w:marLeft w:val="0"/>
      <w:marRight w:val="0"/>
      <w:marTop w:val="0"/>
      <w:marBottom w:val="0"/>
      <w:divBdr>
        <w:top w:val="none" w:sz="0" w:space="0" w:color="auto"/>
        <w:left w:val="none" w:sz="0" w:space="0" w:color="auto"/>
        <w:bottom w:val="none" w:sz="0" w:space="0" w:color="auto"/>
        <w:right w:val="none" w:sz="0" w:space="0" w:color="auto"/>
      </w:divBdr>
    </w:div>
    <w:div w:id="1351180633">
      <w:bodyDiv w:val="1"/>
      <w:marLeft w:val="0"/>
      <w:marRight w:val="0"/>
      <w:marTop w:val="0"/>
      <w:marBottom w:val="0"/>
      <w:divBdr>
        <w:top w:val="none" w:sz="0" w:space="0" w:color="auto"/>
        <w:left w:val="none" w:sz="0" w:space="0" w:color="auto"/>
        <w:bottom w:val="none" w:sz="0" w:space="0" w:color="auto"/>
        <w:right w:val="none" w:sz="0" w:space="0" w:color="auto"/>
      </w:divBdr>
    </w:div>
    <w:div w:id="1351688696">
      <w:bodyDiv w:val="1"/>
      <w:marLeft w:val="0"/>
      <w:marRight w:val="0"/>
      <w:marTop w:val="0"/>
      <w:marBottom w:val="0"/>
      <w:divBdr>
        <w:top w:val="none" w:sz="0" w:space="0" w:color="auto"/>
        <w:left w:val="none" w:sz="0" w:space="0" w:color="auto"/>
        <w:bottom w:val="none" w:sz="0" w:space="0" w:color="auto"/>
        <w:right w:val="none" w:sz="0" w:space="0" w:color="auto"/>
      </w:divBdr>
    </w:div>
    <w:div w:id="1351836504">
      <w:bodyDiv w:val="1"/>
      <w:marLeft w:val="0"/>
      <w:marRight w:val="0"/>
      <w:marTop w:val="0"/>
      <w:marBottom w:val="0"/>
      <w:divBdr>
        <w:top w:val="none" w:sz="0" w:space="0" w:color="auto"/>
        <w:left w:val="none" w:sz="0" w:space="0" w:color="auto"/>
        <w:bottom w:val="none" w:sz="0" w:space="0" w:color="auto"/>
        <w:right w:val="none" w:sz="0" w:space="0" w:color="auto"/>
      </w:divBdr>
    </w:div>
    <w:div w:id="1352338546">
      <w:bodyDiv w:val="1"/>
      <w:marLeft w:val="0"/>
      <w:marRight w:val="0"/>
      <w:marTop w:val="0"/>
      <w:marBottom w:val="0"/>
      <w:divBdr>
        <w:top w:val="none" w:sz="0" w:space="0" w:color="auto"/>
        <w:left w:val="none" w:sz="0" w:space="0" w:color="auto"/>
        <w:bottom w:val="none" w:sz="0" w:space="0" w:color="auto"/>
        <w:right w:val="none" w:sz="0" w:space="0" w:color="auto"/>
      </w:divBdr>
    </w:div>
    <w:div w:id="1352491915">
      <w:bodyDiv w:val="1"/>
      <w:marLeft w:val="0"/>
      <w:marRight w:val="0"/>
      <w:marTop w:val="0"/>
      <w:marBottom w:val="0"/>
      <w:divBdr>
        <w:top w:val="none" w:sz="0" w:space="0" w:color="auto"/>
        <w:left w:val="none" w:sz="0" w:space="0" w:color="auto"/>
        <w:bottom w:val="none" w:sz="0" w:space="0" w:color="auto"/>
        <w:right w:val="none" w:sz="0" w:space="0" w:color="auto"/>
      </w:divBdr>
    </w:div>
    <w:div w:id="1352731100">
      <w:bodyDiv w:val="1"/>
      <w:marLeft w:val="0"/>
      <w:marRight w:val="0"/>
      <w:marTop w:val="0"/>
      <w:marBottom w:val="0"/>
      <w:divBdr>
        <w:top w:val="none" w:sz="0" w:space="0" w:color="auto"/>
        <w:left w:val="none" w:sz="0" w:space="0" w:color="auto"/>
        <w:bottom w:val="none" w:sz="0" w:space="0" w:color="auto"/>
        <w:right w:val="none" w:sz="0" w:space="0" w:color="auto"/>
      </w:divBdr>
    </w:div>
    <w:div w:id="1353187764">
      <w:bodyDiv w:val="1"/>
      <w:marLeft w:val="0"/>
      <w:marRight w:val="0"/>
      <w:marTop w:val="0"/>
      <w:marBottom w:val="0"/>
      <w:divBdr>
        <w:top w:val="none" w:sz="0" w:space="0" w:color="auto"/>
        <w:left w:val="none" w:sz="0" w:space="0" w:color="auto"/>
        <w:bottom w:val="none" w:sz="0" w:space="0" w:color="auto"/>
        <w:right w:val="none" w:sz="0" w:space="0" w:color="auto"/>
      </w:divBdr>
    </w:div>
    <w:div w:id="1353260558">
      <w:bodyDiv w:val="1"/>
      <w:marLeft w:val="0"/>
      <w:marRight w:val="0"/>
      <w:marTop w:val="0"/>
      <w:marBottom w:val="0"/>
      <w:divBdr>
        <w:top w:val="none" w:sz="0" w:space="0" w:color="auto"/>
        <w:left w:val="none" w:sz="0" w:space="0" w:color="auto"/>
        <w:bottom w:val="none" w:sz="0" w:space="0" w:color="auto"/>
        <w:right w:val="none" w:sz="0" w:space="0" w:color="auto"/>
      </w:divBdr>
    </w:div>
    <w:div w:id="1353265208">
      <w:bodyDiv w:val="1"/>
      <w:marLeft w:val="0"/>
      <w:marRight w:val="0"/>
      <w:marTop w:val="0"/>
      <w:marBottom w:val="0"/>
      <w:divBdr>
        <w:top w:val="none" w:sz="0" w:space="0" w:color="auto"/>
        <w:left w:val="none" w:sz="0" w:space="0" w:color="auto"/>
        <w:bottom w:val="none" w:sz="0" w:space="0" w:color="auto"/>
        <w:right w:val="none" w:sz="0" w:space="0" w:color="auto"/>
      </w:divBdr>
    </w:div>
    <w:div w:id="1353534578">
      <w:bodyDiv w:val="1"/>
      <w:marLeft w:val="0"/>
      <w:marRight w:val="0"/>
      <w:marTop w:val="0"/>
      <w:marBottom w:val="0"/>
      <w:divBdr>
        <w:top w:val="none" w:sz="0" w:space="0" w:color="auto"/>
        <w:left w:val="none" w:sz="0" w:space="0" w:color="auto"/>
        <w:bottom w:val="none" w:sz="0" w:space="0" w:color="auto"/>
        <w:right w:val="none" w:sz="0" w:space="0" w:color="auto"/>
      </w:divBdr>
    </w:div>
    <w:div w:id="1354183846">
      <w:bodyDiv w:val="1"/>
      <w:marLeft w:val="0"/>
      <w:marRight w:val="0"/>
      <w:marTop w:val="0"/>
      <w:marBottom w:val="0"/>
      <w:divBdr>
        <w:top w:val="none" w:sz="0" w:space="0" w:color="auto"/>
        <w:left w:val="none" w:sz="0" w:space="0" w:color="auto"/>
        <w:bottom w:val="none" w:sz="0" w:space="0" w:color="auto"/>
        <w:right w:val="none" w:sz="0" w:space="0" w:color="auto"/>
      </w:divBdr>
    </w:div>
    <w:div w:id="1354309227">
      <w:bodyDiv w:val="1"/>
      <w:marLeft w:val="0"/>
      <w:marRight w:val="0"/>
      <w:marTop w:val="0"/>
      <w:marBottom w:val="0"/>
      <w:divBdr>
        <w:top w:val="none" w:sz="0" w:space="0" w:color="auto"/>
        <w:left w:val="none" w:sz="0" w:space="0" w:color="auto"/>
        <w:bottom w:val="none" w:sz="0" w:space="0" w:color="auto"/>
        <w:right w:val="none" w:sz="0" w:space="0" w:color="auto"/>
      </w:divBdr>
    </w:div>
    <w:div w:id="1355115887">
      <w:bodyDiv w:val="1"/>
      <w:marLeft w:val="0"/>
      <w:marRight w:val="0"/>
      <w:marTop w:val="0"/>
      <w:marBottom w:val="0"/>
      <w:divBdr>
        <w:top w:val="none" w:sz="0" w:space="0" w:color="auto"/>
        <w:left w:val="none" w:sz="0" w:space="0" w:color="auto"/>
        <w:bottom w:val="none" w:sz="0" w:space="0" w:color="auto"/>
        <w:right w:val="none" w:sz="0" w:space="0" w:color="auto"/>
      </w:divBdr>
    </w:div>
    <w:div w:id="1355809450">
      <w:bodyDiv w:val="1"/>
      <w:marLeft w:val="0"/>
      <w:marRight w:val="0"/>
      <w:marTop w:val="0"/>
      <w:marBottom w:val="0"/>
      <w:divBdr>
        <w:top w:val="none" w:sz="0" w:space="0" w:color="auto"/>
        <w:left w:val="none" w:sz="0" w:space="0" w:color="auto"/>
        <w:bottom w:val="none" w:sz="0" w:space="0" w:color="auto"/>
        <w:right w:val="none" w:sz="0" w:space="0" w:color="auto"/>
      </w:divBdr>
    </w:div>
    <w:div w:id="1356493675">
      <w:bodyDiv w:val="1"/>
      <w:marLeft w:val="0"/>
      <w:marRight w:val="0"/>
      <w:marTop w:val="0"/>
      <w:marBottom w:val="0"/>
      <w:divBdr>
        <w:top w:val="none" w:sz="0" w:space="0" w:color="auto"/>
        <w:left w:val="none" w:sz="0" w:space="0" w:color="auto"/>
        <w:bottom w:val="none" w:sz="0" w:space="0" w:color="auto"/>
        <w:right w:val="none" w:sz="0" w:space="0" w:color="auto"/>
      </w:divBdr>
    </w:div>
    <w:div w:id="1356494771">
      <w:bodyDiv w:val="1"/>
      <w:marLeft w:val="0"/>
      <w:marRight w:val="0"/>
      <w:marTop w:val="0"/>
      <w:marBottom w:val="0"/>
      <w:divBdr>
        <w:top w:val="none" w:sz="0" w:space="0" w:color="auto"/>
        <w:left w:val="none" w:sz="0" w:space="0" w:color="auto"/>
        <w:bottom w:val="none" w:sz="0" w:space="0" w:color="auto"/>
        <w:right w:val="none" w:sz="0" w:space="0" w:color="auto"/>
      </w:divBdr>
    </w:div>
    <w:div w:id="1356882436">
      <w:bodyDiv w:val="1"/>
      <w:marLeft w:val="0"/>
      <w:marRight w:val="0"/>
      <w:marTop w:val="0"/>
      <w:marBottom w:val="0"/>
      <w:divBdr>
        <w:top w:val="none" w:sz="0" w:space="0" w:color="auto"/>
        <w:left w:val="none" w:sz="0" w:space="0" w:color="auto"/>
        <w:bottom w:val="none" w:sz="0" w:space="0" w:color="auto"/>
        <w:right w:val="none" w:sz="0" w:space="0" w:color="auto"/>
      </w:divBdr>
    </w:div>
    <w:div w:id="1357006426">
      <w:bodyDiv w:val="1"/>
      <w:marLeft w:val="0"/>
      <w:marRight w:val="0"/>
      <w:marTop w:val="0"/>
      <w:marBottom w:val="0"/>
      <w:divBdr>
        <w:top w:val="none" w:sz="0" w:space="0" w:color="auto"/>
        <w:left w:val="none" w:sz="0" w:space="0" w:color="auto"/>
        <w:bottom w:val="none" w:sz="0" w:space="0" w:color="auto"/>
        <w:right w:val="none" w:sz="0" w:space="0" w:color="auto"/>
      </w:divBdr>
    </w:div>
    <w:div w:id="1357268976">
      <w:bodyDiv w:val="1"/>
      <w:marLeft w:val="0"/>
      <w:marRight w:val="0"/>
      <w:marTop w:val="0"/>
      <w:marBottom w:val="0"/>
      <w:divBdr>
        <w:top w:val="none" w:sz="0" w:space="0" w:color="auto"/>
        <w:left w:val="none" w:sz="0" w:space="0" w:color="auto"/>
        <w:bottom w:val="none" w:sz="0" w:space="0" w:color="auto"/>
        <w:right w:val="none" w:sz="0" w:space="0" w:color="auto"/>
      </w:divBdr>
    </w:div>
    <w:div w:id="1357346084">
      <w:bodyDiv w:val="1"/>
      <w:marLeft w:val="0"/>
      <w:marRight w:val="0"/>
      <w:marTop w:val="0"/>
      <w:marBottom w:val="0"/>
      <w:divBdr>
        <w:top w:val="none" w:sz="0" w:space="0" w:color="auto"/>
        <w:left w:val="none" w:sz="0" w:space="0" w:color="auto"/>
        <w:bottom w:val="none" w:sz="0" w:space="0" w:color="auto"/>
        <w:right w:val="none" w:sz="0" w:space="0" w:color="auto"/>
      </w:divBdr>
    </w:div>
    <w:div w:id="1357465918">
      <w:bodyDiv w:val="1"/>
      <w:marLeft w:val="0"/>
      <w:marRight w:val="0"/>
      <w:marTop w:val="0"/>
      <w:marBottom w:val="0"/>
      <w:divBdr>
        <w:top w:val="none" w:sz="0" w:space="0" w:color="auto"/>
        <w:left w:val="none" w:sz="0" w:space="0" w:color="auto"/>
        <w:bottom w:val="none" w:sz="0" w:space="0" w:color="auto"/>
        <w:right w:val="none" w:sz="0" w:space="0" w:color="auto"/>
      </w:divBdr>
    </w:div>
    <w:div w:id="1357849820">
      <w:bodyDiv w:val="1"/>
      <w:marLeft w:val="0"/>
      <w:marRight w:val="0"/>
      <w:marTop w:val="0"/>
      <w:marBottom w:val="0"/>
      <w:divBdr>
        <w:top w:val="none" w:sz="0" w:space="0" w:color="auto"/>
        <w:left w:val="none" w:sz="0" w:space="0" w:color="auto"/>
        <w:bottom w:val="none" w:sz="0" w:space="0" w:color="auto"/>
        <w:right w:val="none" w:sz="0" w:space="0" w:color="auto"/>
      </w:divBdr>
    </w:div>
    <w:div w:id="1358920411">
      <w:bodyDiv w:val="1"/>
      <w:marLeft w:val="0"/>
      <w:marRight w:val="0"/>
      <w:marTop w:val="0"/>
      <w:marBottom w:val="0"/>
      <w:divBdr>
        <w:top w:val="none" w:sz="0" w:space="0" w:color="auto"/>
        <w:left w:val="none" w:sz="0" w:space="0" w:color="auto"/>
        <w:bottom w:val="none" w:sz="0" w:space="0" w:color="auto"/>
        <w:right w:val="none" w:sz="0" w:space="0" w:color="auto"/>
      </w:divBdr>
    </w:div>
    <w:div w:id="1359306877">
      <w:bodyDiv w:val="1"/>
      <w:marLeft w:val="0"/>
      <w:marRight w:val="0"/>
      <w:marTop w:val="0"/>
      <w:marBottom w:val="0"/>
      <w:divBdr>
        <w:top w:val="none" w:sz="0" w:space="0" w:color="auto"/>
        <w:left w:val="none" w:sz="0" w:space="0" w:color="auto"/>
        <w:bottom w:val="none" w:sz="0" w:space="0" w:color="auto"/>
        <w:right w:val="none" w:sz="0" w:space="0" w:color="auto"/>
      </w:divBdr>
    </w:div>
    <w:div w:id="1359356022">
      <w:bodyDiv w:val="1"/>
      <w:marLeft w:val="0"/>
      <w:marRight w:val="0"/>
      <w:marTop w:val="0"/>
      <w:marBottom w:val="0"/>
      <w:divBdr>
        <w:top w:val="none" w:sz="0" w:space="0" w:color="auto"/>
        <w:left w:val="none" w:sz="0" w:space="0" w:color="auto"/>
        <w:bottom w:val="none" w:sz="0" w:space="0" w:color="auto"/>
        <w:right w:val="none" w:sz="0" w:space="0" w:color="auto"/>
      </w:divBdr>
    </w:div>
    <w:div w:id="1359963846">
      <w:bodyDiv w:val="1"/>
      <w:marLeft w:val="0"/>
      <w:marRight w:val="0"/>
      <w:marTop w:val="0"/>
      <w:marBottom w:val="0"/>
      <w:divBdr>
        <w:top w:val="none" w:sz="0" w:space="0" w:color="auto"/>
        <w:left w:val="none" w:sz="0" w:space="0" w:color="auto"/>
        <w:bottom w:val="none" w:sz="0" w:space="0" w:color="auto"/>
        <w:right w:val="none" w:sz="0" w:space="0" w:color="auto"/>
      </w:divBdr>
    </w:div>
    <w:div w:id="1360088886">
      <w:bodyDiv w:val="1"/>
      <w:marLeft w:val="0"/>
      <w:marRight w:val="0"/>
      <w:marTop w:val="0"/>
      <w:marBottom w:val="0"/>
      <w:divBdr>
        <w:top w:val="none" w:sz="0" w:space="0" w:color="auto"/>
        <w:left w:val="none" w:sz="0" w:space="0" w:color="auto"/>
        <w:bottom w:val="none" w:sz="0" w:space="0" w:color="auto"/>
        <w:right w:val="none" w:sz="0" w:space="0" w:color="auto"/>
      </w:divBdr>
    </w:div>
    <w:div w:id="1361396127">
      <w:bodyDiv w:val="1"/>
      <w:marLeft w:val="0"/>
      <w:marRight w:val="0"/>
      <w:marTop w:val="0"/>
      <w:marBottom w:val="0"/>
      <w:divBdr>
        <w:top w:val="none" w:sz="0" w:space="0" w:color="auto"/>
        <w:left w:val="none" w:sz="0" w:space="0" w:color="auto"/>
        <w:bottom w:val="none" w:sz="0" w:space="0" w:color="auto"/>
        <w:right w:val="none" w:sz="0" w:space="0" w:color="auto"/>
      </w:divBdr>
    </w:div>
    <w:div w:id="1361467130">
      <w:bodyDiv w:val="1"/>
      <w:marLeft w:val="0"/>
      <w:marRight w:val="0"/>
      <w:marTop w:val="0"/>
      <w:marBottom w:val="0"/>
      <w:divBdr>
        <w:top w:val="none" w:sz="0" w:space="0" w:color="auto"/>
        <w:left w:val="none" w:sz="0" w:space="0" w:color="auto"/>
        <w:bottom w:val="none" w:sz="0" w:space="0" w:color="auto"/>
        <w:right w:val="none" w:sz="0" w:space="0" w:color="auto"/>
      </w:divBdr>
    </w:div>
    <w:div w:id="1361475557">
      <w:bodyDiv w:val="1"/>
      <w:marLeft w:val="0"/>
      <w:marRight w:val="0"/>
      <w:marTop w:val="0"/>
      <w:marBottom w:val="0"/>
      <w:divBdr>
        <w:top w:val="none" w:sz="0" w:space="0" w:color="auto"/>
        <w:left w:val="none" w:sz="0" w:space="0" w:color="auto"/>
        <w:bottom w:val="none" w:sz="0" w:space="0" w:color="auto"/>
        <w:right w:val="none" w:sz="0" w:space="0" w:color="auto"/>
      </w:divBdr>
    </w:div>
    <w:div w:id="1361786446">
      <w:bodyDiv w:val="1"/>
      <w:marLeft w:val="0"/>
      <w:marRight w:val="0"/>
      <w:marTop w:val="0"/>
      <w:marBottom w:val="0"/>
      <w:divBdr>
        <w:top w:val="none" w:sz="0" w:space="0" w:color="auto"/>
        <w:left w:val="none" w:sz="0" w:space="0" w:color="auto"/>
        <w:bottom w:val="none" w:sz="0" w:space="0" w:color="auto"/>
        <w:right w:val="none" w:sz="0" w:space="0" w:color="auto"/>
      </w:divBdr>
    </w:div>
    <w:div w:id="1361935328">
      <w:bodyDiv w:val="1"/>
      <w:marLeft w:val="0"/>
      <w:marRight w:val="0"/>
      <w:marTop w:val="0"/>
      <w:marBottom w:val="0"/>
      <w:divBdr>
        <w:top w:val="none" w:sz="0" w:space="0" w:color="auto"/>
        <w:left w:val="none" w:sz="0" w:space="0" w:color="auto"/>
        <w:bottom w:val="none" w:sz="0" w:space="0" w:color="auto"/>
        <w:right w:val="none" w:sz="0" w:space="0" w:color="auto"/>
      </w:divBdr>
    </w:div>
    <w:div w:id="1362780941">
      <w:bodyDiv w:val="1"/>
      <w:marLeft w:val="0"/>
      <w:marRight w:val="0"/>
      <w:marTop w:val="0"/>
      <w:marBottom w:val="0"/>
      <w:divBdr>
        <w:top w:val="none" w:sz="0" w:space="0" w:color="auto"/>
        <w:left w:val="none" w:sz="0" w:space="0" w:color="auto"/>
        <w:bottom w:val="none" w:sz="0" w:space="0" w:color="auto"/>
        <w:right w:val="none" w:sz="0" w:space="0" w:color="auto"/>
      </w:divBdr>
    </w:div>
    <w:div w:id="1362899961">
      <w:bodyDiv w:val="1"/>
      <w:marLeft w:val="0"/>
      <w:marRight w:val="0"/>
      <w:marTop w:val="0"/>
      <w:marBottom w:val="0"/>
      <w:divBdr>
        <w:top w:val="none" w:sz="0" w:space="0" w:color="auto"/>
        <w:left w:val="none" w:sz="0" w:space="0" w:color="auto"/>
        <w:bottom w:val="none" w:sz="0" w:space="0" w:color="auto"/>
        <w:right w:val="none" w:sz="0" w:space="0" w:color="auto"/>
      </w:divBdr>
    </w:div>
    <w:div w:id="1363745739">
      <w:bodyDiv w:val="1"/>
      <w:marLeft w:val="0"/>
      <w:marRight w:val="0"/>
      <w:marTop w:val="0"/>
      <w:marBottom w:val="0"/>
      <w:divBdr>
        <w:top w:val="none" w:sz="0" w:space="0" w:color="auto"/>
        <w:left w:val="none" w:sz="0" w:space="0" w:color="auto"/>
        <w:bottom w:val="none" w:sz="0" w:space="0" w:color="auto"/>
        <w:right w:val="none" w:sz="0" w:space="0" w:color="auto"/>
      </w:divBdr>
    </w:div>
    <w:div w:id="1364282567">
      <w:bodyDiv w:val="1"/>
      <w:marLeft w:val="0"/>
      <w:marRight w:val="0"/>
      <w:marTop w:val="0"/>
      <w:marBottom w:val="0"/>
      <w:divBdr>
        <w:top w:val="none" w:sz="0" w:space="0" w:color="auto"/>
        <w:left w:val="none" w:sz="0" w:space="0" w:color="auto"/>
        <w:bottom w:val="none" w:sz="0" w:space="0" w:color="auto"/>
        <w:right w:val="none" w:sz="0" w:space="0" w:color="auto"/>
      </w:divBdr>
    </w:div>
    <w:div w:id="1364332076">
      <w:bodyDiv w:val="1"/>
      <w:marLeft w:val="0"/>
      <w:marRight w:val="0"/>
      <w:marTop w:val="0"/>
      <w:marBottom w:val="0"/>
      <w:divBdr>
        <w:top w:val="none" w:sz="0" w:space="0" w:color="auto"/>
        <w:left w:val="none" w:sz="0" w:space="0" w:color="auto"/>
        <w:bottom w:val="none" w:sz="0" w:space="0" w:color="auto"/>
        <w:right w:val="none" w:sz="0" w:space="0" w:color="auto"/>
      </w:divBdr>
    </w:div>
    <w:div w:id="1364676508">
      <w:bodyDiv w:val="1"/>
      <w:marLeft w:val="0"/>
      <w:marRight w:val="0"/>
      <w:marTop w:val="0"/>
      <w:marBottom w:val="0"/>
      <w:divBdr>
        <w:top w:val="none" w:sz="0" w:space="0" w:color="auto"/>
        <w:left w:val="none" w:sz="0" w:space="0" w:color="auto"/>
        <w:bottom w:val="none" w:sz="0" w:space="0" w:color="auto"/>
        <w:right w:val="none" w:sz="0" w:space="0" w:color="auto"/>
      </w:divBdr>
    </w:div>
    <w:div w:id="1364944281">
      <w:bodyDiv w:val="1"/>
      <w:marLeft w:val="0"/>
      <w:marRight w:val="0"/>
      <w:marTop w:val="0"/>
      <w:marBottom w:val="0"/>
      <w:divBdr>
        <w:top w:val="none" w:sz="0" w:space="0" w:color="auto"/>
        <w:left w:val="none" w:sz="0" w:space="0" w:color="auto"/>
        <w:bottom w:val="none" w:sz="0" w:space="0" w:color="auto"/>
        <w:right w:val="none" w:sz="0" w:space="0" w:color="auto"/>
      </w:divBdr>
    </w:div>
    <w:div w:id="1365522985">
      <w:bodyDiv w:val="1"/>
      <w:marLeft w:val="0"/>
      <w:marRight w:val="0"/>
      <w:marTop w:val="0"/>
      <w:marBottom w:val="0"/>
      <w:divBdr>
        <w:top w:val="none" w:sz="0" w:space="0" w:color="auto"/>
        <w:left w:val="none" w:sz="0" w:space="0" w:color="auto"/>
        <w:bottom w:val="none" w:sz="0" w:space="0" w:color="auto"/>
        <w:right w:val="none" w:sz="0" w:space="0" w:color="auto"/>
      </w:divBdr>
    </w:div>
    <w:div w:id="1365594841">
      <w:bodyDiv w:val="1"/>
      <w:marLeft w:val="0"/>
      <w:marRight w:val="0"/>
      <w:marTop w:val="0"/>
      <w:marBottom w:val="0"/>
      <w:divBdr>
        <w:top w:val="none" w:sz="0" w:space="0" w:color="auto"/>
        <w:left w:val="none" w:sz="0" w:space="0" w:color="auto"/>
        <w:bottom w:val="none" w:sz="0" w:space="0" w:color="auto"/>
        <w:right w:val="none" w:sz="0" w:space="0" w:color="auto"/>
      </w:divBdr>
    </w:div>
    <w:div w:id="1365599362">
      <w:bodyDiv w:val="1"/>
      <w:marLeft w:val="0"/>
      <w:marRight w:val="0"/>
      <w:marTop w:val="0"/>
      <w:marBottom w:val="0"/>
      <w:divBdr>
        <w:top w:val="none" w:sz="0" w:space="0" w:color="auto"/>
        <w:left w:val="none" w:sz="0" w:space="0" w:color="auto"/>
        <w:bottom w:val="none" w:sz="0" w:space="0" w:color="auto"/>
        <w:right w:val="none" w:sz="0" w:space="0" w:color="auto"/>
      </w:divBdr>
    </w:div>
    <w:div w:id="1365836035">
      <w:bodyDiv w:val="1"/>
      <w:marLeft w:val="0"/>
      <w:marRight w:val="0"/>
      <w:marTop w:val="0"/>
      <w:marBottom w:val="0"/>
      <w:divBdr>
        <w:top w:val="none" w:sz="0" w:space="0" w:color="auto"/>
        <w:left w:val="none" w:sz="0" w:space="0" w:color="auto"/>
        <w:bottom w:val="none" w:sz="0" w:space="0" w:color="auto"/>
        <w:right w:val="none" w:sz="0" w:space="0" w:color="auto"/>
      </w:divBdr>
    </w:div>
    <w:div w:id="1366295510">
      <w:bodyDiv w:val="1"/>
      <w:marLeft w:val="0"/>
      <w:marRight w:val="0"/>
      <w:marTop w:val="0"/>
      <w:marBottom w:val="0"/>
      <w:divBdr>
        <w:top w:val="none" w:sz="0" w:space="0" w:color="auto"/>
        <w:left w:val="none" w:sz="0" w:space="0" w:color="auto"/>
        <w:bottom w:val="none" w:sz="0" w:space="0" w:color="auto"/>
        <w:right w:val="none" w:sz="0" w:space="0" w:color="auto"/>
      </w:divBdr>
    </w:div>
    <w:div w:id="1366639380">
      <w:bodyDiv w:val="1"/>
      <w:marLeft w:val="0"/>
      <w:marRight w:val="0"/>
      <w:marTop w:val="0"/>
      <w:marBottom w:val="0"/>
      <w:divBdr>
        <w:top w:val="none" w:sz="0" w:space="0" w:color="auto"/>
        <w:left w:val="none" w:sz="0" w:space="0" w:color="auto"/>
        <w:bottom w:val="none" w:sz="0" w:space="0" w:color="auto"/>
        <w:right w:val="none" w:sz="0" w:space="0" w:color="auto"/>
      </w:divBdr>
    </w:div>
    <w:div w:id="1367830604">
      <w:bodyDiv w:val="1"/>
      <w:marLeft w:val="0"/>
      <w:marRight w:val="0"/>
      <w:marTop w:val="0"/>
      <w:marBottom w:val="0"/>
      <w:divBdr>
        <w:top w:val="none" w:sz="0" w:space="0" w:color="auto"/>
        <w:left w:val="none" w:sz="0" w:space="0" w:color="auto"/>
        <w:bottom w:val="none" w:sz="0" w:space="0" w:color="auto"/>
        <w:right w:val="none" w:sz="0" w:space="0" w:color="auto"/>
      </w:divBdr>
    </w:div>
    <w:div w:id="1368136751">
      <w:bodyDiv w:val="1"/>
      <w:marLeft w:val="0"/>
      <w:marRight w:val="0"/>
      <w:marTop w:val="0"/>
      <w:marBottom w:val="0"/>
      <w:divBdr>
        <w:top w:val="none" w:sz="0" w:space="0" w:color="auto"/>
        <w:left w:val="none" w:sz="0" w:space="0" w:color="auto"/>
        <w:bottom w:val="none" w:sz="0" w:space="0" w:color="auto"/>
        <w:right w:val="none" w:sz="0" w:space="0" w:color="auto"/>
      </w:divBdr>
    </w:div>
    <w:div w:id="1369530715">
      <w:bodyDiv w:val="1"/>
      <w:marLeft w:val="0"/>
      <w:marRight w:val="0"/>
      <w:marTop w:val="0"/>
      <w:marBottom w:val="0"/>
      <w:divBdr>
        <w:top w:val="none" w:sz="0" w:space="0" w:color="auto"/>
        <w:left w:val="none" w:sz="0" w:space="0" w:color="auto"/>
        <w:bottom w:val="none" w:sz="0" w:space="0" w:color="auto"/>
        <w:right w:val="none" w:sz="0" w:space="0" w:color="auto"/>
      </w:divBdr>
    </w:div>
    <w:div w:id="1369987327">
      <w:bodyDiv w:val="1"/>
      <w:marLeft w:val="0"/>
      <w:marRight w:val="0"/>
      <w:marTop w:val="0"/>
      <w:marBottom w:val="0"/>
      <w:divBdr>
        <w:top w:val="none" w:sz="0" w:space="0" w:color="auto"/>
        <w:left w:val="none" w:sz="0" w:space="0" w:color="auto"/>
        <w:bottom w:val="none" w:sz="0" w:space="0" w:color="auto"/>
        <w:right w:val="none" w:sz="0" w:space="0" w:color="auto"/>
      </w:divBdr>
    </w:div>
    <w:div w:id="1370304444">
      <w:bodyDiv w:val="1"/>
      <w:marLeft w:val="0"/>
      <w:marRight w:val="0"/>
      <w:marTop w:val="0"/>
      <w:marBottom w:val="0"/>
      <w:divBdr>
        <w:top w:val="none" w:sz="0" w:space="0" w:color="auto"/>
        <w:left w:val="none" w:sz="0" w:space="0" w:color="auto"/>
        <w:bottom w:val="none" w:sz="0" w:space="0" w:color="auto"/>
        <w:right w:val="none" w:sz="0" w:space="0" w:color="auto"/>
      </w:divBdr>
    </w:div>
    <w:div w:id="1370372819">
      <w:bodyDiv w:val="1"/>
      <w:marLeft w:val="0"/>
      <w:marRight w:val="0"/>
      <w:marTop w:val="0"/>
      <w:marBottom w:val="0"/>
      <w:divBdr>
        <w:top w:val="none" w:sz="0" w:space="0" w:color="auto"/>
        <w:left w:val="none" w:sz="0" w:space="0" w:color="auto"/>
        <w:bottom w:val="none" w:sz="0" w:space="0" w:color="auto"/>
        <w:right w:val="none" w:sz="0" w:space="0" w:color="auto"/>
      </w:divBdr>
    </w:div>
    <w:div w:id="1370374877">
      <w:bodyDiv w:val="1"/>
      <w:marLeft w:val="0"/>
      <w:marRight w:val="0"/>
      <w:marTop w:val="0"/>
      <w:marBottom w:val="0"/>
      <w:divBdr>
        <w:top w:val="none" w:sz="0" w:space="0" w:color="auto"/>
        <w:left w:val="none" w:sz="0" w:space="0" w:color="auto"/>
        <w:bottom w:val="none" w:sz="0" w:space="0" w:color="auto"/>
        <w:right w:val="none" w:sz="0" w:space="0" w:color="auto"/>
      </w:divBdr>
    </w:div>
    <w:div w:id="1372421492">
      <w:bodyDiv w:val="1"/>
      <w:marLeft w:val="0"/>
      <w:marRight w:val="0"/>
      <w:marTop w:val="0"/>
      <w:marBottom w:val="0"/>
      <w:divBdr>
        <w:top w:val="none" w:sz="0" w:space="0" w:color="auto"/>
        <w:left w:val="none" w:sz="0" w:space="0" w:color="auto"/>
        <w:bottom w:val="none" w:sz="0" w:space="0" w:color="auto"/>
        <w:right w:val="none" w:sz="0" w:space="0" w:color="auto"/>
      </w:divBdr>
    </w:div>
    <w:div w:id="1372531314">
      <w:bodyDiv w:val="1"/>
      <w:marLeft w:val="0"/>
      <w:marRight w:val="0"/>
      <w:marTop w:val="0"/>
      <w:marBottom w:val="0"/>
      <w:divBdr>
        <w:top w:val="none" w:sz="0" w:space="0" w:color="auto"/>
        <w:left w:val="none" w:sz="0" w:space="0" w:color="auto"/>
        <w:bottom w:val="none" w:sz="0" w:space="0" w:color="auto"/>
        <w:right w:val="none" w:sz="0" w:space="0" w:color="auto"/>
      </w:divBdr>
    </w:div>
    <w:div w:id="1372681572">
      <w:bodyDiv w:val="1"/>
      <w:marLeft w:val="0"/>
      <w:marRight w:val="0"/>
      <w:marTop w:val="0"/>
      <w:marBottom w:val="0"/>
      <w:divBdr>
        <w:top w:val="none" w:sz="0" w:space="0" w:color="auto"/>
        <w:left w:val="none" w:sz="0" w:space="0" w:color="auto"/>
        <w:bottom w:val="none" w:sz="0" w:space="0" w:color="auto"/>
        <w:right w:val="none" w:sz="0" w:space="0" w:color="auto"/>
      </w:divBdr>
    </w:div>
    <w:div w:id="1373075282">
      <w:bodyDiv w:val="1"/>
      <w:marLeft w:val="0"/>
      <w:marRight w:val="0"/>
      <w:marTop w:val="0"/>
      <w:marBottom w:val="0"/>
      <w:divBdr>
        <w:top w:val="none" w:sz="0" w:space="0" w:color="auto"/>
        <w:left w:val="none" w:sz="0" w:space="0" w:color="auto"/>
        <w:bottom w:val="none" w:sz="0" w:space="0" w:color="auto"/>
        <w:right w:val="none" w:sz="0" w:space="0" w:color="auto"/>
      </w:divBdr>
    </w:div>
    <w:div w:id="1373725716">
      <w:bodyDiv w:val="1"/>
      <w:marLeft w:val="0"/>
      <w:marRight w:val="0"/>
      <w:marTop w:val="0"/>
      <w:marBottom w:val="0"/>
      <w:divBdr>
        <w:top w:val="none" w:sz="0" w:space="0" w:color="auto"/>
        <w:left w:val="none" w:sz="0" w:space="0" w:color="auto"/>
        <w:bottom w:val="none" w:sz="0" w:space="0" w:color="auto"/>
        <w:right w:val="none" w:sz="0" w:space="0" w:color="auto"/>
      </w:divBdr>
    </w:div>
    <w:div w:id="1374309738">
      <w:bodyDiv w:val="1"/>
      <w:marLeft w:val="0"/>
      <w:marRight w:val="0"/>
      <w:marTop w:val="0"/>
      <w:marBottom w:val="0"/>
      <w:divBdr>
        <w:top w:val="none" w:sz="0" w:space="0" w:color="auto"/>
        <w:left w:val="none" w:sz="0" w:space="0" w:color="auto"/>
        <w:bottom w:val="none" w:sz="0" w:space="0" w:color="auto"/>
        <w:right w:val="none" w:sz="0" w:space="0" w:color="auto"/>
      </w:divBdr>
    </w:div>
    <w:div w:id="1374885069">
      <w:bodyDiv w:val="1"/>
      <w:marLeft w:val="0"/>
      <w:marRight w:val="0"/>
      <w:marTop w:val="0"/>
      <w:marBottom w:val="0"/>
      <w:divBdr>
        <w:top w:val="none" w:sz="0" w:space="0" w:color="auto"/>
        <w:left w:val="none" w:sz="0" w:space="0" w:color="auto"/>
        <w:bottom w:val="none" w:sz="0" w:space="0" w:color="auto"/>
        <w:right w:val="none" w:sz="0" w:space="0" w:color="auto"/>
      </w:divBdr>
    </w:div>
    <w:div w:id="1375496684">
      <w:bodyDiv w:val="1"/>
      <w:marLeft w:val="0"/>
      <w:marRight w:val="0"/>
      <w:marTop w:val="0"/>
      <w:marBottom w:val="0"/>
      <w:divBdr>
        <w:top w:val="none" w:sz="0" w:space="0" w:color="auto"/>
        <w:left w:val="none" w:sz="0" w:space="0" w:color="auto"/>
        <w:bottom w:val="none" w:sz="0" w:space="0" w:color="auto"/>
        <w:right w:val="none" w:sz="0" w:space="0" w:color="auto"/>
      </w:divBdr>
    </w:div>
    <w:div w:id="1375618016">
      <w:bodyDiv w:val="1"/>
      <w:marLeft w:val="0"/>
      <w:marRight w:val="0"/>
      <w:marTop w:val="0"/>
      <w:marBottom w:val="0"/>
      <w:divBdr>
        <w:top w:val="none" w:sz="0" w:space="0" w:color="auto"/>
        <w:left w:val="none" w:sz="0" w:space="0" w:color="auto"/>
        <w:bottom w:val="none" w:sz="0" w:space="0" w:color="auto"/>
        <w:right w:val="none" w:sz="0" w:space="0" w:color="auto"/>
      </w:divBdr>
    </w:div>
    <w:div w:id="1375620023">
      <w:bodyDiv w:val="1"/>
      <w:marLeft w:val="0"/>
      <w:marRight w:val="0"/>
      <w:marTop w:val="0"/>
      <w:marBottom w:val="0"/>
      <w:divBdr>
        <w:top w:val="none" w:sz="0" w:space="0" w:color="auto"/>
        <w:left w:val="none" w:sz="0" w:space="0" w:color="auto"/>
        <w:bottom w:val="none" w:sz="0" w:space="0" w:color="auto"/>
        <w:right w:val="none" w:sz="0" w:space="0" w:color="auto"/>
      </w:divBdr>
    </w:div>
    <w:div w:id="1375890903">
      <w:bodyDiv w:val="1"/>
      <w:marLeft w:val="0"/>
      <w:marRight w:val="0"/>
      <w:marTop w:val="0"/>
      <w:marBottom w:val="0"/>
      <w:divBdr>
        <w:top w:val="none" w:sz="0" w:space="0" w:color="auto"/>
        <w:left w:val="none" w:sz="0" w:space="0" w:color="auto"/>
        <w:bottom w:val="none" w:sz="0" w:space="0" w:color="auto"/>
        <w:right w:val="none" w:sz="0" w:space="0" w:color="auto"/>
      </w:divBdr>
    </w:div>
    <w:div w:id="1375959389">
      <w:bodyDiv w:val="1"/>
      <w:marLeft w:val="0"/>
      <w:marRight w:val="0"/>
      <w:marTop w:val="0"/>
      <w:marBottom w:val="0"/>
      <w:divBdr>
        <w:top w:val="none" w:sz="0" w:space="0" w:color="auto"/>
        <w:left w:val="none" w:sz="0" w:space="0" w:color="auto"/>
        <w:bottom w:val="none" w:sz="0" w:space="0" w:color="auto"/>
        <w:right w:val="none" w:sz="0" w:space="0" w:color="auto"/>
      </w:divBdr>
    </w:div>
    <w:div w:id="1376154199">
      <w:bodyDiv w:val="1"/>
      <w:marLeft w:val="0"/>
      <w:marRight w:val="0"/>
      <w:marTop w:val="0"/>
      <w:marBottom w:val="0"/>
      <w:divBdr>
        <w:top w:val="none" w:sz="0" w:space="0" w:color="auto"/>
        <w:left w:val="none" w:sz="0" w:space="0" w:color="auto"/>
        <w:bottom w:val="none" w:sz="0" w:space="0" w:color="auto"/>
        <w:right w:val="none" w:sz="0" w:space="0" w:color="auto"/>
      </w:divBdr>
    </w:div>
    <w:div w:id="1378045985">
      <w:bodyDiv w:val="1"/>
      <w:marLeft w:val="0"/>
      <w:marRight w:val="0"/>
      <w:marTop w:val="0"/>
      <w:marBottom w:val="0"/>
      <w:divBdr>
        <w:top w:val="none" w:sz="0" w:space="0" w:color="auto"/>
        <w:left w:val="none" w:sz="0" w:space="0" w:color="auto"/>
        <w:bottom w:val="none" w:sz="0" w:space="0" w:color="auto"/>
        <w:right w:val="none" w:sz="0" w:space="0" w:color="auto"/>
      </w:divBdr>
    </w:div>
    <w:div w:id="1378050267">
      <w:bodyDiv w:val="1"/>
      <w:marLeft w:val="0"/>
      <w:marRight w:val="0"/>
      <w:marTop w:val="0"/>
      <w:marBottom w:val="0"/>
      <w:divBdr>
        <w:top w:val="none" w:sz="0" w:space="0" w:color="auto"/>
        <w:left w:val="none" w:sz="0" w:space="0" w:color="auto"/>
        <w:bottom w:val="none" w:sz="0" w:space="0" w:color="auto"/>
        <w:right w:val="none" w:sz="0" w:space="0" w:color="auto"/>
      </w:divBdr>
    </w:div>
    <w:div w:id="1378891840">
      <w:bodyDiv w:val="1"/>
      <w:marLeft w:val="0"/>
      <w:marRight w:val="0"/>
      <w:marTop w:val="0"/>
      <w:marBottom w:val="0"/>
      <w:divBdr>
        <w:top w:val="none" w:sz="0" w:space="0" w:color="auto"/>
        <w:left w:val="none" w:sz="0" w:space="0" w:color="auto"/>
        <w:bottom w:val="none" w:sz="0" w:space="0" w:color="auto"/>
        <w:right w:val="none" w:sz="0" w:space="0" w:color="auto"/>
      </w:divBdr>
    </w:div>
    <w:div w:id="1379083234">
      <w:bodyDiv w:val="1"/>
      <w:marLeft w:val="0"/>
      <w:marRight w:val="0"/>
      <w:marTop w:val="0"/>
      <w:marBottom w:val="0"/>
      <w:divBdr>
        <w:top w:val="none" w:sz="0" w:space="0" w:color="auto"/>
        <w:left w:val="none" w:sz="0" w:space="0" w:color="auto"/>
        <w:bottom w:val="none" w:sz="0" w:space="0" w:color="auto"/>
        <w:right w:val="none" w:sz="0" w:space="0" w:color="auto"/>
      </w:divBdr>
    </w:div>
    <w:div w:id="1379403088">
      <w:bodyDiv w:val="1"/>
      <w:marLeft w:val="0"/>
      <w:marRight w:val="0"/>
      <w:marTop w:val="0"/>
      <w:marBottom w:val="0"/>
      <w:divBdr>
        <w:top w:val="none" w:sz="0" w:space="0" w:color="auto"/>
        <w:left w:val="none" w:sz="0" w:space="0" w:color="auto"/>
        <w:bottom w:val="none" w:sz="0" w:space="0" w:color="auto"/>
        <w:right w:val="none" w:sz="0" w:space="0" w:color="auto"/>
      </w:divBdr>
    </w:div>
    <w:div w:id="1379430653">
      <w:bodyDiv w:val="1"/>
      <w:marLeft w:val="0"/>
      <w:marRight w:val="0"/>
      <w:marTop w:val="0"/>
      <w:marBottom w:val="0"/>
      <w:divBdr>
        <w:top w:val="none" w:sz="0" w:space="0" w:color="auto"/>
        <w:left w:val="none" w:sz="0" w:space="0" w:color="auto"/>
        <w:bottom w:val="none" w:sz="0" w:space="0" w:color="auto"/>
        <w:right w:val="none" w:sz="0" w:space="0" w:color="auto"/>
      </w:divBdr>
    </w:div>
    <w:div w:id="1379473502">
      <w:bodyDiv w:val="1"/>
      <w:marLeft w:val="0"/>
      <w:marRight w:val="0"/>
      <w:marTop w:val="0"/>
      <w:marBottom w:val="0"/>
      <w:divBdr>
        <w:top w:val="none" w:sz="0" w:space="0" w:color="auto"/>
        <w:left w:val="none" w:sz="0" w:space="0" w:color="auto"/>
        <w:bottom w:val="none" w:sz="0" w:space="0" w:color="auto"/>
        <w:right w:val="none" w:sz="0" w:space="0" w:color="auto"/>
      </w:divBdr>
    </w:div>
    <w:div w:id="1379817261">
      <w:bodyDiv w:val="1"/>
      <w:marLeft w:val="0"/>
      <w:marRight w:val="0"/>
      <w:marTop w:val="0"/>
      <w:marBottom w:val="0"/>
      <w:divBdr>
        <w:top w:val="none" w:sz="0" w:space="0" w:color="auto"/>
        <w:left w:val="none" w:sz="0" w:space="0" w:color="auto"/>
        <w:bottom w:val="none" w:sz="0" w:space="0" w:color="auto"/>
        <w:right w:val="none" w:sz="0" w:space="0" w:color="auto"/>
      </w:divBdr>
    </w:div>
    <w:div w:id="1380205540">
      <w:bodyDiv w:val="1"/>
      <w:marLeft w:val="0"/>
      <w:marRight w:val="0"/>
      <w:marTop w:val="0"/>
      <w:marBottom w:val="0"/>
      <w:divBdr>
        <w:top w:val="none" w:sz="0" w:space="0" w:color="auto"/>
        <w:left w:val="none" w:sz="0" w:space="0" w:color="auto"/>
        <w:bottom w:val="none" w:sz="0" w:space="0" w:color="auto"/>
        <w:right w:val="none" w:sz="0" w:space="0" w:color="auto"/>
      </w:divBdr>
    </w:div>
    <w:div w:id="1381171381">
      <w:bodyDiv w:val="1"/>
      <w:marLeft w:val="0"/>
      <w:marRight w:val="0"/>
      <w:marTop w:val="0"/>
      <w:marBottom w:val="0"/>
      <w:divBdr>
        <w:top w:val="none" w:sz="0" w:space="0" w:color="auto"/>
        <w:left w:val="none" w:sz="0" w:space="0" w:color="auto"/>
        <w:bottom w:val="none" w:sz="0" w:space="0" w:color="auto"/>
        <w:right w:val="none" w:sz="0" w:space="0" w:color="auto"/>
      </w:divBdr>
    </w:div>
    <w:div w:id="1381903890">
      <w:bodyDiv w:val="1"/>
      <w:marLeft w:val="0"/>
      <w:marRight w:val="0"/>
      <w:marTop w:val="0"/>
      <w:marBottom w:val="0"/>
      <w:divBdr>
        <w:top w:val="none" w:sz="0" w:space="0" w:color="auto"/>
        <w:left w:val="none" w:sz="0" w:space="0" w:color="auto"/>
        <w:bottom w:val="none" w:sz="0" w:space="0" w:color="auto"/>
        <w:right w:val="none" w:sz="0" w:space="0" w:color="auto"/>
      </w:divBdr>
    </w:div>
    <w:div w:id="1382636746">
      <w:bodyDiv w:val="1"/>
      <w:marLeft w:val="0"/>
      <w:marRight w:val="0"/>
      <w:marTop w:val="0"/>
      <w:marBottom w:val="0"/>
      <w:divBdr>
        <w:top w:val="none" w:sz="0" w:space="0" w:color="auto"/>
        <w:left w:val="none" w:sz="0" w:space="0" w:color="auto"/>
        <w:bottom w:val="none" w:sz="0" w:space="0" w:color="auto"/>
        <w:right w:val="none" w:sz="0" w:space="0" w:color="auto"/>
      </w:divBdr>
    </w:div>
    <w:div w:id="1382709403">
      <w:bodyDiv w:val="1"/>
      <w:marLeft w:val="0"/>
      <w:marRight w:val="0"/>
      <w:marTop w:val="0"/>
      <w:marBottom w:val="0"/>
      <w:divBdr>
        <w:top w:val="none" w:sz="0" w:space="0" w:color="auto"/>
        <w:left w:val="none" w:sz="0" w:space="0" w:color="auto"/>
        <w:bottom w:val="none" w:sz="0" w:space="0" w:color="auto"/>
        <w:right w:val="none" w:sz="0" w:space="0" w:color="auto"/>
      </w:divBdr>
    </w:div>
    <w:div w:id="1383671234">
      <w:bodyDiv w:val="1"/>
      <w:marLeft w:val="0"/>
      <w:marRight w:val="0"/>
      <w:marTop w:val="0"/>
      <w:marBottom w:val="0"/>
      <w:divBdr>
        <w:top w:val="none" w:sz="0" w:space="0" w:color="auto"/>
        <w:left w:val="none" w:sz="0" w:space="0" w:color="auto"/>
        <w:bottom w:val="none" w:sz="0" w:space="0" w:color="auto"/>
        <w:right w:val="none" w:sz="0" w:space="0" w:color="auto"/>
      </w:divBdr>
    </w:div>
    <w:div w:id="1385373480">
      <w:bodyDiv w:val="1"/>
      <w:marLeft w:val="0"/>
      <w:marRight w:val="0"/>
      <w:marTop w:val="0"/>
      <w:marBottom w:val="0"/>
      <w:divBdr>
        <w:top w:val="none" w:sz="0" w:space="0" w:color="auto"/>
        <w:left w:val="none" w:sz="0" w:space="0" w:color="auto"/>
        <w:bottom w:val="none" w:sz="0" w:space="0" w:color="auto"/>
        <w:right w:val="none" w:sz="0" w:space="0" w:color="auto"/>
      </w:divBdr>
    </w:div>
    <w:div w:id="1385639610">
      <w:bodyDiv w:val="1"/>
      <w:marLeft w:val="0"/>
      <w:marRight w:val="0"/>
      <w:marTop w:val="0"/>
      <w:marBottom w:val="0"/>
      <w:divBdr>
        <w:top w:val="none" w:sz="0" w:space="0" w:color="auto"/>
        <w:left w:val="none" w:sz="0" w:space="0" w:color="auto"/>
        <w:bottom w:val="none" w:sz="0" w:space="0" w:color="auto"/>
        <w:right w:val="none" w:sz="0" w:space="0" w:color="auto"/>
      </w:divBdr>
    </w:div>
    <w:div w:id="1385905248">
      <w:bodyDiv w:val="1"/>
      <w:marLeft w:val="0"/>
      <w:marRight w:val="0"/>
      <w:marTop w:val="0"/>
      <w:marBottom w:val="0"/>
      <w:divBdr>
        <w:top w:val="none" w:sz="0" w:space="0" w:color="auto"/>
        <w:left w:val="none" w:sz="0" w:space="0" w:color="auto"/>
        <w:bottom w:val="none" w:sz="0" w:space="0" w:color="auto"/>
        <w:right w:val="none" w:sz="0" w:space="0" w:color="auto"/>
      </w:divBdr>
    </w:div>
    <w:div w:id="1386177736">
      <w:bodyDiv w:val="1"/>
      <w:marLeft w:val="0"/>
      <w:marRight w:val="0"/>
      <w:marTop w:val="0"/>
      <w:marBottom w:val="0"/>
      <w:divBdr>
        <w:top w:val="none" w:sz="0" w:space="0" w:color="auto"/>
        <w:left w:val="none" w:sz="0" w:space="0" w:color="auto"/>
        <w:bottom w:val="none" w:sz="0" w:space="0" w:color="auto"/>
        <w:right w:val="none" w:sz="0" w:space="0" w:color="auto"/>
      </w:divBdr>
    </w:div>
    <w:div w:id="1386493811">
      <w:bodyDiv w:val="1"/>
      <w:marLeft w:val="0"/>
      <w:marRight w:val="0"/>
      <w:marTop w:val="0"/>
      <w:marBottom w:val="0"/>
      <w:divBdr>
        <w:top w:val="none" w:sz="0" w:space="0" w:color="auto"/>
        <w:left w:val="none" w:sz="0" w:space="0" w:color="auto"/>
        <w:bottom w:val="none" w:sz="0" w:space="0" w:color="auto"/>
        <w:right w:val="none" w:sz="0" w:space="0" w:color="auto"/>
      </w:divBdr>
    </w:div>
    <w:div w:id="1387147617">
      <w:bodyDiv w:val="1"/>
      <w:marLeft w:val="0"/>
      <w:marRight w:val="0"/>
      <w:marTop w:val="0"/>
      <w:marBottom w:val="0"/>
      <w:divBdr>
        <w:top w:val="none" w:sz="0" w:space="0" w:color="auto"/>
        <w:left w:val="none" w:sz="0" w:space="0" w:color="auto"/>
        <w:bottom w:val="none" w:sz="0" w:space="0" w:color="auto"/>
        <w:right w:val="none" w:sz="0" w:space="0" w:color="auto"/>
      </w:divBdr>
    </w:div>
    <w:div w:id="1387991217">
      <w:bodyDiv w:val="1"/>
      <w:marLeft w:val="0"/>
      <w:marRight w:val="0"/>
      <w:marTop w:val="0"/>
      <w:marBottom w:val="0"/>
      <w:divBdr>
        <w:top w:val="none" w:sz="0" w:space="0" w:color="auto"/>
        <w:left w:val="none" w:sz="0" w:space="0" w:color="auto"/>
        <w:bottom w:val="none" w:sz="0" w:space="0" w:color="auto"/>
        <w:right w:val="none" w:sz="0" w:space="0" w:color="auto"/>
      </w:divBdr>
    </w:div>
    <w:div w:id="1388256776">
      <w:bodyDiv w:val="1"/>
      <w:marLeft w:val="0"/>
      <w:marRight w:val="0"/>
      <w:marTop w:val="0"/>
      <w:marBottom w:val="0"/>
      <w:divBdr>
        <w:top w:val="none" w:sz="0" w:space="0" w:color="auto"/>
        <w:left w:val="none" w:sz="0" w:space="0" w:color="auto"/>
        <w:bottom w:val="none" w:sz="0" w:space="0" w:color="auto"/>
        <w:right w:val="none" w:sz="0" w:space="0" w:color="auto"/>
      </w:divBdr>
    </w:div>
    <w:div w:id="1388535054">
      <w:bodyDiv w:val="1"/>
      <w:marLeft w:val="0"/>
      <w:marRight w:val="0"/>
      <w:marTop w:val="0"/>
      <w:marBottom w:val="0"/>
      <w:divBdr>
        <w:top w:val="none" w:sz="0" w:space="0" w:color="auto"/>
        <w:left w:val="none" w:sz="0" w:space="0" w:color="auto"/>
        <w:bottom w:val="none" w:sz="0" w:space="0" w:color="auto"/>
        <w:right w:val="none" w:sz="0" w:space="0" w:color="auto"/>
      </w:divBdr>
    </w:div>
    <w:div w:id="1389260845">
      <w:bodyDiv w:val="1"/>
      <w:marLeft w:val="0"/>
      <w:marRight w:val="0"/>
      <w:marTop w:val="0"/>
      <w:marBottom w:val="0"/>
      <w:divBdr>
        <w:top w:val="none" w:sz="0" w:space="0" w:color="auto"/>
        <w:left w:val="none" w:sz="0" w:space="0" w:color="auto"/>
        <w:bottom w:val="none" w:sz="0" w:space="0" w:color="auto"/>
        <w:right w:val="none" w:sz="0" w:space="0" w:color="auto"/>
      </w:divBdr>
    </w:div>
    <w:div w:id="1390419059">
      <w:bodyDiv w:val="1"/>
      <w:marLeft w:val="0"/>
      <w:marRight w:val="0"/>
      <w:marTop w:val="0"/>
      <w:marBottom w:val="0"/>
      <w:divBdr>
        <w:top w:val="none" w:sz="0" w:space="0" w:color="auto"/>
        <w:left w:val="none" w:sz="0" w:space="0" w:color="auto"/>
        <w:bottom w:val="none" w:sz="0" w:space="0" w:color="auto"/>
        <w:right w:val="none" w:sz="0" w:space="0" w:color="auto"/>
      </w:divBdr>
    </w:div>
    <w:div w:id="1390421676">
      <w:bodyDiv w:val="1"/>
      <w:marLeft w:val="0"/>
      <w:marRight w:val="0"/>
      <w:marTop w:val="0"/>
      <w:marBottom w:val="0"/>
      <w:divBdr>
        <w:top w:val="none" w:sz="0" w:space="0" w:color="auto"/>
        <w:left w:val="none" w:sz="0" w:space="0" w:color="auto"/>
        <w:bottom w:val="none" w:sz="0" w:space="0" w:color="auto"/>
        <w:right w:val="none" w:sz="0" w:space="0" w:color="auto"/>
      </w:divBdr>
    </w:div>
    <w:div w:id="1390569185">
      <w:bodyDiv w:val="1"/>
      <w:marLeft w:val="0"/>
      <w:marRight w:val="0"/>
      <w:marTop w:val="0"/>
      <w:marBottom w:val="0"/>
      <w:divBdr>
        <w:top w:val="none" w:sz="0" w:space="0" w:color="auto"/>
        <w:left w:val="none" w:sz="0" w:space="0" w:color="auto"/>
        <w:bottom w:val="none" w:sz="0" w:space="0" w:color="auto"/>
        <w:right w:val="none" w:sz="0" w:space="0" w:color="auto"/>
      </w:divBdr>
    </w:div>
    <w:div w:id="1391222034">
      <w:bodyDiv w:val="1"/>
      <w:marLeft w:val="0"/>
      <w:marRight w:val="0"/>
      <w:marTop w:val="0"/>
      <w:marBottom w:val="0"/>
      <w:divBdr>
        <w:top w:val="none" w:sz="0" w:space="0" w:color="auto"/>
        <w:left w:val="none" w:sz="0" w:space="0" w:color="auto"/>
        <w:bottom w:val="none" w:sz="0" w:space="0" w:color="auto"/>
        <w:right w:val="none" w:sz="0" w:space="0" w:color="auto"/>
      </w:divBdr>
    </w:div>
    <w:div w:id="1391268411">
      <w:bodyDiv w:val="1"/>
      <w:marLeft w:val="0"/>
      <w:marRight w:val="0"/>
      <w:marTop w:val="0"/>
      <w:marBottom w:val="0"/>
      <w:divBdr>
        <w:top w:val="none" w:sz="0" w:space="0" w:color="auto"/>
        <w:left w:val="none" w:sz="0" w:space="0" w:color="auto"/>
        <w:bottom w:val="none" w:sz="0" w:space="0" w:color="auto"/>
        <w:right w:val="none" w:sz="0" w:space="0" w:color="auto"/>
      </w:divBdr>
    </w:div>
    <w:div w:id="1391612179">
      <w:bodyDiv w:val="1"/>
      <w:marLeft w:val="0"/>
      <w:marRight w:val="0"/>
      <w:marTop w:val="0"/>
      <w:marBottom w:val="0"/>
      <w:divBdr>
        <w:top w:val="none" w:sz="0" w:space="0" w:color="auto"/>
        <w:left w:val="none" w:sz="0" w:space="0" w:color="auto"/>
        <w:bottom w:val="none" w:sz="0" w:space="0" w:color="auto"/>
        <w:right w:val="none" w:sz="0" w:space="0" w:color="auto"/>
      </w:divBdr>
    </w:div>
    <w:div w:id="1391683900">
      <w:bodyDiv w:val="1"/>
      <w:marLeft w:val="0"/>
      <w:marRight w:val="0"/>
      <w:marTop w:val="0"/>
      <w:marBottom w:val="0"/>
      <w:divBdr>
        <w:top w:val="none" w:sz="0" w:space="0" w:color="auto"/>
        <w:left w:val="none" w:sz="0" w:space="0" w:color="auto"/>
        <w:bottom w:val="none" w:sz="0" w:space="0" w:color="auto"/>
        <w:right w:val="none" w:sz="0" w:space="0" w:color="auto"/>
      </w:divBdr>
    </w:div>
    <w:div w:id="1392581754">
      <w:bodyDiv w:val="1"/>
      <w:marLeft w:val="0"/>
      <w:marRight w:val="0"/>
      <w:marTop w:val="0"/>
      <w:marBottom w:val="0"/>
      <w:divBdr>
        <w:top w:val="none" w:sz="0" w:space="0" w:color="auto"/>
        <w:left w:val="none" w:sz="0" w:space="0" w:color="auto"/>
        <w:bottom w:val="none" w:sz="0" w:space="0" w:color="auto"/>
        <w:right w:val="none" w:sz="0" w:space="0" w:color="auto"/>
      </w:divBdr>
    </w:div>
    <w:div w:id="1392726833">
      <w:bodyDiv w:val="1"/>
      <w:marLeft w:val="0"/>
      <w:marRight w:val="0"/>
      <w:marTop w:val="0"/>
      <w:marBottom w:val="0"/>
      <w:divBdr>
        <w:top w:val="none" w:sz="0" w:space="0" w:color="auto"/>
        <w:left w:val="none" w:sz="0" w:space="0" w:color="auto"/>
        <w:bottom w:val="none" w:sz="0" w:space="0" w:color="auto"/>
        <w:right w:val="none" w:sz="0" w:space="0" w:color="auto"/>
      </w:divBdr>
    </w:div>
    <w:div w:id="1393499804">
      <w:bodyDiv w:val="1"/>
      <w:marLeft w:val="0"/>
      <w:marRight w:val="0"/>
      <w:marTop w:val="0"/>
      <w:marBottom w:val="0"/>
      <w:divBdr>
        <w:top w:val="none" w:sz="0" w:space="0" w:color="auto"/>
        <w:left w:val="none" w:sz="0" w:space="0" w:color="auto"/>
        <w:bottom w:val="none" w:sz="0" w:space="0" w:color="auto"/>
        <w:right w:val="none" w:sz="0" w:space="0" w:color="auto"/>
      </w:divBdr>
    </w:div>
    <w:div w:id="1394233191">
      <w:bodyDiv w:val="1"/>
      <w:marLeft w:val="0"/>
      <w:marRight w:val="0"/>
      <w:marTop w:val="0"/>
      <w:marBottom w:val="0"/>
      <w:divBdr>
        <w:top w:val="none" w:sz="0" w:space="0" w:color="auto"/>
        <w:left w:val="none" w:sz="0" w:space="0" w:color="auto"/>
        <w:bottom w:val="none" w:sz="0" w:space="0" w:color="auto"/>
        <w:right w:val="none" w:sz="0" w:space="0" w:color="auto"/>
      </w:divBdr>
    </w:div>
    <w:div w:id="1394694707">
      <w:bodyDiv w:val="1"/>
      <w:marLeft w:val="0"/>
      <w:marRight w:val="0"/>
      <w:marTop w:val="0"/>
      <w:marBottom w:val="0"/>
      <w:divBdr>
        <w:top w:val="none" w:sz="0" w:space="0" w:color="auto"/>
        <w:left w:val="none" w:sz="0" w:space="0" w:color="auto"/>
        <w:bottom w:val="none" w:sz="0" w:space="0" w:color="auto"/>
        <w:right w:val="none" w:sz="0" w:space="0" w:color="auto"/>
      </w:divBdr>
    </w:div>
    <w:div w:id="1394886781">
      <w:bodyDiv w:val="1"/>
      <w:marLeft w:val="0"/>
      <w:marRight w:val="0"/>
      <w:marTop w:val="0"/>
      <w:marBottom w:val="0"/>
      <w:divBdr>
        <w:top w:val="none" w:sz="0" w:space="0" w:color="auto"/>
        <w:left w:val="none" w:sz="0" w:space="0" w:color="auto"/>
        <w:bottom w:val="none" w:sz="0" w:space="0" w:color="auto"/>
        <w:right w:val="none" w:sz="0" w:space="0" w:color="auto"/>
      </w:divBdr>
    </w:div>
    <w:div w:id="1394965716">
      <w:bodyDiv w:val="1"/>
      <w:marLeft w:val="0"/>
      <w:marRight w:val="0"/>
      <w:marTop w:val="0"/>
      <w:marBottom w:val="0"/>
      <w:divBdr>
        <w:top w:val="none" w:sz="0" w:space="0" w:color="auto"/>
        <w:left w:val="none" w:sz="0" w:space="0" w:color="auto"/>
        <w:bottom w:val="none" w:sz="0" w:space="0" w:color="auto"/>
        <w:right w:val="none" w:sz="0" w:space="0" w:color="auto"/>
      </w:divBdr>
    </w:div>
    <w:div w:id="1395276651">
      <w:bodyDiv w:val="1"/>
      <w:marLeft w:val="0"/>
      <w:marRight w:val="0"/>
      <w:marTop w:val="0"/>
      <w:marBottom w:val="0"/>
      <w:divBdr>
        <w:top w:val="none" w:sz="0" w:space="0" w:color="auto"/>
        <w:left w:val="none" w:sz="0" w:space="0" w:color="auto"/>
        <w:bottom w:val="none" w:sz="0" w:space="0" w:color="auto"/>
        <w:right w:val="none" w:sz="0" w:space="0" w:color="auto"/>
      </w:divBdr>
    </w:div>
    <w:div w:id="1395469608">
      <w:bodyDiv w:val="1"/>
      <w:marLeft w:val="0"/>
      <w:marRight w:val="0"/>
      <w:marTop w:val="0"/>
      <w:marBottom w:val="0"/>
      <w:divBdr>
        <w:top w:val="none" w:sz="0" w:space="0" w:color="auto"/>
        <w:left w:val="none" w:sz="0" w:space="0" w:color="auto"/>
        <w:bottom w:val="none" w:sz="0" w:space="0" w:color="auto"/>
        <w:right w:val="none" w:sz="0" w:space="0" w:color="auto"/>
      </w:divBdr>
    </w:div>
    <w:div w:id="1395739500">
      <w:bodyDiv w:val="1"/>
      <w:marLeft w:val="0"/>
      <w:marRight w:val="0"/>
      <w:marTop w:val="0"/>
      <w:marBottom w:val="0"/>
      <w:divBdr>
        <w:top w:val="none" w:sz="0" w:space="0" w:color="auto"/>
        <w:left w:val="none" w:sz="0" w:space="0" w:color="auto"/>
        <w:bottom w:val="none" w:sz="0" w:space="0" w:color="auto"/>
        <w:right w:val="none" w:sz="0" w:space="0" w:color="auto"/>
      </w:divBdr>
    </w:div>
    <w:div w:id="1396704170">
      <w:bodyDiv w:val="1"/>
      <w:marLeft w:val="0"/>
      <w:marRight w:val="0"/>
      <w:marTop w:val="0"/>
      <w:marBottom w:val="0"/>
      <w:divBdr>
        <w:top w:val="none" w:sz="0" w:space="0" w:color="auto"/>
        <w:left w:val="none" w:sz="0" w:space="0" w:color="auto"/>
        <w:bottom w:val="none" w:sz="0" w:space="0" w:color="auto"/>
        <w:right w:val="none" w:sz="0" w:space="0" w:color="auto"/>
      </w:divBdr>
    </w:div>
    <w:div w:id="1397043944">
      <w:bodyDiv w:val="1"/>
      <w:marLeft w:val="0"/>
      <w:marRight w:val="0"/>
      <w:marTop w:val="0"/>
      <w:marBottom w:val="0"/>
      <w:divBdr>
        <w:top w:val="none" w:sz="0" w:space="0" w:color="auto"/>
        <w:left w:val="none" w:sz="0" w:space="0" w:color="auto"/>
        <w:bottom w:val="none" w:sz="0" w:space="0" w:color="auto"/>
        <w:right w:val="none" w:sz="0" w:space="0" w:color="auto"/>
      </w:divBdr>
    </w:div>
    <w:div w:id="1397783990">
      <w:bodyDiv w:val="1"/>
      <w:marLeft w:val="0"/>
      <w:marRight w:val="0"/>
      <w:marTop w:val="0"/>
      <w:marBottom w:val="0"/>
      <w:divBdr>
        <w:top w:val="none" w:sz="0" w:space="0" w:color="auto"/>
        <w:left w:val="none" w:sz="0" w:space="0" w:color="auto"/>
        <w:bottom w:val="none" w:sz="0" w:space="0" w:color="auto"/>
        <w:right w:val="none" w:sz="0" w:space="0" w:color="auto"/>
      </w:divBdr>
    </w:div>
    <w:div w:id="1397975861">
      <w:bodyDiv w:val="1"/>
      <w:marLeft w:val="0"/>
      <w:marRight w:val="0"/>
      <w:marTop w:val="0"/>
      <w:marBottom w:val="0"/>
      <w:divBdr>
        <w:top w:val="none" w:sz="0" w:space="0" w:color="auto"/>
        <w:left w:val="none" w:sz="0" w:space="0" w:color="auto"/>
        <w:bottom w:val="none" w:sz="0" w:space="0" w:color="auto"/>
        <w:right w:val="none" w:sz="0" w:space="0" w:color="auto"/>
      </w:divBdr>
    </w:div>
    <w:div w:id="1397976790">
      <w:bodyDiv w:val="1"/>
      <w:marLeft w:val="0"/>
      <w:marRight w:val="0"/>
      <w:marTop w:val="0"/>
      <w:marBottom w:val="0"/>
      <w:divBdr>
        <w:top w:val="none" w:sz="0" w:space="0" w:color="auto"/>
        <w:left w:val="none" w:sz="0" w:space="0" w:color="auto"/>
        <w:bottom w:val="none" w:sz="0" w:space="0" w:color="auto"/>
        <w:right w:val="none" w:sz="0" w:space="0" w:color="auto"/>
      </w:divBdr>
    </w:div>
    <w:div w:id="1399982476">
      <w:bodyDiv w:val="1"/>
      <w:marLeft w:val="0"/>
      <w:marRight w:val="0"/>
      <w:marTop w:val="0"/>
      <w:marBottom w:val="0"/>
      <w:divBdr>
        <w:top w:val="none" w:sz="0" w:space="0" w:color="auto"/>
        <w:left w:val="none" w:sz="0" w:space="0" w:color="auto"/>
        <w:bottom w:val="none" w:sz="0" w:space="0" w:color="auto"/>
        <w:right w:val="none" w:sz="0" w:space="0" w:color="auto"/>
      </w:divBdr>
    </w:div>
    <w:div w:id="1400206158">
      <w:bodyDiv w:val="1"/>
      <w:marLeft w:val="0"/>
      <w:marRight w:val="0"/>
      <w:marTop w:val="0"/>
      <w:marBottom w:val="0"/>
      <w:divBdr>
        <w:top w:val="none" w:sz="0" w:space="0" w:color="auto"/>
        <w:left w:val="none" w:sz="0" w:space="0" w:color="auto"/>
        <w:bottom w:val="none" w:sz="0" w:space="0" w:color="auto"/>
        <w:right w:val="none" w:sz="0" w:space="0" w:color="auto"/>
      </w:divBdr>
    </w:div>
    <w:div w:id="1400404415">
      <w:bodyDiv w:val="1"/>
      <w:marLeft w:val="0"/>
      <w:marRight w:val="0"/>
      <w:marTop w:val="0"/>
      <w:marBottom w:val="0"/>
      <w:divBdr>
        <w:top w:val="none" w:sz="0" w:space="0" w:color="auto"/>
        <w:left w:val="none" w:sz="0" w:space="0" w:color="auto"/>
        <w:bottom w:val="none" w:sz="0" w:space="0" w:color="auto"/>
        <w:right w:val="none" w:sz="0" w:space="0" w:color="auto"/>
      </w:divBdr>
    </w:div>
    <w:div w:id="1400785092">
      <w:bodyDiv w:val="1"/>
      <w:marLeft w:val="0"/>
      <w:marRight w:val="0"/>
      <w:marTop w:val="0"/>
      <w:marBottom w:val="0"/>
      <w:divBdr>
        <w:top w:val="none" w:sz="0" w:space="0" w:color="auto"/>
        <w:left w:val="none" w:sz="0" w:space="0" w:color="auto"/>
        <w:bottom w:val="none" w:sz="0" w:space="0" w:color="auto"/>
        <w:right w:val="none" w:sz="0" w:space="0" w:color="auto"/>
      </w:divBdr>
    </w:div>
    <w:div w:id="1400860478">
      <w:bodyDiv w:val="1"/>
      <w:marLeft w:val="0"/>
      <w:marRight w:val="0"/>
      <w:marTop w:val="0"/>
      <w:marBottom w:val="0"/>
      <w:divBdr>
        <w:top w:val="none" w:sz="0" w:space="0" w:color="auto"/>
        <w:left w:val="none" w:sz="0" w:space="0" w:color="auto"/>
        <w:bottom w:val="none" w:sz="0" w:space="0" w:color="auto"/>
        <w:right w:val="none" w:sz="0" w:space="0" w:color="auto"/>
      </w:divBdr>
    </w:div>
    <w:div w:id="1400863500">
      <w:bodyDiv w:val="1"/>
      <w:marLeft w:val="0"/>
      <w:marRight w:val="0"/>
      <w:marTop w:val="0"/>
      <w:marBottom w:val="0"/>
      <w:divBdr>
        <w:top w:val="none" w:sz="0" w:space="0" w:color="auto"/>
        <w:left w:val="none" w:sz="0" w:space="0" w:color="auto"/>
        <w:bottom w:val="none" w:sz="0" w:space="0" w:color="auto"/>
        <w:right w:val="none" w:sz="0" w:space="0" w:color="auto"/>
      </w:divBdr>
    </w:div>
    <w:div w:id="1400978081">
      <w:bodyDiv w:val="1"/>
      <w:marLeft w:val="0"/>
      <w:marRight w:val="0"/>
      <w:marTop w:val="0"/>
      <w:marBottom w:val="0"/>
      <w:divBdr>
        <w:top w:val="none" w:sz="0" w:space="0" w:color="auto"/>
        <w:left w:val="none" w:sz="0" w:space="0" w:color="auto"/>
        <w:bottom w:val="none" w:sz="0" w:space="0" w:color="auto"/>
        <w:right w:val="none" w:sz="0" w:space="0" w:color="auto"/>
      </w:divBdr>
    </w:div>
    <w:div w:id="1401556036">
      <w:bodyDiv w:val="1"/>
      <w:marLeft w:val="0"/>
      <w:marRight w:val="0"/>
      <w:marTop w:val="0"/>
      <w:marBottom w:val="0"/>
      <w:divBdr>
        <w:top w:val="none" w:sz="0" w:space="0" w:color="auto"/>
        <w:left w:val="none" w:sz="0" w:space="0" w:color="auto"/>
        <w:bottom w:val="none" w:sz="0" w:space="0" w:color="auto"/>
        <w:right w:val="none" w:sz="0" w:space="0" w:color="auto"/>
      </w:divBdr>
    </w:div>
    <w:div w:id="1401715755">
      <w:bodyDiv w:val="1"/>
      <w:marLeft w:val="0"/>
      <w:marRight w:val="0"/>
      <w:marTop w:val="0"/>
      <w:marBottom w:val="0"/>
      <w:divBdr>
        <w:top w:val="none" w:sz="0" w:space="0" w:color="auto"/>
        <w:left w:val="none" w:sz="0" w:space="0" w:color="auto"/>
        <w:bottom w:val="none" w:sz="0" w:space="0" w:color="auto"/>
        <w:right w:val="none" w:sz="0" w:space="0" w:color="auto"/>
      </w:divBdr>
    </w:div>
    <w:div w:id="1402019559">
      <w:bodyDiv w:val="1"/>
      <w:marLeft w:val="0"/>
      <w:marRight w:val="0"/>
      <w:marTop w:val="0"/>
      <w:marBottom w:val="0"/>
      <w:divBdr>
        <w:top w:val="none" w:sz="0" w:space="0" w:color="auto"/>
        <w:left w:val="none" w:sz="0" w:space="0" w:color="auto"/>
        <w:bottom w:val="none" w:sz="0" w:space="0" w:color="auto"/>
        <w:right w:val="none" w:sz="0" w:space="0" w:color="auto"/>
      </w:divBdr>
    </w:div>
    <w:div w:id="1402213824">
      <w:bodyDiv w:val="1"/>
      <w:marLeft w:val="0"/>
      <w:marRight w:val="0"/>
      <w:marTop w:val="0"/>
      <w:marBottom w:val="0"/>
      <w:divBdr>
        <w:top w:val="none" w:sz="0" w:space="0" w:color="auto"/>
        <w:left w:val="none" w:sz="0" w:space="0" w:color="auto"/>
        <w:bottom w:val="none" w:sz="0" w:space="0" w:color="auto"/>
        <w:right w:val="none" w:sz="0" w:space="0" w:color="auto"/>
      </w:divBdr>
    </w:div>
    <w:div w:id="1402287767">
      <w:bodyDiv w:val="1"/>
      <w:marLeft w:val="0"/>
      <w:marRight w:val="0"/>
      <w:marTop w:val="0"/>
      <w:marBottom w:val="0"/>
      <w:divBdr>
        <w:top w:val="none" w:sz="0" w:space="0" w:color="auto"/>
        <w:left w:val="none" w:sz="0" w:space="0" w:color="auto"/>
        <w:bottom w:val="none" w:sz="0" w:space="0" w:color="auto"/>
        <w:right w:val="none" w:sz="0" w:space="0" w:color="auto"/>
      </w:divBdr>
    </w:div>
    <w:div w:id="1402289035">
      <w:bodyDiv w:val="1"/>
      <w:marLeft w:val="0"/>
      <w:marRight w:val="0"/>
      <w:marTop w:val="0"/>
      <w:marBottom w:val="0"/>
      <w:divBdr>
        <w:top w:val="none" w:sz="0" w:space="0" w:color="auto"/>
        <w:left w:val="none" w:sz="0" w:space="0" w:color="auto"/>
        <w:bottom w:val="none" w:sz="0" w:space="0" w:color="auto"/>
        <w:right w:val="none" w:sz="0" w:space="0" w:color="auto"/>
      </w:divBdr>
    </w:div>
    <w:div w:id="1402364962">
      <w:bodyDiv w:val="1"/>
      <w:marLeft w:val="0"/>
      <w:marRight w:val="0"/>
      <w:marTop w:val="0"/>
      <w:marBottom w:val="0"/>
      <w:divBdr>
        <w:top w:val="none" w:sz="0" w:space="0" w:color="auto"/>
        <w:left w:val="none" w:sz="0" w:space="0" w:color="auto"/>
        <w:bottom w:val="none" w:sz="0" w:space="0" w:color="auto"/>
        <w:right w:val="none" w:sz="0" w:space="0" w:color="auto"/>
      </w:divBdr>
    </w:div>
    <w:div w:id="1402869392">
      <w:bodyDiv w:val="1"/>
      <w:marLeft w:val="0"/>
      <w:marRight w:val="0"/>
      <w:marTop w:val="0"/>
      <w:marBottom w:val="0"/>
      <w:divBdr>
        <w:top w:val="none" w:sz="0" w:space="0" w:color="auto"/>
        <w:left w:val="none" w:sz="0" w:space="0" w:color="auto"/>
        <w:bottom w:val="none" w:sz="0" w:space="0" w:color="auto"/>
        <w:right w:val="none" w:sz="0" w:space="0" w:color="auto"/>
      </w:divBdr>
    </w:div>
    <w:div w:id="1403605306">
      <w:bodyDiv w:val="1"/>
      <w:marLeft w:val="0"/>
      <w:marRight w:val="0"/>
      <w:marTop w:val="0"/>
      <w:marBottom w:val="0"/>
      <w:divBdr>
        <w:top w:val="none" w:sz="0" w:space="0" w:color="auto"/>
        <w:left w:val="none" w:sz="0" w:space="0" w:color="auto"/>
        <w:bottom w:val="none" w:sz="0" w:space="0" w:color="auto"/>
        <w:right w:val="none" w:sz="0" w:space="0" w:color="auto"/>
      </w:divBdr>
    </w:div>
    <w:div w:id="1403790044">
      <w:bodyDiv w:val="1"/>
      <w:marLeft w:val="0"/>
      <w:marRight w:val="0"/>
      <w:marTop w:val="0"/>
      <w:marBottom w:val="0"/>
      <w:divBdr>
        <w:top w:val="none" w:sz="0" w:space="0" w:color="auto"/>
        <w:left w:val="none" w:sz="0" w:space="0" w:color="auto"/>
        <w:bottom w:val="none" w:sz="0" w:space="0" w:color="auto"/>
        <w:right w:val="none" w:sz="0" w:space="0" w:color="auto"/>
      </w:divBdr>
    </w:div>
    <w:div w:id="1404991049">
      <w:bodyDiv w:val="1"/>
      <w:marLeft w:val="0"/>
      <w:marRight w:val="0"/>
      <w:marTop w:val="0"/>
      <w:marBottom w:val="0"/>
      <w:divBdr>
        <w:top w:val="none" w:sz="0" w:space="0" w:color="auto"/>
        <w:left w:val="none" w:sz="0" w:space="0" w:color="auto"/>
        <w:bottom w:val="none" w:sz="0" w:space="0" w:color="auto"/>
        <w:right w:val="none" w:sz="0" w:space="0" w:color="auto"/>
      </w:divBdr>
    </w:div>
    <w:div w:id="1405375837">
      <w:bodyDiv w:val="1"/>
      <w:marLeft w:val="0"/>
      <w:marRight w:val="0"/>
      <w:marTop w:val="0"/>
      <w:marBottom w:val="0"/>
      <w:divBdr>
        <w:top w:val="none" w:sz="0" w:space="0" w:color="auto"/>
        <w:left w:val="none" w:sz="0" w:space="0" w:color="auto"/>
        <w:bottom w:val="none" w:sz="0" w:space="0" w:color="auto"/>
        <w:right w:val="none" w:sz="0" w:space="0" w:color="auto"/>
      </w:divBdr>
    </w:div>
    <w:div w:id="1406149461">
      <w:bodyDiv w:val="1"/>
      <w:marLeft w:val="0"/>
      <w:marRight w:val="0"/>
      <w:marTop w:val="0"/>
      <w:marBottom w:val="0"/>
      <w:divBdr>
        <w:top w:val="none" w:sz="0" w:space="0" w:color="auto"/>
        <w:left w:val="none" w:sz="0" w:space="0" w:color="auto"/>
        <w:bottom w:val="none" w:sz="0" w:space="0" w:color="auto"/>
        <w:right w:val="none" w:sz="0" w:space="0" w:color="auto"/>
      </w:divBdr>
    </w:div>
    <w:div w:id="1406414232">
      <w:bodyDiv w:val="1"/>
      <w:marLeft w:val="0"/>
      <w:marRight w:val="0"/>
      <w:marTop w:val="0"/>
      <w:marBottom w:val="0"/>
      <w:divBdr>
        <w:top w:val="none" w:sz="0" w:space="0" w:color="auto"/>
        <w:left w:val="none" w:sz="0" w:space="0" w:color="auto"/>
        <w:bottom w:val="none" w:sz="0" w:space="0" w:color="auto"/>
        <w:right w:val="none" w:sz="0" w:space="0" w:color="auto"/>
      </w:divBdr>
    </w:div>
    <w:div w:id="1406420298">
      <w:bodyDiv w:val="1"/>
      <w:marLeft w:val="0"/>
      <w:marRight w:val="0"/>
      <w:marTop w:val="0"/>
      <w:marBottom w:val="0"/>
      <w:divBdr>
        <w:top w:val="none" w:sz="0" w:space="0" w:color="auto"/>
        <w:left w:val="none" w:sz="0" w:space="0" w:color="auto"/>
        <w:bottom w:val="none" w:sz="0" w:space="0" w:color="auto"/>
        <w:right w:val="none" w:sz="0" w:space="0" w:color="auto"/>
      </w:divBdr>
    </w:div>
    <w:div w:id="1406536829">
      <w:bodyDiv w:val="1"/>
      <w:marLeft w:val="0"/>
      <w:marRight w:val="0"/>
      <w:marTop w:val="0"/>
      <w:marBottom w:val="0"/>
      <w:divBdr>
        <w:top w:val="none" w:sz="0" w:space="0" w:color="auto"/>
        <w:left w:val="none" w:sz="0" w:space="0" w:color="auto"/>
        <w:bottom w:val="none" w:sz="0" w:space="0" w:color="auto"/>
        <w:right w:val="none" w:sz="0" w:space="0" w:color="auto"/>
      </w:divBdr>
    </w:div>
    <w:div w:id="1406609565">
      <w:bodyDiv w:val="1"/>
      <w:marLeft w:val="0"/>
      <w:marRight w:val="0"/>
      <w:marTop w:val="0"/>
      <w:marBottom w:val="0"/>
      <w:divBdr>
        <w:top w:val="none" w:sz="0" w:space="0" w:color="auto"/>
        <w:left w:val="none" w:sz="0" w:space="0" w:color="auto"/>
        <w:bottom w:val="none" w:sz="0" w:space="0" w:color="auto"/>
        <w:right w:val="none" w:sz="0" w:space="0" w:color="auto"/>
      </w:divBdr>
    </w:div>
    <w:div w:id="1408381822">
      <w:bodyDiv w:val="1"/>
      <w:marLeft w:val="0"/>
      <w:marRight w:val="0"/>
      <w:marTop w:val="0"/>
      <w:marBottom w:val="0"/>
      <w:divBdr>
        <w:top w:val="none" w:sz="0" w:space="0" w:color="auto"/>
        <w:left w:val="none" w:sz="0" w:space="0" w:color="auto"/>
        <w:bottom w:val="none" w:sz="0" w:space="0" w:color="auto"/>
        <w:right w:val="none" w:sz="0" w:space="0" w:color="auto"/>
      </w:divBdr>
    </w:div>
    <w:div w:id="1408573339">
      <w:bodyDiv w:val="1"/>
      <w:marLeft w:val="0"/>
      <w:marRight w:val="0"/>
      <w:marTop w:val="0"/>
      <w:marBottom w:val="0"/>
      <w:divBdr>
        <w:top w:val="none" w:sz="0" w:space="0" w:color="auto"/>
        <w:left w:val="none" w:sz="0" w:space="0" w:color="auto"/>
        <w:bottom w:val="none" w:sz="0" w:space="0" w:color="auto"/>
        <w:right w:val="none" w:sz="0" w:space="0" w:color="auto"/>
      </w:divBdr>
    </w:div>
    <w:div w:id="1409379024">
      <w:bodyDiv w:val="1"/>
      <w:marLeft w:val="0"/>
      <w:marRight w:val="0"/>
      <w:marTop w:val="0"/>
      <w:marBottom w:val="0"/>
      <w:divBdr>
        <w:top w:val="none" w:sz="0" w:space="0" w:color="auto"/>
        <w:left w:val="none" w:sz="0" w:space="0" w:color="auto"/>
        <w:bottom w:val="none" w:sz="0" w:space="0" w:color="auto"/>
        <w:right w:val="none" w:sz="0" w:space="0" w:color="auto"/>
      </w:divBdr>
    </w:div>
    <w:div w:id="1411000696">
      <w:bodyDiv w:val="1"/>
      <w:marLeft w:val="0"/>
      <w:marRight w:val="0"/>
      <w:marTop w:val="0"/>
      <w:marBottom w:val="0"/>
      <w:divBdr>
        <w:top w:val="none" w:sz="0" w:space="0" w:color="auto"/>
        <w:left w:val="none" w:sz="0" w:space="0" w:color="auto"/>
        <w:bottom w:val="none" w:sz="0" w:space="0" w:color="auto"/>
        <w:right w:val="none" w:sz="0" w:space="0" w:color="auto"/>
      </w:divBdr>
    </w:div>
    <w:div w:id="1412309281">
      <w:bodyDiv w:val="1"/>
      <w:marLeft w:val="0"/>
      <w:marRight w:val="0"/>
      <w:marTop w:val="0"/>
      <w:marBottom w:val="0"/>
      <w:divBdr>
        <w:top w:val="none" w:sz="0" w:space="0" w:color="auto"/>
        <w:left w:val="none" w:sz="0" w:space="0" w:color="auto"/>
        <w:bottom w:val="none" w:sz="0" w:space="0" w:color="auto"/>
        <w:right w:val="none" w:sz="0" w:space="0" w:color="auto"/>
      </w:divBdr>
    </w:div>
    <w:div w:id="1413116643">
      <w:bodyDiv w:val="1"/>
      <w:marLeft w:val="0"/>
      <w:marRight w:val="0"/>
      <w:marTop w:val="0"/>
      <w:marBottom w:val="0"/>
      <w:divBdr>
        <w:top w:val="none" w:sz="0" w:space="0" w:color="auto"/>
        <w:left w:val="none" w:sz="0" w:space="0" w:color="auto"/>
        <w:bottom w:val="none" w:sz="0" w:space="0" w:color="auto"/>
        <w:right w:val="none" w:sz="0" w:space="0" w:color="auto"/>
      </w:divBdr>
    </w:div>
    <w:div w:id="1414010520">
      <w:bodyDiv w:val="1"/>
      <w:marLeft w:val="0"/>
      <w:marRight w:val="0"/>
      <w:marTop w:val="0"/>
      <w:marBottom w:val="0"/>
      <w:divBdr>
        <w:top w:val="none" w:sz="0" w:space="0" w:color="auto"/>
        <w:left w:val="none" w:sz="0" w:space="0" w:color="auto"/>
        <w:bottom w:val="none" w:sz="0" w:space="0" w:color="auto"/>
        <w:right w:val="none" w:sz="0" w:space="0" w:color="auto"/>
      </w:divBdr>
    </w:div>
    <w:div w:id="1414619601">
      <w:bodyDiv w:val="1"/>
      <w:marLeft w:val="0"/>
      <w:marRight w:val="0"/>
      <w:marTop w:val="0"/>
      <w:marBottom w:val="0"/>
      <w:divBdr>
        <w:top w:val="none" w:sz="0" w:space="0" w:color="auto"/>
        <w:left w:val="none" w:sz="0" w:space="0" w:color="auto"/>
        <w:bottom w:val="none" w:sz="0" w:space="0" w:color="auto"/>
        <w:right w:val="none" w:sz="0" w:space="0" w:color="auto"/>
      </w:divBdr>
    </w:div>
    <w:div w:id="1414743110">
      <w:bodyDiv w:val="1"/>
      <w:marLeft w:val="0"/>
      <w:marRight w:val="0"/>
      <w:marTop w:val="0"/>
      <w:marBottom w:val="0"/>
      <w:divBdr>
        <w:top w:val="none" w:sz="0" w:space="0" w:color="auto"/>
        <w:left w:val="none" w:sz="0" w:space="0" w:color="auto"/>
        <w:bottom w:val="none" w:sz="0" w:space="0" w:color="auto"/>
        <w:right w:val="none" w:sz="0" w:space="0" w:color="auto"/>
      </w:divBdr>
    </w:div>
    <w:div w:id="1416049621">
      <w:bodyDiv w:val="1"/>
      <w:marLeft w:val="0"/>
      <w:marRight w:val="0"/>
      <w:marTop w:val="0"/>
      <w:marBottom w:val="0"/>
      <w:divBdr>
        <w:top w:val="none" w:sz="0" w:space="0" w:color="auto"/>
        <w:left w:val="none" w:sz="0" w:space="0" w:color="auto"/>
        <w:bottom w:val="none" w:sz="0" w:space="0" w:color="auto"/>
        <w:right w:val="none" w:sz="0" w:space="0" w:color="auto"/>
      </w:divBdr>
    </w:div>
    <w:div w:id="1416249395">
      <w:bodyDiv w:val="1"/>
      <w:marLeft w:val="0"/>
      <w:marRight w:val="0"/>
      <w:marTop w:val="0"/>
      <w:marBottom w:val="0"/>
      <w:divBdr>
        <w:top w:val="none" w:sz="0" w:space="0" w:color="auto"/>
        <w:left w:val="none" w:sz="0" w:space="0" w:color="auto"/>
        <w:bottom w:val="none" w:sz="0" w:space="0" w:color="auto"/>
        <w:right w:val="none" w:sz="0" w:space="0" w:color="auto"/>
      </w:divBdr>
    </w:div>
    <w:div w:id="1416978858">
      <w:bodyDiv w:val="1"/>
      <w:marLeft w:val="0"/>
      <w:marRight w:val="0"/>
      <w:marTop w:val="0"/>
      <w:marBottom w:val="0"/>
      <w:divBdr>
        <w:top w:val="none" w:sz="0" w:space="0" w:color="auto"/>
        <w:left w:val="none" w:sz="0" w:space="0" w:color="auto"/>
        <w:bottom w:val="none" w:sz="0" w:space="0" w:color="auto"/>
        <w:right w:val="none" w:sz="0" w:space="0" w:color="auto"/>
      </w:divBdr>
    </w:div>
    <w:div w:id="1420717302">
      <w:bodyDiv w:val="1"/>
      <w:marLeft w:val="0"/>
      <w:marRight w:val="0"/>
      <w:marTop w:val="0"/>
      <w:marBottom w:val="0"/>
      <w:divBdr>
        <w:top w:val="none" w:sz="0" w:space="0" w:color="auto"/>
        <w:left w:val="none" w:sz="0" w:space="0" w:color="auto"/>
        <w:bottom w:val="none" w:sz="0" w:space="0" w:color="auto"/>
        <w:right w:val="none" w:sz="0" w:space="0" w:color="auto"/>
      </w:divBdr>
    </w:div>
    <w:div w:id="1421293253">
      <w:bodyDiv w:val="1"/>
      <w:marLeft w:val="0"/>
      <w:marRight w:val="0"/>
      <w:marTop w:val="0"/>
      <w:marBottom w:val="0"/>
      <w:divBdr>
        <w:top w:val="none" w:sz="0" w:space="0" w:color="auto"/>
        <w:left w:val="none" w:sz="0" w:space="0" w:color="auto"/>
        <w:bottom w:val="none" w:sz="0" w:space="0" w:color="auto"/>
        <w:right w:val="none" w:sz="0" w:space="0" w:color="auto"/>
      </w:divBdr>
    </w:div>
    <w:div w:id="1421753393">
      <w:bodyDiv w:val="1"/>
      <w:marLeft w:val="0"/>
      <w:marRight w:val="0"/>
      <w:marTop w:val="0"/>
      <w:marBottom w:val="0"/>
      <w:divBdr>
        <w:top w:val="none" w:sz="0" w:space="0" w:color="auto"/>
        <w:left w:val="none" w:sz="0" w:space="0" w:color="auto"/>
        <w:bottom w:val="none" w:sz="0" w:space="0" w:color="auto"/>
        <w:right w:val="none" w:sz="0" w:space="0" w:color="auto"/>
      </w:divBdr>
    </w:div>
    <w:div w:id="1421755811">
      <w:bodyDiv w:val="1"/>
      <w:marLeft w:val="0"/>
      <w:marRight w:val="0"/>
      <w:marTop w:val="0"/>
      <w:marBottom w:val="0"/>
      <w:divBdr>
        <w:top w:val="none" w:sz="0" w:space="0" w:color="auto"/>
        <w:left w:val="none" w:sz="0" w:space="0" w:color="auto"/>
        <w:bottom w:val="none" w:sz="0" w:space="0" w:color="auto"/>
        <w:right w:val="none" w:sz="0" w:space="0" w:color="auto"/>
      </w:divBdr>
    </w:div>
    <w:div w:id="1421950896">
      <w:bodyDiv w:val="1"/>
      <w:marLeft w:val="0"/>
      <w:marRight w:val="0"/>
      <w:marTop w:val="0"/>
      <w:marBottom w:val="0"/>
      <w:divBdr>
        <w:top w:val="none" w:sz="0" w:space="0" w:color="auto"/>
        <w:left w:val="none" w:sz="0" w:space="0" w:color="auto"/>
        <w:bottom w:val="none" w:sz="0" w:space="0" w:color="auto"/>
        <w:right w:val="none" w:sz="0" w:space="0" w:color="auto"/>
      </w:divBdr>
    </w:div>
    <w:div w:id="1422020853">
      <w:bodyDiv w:val="1"/>
      <w:marLeft w:val="0"/>
      <w:marRight w:val="0"/>
      <w:marTop w:val="0"/>
      <w:marBottom w:val="0"/>
      <w:divBdr>
        <w:top w:val="none" w:sz="0" w:space="0" w:color="auto"/>
        <w:left w:val="none" w:sz="0" w:space="0" w:color="auto"/>
        <w:bottom w:val="none" w:sz="0" w:space="0" w:color="auto"/>
        <w:right w:val="none" w:sz="0" w:space="0" w:color="auto"/>
      </w:divBdr>
    </w:div>
    <w:div w:id="1423139334">
      <w:bodyDiv w:val="1"/>
      <w:marLeft w:val="0"/>
      <w:marRight w:val="0"/>
      <w:marTop w:val="0"/>
      <w:marBottom w:val="0"/>
      <w:divBdr>
        <w:top w:val="none" w:sz="0" w:space="0" w:color="auto"/>
        <w:left w:val="none" w:sz="0" w:space="0" w:color="auto"/>
        <w:bottom w:val="none" w:sz="0" w:space="0" w:color="auto"/>
        <w:right w:val="none" w:sz="0" w:space="0" w:color="auto"/>
      </w:divBdr>
    </w:div>
    <w:div w:id="1423187931">
      <w:bodyDiv w:val="1"/>
      <w:marLeft w:val="0"/>
      <w:marRight w:val="0"/>
      <w:marTop w:val="0"/>
      <w:marBottom w:val="0"/>
      <w:divBdr>
        <w:top w:val="none" w:sz="0" w:space="0" w:color="auto"/>
        <w:left w:val="none" w:sz="0" w:space="0" w:color="auto"/>
        <w:bottom w:val="none" w:sz="0" w:space="0" w:color="auto"/>
        <w:right w:val="none" w:sz="0" w:space="0" w:color="auto"/>
      </w:divBdr>
    </w:div>
    <w:div w:id="1423338019">
      <w:bodyDiv w:val="1"/>
      <w:marLeft w:val="0"/>
      <w:marRight w:val="0"/>
      <w:marTop w:val="0"/>
      <w:marBottom w:val="0"/>
      <w:divBdr>
        <w:top w:val="none" w:sz="0" w:space="0" w:color="auto"/>
        <w:left w:val="none" w:sz="0" w:space="0" w:color="auto"/>
        <w:bottom w:val="none" w:sz="0" w:space="0" w:color="auto"/>
        <w:right w:val="none" w:sz="0" w:space="0" w:color="auto"/>
      </w:divBdr>
    </w:div>
    <w:div w:id="1423451396">
      <w:bodyDiv w:val="1"/>
      <w:marLeft w:val="0"/>
      <w:marRight w:val="0"/>
      <w:marTop w:val="0"/>
      <w:marBottom w:val="0"/>
      <w:divBdr>
        <w:top w:val="none" w:sz="0" w:space="0" w:color="auto"/>
        <w:left w:val="none" w:sz="0" w:space="0" w:color="auto"/>
        <w:bottom w:val="none" w:sz="0" w:space="0" w:color="auto"/>
        <w:right w:val="none" w:sz="0" w:space="0" w:color="auto"/>
      </w:divBdr>
    </w:div>
    <w:div w:id="1423575273">
      <w:bodyDiv w:val="1"/>
      <w:marLeft w:val="0"/>
      <w:marRight w:val="0"/>
      <w:marTop w:val="0"/>
      <w:marBottom w:val="0"/>
      <w:divBdr>
        <w:top w:val="none" w:sz="0" w:space="0" w:color="auto"/>
        <w:left w:val="none" w:sz="0" w:space="0" w:color="auto"/>
        <w:bottom w:val="none" w:sz="0" w:space="0" w:color="auto"/>
        <w:right w:val="none" w:sz="0" w:space="0" w:color="auto"/>
      </w:divBdr>
    </w:div>
    <w:div w:id="1423605297">
      <w:bodyDiv w:val="1"/>
      <w:marLeft w:val="0"/>
      <w:marRight w:val="0"/>
      <w:marTop w:val="0"/>
      <w:marBottom w:val="0"/>
      <w:divBdr>
        <w:top w:val="none" w:sz="0" w:space="0" w:color="auto"/>
        <w:left w:val="none" w:sz="0" w:space="0" w:color="auto"/>
        <w:bottom w:val="none" w:sz="0" w:space="0" w:color="auto"/>
        <w:right w:val="none" w:sz="0" w:space="0" w:color="auto"/>
      </w:divBdr>
    </w:div>
    <w:div w:id="1425296126">
      <w:bodyDiv w:val="1"/>
      <w:marLeft w:val="0"/>
      <w:marRight w:val="0"/>
      <w:marTop w:val="0"/>
      <w:marBottom w:val="0"/>
      <w:divBdr>
        <w:top w:val="none" w:sz="0" w:space="0" w:color="auto"/>
        <w:left w:val="none" w:sz="0" w:space="0" w:color="auto"/>
        <w:bottom w:val="none" w:sz="0" w:space="0" w:color="auto"/>
        <w:right w:val="none" w:sz="0" w:space="0" w:color="auto"/>
      </w:divBdr>
    </w:div>
    <w:div w:id="1425297014">
      <w:bodyDiv w:val="1"/>
      <w:marLeft w:val="0"/>
      <w:marRight w:val="0"/>
      <w:marTop w:val="0"/>
      <w:marBottom w:val="0"/>
      <w:divBdr>
        <w:top w:val="none" w:sz="0" w:space="0" w:color="auto"/>
        <w:left w:val="none" w:sz="0" w:space="0" w:color="auto"/>
        <w:bottom w:val="none" w:sz="0" w:space="0" w:color="auto"/>
        <w:right w:val="none" w:sz="0" w:space="0" w:color="auto"/>
      </w:divBdr>
    </w:div>
    <w:div w:id="1425298202">
      <w:bodyDiv w:val="1"/>
      <w:marLeft w:val="0"/>
      <w:marRight w:val="0"/>
      <w:marTop w:val="0"/>
      <w:marBottom w:val="0"/>
      <w:divBdr>
        <w:top w:val="none" w:sz="0" w:space="0" w:color="auto"/>
        <w:left w:val="none" w:sz="0" w:space="0" w:color="auto"/>
        <w:bottom w:val="none" w:sz="0" w:space="0" w:color="auto"/>
        <w:right w:val="none" w:sz="0" w:space="0" w:color="auto"/>
      </w:divBdr>
    </w:div>
    <w:div w:id="1425422821">
      <w:bodyDiv w:val="1"/>
      <w:marLeft w:val="0"/>
      <w:marRight w:val="0"/>
      <w:marTop w:val="0"/>
      <w:marBottom w:val="0"/>
      <w:divBdr>
        <w:top w:val="none" w:sz="0" w:space="0" w:color="auto"/>
        <w:left w:val="none" w:sz="0" w:space="0" w:color="auto"/>
        <w:bottom w:val="none" w:sz="0" w:space="0" w:color="auto"/>
        <w:right w:val="none" w:sz="0" w:space="0" w:color="auto"/>
      </w:divBdr>
    </w:div>
    <w:div w:id="1425809631">
      <w:bodyDiv w:val="1"/>
      <w:marLeft w:val="0"/>
      <w:marRight w:val="0"/>
      <w:marTop w:val="0"/>
      <w:marBottom w:val="0"/>
      <w:divBdr>
        <w:top w:val="none" w:sz="0" w:space="0" w:color="auto"/>
        <w:left w:val="none" w:sz="0" w:space="0" w:color="auto"/>
        <w:bottom w:val="none" w:sz="0" w:space="0" w:color="auto"/>
        <w:right w:val="none" w:sz="0" w:space="0" w:color="auto"/>
      </w:divBdr>
    </w:div>
    <w:div w:id="1426263589">
      <w:bodyDiv w:val="1"/>
      <w:marLeft w:val="0"/>
      <w:marRight w:val="0"/>
      <w:marTop w:val="0"/>
      <w:marBottom w:val="0"/>
      <w:divBdr>
        <w:top w:val="none" w:sz="0" w:space="0" w:color="auto"/>
        <w:left w:val="none" w:sz="0" w:space="0" w:color="auto"/>
        <w:bottom w:val="none" w:sz="0" w:space="0" w:color="auto"/>
        <w:right w:val="none" w:sz="0" w:space="0" w:color="auto"/>
      </w:divBdr>
    </w:div>
    <w:div w:id="1426422042">
      <w:bodyDiv w:val="1"/>
      <w:marLeft w:val="0"/>
      <w:marRight w:val="0"/>
      <w:marTop w:val="0"/>
      <w:marBottom w:val="0"/>
      <w:divBdr>
        <w:top w:val="none" w:sz="0" w:space="0" w:color="auto"/>
        <w:left w:val="none" w:sz="0" w:space="0" w:color="auto"/>
        <w:bottom w:val="none" w:sz="0" w:space="0" w:color="auto"/>
        <w:right w:val="none" w:sz="0" w:space="0" w:color="auto"/>
      </w:divBdr>
    </w:div>
    <w:div w:id="1426606331">
      <w:bodyDiv w:val="1"/>
      <w:marLeft w:val="0"/>
      <w:marRight w:val="0"/>
      <w:marTop w:val="0"/>
      <w:marBottom w:val="0"/>
      <w:divBdr>
        <w:top w:val="none" w:sz="0" w:space="0" w:color="auto"/>
        <w:left w:val="none" w:sz="0" w:space="0" w:color="auto"/>
        <w:bottom w:val="none" w:sz="0" w:space="0" w:color="auto"/>
        <w:right w:val="none" w:sz="0" w:space="0" w:color="auto"/>
      </w:divBdr>
    </w:div>
    <w:div w:id="1426920064">
      <w:bodyDiv w:val="1"/>
      <w:marLeft w:val="0"/>
      <w:marRight w:val="0"/>
      <w:marTop w:val="0"/>
      <w:marBottom w:val="0"/>
      <w:divBdr>
        <w:top w:val="none" w:sz="0" w:space="0" w:color="auto"/>
        <w:left w:val="none" w:sz="0" w:space="0" w:color="auto"/>
        <w:bottom w:val="none" w:sz="0" w:space="0" w:color="auto"/>
        <w:right w:val="none" w:sz="0" w:space="0" w:color="auto"/>
      </w:divBdr>
    </w:div>
    <w:div w:id="1427075225">
      <w:bodyDiv w:val="1"/>
      <w:marLeft w:val="0"/>
      <w:marRight w:val="0"/>
      <w:marTop w:val="0"/>
      <w:marBottom w:val="0"/>
      <w:divBdr>
        <w:top w:val="none" w:sz="0" w:space="0" w:color="auto"/>
        <w:left w:val="none" w:sz="0" w:space="0" w:color="auto"/>
        <w:bottom w:val="none" w:sz="0" w:space="0" w:color="auto"/>
        <w:right w:val="none" w:sz="0" w:space="0" w:color="auto"/>
      </w:divBdr>
    </w:div>
    <w:div w:id="1427116422">
      <w:bodyDiv w:val="1"/>
      <w:marLeft w:val="0"/>
      <w:marRight w:val="0"/>
      <w:marTop w:val="0"/>
      <w:marBottom w:val="0"/>
      <w:divBdr>
        <w:top w:val="none" w:sz="0" w:space="0" w:color="auto"/>
        <w:left w:val="none" w:sz="0" w:space="0" w:color="auto"/>
        <w:bottom w:val="none" w:sz="0" w:space="0" w:color="auto"/>
        <w:right w:val="none" w:sz="0" w:space="0" w:color="auto"/>
      </w:divBdr>
    </w:div>
    <w:div w:id="1427116509">
      <w:bodyDiv w:val="1"/>
      <w:marLeft w:val="0"/>
      <w:marRight w:val="0"/>
      <w:marTop w:val="0"/>
      <w:marBottom w:val="0"/>
      <w:divBdr>
        <w:top w:val="none" w:sz="0" w:space="0" w:color="auto"/>
        <w:left w:val="none" w:sz="0" w:space="0" w:color="auto"/>
        <w:bottom w:val="none" w:sz="0" w:space="0" w:color="auto"/>
        <w:right w:val="none" w:sz="0" w:space="0" w:color="auto"/>
      </w:divBdr>
    </w:div>
    <w:div w:id="1427119672">
      <w:bodyDiv w:val="1"/>
      <w:marLeft w:val="0"/>
      <w:marRight w:val="0"/>
      <w:marTop w:val="0"/>
      <w:marBottom w:val="0"/>
      <w:divBdr>
        <w:top w:val="none" w:sz="0" w:space="0" w:color="auto"/>
        <w:left w:val="none" w:sz="0" w:space="0" w:color="auto"/>
        <w:bottom w:val="none" w:sz="0" w:space="0" w:color="auto"/>
        <w:right w:val="none" w:sz="0" w:space="0" w:color="auto"/>
      </w:divBdr>
    </w:div>
    <w:div w:id="1427505947">
      <w:bodyDiv w:val="1"/>
      <w:marLeft w:val="0"/>
      <w:marRight w:val="0"/>
      <w:marTop w:val="0"/>
      <w:marBottom w:val="0"/>
      <w:divBdr>
        <w:top w:val="none" w:sz="0" w:space="0" w:color="auto"/>
        <w:left w:val="none" w:sz="0" w:space="0" w:color="auto"/>
        <w:bottom w:val="none" w:sz="0" w:space="0" w:color="auto"/>
        <w:right w:val="none" w:sz="0" w:space="0" w:color="auto"/>
      </w:divBdr>
    </w:div>
    <w:div w:id="1427572782">
      <w:bodyDiv w:val="1"/>
      <w:marLeft w:val="0"/>
      <w:marRight w:val="0"/>
      <w:marTop w:val="0"/>
      <w:marBottom w:val="0"/>
      <w:divBdr>
        <w:top w:val="none" w:sz="0" w:space="0" w:color="auto"/>
        <w:left w:val="none" w:sz="0" w:space="0" w:color="auto"/>
        <w:bottom w:val="none" w:sz="0" w:space="0" w:color="auto"/>
        <w:right w:val="none" w:sz="0" w:space="0" w:color="auto"/>
      </w:divBdr>
    </w:div>
    <w:div w:id="1427581177">
      <w:bodyDiv w:val="1"/>
      <w:marLeft w:val="0"/>
      <w:marRight w:val="0"/>
      <w:marTop w:val="0"/>
      <w:marBottom w:val="0"/>
      <w:divBdr>
        <w:top w:val="none" w:sz="0" w:space="0" w:color="auto"/>
        <w:left w:val="none" w:sz="0" w:space="0" w:color="auto"/>
        <w:bottom w:val="none" w:sz="0" w:space="0" w:color="auto"/>
        <w:right w:val="none" w:sz="0" w:space="0" w:color="auto"/>
      </w:divBdr>
    </w:div>
    <w:div w:id="1427772064">
      <w:bodyDiv w:val="1"/>
      <w:marLeft w:val="0"/>
      <w:marRight w:val="0"/>
      <w:marTop w:val="0"/>
      <w:marBottom w:val="0"/>
      <w:divBdr>
        <w:top w:val="none" w:sz="0" w:space="0" w:color="auto"/>
        <w:left w:val="none" w:sz="0" w:space="0" w:color="auto"/>
        <w:bottom w:val="none" w:sz="0" w:space="0" w:color="auto"/>
        <w:right w:val="none" w:sz="0" w:space="0" w:color="auto"/>
      </w:divBdr>
    </w:div>
    <w:div w:id="1428228565">
      <w:bodyDiv w:val="1"/>
      <w:marLeft w:val="0"/>
      <w:marRight w:val="0"/>
      <w:marTop w:val="0"/>
      <w:marBottom w:val="0"/>
      <w:divBdr>
        <w:top w:val="none" w:sz="0" w:space="0" w:color="auto"/>
        <w:left w:val="none" w:sz="0" w:space="0" w:color="auto"/>
        <w:bottom w:val="none" w:sz="0" w:space="0" w:color="auto"/>
        <w:right w:val="none" w:sz="0" w:space="0" w:color="auto"/>
      </w:divBdr>
    </w:div>
    <w:div w:id="1428230795">
      <w:bodyDiv w:val="1"/>
      <w:marLeft w:val="0"/>
      <w:marRight w:val="0"/>
      <w:marTop w:val="0"/>
      <w:marBottom w:val="0"/>
      <w:divBdr>
        <w:top w:val="none" w:sz="0" w:space="0" w:color="auto"/>
        <w:left w:val="none" w:sz="0" w:space="0" w:color="auto"/>
        <w:bottom w:val="none" w:sz="0" w:space="0" w:color="auto"/>
        <w:right w:val="none" w:sz="0" w:space="0" w:color="auto"/>
      </w:divBdr>
    </w:div>
    <w:div w:id="1428388366">
      <w:bodyDiv w:val="1"/>
      <w:marLeft w:val="0"/>
      <w:marRight w:val="0"/>
      <w:marTop w:val="0"/>
      <w:marBottom w:val="0"/>
      <w:divBdr>
        <w:top w:val="none" w:sz="0" w:space="0" w:color="auto"/>
        <w:left w:val="none" w:sz="0" w:space="0" w:color="auto"/>
        <w:bottom w:val="none" w:sz="0" w:space="0" w:color="auto"/>
        <w:right w:val="none" w:sz="0" w:space="0" w:color="auto"/>
      </w:divBdr>
    </w:div>
    <w:div w:id="1428455368">
      <w:bodyDiv w:val="1"/>
      <w:marLeft w:val="0"/>
      <w:marRight w:val="0"/>
      <w:marTop w:val="0"/>
      <w:marBottom w:val="0"/>
      <w:divBdr>
        <w:top w:val="none" w:sz="0" w:space="0" w:color="auto"/>
        <w:left w:val="none" w:sz="0" w:space="0" w:color="auto"/>
        <w:bottom w:val="none" w:sz="0" w:space="0" w:color="auto"/>
        <w:right w:val="none" w:sz="0" w:space="0" w:color="auto"/>
      </w:divBdr>
    </w:div>
    <w:div w:id="1428499935">
      <w:bodyDiv w:val="1"/>
      <w:marLeft w:val="0"/>
      <w:marRight w:val="0"/>
      <w:marTop w:val="0"/>
      <w:marBottom w:val="0"/>
      <w:divBdr>
        <w:top w:val="none" w:sz="0" w:space="0" w:color="auto"/>
        <w:left w:val="none" w:sz="0" w:space="0" w:color="auto"/>
        <w:bottom w:val="none" w:sz="0" w:space="0" w:color="auto"/>
        <w:right w:val="none" w:sz="0" w:space="0" w:color="auto"/>
      </w:divBdr>
    </w:div>
    <w:div w:id="1428650243">
      <w:bodyDiv w:val="1"/>
      <w:marLeft w:val="0"/>
      <w:marRight w:val="0"/>
      <w:marTop w:val="0"/>
      <w:marBottom w:val="0"/>
      <w:divBdr>
        <w:top w:val="none" w:sz="0" w:space="0" w:color="auto"/>
        <w:left w:val="none" w:sz="0" w:space="0" w:color="auto"/>
        <w:bottom w:val="none" w:sz="0" w:space="0" w:color="auto"/>
        <w:right w:val="none" w:sz="0" w:space="0" w:color="auto"/>
      </w:divBdr>
    </w:div>
    <w:div w:id="1430541711">
      <w:bodyDiv w:val="1"/>
      <w:marLeft w:val="0"/>
      <w:marRight w:val="0"/>
      <w:marTop w:val="0"/>
      <w:marBottom w:val="0"/>
      <w:divBdr>
        <w:top w:val="none" w:sz="0" w:space="0" w:color="auto"/>
        <w:left w:val="none" w:sz="0" w:space="0" w:color="auto"/>
        <w:bottom w:val="none" w:sz="0" w:space="0" w:color="auto"/>
        <w:right w:val="none" w:sz="0" w:space="0" w:color="auto"/>
      </w:divBdr>
    </w:div>
    <w:div w:id="1431125399">
      <w:bodyDiv w:val="1"/>
      <w:marLeft w:val="0"/>
      <w:marRight w:val="0"/>
      <w:marTop w:val="0"/>
      <w:marBottom w:val="0"/>
      <w:divBdr>
        <w:top w:val="none" w:sz="0" w:space="0" w:color="auto"/>
        <w:left w:val="none" w:sz="0" w:space="0" w:color="auto"/>
        <w:bottom w:val="none" w:sz="0" w:space="0" w:color="auto"/>
        <w:right w:val="none" w:sz="0" w:space="0" w:color="auto"/>
      </w:divBdr>
    </w:div>
    <w:div w:id="1431126282">
      <w:bodyDiv w:val="1"/>
      <w:marLeft w:val="0"/>
      <w:marRight w:val="0"/>
      <w:marTop w:val="0"/>
      <w:marBottom w:val="0"/>
      <w:divBdr>
        <w:top w:val="none" w:sz="0" w:space="0" w:color="auto"/>
        <w:left w:val="none" w:sz="0" w:space="0" w:color="auto"/>
        <w:bottom w:val="none" w:sz="0" w:space="0" w:color="auto"/>
        <w:right w:val="none" w:sz="0" w:space="0" w:color="auto"/>
      </w:divBdr>
    </w:div>
    <w:div w:id="1431655808">
      <w:bodyDiv w:val="1"/>
      <w:marLeft w:val="0"/>
      <w:marRight w:val="0"/>
      <w:marTop w:val="0"/>
      <w:marBottom w:val="0"/>
      <w:divBdr>
        <w:top w:val="none" w:sz="0" w:space="0" w:color="auto"/>
        <w:left w:val="none" w:sz="0" w:space="0" w:color="auto"/>
        <w:bottom w:val="none" w:sz="0" w:space="0" w:color="auto"/>
        <w:right w:val="none" w:sz="0" w:space="0" w:color="auto"/>
      </w:divBdr>
    </w:div>
    <w:div w:id="1433352459">
      <w:bodyDiv w:val="1"/>
      <w:marLeft w:val="0"/>
      <w:marRight w:val="0"/>
      <w:marTop w:val="0"/>
      <w:marBottom w:val="0"/>
      <w:divBdr>
        <w:top w:val="none" w:sz="0" w:space="0" w:color="auto"/>
        <w:left w:val="none" w:sz="0" w:space="0" w:color="auto"/>
        <w:bottom w:val="none" w:sz="0" w:space="0" w:color="auto"/>
        <w:right w:val="none" w:sz="0" w:space="0" w:color="auto"/>
      </w:divBdr>
    </w:div>
    <w:div w:id="1434017026">
      <w:bodyDiv w:val="1"/>
      <w:marLeft w:val="0"/>
      <w:marRight w:val="0"/>
      <w:marTop w:val="0"/>
      <w:marBottom w:val="0"/>
      <w:divBdr>
        <w:top w:val="none" w:sz="0" w:space="0" w:color="auto"/>
        <w:left w:val="none" w:sz="0" w:space="0" w:color="auto"/>
        <w:bottom w:val="none" w:sz="0" w:space="0" w:color="auto"/>
        <w:right w:val="none" w:sz="0" w:space="0" w:color="auto"/>
      </w:divBdr>
    </w:div>
    <w:div w:id="1434281171">
      <w:bodyDiv w:val="1"/>
      <w:marLeft w:val="0"/>
      <w:marRight w:val="0"/>
      <w:marTop w:val="0"/>
      <w:marBottom w:val="0"/>
      <w:divBdr>
        <w:top w:val="none" w:sz="0" w:space="0" w:color="auto"/>
        <w:left w:val="none" w:sz="0" w:space="0" w:color="auto"/>
        <w:bottom w:val="none" w:sz="0" w:space="0" w:color="auto"/>
        <w:right w:val="none" w:sz="0" w:space="0" w:color="auto"/>
      </w:divBdr>
    </w:div>
    <w:div w:id="1435781841">
      <w:bodyDiv w:val="1"/>
      <w:marLeft w:val="0"/>
      <w:marRight w:val="0"/>
      <w:marTop w:val="0"/>
      <w:marBottom w:val="0"/>
      <w:divBdr>
        <w:top w:val="none" w:sz="0" w:space="0" w:color="auto"/>
        <w:left w:val="none" w:sz="0" w:space="0" w:color="auto"/>
        <w:bottom w:val="none" w:sz="0" w:space="0" w:color="auto"/>
        <w:right w:val="none" w:sz="0" w:space="0" w:color="auto"/>
      </w:divBdr>
    </w:div>
    <w:div w:id="1436903265">
      <w:bodyDiv w:val="1"/>
      <w:marLeft w:val="0"/>
      <w:marRight w:val="0"/>
      <w:marTop w:val="0"/>
      <w:marBottom w:val="0"/>
      <w:divBdr>
        <w:top w:val="none" w:sz="0" w:space="0" w:color="auto"/>
        <w:left w:val="none" w:sz="0" w:space="0" w:color="auto"/>
        <w:bottom w:val="none" w:sz="0" w:space="0" w:color="auto"/>
        <w:right w:val="none" w:sz="0" w:space="0" w:color="auto"/>
      </w:divBdr>
    </w:div>
    <w:div w:id="1438450873">
      <w:bodyDiv w:val="1"/>
      <w:marLeft w:val="0"/>
      <w:marRight w:val="0"/>
      <w:marTop w:val="0"/>
      <w:marBottom w:val="0"/>
      <w:divBdr>
        <w:top w:val="none" w:sz="0" w:space="0" w:color="auto"/>
        <w:left w:val="none" w:sz="0" w:space="0" w:color="auto"/>
        <w:bottom w:val="none" w:sz="0" w:space="0" w:color="auto"/>
        <w:right w:val="none" w:sz="0" w:space="0" w:color="auto"/>
      </w:divBdr>
    </w:div>
    <w:div w:id="1438797387">
      <w:bodyDiv w:val="1"/>
      <w:marLeft w:val="0"/>
      <w:marRight w:val="0"/>
      <w:marTop w:val="0"/>
      <w:marBottom w:val="0"/>
      <w:divBdr>
        <w:top w:val="none" w:sz="0" w:space="0" w:color="auto"/>
        <w:left w:val="none" w:sz="0" w:space="0" w:color="auto"/>
        <w:bottom w:val="none" w:sz="0" w:space="0" w:color="auto"/>
        <w:right w:val="none" w:sz="0" w:space="0" w:color="auto"/>
      </w:divBdr>
    </w:div>
    <w:div w:id="1438938476">
      <w:bodyDiv w:val="1"/>
      <w:marLeft w:val="0"/>
      <w:marRight w:val="0"/>
      <w:marTop w:val="0"/>
      <w:marBottom w:val="0"/>
      <w:divBdr>
        <w:top w:val="none" w:sz="0" w:space="0" w:color="auto"/>
        <w:left w:val="none" w:sz="0" w:space="0" w:color="auto"/>
        <w:bottom w:val="none" w:sz="0" w:space="0" w:color="auto"/>
        <w:right w:val="none" w:sz="0" w:space="0" w:color="auto"/>
      </w:divBdr>
    </w:div>
    <w:div w:id="1439251970">
      <w:bodyDiv w:val="1"/>
      <w:marLeft w:val="0"/>
      <w:marRight w:val="0"/>
      <w:marTop w:val="0"/>
      <w:marBottom w:val="0"/>
      <w:divBdr>
        <w:top w:val="none" w:sz="0" w:space="0" w:color="auto"/>
        <w:left w:val="none" w:sz="0" w:space="0" w:color="auto"/>
        <w:bottom w:val="none" w:sz="0" w:space="0" w:color="auto"/>
        <w:right w:val="none" w:sz="0" w:space="0" w:color="auto"/>
      </w:divBdr>
    </w:div>
    <w:div w:id="1439450862">
      <w:bodyDiv w:val="1"/>
      <w:marLeft w:val="0"/>
      <w:marRight w:val="0"/>
      <w:marTop w:val="0"/>
      <w:marBottom w:val="0"/>
      <w:divBdr>
        <w:top w:val="none" w:sz="0" w:space="0" w:color="auto"/>
        <w:left w:val="none" w:sz="0" w:space="0" w:color="auto"/>
        <w:bottom w:val="none" w:sz="0" w:space="0" w:color="auto"/>
        <w:right w:val="none" w:sz="0" w:space="0" w:color="auto"/>
      </w:divBdr>
    </w:div>
    <w:div w:id="1439524297">
      <w:bodyDiv w:val="1"/>
      <w:marLeft w:val="0"/>
      <w:marRight w:val="0"/>
      <w:marTop w:val="0"/>
      <w:marBottom w:val="0"/>
      <w:divBdr>
        <w:top w:val="none" w:sz="0" w:space="0" w:color="auto"/>
        <w:left w:val="none" w:sz="0" w:space="0" w:color="auto"/>
        <w:bottom w:val="none" w:sz="0" w:space="0" w:color="auto"/>
        <w:right w:val="none" w:sz="0" w:space="0" w:color="auto"/>
      </w:divBdr>
    </w:div>
    <w:div w:id="1439568400">
      <w:bodyDiv w:val="1"/>
      <w:marLeft w:val="0"/>
      <w:marRight w:val="0"/>
      <w:marTop w:val="0"/>
      <w:marBottom w:val="0"/>
      <w:divBdr>
        <w:top w:val="none" w:sz="0" w:space="0" w:color="auto"/>
        <w:left w:val="none" w:sz="0" w:space="0" w:color="auto"/>
        <w:bottom w:val="none" w:sz="0" w:space="0" w:color="auto"/>
        <w:right w:val="none" w:sz="0" w:space="0" w:color="auto"/>
      </w:divBdr>
    </w:div>
    <w:div w:id="1440297912">
      <w:bodyDiv w:val="1"/>
      <w:marLeft w:val="0"/>
      <w:marRight w:val="0"/>
      <w:marTop w:val="0"/>
      <w:marBottom w:val="0"/>
      <w:divBdr>
        <w:top w:val="none" w:sz="0" w:space="0" w:color="auto"/>
        <w:left w:val="none" w:sz="0" w:space="0" w:color="auto"/>
        <w:bottom w:val="none" w:sz="0" w:space="0" w:color="auto"/>
        <w:right w:val="none" w:sz="0" w:space="0" w:color="auto"/>
      </w:divBdr>
    </w:div>
    <w:div w:id="1440686462">
      <w:bodyDiv w:val="1"/>
      <w:marLeft w:val="0"/>
      <w:marRight w:val="0"/>
      <w:marTop w:val="0"/>
      <w:marBottom w:val="0"/>
      <w:divBdr>
        <w:top w:val="none" w:sz="0" w:space="0" w:color="auto"/>
        <w:left w:val="none" w:sz="0" w:space="0" w:color="auto"/>
        <w:bottom w:val="none" w:sz="0" w:space="0" w:color="auto"/>
        <w:right w:val="none" w:sz="0" w:space="0" w:color="auto"/>
      </w:divBdr>
    </w:div>
    <w:div w:id="1440948284">
      <w:bodyDiv w:val="1"/>
      <w:marLeft w:val="0"/>
      <w:marRight w:val="0"/>
      <w:marTop w:val="0"/>
      <w:marBottom w:val="0"/>
      <w:divBdr>
        <w:top w:val="none" w:sz="0" w:space="0" w:color="auto"/>
        <w:left w:val="none" w:sz="0" w:space="0" w:color="auto"/>
        <w:bottom w:val="none" w:sz="0" w:space="0" w:color="auto"/>
        <w:right w:val="none" w:sz="0" w:space="0" w:color="auto"/>
      </w:divBdr>
    </w:div>
    <w:div w:id="1441072839">
      <w:bodyDiv w:val="1"/>
      <w:marLeft w:val="0"/>
      <w:marRight w:val="0"/>
      <w:marTop w:val="0"/>
      <w:marBottom w:val="0"/>
      <w:divBdr>
        <w:top w:val="none" w:sz="0" w:space="0" w:color="auto"/>
        <w:left w:val="none" w:sz="0" w:space="0" w:color="auto"/>
        <w:bottom w:val="none" w:sz="0" w:space="0" w:color="auto"/>
        <w:right w:val="none" w:sz="0" w:space="0" w:color="auto"/>
      </w:divBdr>
    </w:div>
    <w:div w:id="1441149685">
      <w:bodyDiv w:val="1"/>
      <w:marLeft w:val="0"/>
      <w:marRight w:val="0"/>
      <w:marTop w:val="0"/>
      <w:marBottom w:val="0"/>
      <w:divBdr>
        <w:top w:val="none" w:sz="0" w:space="0" w:color="auto"/>
        <w:left w:val="none" w:sz="0" w:space="0" w:color="auto"/>
        <w:bottom w:val="none" w:sz="0" w:space="0" w:color="auto"/>
        <w:right w:val="none" w:sz="0" w:space="0" w:color="auto"/>
      </w:divBdr>
    </w:div>
    <w:div w:id="1441680087">
      <w:bodyDiv w:val="1"/>
      <w:marLeft w:val="0"/>
      <w:marRight w:val="0"/>
      <w:marTop w:val="0"/>
      <w:marBottom w:val="0"/>
      <w:divBdr>
        <w:top w:val="none" w:sz="0" w:space="0" w:color="auto"/>
        <w:left w:val="none" w:sz="0" w:space="0" w:color="auto"/>
        <w:bottom w:val="none" w:sz="0" w:space="0" w:color="auto"/>
        <w:right w:val="none" w:sz="0" w:space="0" w:color="auto"/>
      </w:divBdr>
    </w:div>
    <w:div w:id="1441727594">
      <w:bodyDiv w:val="1"/>
      <w:marLeft w:val="0"/>
      <w:marRight w:val="0"/>
      <w:marTop w:val="0"/>
      <w:marBottom w:val="0"/>
      <w:divBdr>
        <w:top w:val="none" w:sz="0" w:space="0" w:color="auto"/>
        <w:left w:val="none" w:sz="0" w:space="0" w:color="auto"/>
        <w:bottom w:val="none" w:sz="0" w:space="0" w:color="auto"/>
        <w:right w:val="none" w:sz="0" w:space="0" w:color="auto"/>
      </w:divBdr>
    </w:div>
    <w:div w:id="1442454377">
      <w:bodyDiv w:val="1"/>
      <w:marLeft w:val="0"/>
      <w:marRight w:val="0"/>
      <w:marTop w:val="0"/>
      <w:marBottom w:val="0"/>
      <w:divBdr>
        <w:top w:val="none" w:sz="0" w:space="0" w:color="auto"/>
        <w:left w:val="none" w:sz="0" w:space="0" w:color="auto"/>
        <w:bottom w:val="none" w:sz="0" w:space="0" w:color="auto"/>
        <w:right w:val="none" w:sz="0" w:space="0" w:color="auto"/>
      </w:divBdr>
    </w:div>
    <w:div w:id="1443189983">
      <w:bodyDiv w:val="1"/>
      <w:marLeft w:val="0"/>
      <w:marRight w:val="0"/>
      <w:marTop w:val="0"/>
      <w:marBottom w:val="0"/>
      <w:divBdr>
        <w:top w:val="none" w:sz="0" w:space="0" w:color="auto"/>
        <w:left w:val="none" w:sz="0" w:space="0" w:color="auto"/>
        <w:bottom w:val="none" w:sz="0" w:space="0" w:color="auto"/>
        <w:right w:val="none" w:sz="0" w:space="0" w:color="auto"/>
      </w:divBdr>
    </w:div>
    <w:div w:id="1444613165">
      <w:bodyDiv w:val="1"/>
      <w:marLeft w:val="0"/>
      <w:marRight w:val="0"/>
      <w:marTop w:val="0"/>
      <w:marBottom w:val="0"/>
      <w:divBdr>
        <w:top w:val="none" w:sz="0" w:space="0" w:color="auto"/>
        <w:left w:val="none" w:sz="0" w:space="0" w:color="auto"/>
        <w:bottom w:val="none" w:sz="0" w:space="0" w:color="auto"/>
        <w:right w:val="none" w:sz="0" w:space="0" w:color="auto"/>
      </w:divBdr>
    </w:div>
    <w:div w:id="1444807025">
      <w:bodyDiv w:val="1"/>
      <w:marLeft w:val="0"/>
      <w:marRight w:val="0"/>
      <w:marTop w:val="0"/>
      <w:marBottom w:val="0"/>
      <w:divBdr>
        <w:top w:val="none" w:sz="0" w:space="0" w:color="auto"/>
        <w:left w:val="none" w:sz="0" w:space="0" w:color="auto"/>
        <w:bottom w:val="none" w:sz="0" w:space="0" w:color="auto"/>
        <w:right w:val="none" w:sz="0" w:space="0" w:color="auto"/>
      </w:divBdr>
    </w:div>
    <w:div w:id="1445072078">
      <w:bodyDiv w:val="1"/>
      <w:marLeft w:val="0"/>
      <w:marRight w:val="0"/>
      <w:marTop w:val="0"/>
      <w:marBottom w:val="0"/>
      <w:divBdr>
        <w:top w:val="none" w:sz="0" w:space="0" w:color="auto"/>
        <w:left w:val="none" w:sz="0" w:space="0" w:color="auto"/>
        <w:bottom w:val="none" w:sz="0" w:space="0" w:color="auto"/>
        <w:right w:val="none" w:sz="0" w:space="0" w:color="auto"/>
      </w:divBdr>
    </w:div>
    <w:div w:id="1445805450">
      <w:bodyDiv w:val="1"/>
      <w:marLeft w:val="0"/>
      <w:marRight w:val="0"/>
      <w:marTop w:val="0"/>
      <w:marBottom w:val="0"/>
      <w:divBdr>
        <w:top w:val="none" w:sz="0" w:space="0" w:color="auto"/>
        <w:left w:val="none" w:sz="0" w:space="0" w:color="auto"/>
        <w:bottom w:val="none" w:sz="0" w:space="0" w:color="auto"/>
        <w:right w:val="none" w:sz="0" w:space="0" w:color="auto"/>
      </w:divBdr>
    </w:div>
    <w:div w:id="1446459660">
      <w:bodyDiv w:val="1"/>
      <w:marLeft w:val="0"/>
      <w:marRight w:val="0"/>
      <w:marTop w:val="0"/>
      <w:marBottom w:val="0"/>
      <w:divBdr>
        <w:top w:val="none" w:sz="0" w:space="0" w:color="auto"/>
        <w:left w:val="none" w:sz="0" w:space="0" w:color="auto"/>
        <w:bottom w:val="none" w:sz="0" w:space="0" w:color="auto"/>
        <w:right w:val="none" w:sz="0" w:space="0" w:color="auto"/>
      </w:divBdr>
    </w:div>
    <w:div w:id="1447970870">
      <w:bodyDiv w:val="1"/>
      <w:marLeft w:val="0"/>
      <w:marRight w:val="0"/>
      <w:marTop w:val="0"/>
      <w:marBottom w:val="0"/>
      <w:divBdr>
        <w:top w:val="none" w:sz="0" w:space="0" w:color="auto"/>
        <w:left w:val="none" w:sz="0" w:space="0" w:color="auto"/>
        <w:bottom w:val="none" w:sz="0" w:space="0" w:color="auto"/>
        <w:right w:val="none" w:sz="0" w:space="0" w:color="auto"/>
      </w:divBdr>
    </w:div>
    <w:div w:id="1448115869">
      <w:bodyDiv w:val="1"/>
      <w:marLeft w:val="0"/>
      <w:marRight w:val="0"/>
      <w:marTop w:val="0"/>
      <w:marBottom w:val="0"/>
      <w:divBdr>
        <w:top w:val="none" w:sz="0" w:space="0" w:color="auto"/>
        <w:left w:val="none" w:sz="0" w:space="0" w:color="auto"/>
        <w:bottom w:val="none" w:sz="0" w:space="0" w:color="auto"/>
        <w:right w:val="none" w:sz="0" w:space="0" w:color="auto"/>
      </w:divBdr>
    </w:div>
    <w:div w:id="1448237474">
      <w:bodyDiv w:val="1"/>
      <w:marLeft w:val="0"/>
      <w:marRight w:val="0"/>
      <w:marTop w:val="0"/>
      <w:marBottom w:val="0"/>
      <w:divBdr>
        <w:top w:val="none" w:sz="0" w:space="0" w:color="auto"/>
        <w:left w:val="none" w:sz="0" w:space="0" w:color="auto"/>
        <w:bottom w:val="none" w:sz="0" w:space="0" w:color="auto"/>
        <w:right w:val="none" w:sz="0" w:space="0" w:color="auto"/>
      </w:divBdr>
    </w:div>
    <w:div w:id="1448816389">
      <w:bodyDiv w:val="1"/>
      <w:marLeft w:val="0"/>
      <w:marRight w:val="0"/>
      <w:marTop w:val="0"/>
      <w:marBottom w:val="0"/>
      <w:divBdr>
        <w:top w:val="none" w:sz="0" w:space="0" w:color="auto"/>
        <w:left w:val="none" w:sz="0" w:space="0" w:color="auto"/>
        <w:bottom w:val="none" w:sz="0" w:space="0" w:color="auto"/>
        <w:right w:val="none" w:sz="0" w:space="0" w:color="auto"/>
      </w:divBdr>
    </w:div>
    <w:div w:id="1449083065">
      <w:bodyDiv w:val="1"/>
      <w:marLeft w:val="0"/>
      <w:marRight w:val="0"/>
      <w:marTop w:val="0"/>
      <w:marBottom w:val="0"/>
      <w:divBdr>
        <w:top w:val="none" w:sz="0" w:space="0" w:color="auto"/>
        <w:left w:val="none" w:sz="0" w:space="0" w:color="auto"/>
        <w:bottom w:val="none" w:sz="0" w:space="0" w:color="auto"/>
        <w:right w:val="none" w:sz="0" w:space="0" w:color="auto"/>
      </w:divBdr>
    </w:div>
    <w:div w:id="1449085575">
      <w:bodyDiv w:val="1"/>
      <w:marLeft w:val="0"/>
      <w:marRight w:val="0"/>
      <w:marTop w:val="0"/>
      <w:marBottom w:val="0"/>
      <w:divBdr>
        <w:top w:val="none" w:sz="0" w:space="0" w:color="auto"/>
        <w:left w:val="none" w:sz="0" w:space="0" w:color="auto"/>
        <w:bottom w:val="none" w:sz="0" w:space="0" w:color="auto"/>
        <w:right w:val="none" w:sz="0" w:space="0" w:color="auto"/>
      </w:divBdr>
    </w:div>
    <w:div w:id="1449157787">
      <w:bodyDiv w:val="1"/>
      <w:marLeft w:val="0"/>
      <w:marRight w:val="0"/>
      <w:marTop w:val="0"/>
      <w:marBottom w:val="0"/>
      <w:divBdr>
        <w:top w:val="none" w:sz="0" w:space="0" w:color="auto"/>
        <w:left w:val="none" w:sz="0" w:space="0" w:color="auto"/>
        <w:bottom w:val="none" w:sz="0" w:space="0" w:color="auto"/>
        <w:right w:val="none" w:sz="0" w:space="0" w:color="auto"/>
      </w:divBdr>
    </w:div>
    <w:div w:id="1449815818">
      <w:bodyDiv w:val="1"/>
      <w:marLeft w:val="0"/>
      <w:marRight w:val="0"/>
      <w:marTop w:val="0"/>
      <w:marBottom w:val="0"/>
      <w:divBdr>
        <w:top w:val="none" w:sz="0" w:space="0" w:color="auto"/>
        <w:left w:val="none" w:sz="0" w:space="0" w:color="auto"/>
        <w:bottom w:val="none" w:sz="0" w:space="0" w:color="auto"/>
        <w:right w:val="none" w:sz="0" w:space="0" w:color="auto"/>
      </w:divBdr>
    </w:div>
    <w:div w:id="1451123688">
      <w:bodyDiv w:val="1"/>
      <w:marLeft w:val="0"/>
      <w:marRight w:val="0"/>
      <w:marTop w:val="0"/>
      <w:marBottom w:val="0"/>
      <w:divBdr>
        <w:top w:val="none" w:sz="0" w:space="0" w:color="auto"/>
        <w:left w:val="none" w:sz="0" w:space="0" w:color="auto"/>
        <w:bottom w:val="none" w:sz="0" w:space="0" w:color="auto"/>
        <w:right w:val="none" w:sz="0" w:space="0" w:color="auto"/>
      </w:divBdr>
    </w:div>
    <w:div w:id="1451822432">
      <w:bodyDiv w:val="1"/>
      <w:marLeft w:val="0"/>
      <w:marRight w:val="0"/>
      <w:marTop w:val="0"/>
      <w:marBottom w:val="0"/>
      <w:divBdr>
        <w:top w:val="none" w:sz="0" w:space="0" w:color="auto"/>
        <w:left w:val="none" w:sz="0" w:space="0" w:color="auto"/>
        <w:bottom w:val="none" w:sz="0" w:space="0" w:color="auto"/>
        <w:right w:val="none" w:sz="0" w:space="0" w:color="auto"/>
      </w:divBdr>
    </w:div>
    <w:div w:id="1452044941">
      <w:bodyDiv w:val="1"/>
      <w:marLeft w:val="0"/>
      <w:marRight w:val="0"/>
      <w:marTop w:val="0"/>
      <w:marBottom w:val="0"/>
      <w:divBdr>
        <w:top w:val="none" w:sz="0" w:space="0" w:color="auto"/>
        <w:left w:val="none" w:sz="0" w:space="0" w:color="auto"/>
        <w:bottom w:val="none" w:sz="0" w:space="0" w:color="auto"/>
        <w:right w:val="none" w:sz="0" w:space="0" w:color="auto"/>
      </w:divBdr>
    </w:div>
    <w:div w:id="1452094918">
      <w:bodyDiv w:val="1"/>
      <w:marLeft w:val="0"/>
      <w:marRight w:val="0"/>
      <w:marTop w:val="0"/>
      <w:marBottom w:val="0"/>
      <w:divBdr>
        <w:top w:val="none" w:sz="0" w:space="0" w:color="auto"/>
        <w:left w:val="none" w:sz="0" w:space="0" w:color="auto"/>
        <w:bottom w:val="none" w:sz="0" w:space="0" w:color="auto"/>
        <w:right w:val="none" w:sz="0" w:space="0" w:color="auto"/>
      </w:divBdr>
    </w:div>
    <w:div w:id="1452550691">
      <w:bodyDiv w:val="1"/>
      <w:marLeft w:val="0"/>
      <w:marRight w:val="0"/>
      <w:marTop w:val="0"/>
      <w:marBottom w:val="0"/>
      <w:divBdr>
        <w:top w:val="none" w:sz="0" w:space="0" w:color="auto"/>
        <w:left w:val="none" w:sz="0" w:space="0" w:color="auto"/>
        <w:bottom w:val="none" w:sz="0" w:space="0" w:color="auto"/>
        <w:right w:val="none" w:sz="0" w:space="0" w:color="auto"/>
      </w:divBdr>
    </w:div>
    <w:div w:id="1453591545">
      <w:bodyDiv w:val="1"/>
      <w:marLeft w:val="0"/>
      <w:marRight w:val="0"/>
      <w:marTop w:val="0"/>
      <w:marBottom w:val="0"/>
      <w:divBdr>
        <w:top w:val="none" w:sz="0" w:space="0" w:color="auto"/>
        <w:left w:val="none" w:sz="0" w:space="0" w:color="auto"/>
        <w:bottom w:val="none" w:sz="0" w:space="0" w:color="auto"/>
        <w:right w:val="none" w:sz="0" w:space="0" w:color="auto"/>
      </w:divBdr>
    </w:div>
    <w:div w:id="1453788702">
      <w:bodyDiv w:val="1"/>
      <w:marLeft w:val="0"/>
      <w:marRight w:val="0"/>
      <w:marTop w:val="0"/>
      <w:marBottom w:val="0"/>
      <w:divBdr>
        <w:top w:val="none" w:sz="0" w:space="0" w:color="auto"/>
        <w:left w:val="none" w:sz="0" w:space="0" w:color="auto"/>
        <w:bottom w:val="none" w:sz="0" w:space="0" w:color="auto"/>
        <w:right w:val="none" w:sz="0" w:space="0" w:color="auto"/>
      </w:divBdr>
    </w:div>
    <w:div w:id="1454518300">
      <w:bodyDiv w:val="1"/>
      <w:marLeft w:val="0"/>
      <w:marRight w:val="0"/>
      <w:marTop w:val="0"/>
      <w:marBottom w:val="0"/>
      <w:divBdr>
        <w:top w:val="none" w:sz="0" w:space="0" w:color="auto"/>
        <w:left w:val="none" w:sz="0" w:space="0" w:color="auto"/>
        <w:bottom w:val="none" w:sz="0" w:space="0" w:color="auto"/>
        <w:right w:val="none" w:sz="0" w:space="0" w:color="auto"/>
      </w:divBdr>
    </w:div>
    <w:div w:id="1454716332">
      <w:bodyDiv w:val="1"/>
      <w:marLeft w:val="0"/>
      <w:marRight w:val="0"/>
      <w:marTop w:val="0"/>
      <w:marBottom w:val="0"/>
      <w:divBdr>
        <w:top w:val="none" w:sz="0" w:space="0" w:color="auto"/>
        <w:left w:val="none" w:sz="0" w:space="0" w:color="auto"/>
        <w:bottom w:val="none" w:sz="0" w:space="0" w:color="auto"/>
        <w:right w:val="none" w:sz="0" w:space="0" w:color="auto"/>
      </w:divBdr>
    </w:div>
    <w:div w:id="1455096247">
      <w:bodyDiv w:val="1"/>
      <w:marLeft w:val="0"/>
      <w:marRight w:val="0"/>
      <w:marTop w:val="0"/>
      <w:marBottom w:val="0"/>
      <w:divBdr>
        <w:top w:val="none" w:sz="0" w:space="0" w:color="auto"/>
        <w:left w:val="none" w:sz="0" w:space="0" w:color="auto"/>
        <w:bottom w:val="none" w:sz="0" w:space="0" w:color="auto"/>
        <w:right w:val="none" w:sz="0" w:space="0" w:color="auto"/>
      </w:divBdr>
    </w:div>
    <w:div w:id="1455447191">
      <w:bodyDiv w:val="1"/>
      <w:marLeft w:val="0"/>
      <w:marRight w:val="0"/>
      <w:marTop w:val="0"/>
      <w:marBottom w:val="0"/>
      <w:divBdr>
        <w:top w:val="none" w:sz="0" w:space="0" w:color="auto"/>
        <w:left w:val="none" w:sz="0" w:space="0" w:color="auto"/>
        <w:bottom w:val="none" w:sz="0" w:space="0" w:color="auto"/>
        <w:right w:val="none" w:sz="0" w:space="0" w:color="auto"/>
      </w:divBdr>
    </w:div>
    <w:div w:id="1455757667">
      <w:bodyDiv w:val="1"/>
      <w:marLeft w:val="0"/>
      <w:marRight w:val="0"/>
      <w:marTop w:val="0"/>
      <w:marBottom w:val="0"/>
      <w:divBdr>
        <w:top w:val="none" w:sz="0" w:space="0" w:color="auto"/>
        <w:left w:val="none" w:sz="0" w:space="0" w:color="auto"/>
        <w:bottom w:val="none" w:sz="0" w:space="0" w:color="auto"/>
        <w:right w:val="none" w:sz="0" w:space="0" w:color="auto"/>
      </w:divBdr>
    </w:div>
    <w:div w:id="1456026632">
      <w:bodyDiv w:val="1"/>
      <w:marLeft w:val="0"/>
      <w:marRight w:val="0"/>
      <w:marTop w:val="0"/>
      <w:marBottom w:val="0"/>
      <w:divBdr>
        <w:top w:val="none" w:sz="0" w:space="0" w:color="auto"/>
        <w:left w:val="none" w:sz="0" w:space="0" w:color="auto"/>
        <w:bottom w:val="none" w:sz="0" w:space="0" w:color="auto"/>
        <w:right w:val="none" w:sz="0" w:space="0" w:color="auto"/>
      </w:divBdr>
    </w:div>
    <w:div w:id="1456294682">
      <w:bodyDiv w:val="1"/>
      <w:marLeft w:val="0"/>
      <w:marRight w:val="0"/>
      <w:marTop w:val="0"/>
      <w:marBottom w:val="0"/>
      <w:divBdr>
        <w:top w:val="none" w:sz="0" w:space="0" w:color="auto"/>
        <w:left w:val="none" w:sz="0" w:space="0" w:color="auto"/>
        <w:bottom w:val="none" w:sz="0" w:space="0" w:color="auto"/>
        <w:right w:val="none" w:sz="0" w:space="0" w:color="auto"/>
      </w:divBdr>
    </w:div>
    <w:div w:id="1457025318">
      <w:bodyDiv w:val="1"/>
      <w:marLeft w:val="0"/>
      <w:marRight w:val="0"/>
      <w:marTop w:val="0"/>
      <w:marBottom w:val="0"/>
      <w:divBdr>
        <w:top w:val="none" w:sz="0" w:space="0" w:color="auto"/>
        <w:left w:val="none" w:sz="0" w:space="0" w:color="auto"/>
        <w:bottom w:val="none" w:sz="0" w:space="0" w:color="auto"/>
        <w:right w:val="none" w:sz="0" w:space="0" w:color="auto"/>
      </w:divBdr>
    </w:div>
    <w:div w:id="1457288027">
      <w:bodyDiv w:val="1"/>
      <w:marLeft w:val="0"/>
      <w:marRight w:val="0"/>
      <w:marTop w:val="0"/>
      <w:marBottom w:val="0"/>
      <w:divBdr>
        <w:top w:val="none" w:sz="0" w:space="0" w:color="auto"/>
        <w:left w:val="none" w:sz="0" w:space="0" w:color="auto"/>
        <w:bottom w:val="none" w:sz="0" w:space="0" w:color="auto"/>
        <w:right w:val="none" w:sz="0" w:space="0" w:color="auto"/>
      </w:divBdr>
    </w:div>
    <w:div w:id="1457604867">
      <w:bodyDiv w:val="1"/>
      <w:marLeft w:val="0"/>
      <w:marRight w:val="0"/>
      <w:marTop w:val="0"/>
      <w:marBottom w:val="0"/>
      <w:divBdr>
        <w:top w:val="none" w:sz="0" w:space="0" w:color="auto"/>
        <w:left w:val="none" w:sz="0" w:space="0" w:color="auto"/>
        <w:bottom w:val="none" w:sz="0" w:space="0" w:color="auto"/>
        <w:right w:val="none" w:sz="0" w:space="0" w:color="auto"/>
      </w:divBdr>
    </w:div>
    <w:div w:id="1458528786">
      <w:bodyDiv w:val="1"/>
      <w:marLeft w:val="0"/>
      <w:marRight w:val="0"/>
      <w:marTop w:val="0"/>
      <w:marBottom w:val="0"/>
      <w:divBdr>
        <w:top w:val="none" w:sz="0" w:space="0" w:color="auto"/>
        <w:left w:val="none" w:sz="0" w:space="0" w:color="auto"/>
        <w:bottom w:val="none" w:sz="0" w:space="0" w:color="auto"/>
        <w:right w:val="none" w:sz="0" w:space="0" w:color="auto"/>
      </w:divBdr>
    </w:div>
    <w:div w:id="1458796684">
      <w:bodyDiv w:val="1"/>
      <w:marLeft w:val="0"/>
      <w:marRight w:val="0"/>
      <w:marTop w:val="0"/>
      <w:marBottom w:val="0"/>
      <w:divBdr>
        <w:top w:val="none" w:sz="0" w:space="0" w:color="auto"/>
        <w:left w:val="none" w:sz="0" w:space="0" w:color="auto"/>
        <w:bottom w:val="none" w:sz="0" w:space="0" w:color="auto"/>
        <w:right w:val="none" w:sz="0" w:space="0" w:color="auto"/>
      </w:divBdr>
    </w:div>
    <w:div w:id="1459252175">
      <w:bodyDiv w:val="1"/>
      <w:marLeft w:val="0"/>
      <w:marRight w:val="0"/>
      <w:marTop w:val="0"/>
      <w:marBottom w:val="0"/>
      <w:divBdr>
        <w:top w:val="none" w:sz="0" w:space="0" w:color="auto"/>
        <w:left w:val="none" w:sz="0" w:space="0" w:color="auto"/>
        <w:bottom w:val="none" w:sz="0" w:space="0" w:color="auto"/>
        <w:right w:val="none" w:sz="0" w:space="0" w:color="auto"/>
      </w:divBdr>
    </w:div>
    <w:div w:id="1459294444">
      <w:bodyDiv w:val="1"/>
      <w:marLeft w:val="0"/>
      <w:marRight w:val="0"/>
      <w:marTop w:val="0"/>
      <w:marBottom w:val="0"/>
      <w:divBdr>
        <w:top w:val="none" w:sz="0" w:space="0" w:color="auto"/>
        <w:left w:val="none" w:sz="0" w:space="0" w:color="auto"/>
        <w:bottom w:val="none" w:sz="0" w:space="0" w:color="auto"/>
        <w:right w:val="none" w:sz="0" w:space="0" w:color="auto"/>
      </w:divBdr>
    </w:div>
    <w:div w:id="1459642741">
      <w:bodyDiv w:val="1"/>
      <w:marLeft w:val="0"/>
      <w:marRight w:val="0"/>
      <w:marTop w:val="0"/>
      <w:marBottom w:val="0"/>
      <w:divBdr>
        <w:top w:val="none" w:sz="0" w:space="0" w:color="auto"/>
        <w:left w:val="none" w:sz="0" w:space="0" w:color="auto"/>
        <w:bottom w:val="none" w:sz="0" w:space="0" w:color="auto"/>
        <w:right w:val="none" w:sz="0" w:space="0" w:color="auto"/>
      </w:divBdr>
    </w:div>
    <w:div w:id="1459687813">
      <w:bodyDiv w:val="1"/>
      <w:marLeft w:val="0"/>
      <w:marRight w:val="0"/>
      <w:marTop w:val="0"/>
      <w:marBottom w:val="0"/>
      <w:divBdr>
        <w:top w:val="none" w:sz="0" w:space="0" w:color="auto"/>
        <w:left w:val="none" w:sz="0" w:space="0" w:color="auto"/>
        <w:bottom w:val="none" w:sz="0" w:space="0" w:color="auto"/>
        <w:right w:val="none" w:sz="0" w:space="0" w:color="auto"/>
      </w:divBdr>
    </w:div>
    <w:div w:id="1460415578">
      <w:bodyDiv w:val="1"/>
      <w:marLeft w:val="0"/>
      <w:marRight w:val="0"/>
      <w:marTop w:val="0"/>
      <w:marBottom w:val="0"/>
      <w:divBdr>
        <w:top w:val="none" w:sz="0" w:space="0" w:color="auto"/>
        <w:left w:val="none" w:sz="0" w:space="0" w:color="auto"/>
        <w:bottom w:val="none" w:sz="0" w:space="0" w:color="auto"/>
        <w:right w:val="none" w:sz="0" w:space="0" w:color="auto"/>
      </w:divBdr>
    </w:div>
    <w:div w:id="1460489983">
      <w:bodyDiv w:val="1"/>
      <w:marLeft w:val="0"/>
      <w:marRight w:val="0"/>
      <w:marTop w:val="0"/>
      <w:marBottom w:val="0"/>
      <w:divBdr>
        <w:top w:val="none" w:sz="0" w:space="0" w:color="auto"/>
        <w:left w:val="none" w:sz="0" w:space="0" w:color="auto"/>
        <w:bottom w:val="none" w:sz="0" w:space="0" w:color="auto"/>
        <w:right w:val="none" w:sz="0" w:space="0" w:color="auto"/>
      </w:divBdr>
    </w:div>
    <w:div w:id="1460612666">
      <w:bodyDiv w:val="1"/>
      <w:marLeft w:val="0"/>
      <w:marRight w:val="0"/>
      <w:marTop w:val="0"/>
      <w:marBottom w:val="0"/>
      <w:divBdr>
        <w:top w:val="none" w:sz="0" w:space="0" w:color="auto"/>
        <w:left w:val="none" w:sz="0" w:space="0" w:color="auto"/>
        <w:bottom w:val="none" w:sz="0" w:space="0" w:color="auto"/>
        <w:right w:val="none" w:sz="0" w:space="0" w:color="auto"/>
      </w:divBdr>
    </w:div>
    <w:div w:id="1460761556">
      <w:bodyDiv w:val="1"/>
      <w:marLeft w:val="0"/>
      <w:marRight w:val="0"/>
      <w:marTop w:val="0"/>
      <w:marBottom w:val="0"/>
      <w:divBdr>
        <w:top w:val="none" w:sz="0" w:space="0" w:color="auto"/>
        <w:left w:val="none" w:sz="0" w:space="0" w:color="auto"/>
        <w:bottom w:val="none" w:sz="0" w:space="0" w:color="auto"/>
        <w:right w:val="none" w:sz="0" w:space="0" w:color="auto"/>
      </w:divBdr>
    </w:div>
    <w:div w:id="1461074147">
      <w:bodyDiv w:val="1"/>
      <w:marLeft w:val="0"/>
      <w:marRight w:val="0"/>
      <w:marTop w:val="0"/>
      <w:marBottom w:val="0"/>
      <w:divBdr>
        <w:top w:val="none" w:sz="0" w:space="0" w:color="auto"/>
        <w:left w:val="none" w:sz="0" w:space="0" w:color="auto"/>
        <w:bottom w:val="none" w:sz="0" w:space="0" w:color="auto"/>
        <w:right w:val="none" w:sz="0" w:space="0" w:color="auto"/>
      </w:divBdr>
    </w:div>
    <w:div w:id="1462066991">
      <w:bodyDiv w:val="1"/>
      <w:marLeft w:val="0"/>
      <w:marRight w:val="0"/>
      <w:marTop w:val="0"/>
      <w:marBottom w:val="0"/>
      <w:divBdr>
        <w:top w:val="none" w:sz="0" w:space="0" w:color="auto"/>
        <w:left w:val="none" w:sz="0" w:space="0" w:color="auto"/>
        <w:bottom w:val="none" w:sz="0" w:space="0" w:color="auto"/>
        <w:right w:val="none" w:sz="0" w:space="0" w:color="auto"/>
      </w:divBdr>
    </w:div>
    <w:div w:id="1462579881">
      <w:bodyDiv w:val="1"/>
      <w:marLeft w:val="0"/>
      <w:marRight w:val="0"/>
      <w:marTop w:val="0"/>
      <w:marBottom w:val="0"/>
      <w:divBdr>
        <w:top w:val="none" w:sz="0" w:space="0" w:color="auto"/>
        <w:left w:val="none" w:sz="0" w:space="0" w:color="auto"/>
        <w:bottom w:val="none" w:sz="0" w:space="0" w:color="auto"/>
        <w:right w:val="none" w:sz="0" w:space="0" w:color="auto"/>
      </w:divBdr>
    </w:div>
    <w:div w:id="1462847080">
      <w:bodyDiv w:val="1"/>
      <w:marLeft w:val="0"/>
      <w:marRight w:val="0"/>
      <w:marTop w:val="0"/>
      <w:marBottom w:val="0"/>
      <w:divBdr>
        <w:top w:val="none" w:sz="0" w:space="0" w:color="auto"/>
        <w:left w:val="none" w:sz="0" w:space="0" w:color="auto"/>
        <w:bottom w:val="none" w:sz="0" w:space="0" w:color="auto"/>
        <w:right w:val="none" w:sz="0" w:space="0" w:color="auto"/>
      </w:divBdr>
    </w:div>
    <w:div w:id="1463691502">
      <w:bodyDiv w:val="1"/>
      <w:marLeft w:val="0"/>
      <w:marRight w:val="0"/>
      <w:marTop w:val="0"/>
      <w:marBottom w:val="0"/>
      <w:divBdr>
        <w:top w:val="none" w:sz="0" w:space="0" w:color="auto"/>
        <w:left w:val="none" w:sz="0" w:space="0" w:color="auto"/>
        <w:bottom w:val="none" w:sz="0" w:space="0" w:color="auto"/>
        <w:right w:val="none" w:sz="0" w:space="0" w:color="auto"/>
      </w:divBdr>
    </w:div>
    <w:div w:id="1463813269">
      <w:bodyDiv w:val="1"/>
      <w:marLeft w:val="0"/>
      <w:marRight w:val="0"/>
      <w:marTop w:val="0"/>
      <w:marBottom w:val="0"/>
      <w:divBdr>
        <w:top w:val="none" w:sz="0" w:space="0" w:color="auto"/>
        <w:left w:val="none" w:sz="0" w:space="0" w:color="auto"/>
        <w:bottom w:val="none" w:sz="0" w:space="0" w:color="auto"/>
        <w:right w:val="none" w:sz="0" w:space="0" w:color="auto"/>
      </w:divBdr>
    </w:div>
    <w:div w:id="1463843808">
      <w:bodyDiv w:val="1"/>
      <w:marLeft w:val="0"/>
      <w:marRight w:val="0"/>
      <w:marTop w:val="0"/>
      <w:marBottom w:val="0"/>
      <w:divBdr>
        <w:top w:val="none" w:sz="0" w:space="0" w:color="auto"/>
        <w:left w:val="none" w:sz="0" w:space="0" w:color="auto"/>
        <w:bottom w:val="none" w:sz="0" w:space="0" w:color="auto"/>
        <w:right w:val="none" w:sz="0" w:space="0" w:color="auto"/>
      </w:divBdr>
    </w:div>
    <w:div w:id="1464612851">
      <w:bodyDiv w:val="1"/>
      <w:marLeft w:val="0"/>
      <w:marRight w:val="0"/>
      <w:marTop w:val="0"/>
      <w:marBottom w:val="0"/>
      <w:divBdr>
        <w:top w:val="none" w:sz="0" w:space="0" w:color="auto"/>
        <w:left w:val="none" w:sz="0" w:space="0" w:color="auto"/>
        <w:bottom w:val="none" w:sz="0" w:space="0" w:color="auto"/>
        <w:right w:val="none" w:sz="0" w:space="0" w:color="auto"/>
      </w:divBdr>
    </w:div>
    <w:div w:id="1465586430">
      <w:bodyDiv w:val="1"/>
      <w:marLeft w:val="0"/>
      <w:marRight w:val="0"/>
      <w:marTop w:val="0"/>
      <w:marBottom w:val="0"/>
      <w:divBdr>
        <w:top w:val="none" w:sz="0" w:space="0" w:color="auto"/>
        <w:left w:val="none" w:sz="0" w:space="0" w:color="auto"/>
        <w:bottom w:val="none" w:sz="0" w:space="0" w:color="auto"/>
        <w:right w:val="none" w:sz="0" w:space="0" w:color="auto"/>
      </w:divBdr>
    </w:div>
    <w:div w:id="1465656559">
      <w:bodyDiv w:val="1"/>
      <w:marLeft w:val="0"/>
      <w:marRight w:val="0"/>
      <w:marTop w:val="0"/>
      <w:marBottom w:val="0"/>
      <w:divBdr>
        <w:top w:val="none" w:sz="0" w:space="0" w:color="auto"/>
        <w:left w:val="none" w:sz="0" w:space="0" w:color="auto"/>
        <w:bottom w:val="none" w:sz="0" w:space="0" w:color="auto"/>
        <w:right w:val="none" w:sz="0" w:space="0" w:color="auto"/>
      </w:divBdr>
    </w:div>
    <w:div w:id="1465778240">
      <w:bodyDiv w:val="1"/>
      <w:marLeft w:val="0"/>
      <w:marRight w:val="0"/>
      <w:marTop w:val="0"/>
      <w:marBottom w:val="0"/>
      <w:divBdr>
        <w:top w:val="none" w:sz="0" w:space="0" w:color="auto"/>
        <w:left w:val="none" w:sz="0" w:space="0" w:color="auto"/>
        <w:bottom w:val="none" w:sz="0" w:space="0" w:color="auto"/>
        <w:right w:val="none" w:sz="0" w:space="0" w:color="auto"/>
      </w:divBdr>
    </w:div>
    <w:div w:id="1465850483">
      <w:bodyDiv w:val="1"/>
      <w:marLeft w:val="0"/>
      <w:marRight w:val="0"/>
      <w:marTop w:val="0"/>
      <w:marBottom w:val="0"/>
      <w:divBdr>
        <w:top w:val="none" w:sz="0" w:space="0" w:color="auto"/>
        <w:left w:val="none" w:sz="0" w:space="0" w:color="auto"/>
        <w:bottom w:val="none" w:sz="0" w:space="0" w:color="auto"/>
        <w:right w:val="none" w:sz="0" w:space="0" w:color="auto"/>
      </w:divBdr>
    </w:div>
    <w:div w:id="1465855155">
      <w:bodyDiv w:val="1"/>
      <w:marLeft w:val="0"/>
      <w:marRight w:val="0"/>
      <w:marTop w:val="0"/>
      <w:marBottom w:val="0"/>
      <w:divBdr>
        <w:top w:val="none" w:sz="0" w:space="0" w:color="auto"/>
        <w:left w:val="none" w:sz="0" w:space="0" w:color="auto"/>
        <w:bottom w:val="none" w:sz="0" w:space="0" w:color="auto"/>
        <w:right w:val="none" w:sz="0" w:space="0" w:color="auto"/>
      </w:divBdr>
    </w:div>
    <w:div w:id="1466696668">
      <w:bodyDiv w:val="1"/>
      <w:marLeft w:val="0"/>
      <w:marRight w:val="0"/>
      <w:marTop w:val="0"/>
      <w:marBottom w:val="0"/>
      <w:divBdr>
        <w:top w:val="none" w:sz="0" w:space="0" w:color="auto"/>
        <w:left w:val="none" w:sz="0" w:space="0" w:color="auto"/>
        <w:bottom w:val="none" w:sz="0" w:space="0" w:color="auto"/>
        <w:right w:val="none" w:sz="0" w:space="0" w:color="auto"/>
      </w:divBdr>
    </w:div>
    <w:div w:id="1467116520">
      <w:bodyDiv w:val="1"/>
      <w:marLeft w:val="0"/>
      <w:marRight w:val="0"/>
      <w:marTop w:val="0"/>
      <w:marBottom w:val="0"/>
      <w:divBdr>
        <w:top w:val="none" w:sz="0" w:space="0" w:color="auto"/>
        <w:left w:val="none" w:sz="0" w:space="0" w:color="auto"/>
        <w:bottom w:val="none" w:sz="0" w:space="0" w:color="auto"/>
        <w:right w:val="none" w:sz="0" w:space="0" w:color="auto"/>
      </w:divBdr>
    </w:div>
    <w:div w:id="1467309345">
      <w:bodyDiv w:val="1"/>
      <w:marLeft w:val="0"/>
      <w:marRight w:val="0"/>
      <w:marTop w:val="0"/>
      <w:marBottom w:val="0"/>
      <w:divBdr>
        <w:top w:val="none" w:sz="0" w:space="0" w:color="auto"/>
        <w:left w:val="none" w:sz="0" w:space="0" w:color="auto"/>
        <w:bottom w:val="none" w:sz="0" w:space="0" w:color="auto"/>
        <w:right w:val="none" w:sz="0" w:space="0" w:color="auto"/>
      </w:divBdr>
    </w:div>
    <w:div w:id="1468281854">
      <w:bodyDiv w:val="1"/>
      <w:marLeft w:val="0"/>
      <w:marRight w:val="0"/>
      <w:marTop w:val="0"/>
      <w:marBottom w:val="0"/>
      <w:divBdr>
        <w:top w:val="none" w:sz="0" w:space="0" w:color="auto"/>
        <w:left w:val="none" w:sz="0" w:space="0" w:color="auto"/>
        <w:bottom w:val="none" w:sz="0" w:space="0" w:color="auto"/>
        <w:right w:val="none" w:sz="0" w:space="0" w:color="auto"/>
      </w:divBdr>
    </w:div>
    <w:div w:id="1468624276">
      <w:bodyDiv w:val="1"/>
      <w:marLeft w:val="0"/>
      <w:marRight w:val="0"/>
      <w:marTop w:val="0"/>
      <w:marBottom w:val="0"/>
      <w:divBdr>
        <w:top w:val="none" w:sz="0" w:space="0" w:color="auto"/>
        <w:left w:val="none" w:sz="0" w:space="0" w:color="auto"/>
        <w:bottom w:val="none" w:sz="0" w:space="0" w:color="auto"/>
        <w:right w:val="none" w:sz="0" w:space="0" w:color="auto"/>
      </w:divBdr>
    </w:div>
    <w:div w:id="1468627541">
      <w:bodyDiv w:val="1"/>
      <w:marLeft w:val="0"/>
      <w:marRight w:val="0"/>
      <w:marTop w:val="0"/>
      <w:marBottom w:val="0"/>
      <w:divBdr>
        <w:top w:val="none" w:sz="0" w:space="0" w:color="auto"/>
        <w:left w:val="none" w:sz="0" w:space="0" w:color="auto"/>
        <w:bottom w:val="none" w:sz="0" w:space="0" w:color="auto"/>
        <w:right w:val="none" w:sz="0" w:space="0" w:color="auto"/>
      </w:divBdr>
    </w:div>
    <w:div w:id="1468741164">
      <w:bodyDiv w:val="1"/>
      <w:marLeft w:val="0"/>
      <w:marRight w:val="0"/>
      <w:marTop w:val="0"/>
      <w:marBottom w:val="0"/>
      <w:divBdr>
        <w:top w:val="none" w:sz="0" w:space="0" w:color="auto"/>
        <w:left w:val="none" w:sz="0" w:space="0" w:color="auto"/>
        <w:bottom w:val="none" w:sz="0" w:space="0" w:color="auto"/>
        <w:right w:val="none" w:sz="0" w:space="0" w:color="auto"/>
      </w:divBdr>
    </w:div>
    <w:div w:id="1468818243">
      <w:bodyDiv w:val="1"/>
      <w:marLeft w:val="0"/>
      <w:marRight w:val="0"/>
      <w:marTop w:val="0"/>
      <w:marBottom w:val="0"/>
      <w:divBdr>
        <w:top w:val="none" w:sz="0" w:space="0" w:color="auto"/>
        <w:left w:val="none" w:sz="0" w:space="0" w:color="auto"/>
        <w:bottom w:val="none" w:sz="0" w:space="0" w:color="auto"/>
        <w:right w:val="none" w:sz="0" w:space="0" w:color="auto"/>
      </w:divBdr>
    </w:div>
    <w:div w:id="1469085029">
      <w:bodyDiv w:val="1"/>
      <w:marLeft w:val="0"/>
      <w:marRight w:val="0"/>
      <w:marTop w:val="0"/>
      <w:marBottom w:val="0"/>
      <w:divBdr>
        <w:top w:val="none" w:sz="0" w:space="0" w:color="auto"/>
        <w:left w:val="none" w:sz="0" w:space="0" w:color="auto"/>
        <w:bottom w:val="none" w:sz="0" w:space="0" w:color="auto"/>
        <w:right w:val="none" w:sz="0" w:space="0" w:color="auto"/>
      </w:divBdr>
    </w:div>
    <w:div w:id="1469859685">
      <w:bodyDiv w:val="1"/>
      <w:marLeft w:val="0"/>
      <w:marRight w:val="0"/>
      <w:marTop w:val="0"/>
      <w:marBottom w:val="0"/>
      <w:divBdr>
        <w:top w:val="none" w:sz="0" w:space="0" w:color="auto"/>
        <w:left w:val="none" w:sz="0" w:space="0" w:color="auto"/>
        <w:bottom w:val="none" w:sz="0" w:space="0" w:color="auto"/>
        <w:right w:val="none" w:sz="0" w:space="0" w:color="auto"/>
      </w:divBdr>
    </w:div>
    <w:div w:id="1470247595">
      <w:bodyDiv w:val="1"/>
      <w:marLeft w:val="0"/>
      <w:marRight w:val="0"/>
      <w:marTop w:val="0"/>
      <w:marBottom w:val="0"/>
      <w:divBdr>
        <w:top w:val="none" w:sz="0" w:space="0" w:color="auto"/>
        <w:left w:val="none" w:sz="0" w:space="0" w:color="auto"/>
        <w:bottom w:val="none" w:sz="0" w:space="0" w:color="auto"/>
        <w:right w:val="none" w:sz="0" w:space="0" w:color="auto"/>
      </w:divBdr>
    </w:div>
    <w:div w:id="1470778814">
      <w:bodyDiv w:val="1"/>
      <w:marLeft w:val="0"/>
      <w:marRight w:val="0"/>
      <w:marTop w:val="0"/>
      <w:marBottom w:val="0"/>
      <w:divBdr>
        <w:top w:val="none" w:sz="0" w:space="0" w:color="auto"/>
        <w:left w:val="none" w:sz="0" w:space="0" w:color="auto"/>
        <w:bottom w:val="none" w:sz="0" w:space="0" w:color="auto"/>
        <w:right w:val="none" w:sz="0" w:space="0" w:color="auto"/>
      </w:divBdr>
    </w:div>
    <w:div w:id="1471242205">
      <w:bodyDiv w:val="1"/>
      <w:marLeft w:val="0"/>
      <w:marRight w:val="0"/>
      <w:marTop w:val="0"/>
      <w:marBottom w:val="0"/>
      <w:divBdr>
        <w:top w:val="none" w:sz="0" w:space="0" w:color="auto"/>
        <w:left w:val="none" w:sz="0" w:space="0" w:color="auto"/>
        <w:bottom w:val="none" w:sz="0" w:space="0" w:color="auto"/>
        <w:right w:val="none" w:sz="0" w:space="0" w:color="auto"/>
      </w:divBdr>
    </w:div>
    <w:div w:id="1472020725">
      <w:bodyDiv w:val="1"/>
      <w:marLeft w:val="0"/>
      <w:marRight w:val="0"/>
      <w:marTop w:val="0"/>
      <w:marBottom w:val="0"/>
      <w:divBdr>
        <w:top w:val="none" w:sz="0" w:space="0" w:color="auto"/>
        <w:left w:val="none" w:sz="0" w:space="0" w:color="auto"/>
        <w:bottom w:val="none" w:sz="0" w:space="0" w:color="auto"/>
        <w:right w:val="none" w:sz="0" w:space="0" w:color="auto"/>
      </w:divBdr>
    </w:div>
    <w:div w:id="1472214048">
      <w:bodyDiv w:val="1"/>
      <w:marLeft w:val="0"/>
      <w:marRight w:val="0"/>
      <w:marTop w:val="0"/>
      <w:marBottom w:val="0"/>
      <w:divBdr>
        <w:top w:val="none" w:sz="0" w:space="0" w:color="auto"/>
        <w:left w:val="none" w:sz="0" w:space="0" w:color="auto"/>
        <w:bottom w:val="none" w:sz="0" w:space="0" w:color="auto"/>
        <w:right w:val="none" w:sz="0" w:space="0" w:color="auto"/>
      </w:divBdr>
    </w:div>
    <w:div w:id="1474054944">
      <w:bodyDiv w:val="1"/>
      <w:marLeft w:val="0"/>
      <w:marRight w:val="0"/>
      <w:marTop w:val="0"/>
      <w:marBottom w:val="0"/>
      <w:divBdr>
        <w:top w:val="none" w:sz="0" w:space="0" w:color="auto"/>
        <w:left w:val="none" w:sz="0" w:space="0" w:color="auto"/>
        <w:bottom w:val="none" w:sz="0" w:space="0" w:color="auto"/>
        <w:right w:val="none" w:sz="0" w:space="0" w:color="auto"/>
      </w:divBdr>
    </w:div>
    <w:div w:id="1474172988">
      <w:bodyDiv w:val="1"/>
      <w:marLeft w:val="0"/>
      <w:marRight w:val="0"/>
      <w:marTop w:val="0"/>
      <w:marBottom w:val="0"/>
      <w:divBdr>
        <w:top w:val="none" w:sz="0" w:space="0" w:color="auto"/>
        <w:left w:val="none" w:sz="0" w:space="0" w:color="auto"/>
        <w:bottom w:val="none" w:sz="0" w:space="0" w:color="auto"/>
        <w:right w:val="none" w:sz="0" w:space="0" w:color="auto"/>
      </w:divBdr>
    </w:div>
    <w:div w:id="1475099661">
      <w:bodyDiv w:val="1"/>
      <w:marLeft w:val="0"/>
      <w:marRight w:val="0"/>
      <w:marTop w:val="0"/>
      <w:marBottom w:val="0"/>
      <w:divBdr>
        <w:top w:val="none" w:sz="0" w:space="0" w:color="auto"/>
        <w:left w:val="none" w:sz="0" w:space="0" w:color="auto"/>
        <w:bottom w:val="none" w:sz="0" w:space="0" w:color="auto"/>
        <w:right w:val="none" w:sz="0" w:space="0" w:color="auto"/>
      </w:divBdr>
    </w:div>
    <w:div w:id="1475490686">
      <w:bodyDiv w:val="1"/>
      <w:marLeft w:val="0"/>
      <w:marRight w:val="0"/>
      <w:marTop w:val="0"/>
      <w:marBottom w:val="0"/>
      <w:divBdr>
        <w:top w:val="none" w:sz="0" w:space="0" w:color="auto"/>
        <w:left w:val="none" w:sz="0" w:space="0" w:color="auto"/>
        <w:bottom w:val="none" w:sz="0" w:space="0" w:color="auto"/>
        <w:right w:val="none" w:sz="0" w:space="0" w:color="auto"/>
      </w:divBdr>
    </w:div>
    <w:div w:id="1476336564">
      <w:bodyDiv w:val="1"/>
      <w:marLeft w:val="0"/>
      <w:marRight w:val="0"/>
      <w:marTop w:val="0"/>
      <w:marBottom w:val="0"/>
      <w:divBdr>
        <w:top w:val="none" w:sz="0" w:space="0" w:color="auto"/>
        <w:left w:val="none" w:sz="0" w:space="0" w:color="auto"/>
        <w:bottom w:val="none" w:sz="0" w:space="0" w:color="auto"/>
        <w:right w:val="none" w:sz="0" w:space="0" w:color="auto"/>
      </w:divBdr>
    </w:div>
    <w:div w:id="1476603454">
      <w:bodyDiv w:val="1"/>
      <w:marLeft w:val="0"/>
      <w:marRight w:val="0"/>
      <w:marTop w:val="0"/>
      <w:marBottom w:val="0"/>
      <w:divBdr>
        <w:top w:val="none" w:sz="0" w:space="0" w:color="auto"/>
        <w:left w:val="none" w:sz="0" w:space="0" w:color="auto"/>
        <w:bottom w:val="none" w:sz="0" w:space="0" w:color="auto"/>
        <w:right w:val="none" w:sz="0" w:space="0" w:color="auto"/>
      </w:divBdr>
    </w:div>
    <w:div w:id="1477259256">
      <w:bodyDiv w:val="1"/>
      <w:marLeft w:val="0"/>
      <w:marRight w:val="0"/>
      <w:marTop w:val="0"/>
      <w:marBottom w:val="0"/>
      <w:divBdr>
        <w:top w:val="none" w:sz="0" w:space="0" w:color="auto"/>
        <w:left w:val="none" w:sz="0" w:space="0" w:color="auto"/>
        <w:bottom w:val="none" w:sz="0" w:space="0" w:color="auto"/>
        <w:right w:val="none" w:sz="0" w:space="0" w:color="auto"/>
      </w:divBdr>
    </w:div>
    <w:div w:id="1477524409">
      <w:bodyDiv w:val="1"/>
      <w:marLeft w:val="0"/>
      <w:marRight w:val="0"/>
      <w:marTop w:val="0"/>
      <w:marBottom w:val="0"/>
      <w:divBdr>
        <w:top w:val="none" w:sz="0" w:space="0" w:color="auto"/>
        <w:left w:val="none" w:sz="0" w:space="0" w:color="auto"/>
        <w:bottom w:val="none" w:sz="0" w:space="0" w:color="auto"/>
        <w:right w:val="none" w:sz="0" w:space="0" w:color="auto"/>
      </w:divBdr>
    </w:div>
    <w:div w:id="1478187074">
      <w:bodyDiv w:val="1"/>
      <w:marLeft w:val="0"/>
      <w:marRight w:val="0"/>
      <w:marTop w:val="0"/>
      <w:marBottom w:val="0"/>
      <w:divBdr>
        <w:top w:val="none" w:sz="0" w:space="0" w:color="auto"/>
        <w:left w:val="none" w:sz="0" w:space="0" w:color="auto"/>
        <w:bottom w:val="none" w:sz="0" w:space="0" w:color="auto"/>
        <w:right w:val="none" w:sz="0" w:space="0" w:color="auto"/>
      </w:divBdr>
    </w:div>
    <w:div w:id="1478379888">
      <w:bodyDiv w:val="1"/>
      <w:marLeft w:val="0"/>
      <w:marRight w:val="0"/>
      <w:marTop w:val="0"/>
      <w:marBottom w:val="0"/>
      <w:divBdr>
        <w:top w:val="none" w:sz="0" w:space="0" w:color="auto"/>
        <w:left w:val="none" w:sz="0" w:space="0" w:color="auto"/>
        <w:bottom w:val="none" w:sz="0" w:space="0" w:color="auto"/>
        <w:right w:val="none" w:sz="0" w:space="0" w:color="auto"/>
      </w:divBdr>
    </w:div>
    <w:div w:id="1478452783">
      <w:bodyDiv w:val="1"/>
      <w:marLeft w:val="0"/>
      <w:marRight w:val="0"/>
      <w:marTop w:val="0"/>
      <w:marBottom w:val="0"/>
      <w:divBdr>
        <w:top w:val="none" w:sz="0" w:space="0" w:color="auto"/>
        <w:left w:val="none" w:sz="0" w:space="0" w:color="auto"/>
        <w:bottom w:val="none" w:sz="0" w:space="0" w:color="auto"/>
        <w:right w:val="none" w:sz="0" w:space="0" w:color="auto"/>
      </w:divBdr>
    </w:div>
    <w:div w:id="1478719318">
      <w:bodyDiv w:val="1"/>
      <w:marLeft w:val="0"/>
      <w:marRight w:val="0"/>
      <w:marTop w:val="0"/>
      <w:marBottom w:val="0"/>
      <w:divBdr>
        <w:top w:val="none" w:sz="0" w:space="0" w:color="auto"/>
        <w:left w:val="none" w:sz="0" w:space="0" w:color="auto"/>
        <w:bottom w:val="none" w:sz="0" w:space="0" w:color="auto"/>
        <w:right w:val="none" w:sz="0" w:space="0" w:color="auto"/>
      </w:divBdr>
    </w:div>
    <w:div w:id="1478768036">
      <w:bodyDiv w:val="1"/>
      <w:marLeft w:val="0"/>
      <w:marRight w:val="0"/>
      <w:marTop w:val="0"/>
      <w:marBottom w:val="0"/>
      <w:divBdr>
        <w:top w:val="none" w:sz="0" w:space="0" w:color="auto"/>
        <w:left w:val="none" w:sz="0" w:space="0" w:color="auto"/>
        <w:bottom w:val="none" w:sz="0" w:space="0" w:color="auto"/>
        <w:right w:val="none" w:sz="0" w:space="0" w:color="auto"/>
      </w:divBdr>
    </w:div>
    <w:div w:id="1479492878">
      <w:bodyDiv w:val="1"/>
      <w:marLeft w:val="0"/>
      <w:marRight w:val="0"/>
      <w:marTop w:val="0"/>
      <w:marBottom w:val="0"/>
      <w:divBdr>
        <w:top w:val="none" w:sz="0" w:space="0" w:color="auto"/>
        <w:left w:val="none" w:sz="0" w:space="0" w:color="auto"/>
        <w:bottom w:val="none" w:sz="0" w:space="0" w:color="auto"/>
        <w:right w:val="none" w:sz="0" w:space="0" w:color="auto"/>
      </w:divBdr>
    </w:div>
    <w:div w:id="1479567888">
      <w:bodyDiv w:val="1"/>
      <w:marLeft w:val="0"/>
      <w:marRight w:val="0"/>
      <w:marTop w:val="0"/>
      <w:marBottom w:val="0"/>
      <w:divBdr>
        <w:top w:val="none" w:sz="0" w:space="0" w:color="auto"/>
        <w:left w:val="none" w:sz="0" w:space="0" w:color="auto"/>
        <w:bottom w:val="none" w:sz="0" w:space="0" w:color="auto"/>
        <w:right w:val="none" w:sz="0" w:space="0" w:color="auto"/>
      </w:divBdr>
    </w:div>
    <w:div w:id="1479685051">
      <w:bodyDiv w:val="1"/>
      <w:marLeft w:val="0"/>
      <w:marRight w:val="0"/>
      <w:marTop w:val="0"/>
      <w:marBottom w:val="0"/>
      <w:divBdr>
        <w:top w:val="none" w:sz="0" w:space="0" w:color="auto"/>
        <w:left w:val="none" w:sz="0" w:space="0" w:color="auto"/>
        <w:bottom w:val="none" w:sz="0" w:space="0" w:color="auto"/>
        <w:right w:val="none" w:sz="0" w:space="0" w:color="auto"/>
      </w:divBdr>
    </w:div>
    <w:div w:id="1479766076">
      <w:bodyDiv w:val="1"/>
      <w:marLeft w:val="0"/>
      <w:marRight w:val="0"/>
      <w:marTop w:val="0"/>
      <w:marBottom w:val="0"/>
      <w:divBdr>
        <w:top w:val="none" w:sz="0" w:space="0" w:color="auto"/>
        <w:left w:val="none" w:sz="0" w:space="0" w:color="auto"/>
        <w:bottom w:val="none" w:sz="0" w:space="0" w:color="auto"/>
        <w:right w:val="none" w:sz="0" w:space="0" w:color="auto"/>
      </w:divBdr>
    </w:div>
    <w:div w:id="1480532796">
      <w:bodyDiv w:val="1"/>
      <w:marLeft w:val="0"/>
      <w:marRight w:val="0"/>
      <w:marTop w:val="0"/>
      <w:marBottom w:val="0"/>
      <w:divBdr>
        <w:top w:val="none" w:sz="0" w:space="0" w:color="auto"/>
        <w:left w:val="none" w:sz="0" w:space="0" w:color="auto"/>
        <w:bottom w:val="none" w:sz="0" w:space="0" w:color="auto"/>
        <w:right w:val="none" w:sz="0" w:space="0" w:color="auto"/>
      </w:divBdr>
    </w:div>
    <w:div w:id="1483354532">
      <w:bodyDiv w:val="1"/>
      <w:marLeft w:val="0"/>
      <w:marRight w:val="0"/>
      <w:marTop w:val="0"/>
      <w:marBottom w:val="0"/>
      <w:divBdr>
        <w:top w:val="none" w:sz="0" w:space="0" w:color="auto"/>
        <w:left w:val="none" w:sz="0" w:space="0" w:color="auto"/>
        <w:bottom w:val="none" w:sz="0" w:space="0" w:color="auto"/>
        <w:right w:val="none" w:sz="0" w:space="0" w:color="auto"/>
      </w:divBdr>
    </w:div>
    <w:div w:id="1483696810">
      <w:bodyDiv w:val="1"/>
      <w:marLeft w:val="0"/>
      <w:marRight w:val="0"/>
      <w:marTop w:val="0"/>
      <w:marBottom w:val="0"/>
      <w:divBdr>
        <w:top w:val="none" w:sz="0" w:space="0" w:color="auto"/>
        <w:left w:val="none" w:sz="0" w:space="0" w:color="auto"/>
        <w:bottom w:val="none" w:sz="0" w:space="0" w:color="auto"/>
        <w:right w:val="none" w:sz="0" w:space="0" w:color="auto"/>
      </w:divBdr>
    </w:div>
    <w:div w:id="1483736145">
      <w:bodyDiv w:val="1"/>
      <w:marLeft w:val="0"/>
      <w:marRight w:val="0"/>
      <w:marTop w:val="0"/>
      <w:marBottom w:val="0"/>
      <w:divBdr>
        <w:top w:val="none" w:sz="0" w:space="0" w:color="auto"/>
        <w:left w:val="none" w:sz="0" w:space="0" w:color="auto"/>
        <w:bottom w:val="none" w:sz="0" w:space="0" w:color="auto"/>
        <w:right w:val="none" w:sz="0" w:space="0" w:color="auto"/>
      </w:divBdr>
    </w:div>
    <w:div w:id="1484196301">
      <w:bodyDiv w:val="1"/>
      <w:marLeft w:val="0"/>
      <w:marRight w:val="0"/>
      <w:marTop w:val="0"/>
      <w:marBottom w:val="0"/>
      <w:divBdr>
        <w:top w:val="none" w:sz="0" w:space="0" w:color="auto"/>
        <w:left w:val="none" w:sz="0" w:space="0" w:color="auto"/>
        <w:bottom w:val="none" w:sz="0" w:space="0" w:color="auto"/>
        <w:right w:val="none" w:sz="0" w:space="0" w:color="auto"/>
      </w:divBdr>
    </w:div>
    <w:div w:id="1484203114">
      <w:bodyDiv w:val="1"/>
      <w:marLeft w:val="0"/>
      <w:marRight w:val="0"/>
      <w:marTop w:val="0"/>
      <w:marBottom w:val="0"/>
      <w:divBdr>
        <w:top w:val="none" w:sz="0" w:space="0" w:color="auto"/>
        <w:left w:val="none" w:sz="0" w:space="0" w:color="auto"/>
        <w:bottom w:val="none" w:sz="0" w:space="0" w:color="auto"/>
        <w:right w:val="none" w:sz="0" w:space="0" w:color="auto"/>
      </w:divBdr>
    </w:div>
    <w:div w:id="1484931392">
      <w:bodyDiv w:val="1"/>
      <w:marLeft w:val="0"/>
      <w:marRight w:val="0"/>
      <w:marTop w:val="0"/>
      <w:marBottom w:val="0"/>
      <w:divBdr>
        <w:top w:val="none" w:sz="0" w:space="0" w:color="auto"/>
        <w:left w:val="none" w:sz="0" w:space="0" w:color="auto"/>
        <w:bottom w:val="none" w:sz="0" w:space="0" w:color="auto"/>
        <w:right w:val="none" w:sz="0" w:space="0" w:color="auto"/>
      </w:divBdr>
    </w:div>
    <w:div w:id="1485047212">
      <w:bodyDiv w:val="1"/>
      <w:marLeft w:val="0"/>
      <w:marRight w:val="0"/>
      <w:marTop w:val="0"/>
      <w:marBottom w:val="0"/>
      <w:divBdr>
        <w:top w:val="none" w:sz="0" w:space="0" w:color="auto"/>
        <w:left w:val="none" w:sz="0" w:space="0" w:color="auto"/>
        <w:bottom w:val="none" w:sz="0" w:space="0" w:color="auto"/>
        <w:right w:val="none" w:sz="0" w:space="0" w:color="auto"/>
      </w:divBdr>
    </w:div>
    <w:div w:id="1485590113">
      <w:bodyDiv w:val="1"/>
      <w:marLeft w:val="0"/>
      <w:marRight w:val="0"/>
      <w:marTop w:val="0"/>
      <w:marBottom w:val="0"/>
      <w:divBdr>
        <w:top w:val="none" w:sz="0" w:space="0" w:color="auto"/>
        <w:left w:val="none" w:sz="0" w:space="0" w:color="auto"/>
        <w:bottom w:val="none" w:sz="0" w:space="0" w:color="auto"/>
        <w:right w:val="none" w:sz="0" w:space="0" w:color="auto"/>
      </w:divBdr>
    </w:div>
    <w:div w:id="1487430158">
      <w:bodyDiv w:val="1"/>
      <w:marLeft w:val="0"/>
      <w:marRight w:val="0"/>
      <w:marTop w:val="0"/>
      <w:marBottom w:val="0"/>
      <w:divBdr>
        <w:top w:val="none" w:sz="0" w:space="0" w:color="auto"/>
        <w:left w:val="none" w:sz="0" w:space="0" w:color="auto"/>
        <w:bottom w:val="none" w:sz="0" w:space="0" w:color="auto"/>
        <w:right w:val="none" w:sz="0" w:space="0" w:color="auto"/>
      </w:divBdr>
    </w:div>
    <w:div w:id="1487473977">
      <w:bodyDiv w:val="1"/>
      <w:marLeft w:val="0"/>
      <w:marRight w:val="0"/>
      <w:marTop w:val="0"/>
      <w:marBottom w:val="0"/>
      <w:divBdr>
        <w:top w:val="none" w:sz="0" w:space="0" w:color="auto"/>
        <w:left w:val="none" w:sz="0" w:space="0" w:color="auto"/>
        <w:bottom w:val="none" w:sz="0" w:space="0" w:color="auto"/>
        <w:right w:val="none" w:sz="0" w:space="0" w:color="auto"/>
      </w:divBdr>
    </w:div>
    <w:div w:id="1488091824">
      <w:bodyDiv w:val="1"/>
      <w:marLeft w:val="0"/>
      <w:marRight w:val="0"/>
      <w:marTop w:val="0"/>
      <w:marBottom w:val="0"/>
      <w:divBdr>
        <w:top w:val="none" w:sz="0" w:space="0" w:color="auto"/>
        <w:left w:val="none" w:sz="0" w:space="0" w:color="auto"/>
        <w:bottom w:val="none" w:sz="0" w:space="0" w:color="auto"/>
        <w:right w:val="none" w:sz="0" w:space="0" w:color="auto"/>
      </w:divBdr>
    </w:div>
    <w:div w:id="1488863119">
      <w:bodyDiv w:val="1"/>
      <w:marLeft w:val="0"/>
      <w:marRight w:val="0"/>
      <w:marTop w:val="0"/>
      <w:marBottom w:val="0"/>
      <w:divBdr>
        <w:top w:val="none" w:sz="0" w:space="0" w:color="auto"/>
        <w:left w:val="none" w:sz="0" w:space="0" w:color="auto"/>
        <w:bottom w:val="none" w:sz="0" w:space="0" w:color="auto"/>
        <w:right w:val="none" w:sz="0" w:space="0" w:color="auto"/>
      </w:divBdr>
    </w:div>
    <w:div w:id="1489437339">
      <w:bodyDiv w:val="1"/>
      <w:marLeft w:val="0"/>
      <w:marRight w:val="0"/>
      <w:marTop w:val="0"/>
      <w:marBottom w:val="0"/>
      <w:divBdr>
        <w:top w:val="none" w:sz="0" w:space="0" w:color="auto"/>
        <w:left w:val="none" w:sz="0" w:space="0" w:color="auto"/>
        <w:bottom w:val="none" w:sz="0" w:space="0" w:color="auto"/>
        <w:right w:val="none" w:sz="0" w:space="0" w:color="auto"/>
      </w:divBdr>
    </w:div>
    <w:div w:id="1489591291">
      <w:bodyDiv w:val="1"/>
      <w:marLeft w:val="0"/>
      <w:marRight w:val="0"/>
      <w:marTop w:val="0"/>
      <w:marBottom w:val="0"/>
      <w:divBdr>
        <w:top w:val="none" w:sz="0" w:space="0" w:color="auto"/>
        <w:left w:val="none" w:sz="0" w:space="0" w:color="auto"/>
        <w:bottom w:val="none" w:sz="0" w:space="0" w:color="auto"/>
        <w:right w:val="none" w:sz="0" w:space="0" w:color="auto"/>
      </w:divBdr>
    </w:div>
    <w:div w:id="1489713953">
      <w:bodyDiv w:val="1"/>
      <w:marLeft w:val="0"/>
      <w:marRight w:val="0"/>
      <w:marTop w:val="0"/>
      <w:marBottom w:val="0"/>
      <w:divBdr>
        <w:top w:val="none" w:sz="0" w:space="0" w:color="auto"/>
        <w:left w:val="none" w:sz="0" w:space="0" w:color="auto"/>
        <w:bottom w:val="none" w:sz="0" w:space="0" w:color="auto"/>
        <w:right w:val="none" w:sz="0" w:space="0" w:color="auto"/>
      </w:divBdr>
    </w:div>
    <w:div w:id="1489833000">
      <w:bodyDiv w:val="1"/>
      <w:marLeft w:val="0"/>
      <w:marRight w:val="0"/>
      <w:marTop w:val="0"/>
      <w:marBottom w:val="0"/>
      <w:divBdr>
        <w:top w:val="none" w:sz="0" w:space="0" w:color="auto"/>
        <w:left w:val="none" w:sz="0" w:space="0" w:color="auto"/>
        <w:bottom w:val="none" w:sz="0" w:space="0" w:color="auto"/>
        <w:right w:val="none" w:sz="0" w:space="0" w:color="auto"/>
      </w:divBdr>
    </w:div>
    <w:div w:id="1490051231">
      <w:bodyDiv w:val="1"/>
      <w:marLeft w:val="0"/>
      <w:marRight w:val="0"/>
      <w:marTop w:val="0"/>
      <w:marBottom w:val="0"/>
      <w:divBdr>
        <w:top w:val="none" w:sz="0" w:space="0" w:color="auto"/>
        <w:left w:val="none" w:sz="0" w:space="0" w:color="auto"/>
        <w:bottom w:val="none" w:sz="0" w:space="0" w:color="auto"/>
        <w:right w:val="none" w:sz="0" w:space="0" w:color="auto"/>
      </w:divBdr>
    </w:div>
    <w:div w:id="1490242910">
      <w:bodyDiv w:val="1"/>
      <w:marLeft w:val="0"/>
      <w:marRight w:val="0"/>
      <w:marTop w:val="0"/>
      <w:marBottom w:val="0"/>
      <w:divBdr>
        <w:top w:val="none" w:sz="0" w:space="0" w:color="auto"/>
        <w:left w:val="none" w:sz="0" w:space="0" w:color="auto"/>
        <w:bottom w:val="none" w:sz="0" w:space="0" w:color="auto"/>
        <w:right w:val="none" w:sz="0" w:space="0" w:color="auto"/>
      </w:divBdr>
    </w:div>
    <w:div w:id="1490709094">
      <w:bodyDiv w:val="1"/>
      <w:marLeft w:val="0"/>
      <w:marRight w:val="0"/>
      <w:marTop w:val="0"/>
      <w:marBottom w:val="0"/>
      <w:divBdr>
        <w:top w:val="none" w:sz="0" w:space="0" w:color="auto"/>
        <w:left w:val="none" w:sz="0" w:space="0" w:color="auto"/>
        <w:bottom w:val="none" w:sz="0" w:space="0" w:color="auto"/>
        <w:right w:val="none" w:sz="0" w:space="0" w:color="auto"/>
      </w:divBdr>
    </w:div>
    <w:div w:id="1491092234">
      <w:bodyDiv w:val="1"/>
      <w:marLeft w:val="0"/>
      <w:marRight w:val="0"/>
      <w:marTop w:val="0"/>
      <w:marBottom w:val="0"/>
      <w:divBdr>
        <w:top w:val="none" w:sz="0" w:space="0" w:color="auto"/>
        <w:left w:val="none" w:sz="0" w:space="0" w:color="auto"/>
        <w:bottom w:val="none" w:sz="0" w:space="0" w:color="auto"/>
        <w:right w:val="none" w:sz="0" w:space="0" w:color="auto"/>
      </w:divBdr>
    </w:div>
    <w:div w:id="1492209583">
      <w:bodyDiv w:val="1"/>
      <w:marLeft w:val="0"/>
      <w:marRight w:val="0"/>
      <w:marTop w:val="0"/>
      <w:marBottom w:val="0"/>
      <w:divBdr>
        <w:top w:val="none" w:sz="0" w:space="0" w:color="auto"/>
        <w:left w:val="none" w:sz="0" w:space="0" w:color="auto"/>
        <w:bottom w:val="none" w:sz="0" w:space="0" w:color="auto"/>
        <w:right w:val="none" w:sz="0" w:space="0" w:color="auto"/>
      </w:divBdr>
    </w:div>
    <w:div w:id="1492717660">
      <w:bodyDiv w:val="1"/>
      <w:marLeft w:val="0"/>
      <w:marRight w:val="0"/>
      <w:marTop w:val="0"/>
      <w:marBottom w:val="0"/>
      <w:divBdr>
        <w:top w:val="none" w:sz="0" w:space="0" w:color="auto"/>
        <w:left w:val="none" w:sz="0" w:space="0" w:color="auto"/>
        <w:bottom w:val="none" w:sz="0" w:space="0" w:color="auto"/>
        <w:right w:val="none" w:sz="0" w:space="0" w:color="auto"/>
      </w:divBdr>
    </w:div>
    <w:div w:id="1492864031">
      <w:bodyDiv w:val="1"/>
      <w:marLeft w:val="0"/>
      <w:marRight w:val="0"/>
      <w:marTop w:val="0"/>
      <w:marBottom w:val="0"/>
      <w:divBdr>
        <w:top w:val="none" w:sz="0" w:space="0" w:color="auto"/>
        <w:left w:val="none" w:sz="0" w:space="0" w:color="auto"/>
        <w:bottom w:val="none" w:sz="0" w:space="0" w:color="auto"/>
        <w:right w:val="none" w:sz="0" w:space="0" w:color="auto"/>
      </w:divBdr>
    </w:div>
    <w:div w:id="1493183587">
      <w:bodyDiv w:val="1"/>
      <w:marLeft w:val="0"/>
      <w:marRight w:val="0"/>
      <w:marTop w:val="0"/>
      <w:marBottom w:val="0"/>
      <w:divBdr>
        <w:top w:val="none" w:sz="0" w:space="0" w:color="auto"/>
        <w:left w:val="none" w:sz="0" w:space="0" w:color="auto"/>
        <w:bottom w:val="none" w:sz="0" w:space="0" w:color="auto"/>
        <w:right w:val="none" w:sz="0" w:space="0" w:color="auto"/>
      </w:divBdr>
    </w:div>
    <w:div w:id="1493369867">
      <w:bodyDiv w:val="1"/>
      <w:marLeft w:val="0"/>
      <w:marRight w:val="0"/>
      <w:marTop w:val="0"/>
      <w:marBottom w:val="0"/>
      <w:divBdr>
        <w:top w:val="none" w:sz="0" w:space="0" w:color="auto"/>
        <w:left w:val="none" w:sz="0" w:space="0" w:color="auto"/>
        <w:bottom w:val="none" w:sz="0" w:space="0" w:color="auto"/>
        <w:right w:val="none" w:sz="0" w:space="0" w:color="auto"/>
      </w:divBdr>
    </w:div>
    <w:div w:id="1493371216">
      <w:bodyDiv w:val="1"/>
      <w:marLeft w:val="0"/>
      <w:marRight w:val="0"/>
      <w:marTop w:val="0"/>
      <w:marBottom w:val="0"/>
      <w:divBdr>
        <w:top w:val="none" w:sz="0" w:space="0" w:color="auto"/>
        <w:left w:val="none" w:sz="0" w:space="0" w:color="auto"/>
        <w:bottom w:val="none" w:sz="0" w:space="0" w:color="auto"/>
        <w:right w:val="none" w:sz="0" w:space="0" w:color="auto"/>
      </w:divBdr>
    </w:div>
    <w:div w:id="1494222959">
      <w:bodyDiv w:val="1"/>
      <w:marLeft w:val="0"/>
      <w:marRight w:val="0"/>
      <w:marTop w:val="0"/>
      <w:marBottom w:val="0"/>
      <w:divBdr>
        <w:top w:val="none" w:sz="0" w:space="0" w:color="auto"/>
        <w:left w:val="none" w:sz="0" w:space="0" w:color="auto"/>
        <w:bottom w:val="none" w:sz="0" w:space="0" w:color="auto"/>
        <w:right w:val="none" w:sz="0" w:space="0" w:color="auto"/>
      </w:divBdr>
    </w:div>
    <w:div w:id="1494293364">
      <w:bodyDiv w:val="1"/>
      <w:marLeft w:val="0"/>
      <w:marRight w:val="0"/>
      <w:marTop w:val="0"/>
      <w:marBottom w:val="0"/>
      <w:divBdr>
        <w:top w:val="none" w:sz="0" w:space="0" w:color="auto"/>
        <w:left w:val="none" w:sz="0" w:space="0" w:color="auto"/>
        <w:bottom w:val="none" w:sz="0" w:space="0" w:color="auto"/>
        <w:right w:val="none" w:sz="0" w:space="0" w:color="auto"/>
      </w:divBdr>
    </w:div>
    <w:div w:id="1494906894">
      <w:bodyDiv w:val="1"/>
      <w:marLeft w:val="0"/>
      <w:marRight w:val="0"/>
      <w:marTop w:val="0"/>
      <w:marBottom w:val="0"/>
      <w:divBdr>
        <w:top w:val="none" w:sz="0" w:space="0" w:color="auto"/>
        <w:left w:val="none" w:sz="0" w:space="0" w:color="auto"/>
        <w:bottom w:val="none" w:sz="0" w:space="0" w:color="auto"/>
        <w:right w:val="none" w:sz="0" w:space="0" w:color="auto"/>
      </w:divBdr>
    </w:div>
    <w:div w:id="1495490757">
      <w:bodyDiv w:val="1"/>
      <w:marLeft w:val="0"/>
      <w:marRight w:val="0"/>
      <w:marTop w:val="0"/>
      <w:marBottom w:val="0"/>
      <w:divBdr>
        <w:top w:val="none" w:sz="0" w:space="0" w:color="auto"/>
        <w:left w:val="none" w:sz="0" w:space="0" w:color="auto"/>
        <w:bottom w:val="none" w:sz="0" w:space="0" w:color="auto"/>
        <w:right w:val="none" w:sz="0" w:space="0" w:color="auto"/>
      </w:divBdr>
    </w:div>
    <w:div w:id="1495532612">
      <w:bodyDiv w:val="1"/>
      <w:marLeft w:val="0"/>
      <w:marRight w:val="0"/>
      <w:marTop w:val="0"/>
      <w:marBottom w:val="0"/>
      <w:divBdr>
        <w:top w:val="none" w:sz="0" w:space="0" w:color="auto"/>
        <w:left w:val="none" w:sz="0" w:space="0" w:color="auto"/>
        <w:bottom w:val="none" w:sz="0" w:space="0" w:color="auto"/>
        <w:right w:val="none" w:sz="0" w:space="0" w:color="auto"/>
      </w:divBdr>
    </w:div>
    <w:div w:id="1495533756">
      <w:bodyDiv w:val="1"/>
      <w:marLeft w:val="0"/>
      <w:marRight w:val="0"/>
      <w:marTop w:val="0"/>
      <w:marBottom w:val="0"/>
      <w:divBdr>
        <w:top w:val="none" w:sz="0" w:space="0" w:color="auto"/>
        <w:left w:val="none" w:sz="0" w:space="0" w:color="auto"/>
        <w:bottom w:val="none" w:sz="0" w:space="0" w:color="auto"/>
        <w:right w:val="none" w:sz="0" w:space="0" w:color="auto"/>
      </w:divBdr>
    </w:div>
    <w:div w:id="1495534991">
      <w:bodyDiv w:val="1"/>
      <w:marLeft w:val="0"/>
      <w:marRight w:val="0"/>
      <w:marTop w:val="0"/>
      <w:marBottom w:val="0"/>
      <w:divBdr>
        <w:top w:val="none" w:sz="0" w:space="0" w:color="auto"/>
        <w:left w:val="none" w:sz="0" w:space="0" w:color="auto"/>
        <w:bottom w:val="none" w:sz="0" w:space="0" w:color="auto"/>
        <w:right w:val="none" w:sz="0" w:space="0" w:color="auto"/>
      </w:divBdr>
    </w:div>
    <w:div w:id="1495879001">
      <w:bodyDiv w:val="1"/>
      <w:marLeft w:val="0"/>
      <w:marRight w:val="0"/>
      <w:marTop w:val="0"/>
      <w:marBottom w:val="0"/>
      <w:divBdr>
        <w:top w:val="none" w:sz="0" w:space="0" w:color="auto"/>
        <w:left w:val="none" w:sz="0" w:space="0" w:color="auto"/>
        <w:bottom w:val="none" w:sz="0" w:space="0" w:color="auto"/>
        <w:right w:val="none" w:sz="0" w:space="0" w:color="auto"/>
      </w:divBdr>
    </w:div>
    <w:div w:id="1497456319">
      <w:bodyDiv w:val="1"/>
      <w:marLeft w:val="0"/>
      <w:marRight w:val="0"/>
      <w:marTop w:val="0"/>
      <w:marBottom w:val="0"/>
      <w:divBdr>
        <w:top w:val="none" w:sz="0" w:space="0" w:color="auto"/>
        <w:left w:val="none" w:sz="0" w:space="0" w:color="auto"/>
        <w:bottom w:val="none" w:sz="0" w:space="0" w:color="auto"/>
        <w:right w:val="none" w:sz="0" w:space="0" w:color="auto"/>
      </w:divBdr>
    </w:div>
    <w:div w:id="1497530301">
      <w:bodyDiv w:val="1"/>
      <w:marLeft w:val="0"/>
      <w:marRight w:val="0"/>
      <w:marTop w:val="0"/>
      <w:marBottom w:val="0"/>
      <w:divBdr>
        <w:top w:val="none" w:sz="0" w:space="0" w:color="auto"/>
        <w:left w:val="none" w:sz="0" w:space="0" w:color="auto"/>
        <w:bottom w:val="none" w:sz="0" w:space="0" w:color="auto"/>
        <w:right w:val="none" w:sz="0" w:space="0" w:color="auto"/>
      </w:divBdr>
    </w:div>
    <w:div w:id="1497961489">
      <w:bodyDiv w:val="1"/>
      <w:marLeft w:val="0"/>
      <w:marRight w:val="0"/>
      <w:marTop w:val="0"/>
      <w:marBottom w:val="0"/>
      <w:divBdr>
        <w:top w:val="none" w:sz="0" w:space="0" w:color="auto"/>
        <w:left w:val="none" w:sz="0" w:space="0" w:color="auto"/>
        <w:bottom w:val="none" w:sz="0" w:space="0" w:color="auto"/>
        <w:right w:val="none" w:sz="0" w:space="0" w:color="auto"/>
      </w:divBdr>
    </w:div>
    <w:div w:id="1498374662">
      <w:bodyDiv w:val="1"/>
      <w:marLeft w:val="0"/>
      <w:marRight w:val="0"/>
      <w:marTop w:val="0"/>
      <w:marBottom w:val="0"/>
      <w:divBdr>
        <w:top w:val="none" w:sz="0" w:space="0" w:color="auto"/>
        <w:left w:val="none" w:sz="0" w:space="0" w:color="auto"/>
        <w:bottom w:val="none" w:sz="0" w:space="0" w:color="auto"/>
        <w:right w:val="none" w:sz="0" w:space="0" w:color="auto"/>
      </w:divBdr>
    </w:div>
    <w:div w:id="1499031367">
      <w:bodyDiv w:val="1"/>
      <w:marLeft w:val="0"/>
      <w:marRight w:val="0"/>
      <w:marTop w:val="0"/>
      <w:marBottom w:val="0"/>
      <w:divBdr>
        <w:top w:val="none" w:sz="0" w:space="0" w:color="auto"/>
        <w:left w:val="none" w:sz="0" w:space="0" w:color="auto"/>
        <w:bottom w:val="none" w:sz="0" w:space="0" w:color="auto"/>
        <w:right w:val="none" w:sz="0" w:space="0" w:color="auto"/>
      </w:divBdr>
    </w:div>
    <w:div w:id="1499154280">
      <w:bodyDiv w:val="1"/>
      <w:marLeft w:val="0"/>
      <w:marRight w:val="0"/>
      <w:marTop w:val="0"/>
      <w:marBottom w:val="0"/>
      <w:divBdr>
        <w:top w:val="none" w:sz="0" w:space="0" w:color="auto"/>
        <w:left w:val="none" w:sz="0" w:space="0" w:color="auto"/>
        <w:bottom w:val="none" w:sz="0" w:space="0" w:color="auto"/>
        <w:right w:val="none" w:sz="0" w:space="0" w:color="auto"/>
      </w:divBdr>
    </w:div>
    <w:div w:id="1501776434">
      <w:bodyDiv w:val="1"/>
      <w:marLeft w:val="0"/>
      <w:marRight w:val="0"/>
      <w:marTop w:val="0"/>
      <w:marBottom w:val="0"/>
      <w:divBdr>
        <w:top w:val="none" w:sz="0" w:space="0" w:color="auto"/>
        <w:left w:val="none" w:sz="0" w:space="0" w:color="auto"/>
        <w:bottom w:val="none" w:sz="0" w:space="0" w:color="auto"/>
        <w:right w:val="none" w:sz="0" w:space="0" w:color="auto"/>
      </w:divBdr>
    </w:div>
    <w:div w:id="1501776655">
      <w:bodyDiv w:val="1"/>
      <w:marLeft w:val="0"/>
      <w:marRight w:val="0"/>
      <w:marTop w:val="0"/>
      <w:marBottom w:val="0"/>
      <w:divBdr>
        <w:top w:val="none" w:sz="0" w:space="0" w:color="auto"/>
        <w:left w:val="none" w:sz="0" w:space="0" w:color="auto"/>
        <w:bottom w:val="none" w:sz="0" w:space="0" w:color="auto"/>
        <w:right w:val="none" w:sz="0" w:space="0" w:color="auto"/>
      </w:divBdr>
    </w:div>
    <w:div w:id="1501921258">
      <w:bodyDiv w:val="1"/>
      <w:marLeft w:val="0"/>
      <w:marRight w:val="0"/>
      <w:marTop w:val="0"/>
      <w:marBottom w:val="0"/>
      <w:divBdr>
        <w:top w:val="none" w:sz="0" w:space="0" w:color="auto"/>
        <w:left w:val="none" w:sz="0" w:space="0" w:color="auto"/>
        <w:bottom w:val="none" w:sz="0" w:space="0" w:color="auto"/>
        <w:right w:val="none" w:sz="0" w:space="0" w:color="auto"/>
      </w:divBdr>
    </w:div>
    <w:div w:id="1501971133">
      <w:bodyDiv w:val="1"/>
      <w:marLeft w:val="0"/>
      <w:marRight w:val="0"/>
      <w:marTop w:val="0"/>
      <w:marBottom w:val="0"/>
      <w:divBdr>
        <w:top w:val="none" w:sz="0" w:space="0" w:color="auto"/>
        <w:left w:val="none" w:sz="0" w:space="0" w:color="auto"/>
        <w:bottom w:val="none" w:sz="0" w:space="0" w:color="auto"/>
        <w:right w:val="none" w:sz="0" w:space="0" w:color="auto"/>
      </w:divBdr>
    </w:div>
    <w:div w:id="1502045248">
      <w:bodyDiv w:val="1"/>
      <w:marLeft w:val="0"/>
      <w:marRight w:val="0"/>
      <w:marTop w:val="0"/>
      <w:marBottom w:val="0"/>
      <w:divBdr>
        <w:top w:val="none" w:sz="0" w:space="0" w:color="auto"/>
        <w:left w:val="none" w:sz="0" w:space="0" w:color="auto"/>
        <w:bottom w:val="none" w:sz="0" w:space="0" w:color="auto"/>
        <w:right w:val="none" w:sz="0" w:space="0" w:color="auto"/>
      </w:divBdr>
    </w:div>
    <w:div w:id="1502355607">
      <w:bodyDiv w:val="1"/>
      <w:marLeft w:val="0"/>
      <w:marRight w:val="0"/>
      <w:marTop w:val="0"/>
      <w:marBottom w:val="0"/>
      <w:divBdr>
        <w:top w:val="none" w:sz="0" w:space="0" w:color="auto"/>
        <w:left w:val="none" w:sz="0" w:space="0" w:color="auto"/>
        <w:bottom w:val="none" w:sz="0" w:space="0" w:color="auto"/>
        <w:right w:val="none" w:sz="0" w:space="0" w:color="auto"/>
      </w:divBdr>
    </w:div>
    <w:div w:id="1502770884">
      <w:bodyDiv w:val="1"/>
      <w:marLeft w:val="0"/>
      <w:marRight w:val="0"/>
      <w:marTop w:val="0"/>
      <w:marBottom w:val="0"/>
      <w:divBdr>
        <w:top w:val="none" w:sz="0" w:space="0" w:color="auto"/>
        <w:left w:val="none" w:sz="0" w:space="0" w:color="auto"/>
        <w:bottom w:val="none" w:sz="0" w:space="0" w:color="auto"/>
        <w:right w:val="none" w:sz="0" w:space="0" w:color="auto"/>
      </w:divBdr>
    </w:div>
    <w:div w:id="1502817649">
      <w:bodyDiv w:val="1"/>
      <w:marLeft w:val="0"/>
      <w:marRight w:val="0"/>
      <w:marTop w:val="0"/>
      <w:marBottom w:val="0"/>
      <w:divBdr>
        <w:top w:val="none" w:sz="0" w:space="0" w:color="auto"/>
        <w:left w:val="none" w:sz="0" w:space="0" w:color="auto"/>
        <w:bottom w:val="none" w:sz="0" w:space="0" w:color="auto"/>
        <w:right w:val="none" w:sz="0" w:space="0" w:color="auto"/>
      </w:divBdr>
    </w:div>
    <w:div w:id="1503356273">
      <w:bodyDiv w:val="1"/>
      <w:marLeft w:val="0"/>
      <w:marRight w:val="0"/>
      <w:marTop w:val="0"/>
      <w:marBottom w:val="0"/>
      <w:divBdr>
        <w:top w:val="none" w:sz="0" w:space="0" w:color="auto"/>
        <w:left w:val="none" w:sz="0" w:space="0" w:color="auto"/>
        <w:bottom w:val="none" w:sz="0" w:space="0" w:color="auto"/>
        <w:right w:val="none" w:sz="0" w:space="0" w:color="auto"/>
      </w:divBdr>
    </w:div>
    <w:div w:id="1503466041">
      <w:bodyDiv w:val="1"/>
      <w:marLeft w:val="0"/>
      <w:marRight w:val="0"/>
      <w:marTop w:val="0"/>
      <w:marBottom w:val="0"/>
      <w:divBdr>
        <w:top w:val="none" w:sz="0" w:space="0" w:color="auto"/>
        <w:left w:val="none" w:sz="0" w:space="0" w:color="auto"/>
        <w:bottom w:val="none" w:sz="0" w:space="0" w:color="auto"/>
        <w:right w:val="none" w:sz="0" w:space="0" w:color="auto"/>
      </w:divBdr>
    </w:div>
    <w:div w:id="1504052017">
      <w:bodyDiv w:val="1"/>
      <w:marLeft w:val="0"/>
      <w:marRight w:val="0"/>
      <w:marTop w:val="0"/>
      <w:marBottom w:val="0"/>
      <w:divBdr>
        <w:top w:val="none" w:sz="0" w:space="0" w:color="auto"/>
        <w:left w:val="none" w:sz="0" w:space="0" w:color="auto"/>
        <w:bottom w:val="none" w:sz="0" w:space="0" w:color="auto"/>
        <w:right w:val="none" w:sz="0" w:space="0" w:color="auto"/>
      </w:divBdr>
    </w:div>
    <w:div w:id="1504975986">
      <w:bodyDiv w:val="1"/>
      <w:marLeft w:val="0"/>
      <w:marRight w:val="0"/>
      <w:marTop w:val="0"/>
      <w:marBottom w:val="0"/>
      <w:divBdr>
        <w:top w:val="none" w:sz="0" w:space="0" w:color="auto"/>
        <w:left w:val="none" w:sz="0" w:space="0" w:color="auto"/>
        <w:bottom w:val="none" w:sz="0" w:space="0" w:color="auto"/>
        <w:right w:val="none" w:sz="0" w:space="0" w:color="auto"/>
      </w:divBdr>
    </w:div>
    <w:div w:id="1505127199">
      <w:bodyDiv w:val="1"/>
      <w:marLeft w:val="0"/>
      <w:marRight w:val="0"/>
      <w:marTop w:val="0"/>
      <w:marBottom w:val="0"/>
      <w:divBdr>
        <w:top w:val="none" w:sz="0" w:space="0" w:color="auto"/>
        <w:left w:val="none" w:sz="0" w:space="0" w:color="auto"/>
        <w:bottom w:val="none" w:sz="0" w:space="0" w:color="auto"/>
        <w:right w:val="none" w:sz="0" w:space="0" w:color="auto"/>
      </w:divBdr>
    </w:div>
    <w:div w:id="1505364635">
      <w:bodyDiv w:val="1"/>
      <w:marLeft w:val="0"/>
      <w:marRight w:val="0"/>
      <w:marTop w:val="0"/>
      <w:marBottom w:val="0"/>
      <w:divBdr>
        <w:top w:val="none" w:sz="0" w:space="0" w:color="auto"/>
        <w:left w:val="none" w:sz="0" w:space="0" w:color="auto"/>
        <w:bottom w:val="none" w:sz="0" w:space="0" w:color="auto"/>
        <w:right w:val="none" w:sz="0" w:space="0" w:color="auto"/>
      </w:divBdr>
    </w:div>
    <w:div w:id="1505822925">
      <w:bodyDiv w:val="1"/>
      <w:marLeft w:val="0"/>
      <w:marRight w:val="0"/>
      <w:marTop w:val="0"/>
      <w:marBottom w:val="0"/>
      <w:divBdr>
        <w:top w:val="none" w:sz="0" w:space="0" w:color="auto"/>
        <w:left w:val="none" w:sz="0" w:space="0" w:color="auto"/>
        <w:bottom w:val="none" w:sz="0" w:space="0" w:color="auto"/>
        <w:right w:val="none" w:sz="0" w:space="0" w:color="auto"/>
      </w:divBdr>
    </w:div>
    <w:div w:id="1505852081">
      <w:bodyDiv w:val="1"/>
      <w:marLeft w:val="0"/>
      <w:marRight w:val="0"/>
      <w:marTop w:val="0"/>
      <w:marBottom w:val="0"/>
      <w:divBdr>
        <w:top w:val="none" w:sz="0" w:space="0" w:color="auto"/>
        <w:left w:val="none" w:sz="0" w:space="0" w:color="auto"/>
        <w:bottom w:val="none" w:sz="0" w:space="0" w:color="auto"/>
        <w:right w:val="none" w:sz="0" w:space="0" w:color="auto"/>
      </w:divBdr>
    </w:div>
    <w:div w:id="1506243783">
      <w:bodyDiv w:val="1"/>
      <w:marLeft w:val="0"/>
      <w:marRight w:val="0"/>
      <w:marTop w:val="0"/>
      <w:marBottom w:val="0"/>
      <w:divBdr>
        <w:top w:val="none" w:sz="0" w:space="0" w:color="auto"/>
        <w:left w:val="none" w:sz="0" w:space="0" w:color="auto"/>
        <w:bottom w:val="none" w:sz="0" w:space="0" w:color="auto"/>
        <w:right w:val="none" w:sz="0" w:space="0" w:color="auto"/>
      </w:divBdr>
    </w:div>
    <w:div w:id="1506287749">
      <w:bodyDiv w:val="1"/>
      <w:marLeft w:val="0"/>
      <w:marRight w:val="0"/>
      <w:marTop w:val="0"/>
      <w:marBottom w:val="0"/>
      <w:divBdr>
        <w:top w:val="none" w:sz="0" w:space="0" w:color="auto"/>
        <w:left w:val="none" w:sz="0" w:space="0" w:color="auto"/>
        <w:bottom w:val="none" w:sz="0" w:space="0" w:color="auto"/>
        <w:right w:val="none" w:sz="0" w:space="0" w:color="auto"/>
      </w:divBdr>
    </w:div>
    <w:div w:id="1506361120">
      <w:bodyDiv w:val="1"/>
      <w:marLeft w:val="0"/>
      <w:marRight w:val="0"/>
      <w:marTop w:val="0"/>
      <w:marBottom w:val="0"/>
      <w:divBdr>
        <w:top w:val="none" w:sz="0" w:space="0" w:color="auto"/>
        <w:left w:val="none" w:sz="0" w:space="0" w:color="auto"/>
        <w:bottom w:val="none" w:sz="0" w:space="0" w:color="auto"/>
        <w:right w:val="none" w:sz="0" w:space="0" w:color="auto"/>
      </w:divBdr>
    </w:div>
    <w:div w:id="1506827366">
      <w:bodyDiv w:val="1"/>
      <w:marLeft w:val="0"/>
      <w:marRight w:val="0"/>
      <w:marTop w:val="0"/>
      <w:marBottom w:val="0"/>
      <w:divBdr>
        <w:top w:val="none" w:sz="0" w:space="0" w:color="auto"/>
        <w:left w:val="none" w:sz="0" w:space="0" w:color="auto"/>
        <w:bottom w:val="none" w:sz="0" w:space="0" w:color="auto"/>
        <w:right w:val="none" w:sz="0" w:space="0" w:color="auto"/>
      </w:divBdr>
    </w:div>
    <w:div w:id="1506938766">
      <w:bodyDiv w:val="1"/>
      <w:marLeft w:val="0"/>
      <w:marRight w:val="0"/>
      <w:marTop w:val="0"/>
      <w:marBottom w:val="0"/>
      <w:divBdr>
        <w:top w:val="none" w:sz="0" w:space="0" w:color="auto"/>
        <w:left w:val="none" w:sz="0" w:space="0" w:color="auto"/>
        <w:bottom w:val="none" w:sz="0" w:space="0" w:color="auto"/>
        <w:right w:val="none" w:sz="0" w:space="0" w:color="auto"/>
      </w:divBdr>
    </w:div>
    <w:div w:id="1507285105">
      <w:bodyDiv w:val="1"/>
      <w:marLeft w:val="0"/>
      <w:marRight w:val="0"/>
      <w:marTop w:val="0"/>
      <w:marBottom w:val="0"/>
      <w:divBdr>
        <w:top w:val="none" w:sz="0" w:space="0" w:color="auto"/>
        <w:left w:val="none" w:sz="0" w:space="0" w:color="auto"/>
        <w:bottom w:val="none" w:sz="0" w:space="0" w:color="auto"/>
        <w:right w:val="none" w:sz="0" w:space="0" w:color="auto"/>
      </w:divBdr>
    </w:div>
    <w:div w:id="1507475841">
      <w:bodyDiv w:val="1"/>
      <w:marLeft w:val="0"/>
      <w:marRight w:val="0"/>
      <w:marTop w:val="0"/>
      <w:marBottom w:val="0"/>
      <w:divBdr>
        <w:top w:val="none" w:sz="0" w:space="0" w:color="auto"/>
        <w:left w:val="none" w:sz="0" w:space="0" w:color="auto"/>
        <w:bottom w:val="none" w:sz="0" w:space="0" w:color="auto"/>
        <w:right w:val="none" w:sz="0" w:space="0" w:color="auto"/>
      </w:divBdr>
    </w:div>
    <w:div w:id="1507595801">
      <w:bodyDiv w:val="1"/>
      <w:marLeft w:val="0"/>
      <w:marRight w:val="0"/>
      <w:marTop w:val="0"/>
      <w:marBottom w:val="0"/>
      <w:divBdr>
        <w:top w:val="none" w:sz="0" w:space="0" w:color="auto"/>
        <w:left w:val="none" w:sz="0" w:space="0" w:color="auto"/>
        <w:bottom w:val="none" w:sz="0" w:space="0" w:color="auto"/>
        <w:right w:val="none" w:sz="0" w:space="0" w:color="auto"/>
      </w:divBdr>
    </w:div>
    <w:div w:id="1508136699">
      <w:bodyDiv w:val="1"/>
      <w:marLeft w:val="0"/>
      <w:marRight w:val="0"/>
      <w:marTop w:val="0"/>
      <w:marBottom w:val="0"/>
      <w:divBdr>
        <w:top w:val="none" w:sz="0" w:space="0" w:color="auto"/>
        <w:left w:val="none" w:sz="0" w:space="0" w:color="auto"/>
        <w:bottom w:val="none" w:sz="0" w:space="0" w:color="auto"/>
        <w:right w:val="none" w:sz="0" w:space="0" w:color="auto"/>
      </w:divBdr>
    </w:div>
    <w:div w:id="1508327239">
      <w:bodyDiv w:val="1"/>
      <w:marLeft w:val="0"/>
      <w:marRight w:val="0"/>
      <w:marTop w:val="0"/>
      <w:marBottom w:val="0"/>
      <w:divBdr>
        <w:top w:val="none" w:sz="0" w:space="0" w:color="auto"/>
        <w:left w:val="none" w:sz="0" w:space="0" w:color="auto"/>
        <w:bottom w:val="none" w:sz="0" w:space="0" w:color="auto"/>
        <w:right w:val="none" w:sz="0" w:space="0" w:color="auto"/>
      </w:divBdr>
    </w:div>
    <w:div w:id="1510214983">
      <w:bodyDiv w:val="1"/>
      <w:marLeft w:val="0"/>
      <w:marRight w:val="0"/>
      <w:marTop w:val="0"/>
      <w:marBottom w:val="0"/>
      <w:divBdr>
        <w:top w:val="none" w:sz="0" w:space="0" w:color="auto"/>
        <w:left w:val="none" w:sz="0" w:space="0" w:color="auto"/>
        <w:bottom w:val="none" w:sz="0" w:space="0" w:color="auto"/>
        <w:right w:val="none" w:sz="0" w:space="0" w:color="auto"/>
      </w:divBdr>
    </w:div>
    <w:div w:id="1511916472">
      <w:bodyDiv w:val="1"/>
      <w:marLeft w:val="0"/>
      <w:marRight w:val="0"/>
      <w:marTop w:val="0"/>
      <w:marBottom w:val="0"/>
      <w:divBdr>
        <w:top w:val="none" w:sz="0" w:space="0" w:color="auto"/>
        <w:left w:val="none" w:sz="0" w:space="0" w:color="auto"/>
        <w:bottom w:val="none" w:sz="0" w:space="0" w:color="auto"/>
        <w:right w:val="none" w:sz="0" w:space="0" w:color="auto"/>
      </w:divBdr>
    </w:div>
    <w:div w:id="1512790761">
      <w:bodyDiv w:val="1"/>
      <w:marLeft w:val="0"/>
      <w:marRight w:val="0"/>
      <w:marTop w:val="0"/>
      <w:marBottom w:val="0"/>
      <w:divBdr>
        <w:top w:val="none" w:sz="0" w:space="0" w:color="auto"/>
        <w:left w:val="none" w:sz="0" w:space="0" w:color="auto"/>
        <w:bottom w:val="none" w:sz="0" w:space="0" w:color="auto"/>
        <w:right w:val="none" w:sz="0" w:space="0" w:color="auto"/>
      </w:divBdr>
    </w:div>
    <w:div w:id="1513570906">
      <w:bodyDiv w:val="1"/>
      <w:marLeft w:val="0"/>
      <w:marRight w:val="0"/>
      <w:marTop w:val="0"/>
      <w:marBottom w:val="0"/>
      <w:divBdr>
        <w:top w:val="none" w:sz="0" w:space="0" w:color="auto"/>
        <w:left w:val="none" w:sz="0" w:space="0" w:color="auto"/>
        <w:bottom w:val="none" w:sz="0" w:space="0" w:color="auto"/>
        <w:right w:val="none" w:sz="0" w:space="0" w:color="auto"/>
      </w:divBdr>
    </w:div>
    <w:div w:id="1513913001">
      <w:bodyDiv w:val="1"/>
      <w:marLeft w:val="0"/>
      <w:marRight w:val="0"/>
      <w:marTop w:val="0"/>
      <w:marBottom w:val="0"/>
      <w:divBdr>
        <w:top w:val="none" w:sz="0" w:space="0" w:color="auto"/>
        <w:left w:val="none" w:sz="0" w:space="0" w:color="auto"/>
        <w:bottom w:val="none" w:sz="0" w:space="0" w:color="auto"/>
        <w:right w:val="none" w:sz="0" w:space="0" w:color="auto"/>
      </w:divBdr>
    </w:div>
    <w:div w:id="1514153262">
      <w:bodyDiv w:val="1"/>
      <w:marLeft w:val="0"/>
      <w:marRight w:val="0"/>
      <w:marTop w:val="0"/>
      <w:marBottom w:val="0"/>
      <w:divBdr>
        <w:top w:val="none" w:sz="0" w:space="0" w:color="auto"/>
        <w:left w:val="none" w:sz="0" w:space="0" w:color="auto"/>
        <w:bottom w:val="none" w:sz="0" w:space="0" w:color="auto"/>
        <w:right w:val="none" w:sz="0" w:space="0" w:color="auto"/>
      </w:divBdr>
    </w:div>
    <w:div w:id="1514799399">
      <w:bodyDiv w:val="1"/>
      <w:marLeft w:val="0"/>
      <w:marRight w:val="0"/>
      <w:marTop w:val="0"/>
      <w:marBottom w:val="0"/>
      <w:divBdr>
        <w:top w:val="none" w:sz="0" w:space="0" w:color="auto"/>
        <w:left w:val="none" w:sz="0" w:space="0" w:color="auto"/>
        <w:bottom w:val="none" w:sz="0" w:space="0" w:color="auto"/>
        <w:right w:val="none" w:sz="0" w:space="0" w:color="auto"/>
      </w:divBdr>
    </w:div>
    <w:div w:id="1515917947">
      <w:bodyDiv w:val="1"/>
      <w:marLeft w:val="0"/>
      <w:marRight w:val="0"/>
      <w:marTop w:val="0"/>
      <w:marBottom w:val="0"/>
      <w:divBdr>
        <w:top w:val="none" w:sz="0" w:space="0" w:color="auto"/>
        <w:left w:val="none" w:sz="0" w:space="0" w:color="auto"/>
        <w:bottom w:val="none" w:sz="0" w:space="0" w:color="auto"/>
        <w:right w:val="none" w:sz="0" w:space="0" w:color="auto"/>
      </w:divBdr>
    </w:div>
    <w:div w:id="1516379370">
      <w:bodyDiv w:val="1"/>
      <w:marLeft w:val="0"/>
      <w:marRight w:val="0"/>
      <w:marTop w:val="0"/>
      <w:marBottom w:val="0"/>
      <w:divBdr>
        <w:top w:val="none" w:sz="0" w:space="0" w:color="auto"/>
        <w:left w:val="none" w:sz="0" w:space="0" w:color="auto"/>
        <w:bottom w:val="none" w:sz="0" w:space="0" w:color="auto"/>
        <w:right w:val="none" w:sz="0" w:space="0" w:color="auto"/>
      </w:divBdr>
    </w:div>
    <w:div w:id="1516765261">
      <w:bodyDiv w:val="1"/>
      <w:marLeft w:val="0"/>
      <w:marRight w:val="0"/>
      <w:marTop w:val="0"/>
      <w:marBottom w:val="0"/>
      <w:divBdr>
        <w:top w:val="none" w:sz="0" w:space="0" w:color="auto"/>
        <w:left w:val="none" w:sz="0" w:space="0" w:color="auto"/>
        <w:bottom w:val="none" w:sz="0" w:space="0" w:color="auto"/>
        <w:right w:val="none" w:sz="0" w:space="0" w:color="auto"/>
      </w:divBdr>
    </w:div>
    <w:div w:id="1517304676">
      <w:bodyDiv w:val="1"/>
      <w:marLeft w:val="0"/>
      <w:marRight w:val="0"/>
      <w:marTop w:val="0"/>
      <w:marBottom w:val="0"/>
      <w:divBdr>
        <w:top w:val="none" w:sz="0" w:space="0" w:color="auto"/>
        <w:left w:val="none" w:sz="0" w:space="0" w:color="auto"/>
        <w:bottom w:val="none" w:sz="0" w:space="0" w:color="auto"/>
        <w:right w:val="none" w:sz="0" w:space="0" w:color="auto"/>
      </w:divBdr>
    </w:div>
    <w:div w:id="1518079936">
      <w:bodyDiv w:val="1"/>
      <w:marLeft w:val="0"/>
      <w:marRight w:val="0"/>
      <w:marTop w:val="0"/>
      <w:marBottom w:val="0"/>
      <w:divBdr>
        <w:top w:val="none" w:sz="0" w:space="0" w:color="auto"/>
        <w:left w:val="none" w:sz="0" w:space="0" w:color="auto"/>
        <w:bottom w:val="none" w:sz="0" w:space="0" w:color="auto"/>
        <w:right w:val="none" w:sz="0" w:space="0" w:color="auto"/>
      </w:divBdr>
    </w:div>
    <w:div w:id="1518425819">
      <w:bodyDiv w:val="1"/>
      <w:marLeft w:val="0"/>
      <w:marRight w:val="0"/>
      <w:marTop w:val="0"/>
      <w:marBottom w:val="0"/>
      <w:divBdr>
        <w:top w:val="none" w:sz="0" w:space="0" w:color="auto"/>
        <w:left w:val="none" w:sz="0" w:space="0" w:color="auto"/>
        <w:bottom w:val="none" w:sz="0" w:space="0" w:color="auto"/>
        <w:right w:val="none" w:sz="0" w:space="0" w:color="auto"/>
      </w:divBdr>
    </w:div>
    <w:div w:id="1520317797">
      <w:bodyDiv w:val="1"/>
      <w:marLeft w:val="0"/>
      <w:marRight w:val="0"/>
      <w:marTop w:val="0"/>
      <w:marBottom w:val="0"/>
      <w:divBdr>
        <w:top w:val="none" w:sz="0" w:space="0" w:color="auto"/>
        <w:left w:val="none" w:sz="0" w:space="0" w:color="auto"/>
        <w:bottom w:val="none" w:sz="0" w:space="0" w:color="auto"/>
        <w:right w:val="none" w:sz="0" w:space="0" w:color="auto"/>
      </w:divBdr>
    </w:div>
    <w:div w:id="1520579161">
      <w:bodyDiv w:val="1"/>
      <w:marLeft w:val="0"/>
      <w:marRight w:val="0"/>
      <w:marTop w:val="0"/>
      <w:marBottom w:val="0"/>
      <w:divBdr>
        <w:top w:val="none" w:sz="0" w:space="0" w:color="auto"/>
        <w:left w:val="none" w:sz="0" w:space="0" w:color="auto"/>
        <w:bottom w:val="none" w:sz="0" w:space="0" w:color="auto"/>
        <w:right w:val="none" w:sz="0" w:space="0" w:color="auto"/>
      </w:divBdr>
    </w:div>
    <w:div w:id="1520661832">
      <w:bodyDiv w:val="1"/>
      <w:marLeft w:val="0"/>
      <w:marRight w:val="0"/>
      <w:marTop w:val="0"/>
      <w:marBottom w:val="0"/>
      <w:divBdr>
        <w:top w:val="none" w:sz="0" w:space="0" w:color="auto"/>
        <w:left w:val="none" w:sz="0" w:space="0" w:color="auto"/>
        <w:bottom w:val="none" w:sz="0" w:space="0" w:color="auto"/>
        <w:right w:val="none" w:sz="0" w:space="0" w:color="auto"/>
      </w:divBdr>
    </w:div>
    <w:div w:id="1520848694">
      <w:bodyDiv w:val="1"/>
      <w:marLeft w:val="0"/>
      <w:marRight w:val="0"/>
      <w:marTop w:val="0"/>
      <w:marBottom w:val="0"/>
      <w:divBdr>
        <w:top w:val="none" w:sz="0" w:space="0" w:color="auto"/>
        <w:left w:val="none" w:sz="0" w:space="0" w:color="auto"/>
        <w:bottom w:val="none" w:sz="0" w:space="0" w:color="auto"/>
        <w:right w:val="none" w:sz="0" w:space="0" w:color="auto"/>
      </w:divBdr>
    </w:div>
    <w:div w:id="1521049590">
      <w:bodyDiv w:val="1"/>
      <w:marLeft w:val="0"/>
      <w:marRight w:val="0"/>
      <w:marTop w:val="0"/>
      <w:marBottom w:val="0"/>
      <w:divBdr>
        <w:top w:val="none" w:sz="0" w:space="0" w:color="auto"/>
        <w:left w:val="none" w:sz="0" w:space="0" w:color="auto"/>
        <w:bottom w:val="none" w:sz="0" w:space="0" w:color="auto"/>
        <w:right w:val="none" w:sz="0" w:space="0" w:color="auto"/>
      </w:divBdr>
    </w:div>
    <w:div w:id="1521510169">
      <w:bodyDiv w:val="1"/>
      <w:marLeft w:val="0"/>
      <w:marRight w:val="0"/>
      <w:marTop w:val="0"/>
      <w:marBottom w:val="0"/>
      <w:divBdr>
        <w:top w:val="none" w:sz="0" w:space="0" w:color="auto"/>
        <w:left w:val="none" w:sz="0" w:space="0" w:color="auto"/>
        <w:bottom w:val="none" w:sz="0" w:space="0" w:color="auto"/>
        <w:right w:val="none" w:sz="0" w:space="0" w:color="auto"/>
      </w:divBdr>
    </w:div>
    <w:div w:id="1521553132">
      <w:bodyDiv w:val="1"/>
      <w:marLeft w:val="0"/>
      <w:marRight w:val="0"/>
      <w:marTop w:val="0"/>
      <w:marBottom w:val="0"/>
      <w:divBdr>
        <w:top w:val="none" w:sz="0" w:space="0" w:color="auto"/>
        <w:left w:val="none" w:sz="0" w:space="0" w:color="auto"/>
        <w:bottom w:val="none" w:sz="0" w:space="0" w:color="auto"/>
        <w:right w:val="none" w:sz="0" w:space="0" w:color="auto"/>
      </w:divBdr>
    </w:div>
    <w:div w:id="1521700060">
      <w:bodyDiv w:val="1"/>
      <w:marLeft w:val="0"/>
      <w:marRight w:val="0"/>
      <w:marTop w:val="0"/>
      <w:marBottom w:val="0"/>
      <w:divBdr>
        <w:top w:val="none" w:sz="0" w:space="0" w:color="auto"/>
        <w:left w:val="none" w:sz="0" w:space="0" w:color="auto"/>
        <w:bottom w:val="none" w:sz="0" w:space="0" w:color="auto"/>
        <w:right w:val="none" w:sz="0" w:space="0" w:color="auto"/>
      </w:divBdr>
    </w:div>
    <w:div w:id="1521747552">
      <w:bodyDiv w:val="1"/>
      <w:marLeft w:val="0"/>
      <w:marRight w:val="0"/>
      <w:marTop w:val="0"/>
      <w:marBottom w:val="0"/>
      <w:divBdr>
        <w:top w:val="none" w:sz="0" w:space="0" w:color="auto"/>
        <w:left w:val="none" w:sz="0" w:space="0" w:color="auto"/>
        <w:bottom w:val="none" w:sz="0" w:space="0" w:color="auto"/>
        <w:right w:val="none" w:sz="0" w:space="0" w:color="auto"/>
      </w:divBdr>
    </w:div>
    <w:div w:id="1522741178">
      <w:bodyDiv w:val="1"/>
      <w:marLeft w:val="0"/>
      <w:marRight w:val="0"/>
      <w:marTop w:val="0"/>
      <w:marBottom w:val="0"/>
      <w:divBdr>
        <w:top w:val="none" w:sz="0" w:space="0" w:color="auto"/>
        <w:left w:val="none" w:sz="0" w:space="0" w:color="auto"/>
        <w:bottom w:val="none" w:sz="0" w:space="0" w:color="auto"/>
        <w:right w:val="none" w:sz="0" w:space="0" w:color="auto"/>
      </w:divBdr>
    </w:div>
    <w:div w:id="1523087351">
      <w:bodyDiv w:val="1"/>
      <w:marLeft w:val="0"/>
      <w:marRight w:val="0"/>
      <w:marTop w:val="0"/>
      <w:marBottom w:val="0"/>
      <w:divBdr>
        <w:top w:val="none" w:sz="0" w:space="0" w:color="auto"/>
        <w:left w:val="none" w:sz="0" w:space="0" w:color="auto"/>
        <w:bottom w:val="none" w:sz="0" w:space="0" w:color="auto"/>
        <w:right w:val="none" w:sz="0" w:space="0" w:color="auto"/>
      </w:divBdr>
    </w:div>
    <w:div w:id="1523779361">
      <w:bodyDiv w:val="1"/>
      <w:marLeft w:val="0"/>
      <w:marRight w:val="0"/>
      <w:marTop w:val="0"/>
      <w:marBottom w:val="0"/>
      <w:divBdr>
        <w:top w:val="none" w:sz="0" w:space="0" w:color="auto"/>
        <w:left w:val="none" w:sz="0" w:space="0" w:color="auto"/>
        <w:bottom w:val="none" w:sz="0" w:space="0" w:color="auto"/>
        <w:right w:val="none" w:sz="0" w:space="0" w:color="auto"/>
      </w:divBdr>
    </w:div>
    <w:div w:id="1524124404">
      <w:bodyDiv w:val="1"/>
      <w:marLeft w:val="0"/>
      <w:marRight w:val="0"/>
      <w:marTop w:val="0"/>
      <w:marBottom w:val="0"/>
      <w:divBdr>
        <w:top w:val="none" w:sz="0" w:space="0" w:color="auto"/>
        <w:left w:val="none" w:sz="0" w:space="0" w:color="auto"/>
        <w:bottom w:val="none" w:sz="0" w:space="0" w:color="auto"/>
        <w:right w:val="none" w:sz="0" w:space="0" w:color="auto"/>
      </w:divBdr>
    </w:div>
    <w:div w:id="1524394416">
      <w:bodyDiv w:val="1"/>
      <w:marLeft w:val="0"/>
      <w:marRight w:val="0"/>
      <w:marTop w:val="0"/>
      <w:marBottom w:val="0"/>
      <w:divBdr>
        <w:top w:val="none" w:sz="0" w:space="0" w:color="auto"/>
        <w:left w:val="none" w:sz="0" w:space="0" w:color="auto"/>
        <w:bottom w:val="none" w:sz="0" w:space="0" w:color="auto"/>
        <w:right w:val="none" w:sz="0" w:space="0" w:color="auto"/>
      </w:divBdr>
    </w:div>
    <w:div w:id="1524512098">
      <w:bodyDiv w:val="1"/>
      <w:marLeft w:val="0"/>
      <w:marRight w:val="0"/>
      <w:marTop w:val="0"/>
      <w:marBottom w:val="0"/>
      <w:divBdr>
        <w:top w:val="none" w:sz="0" w:space="0" w:color="auto"/>
        <w:left w:val="none" w:sz="0" w:space="0" w:color="auto"/>
        <w:bottom w:val="none" w:sz="0" w:space="0" w:color="auto"/>
        <w:right w:val="none" w:sz="0" w:space="0" w:color="auto"/>
      </w:divBdr>
    </w:div>
    <w:div w:id="1525174421">
      <w:bodyDiv w:val="1"/>
      <w:marLeft w:val="0"/>
      <w:marRight w:val="0"/>
      <w:marTop w:val="0"/>
      <w:marBottom w:val="0"/>
      <w:divBdr>
        <w:top w:val="none" w:sz="0" w:space="0" w:color="auto"/>
        <w:left w:val="none" w:sz="0" w:space="0" w:color="auto"/>
        <w:bottom w:val="none" w:sz="0" w:space="0" w:color="auto"/>
        <w:right w:val="none" w:sz="0" w:space="0" w:color="auto"/>
      </w:divBdr>
    </w:div>
    <w:div w:id="1525483500">
      <w:bodyDiv w:val="1"/>
      <w:marLeft w:val="0"/>
      <w:marRight w:val="0"/>
      <w:marTop w:val="0"/>
      <w:marBottom w:val="0"/>
      <w:divBdr>
        <w:top w:val="none" w:sz="0" w:space="0" w:color="auto"/>
        <w:left w:val="none" w:sz="0" w:space="0" w:color="auto"/>
        <w:bottom w:val="none" w:sz="0" w:space="0" w:color="auto"/>
        <w:right w:val="none" w:sz="0" w:space="0" w:color="auto"/>
      </w:divBdr>
    </w:div>
    <w:div w:id="1525483813">
      <w:bodyDiv w:val="1"/>
      <w:marLeft w:val="0"/>
      <w:marRight w:val="0"/>
      <w:marTop w:val="0"/>
      <w:marBottom w:val="0"/>
      <w:divBdr>
        <w:top w:val="none" w:sz="0" w:space="0" w:color="auto"/>
        <w:left w:val="none" w:sz="0" w:space="0" w:color="auto"/>
        <w:bottom w:val="none" w:sz="0" w:space="0" w:color="auto"/>
        <w:right w:val="none" w:sz="0" w:space="0" w:color="auto"/>
      </w:divBdr>
    </w:div>
    <w:div w:id="1525512478">
      <w:bodyDiv w:val="1"/>
      <w:marLeft w:val="0"/>
      <w:marRight w:val="0"/>
      <w:marTop w:val="0"/>
      <w:marBottom w:val="0"/>
      <w:divBdr>
        <w:top w:val="none" w:sz="0" w:space="0" w:color="auto"/>
        <w:left w:val="none" w:sz="0" w:space="0" w:color="auto"/>
        <w:bottom w:val="none" w:sz="0" w:space="0" w:color="auto"/>
        <w:right w:val="none" w:sz="0" w:space="0" w:color="auto"/>
      </w:divBdr>
    </w:div>
    <w:div w:id="1525827519">
      <w:bodyDiv w:val="1"/>
      <w:marLeft w:val="0"/>
      <w:marRight w:val="0"/>
      <w:marTop w:val="0"/>
      <w:marBottom w:val="0"/>
      <w:divBdr>
        <w:top w:val="none" w:sz="0" w:space="0" w:color="auto"/>
        <w:left w:val="none" w:sz="0" w:space="0" w:color="auto"/>
        <w:bottom w:val="none" w:sz="0" w:space="0" w:color="auto"/>
        <w:right w:val="none" w:sz="0" w:space="0" w:color="auto"/>
      </w:divBdr>
    </w:div>
    <w:div w:id="1526364461">
      <w:bodyDiv w:val="1"/>
      <w:marLeft w:val="0"/>
      <w:marRight w:val="0"/>
      <w:marTop w:val="0"/>
      <w:marBottom w:val="0"/>
      <w:divBdr>
        <w:top w:val="none" w:sz="0" w:space="0" w:color="auto"/>
        <w:left w:val="none" w:sz="0" w:space="0" w:color="auto"/>
        <w:bottom w:val="none" w:sz="0" w:space="0" w:color="auto"/>
        <w:right w:val="none" w:sz="0" w:space="0" w:color="auto"/>
      </w:divBdr>
    </w:div>
    <w:div w:id="1526752919">
      <w:bodyDiv w:val="1"/>
      <w:marLeft w:val="0"/>
      <w:marRight w:val="0"/>
      <w:marTop w:val="0"/>
      <w:marBottom w:val="0"/>
      <w:divBdr>
        <w:top w:val="none" w:sz="0" w:space="0" w:color="auto"/>
        <w:left w:val="none" w:sz="0" w:space="0" w:color="auto"/>
        <w:bottom w:val="none" w:sz="0" w:space="0" w:color="auto"/>
        <w:right w:val="none" w:sz="0" w:space="0" w:color="auto"/>
      </w:divBdr>
    </w:div>
    <w:div w:id="1527063102">
      <w:bodyDiv w:val="1"/>
      <w:marLeft w:val="0"/>
      <w:marRight w:val="0"/>
      <w:marTop w:val="0"/>
      <w:marBottom w:val="0"/>
      <w:divBdr>
        <w:top w:val="none" w:sz="0" w:space="0" w:color="auto"/>
        <w:left w:val="none" w:sz="0" w:space="0" w:color="auto"/>
        <w:bottom w:val="none" w:sz="0" w:space="0" w:color="auto"/>
        <w:right w:val="none" w:sz="0" w:space="0" w:color="auto"/>
      </w:divBdr>
    </w:div>
    <w:div w:id="1527910828">
      <w:bodyDiv w:val="1"/>
      <w:marLeft w:val="0"/>
      <w:marRight w:val="0"/>
      <w:marTop w:val="0"/>
      <w:marBottom w:val="0"/>
      <w:divBdr>
        <w:top w:val="none" w:sz="0" w:space="0" w:color="auto"/>
        <w:left w:val="none" w:sz="0" w:space="0" w:color="auto"/>
        <w:bottom w:val="none" w:sz="0" w:space="0" w:color="auto"/>
        <w:right w:val="none" w:sz="0" w:space="0" w:color="auto"/>
      </w:divBdr>
    </w:div>
    <w:div w:id="1527981078">
      <w:bodyDiv w:val="1"/>
      <w:marLeft w:val="0"/>
      <w:marRight w:val="0"/>
      <w:marTop w:val="0"/>
      <w:marBottom w:val="0"/>
      <w:divBdr>
        <w:top w:val="none" w:sz="0" w:space="0" w:color="auto"/>
        <w:left w:val="none" w:sz="0" w:space="0" w:color="auto"/>
        <w:bottom w:val="none" w:sz="0" w:space="0" w:color="auto"/>
        <w:right w:val="none" w:sz="0" w:space="0" w:color="auto"/>
      </w:divBdr>
    </w:div>
    <w:div w:id="1528060679">
      <w:bodyDiv w:val="1"/>
      <w:marLeft w:val="0"/>
      <w:marRight w:val="0"/>
      <w:marTop w:val="0"/>
      <w:marBottom w:val="0"/>
      <w:divBdr>
        <w:top w:val="none" w:sz="0" w:space="0" w:color="auto"/>
        <w:left w:val="none" w:sz="0" w:space="0" w:color="auto"/>
        <w:bottom w:val="none" w:sz="0" w:space="0" w:color="auto"/>
        <w:right w:val="none" w:sz="0" w:space="0" w:color="auto"/>
      </w:divBdr>
    </w:div>
    <w:div w:id="1528330417">
      <w:bodyDiv w:val="1"/>
      <w:marLeft w:val="0"/>
      <w:marRight w:val="0"/>
      <w:marTop w:val="0"/>
      <w:marBottom w:val="0"/>
      <w:divBdr>
        <w:top w:val="none" w:sz="0" w:space="0" w:color="auto"/>
        <w:left w:val="none" w:sz="0" w:space="0" w:color="auto"/>
        <w:bottom w:val="none" w:sz="0" w:space="0" w:color="auto"/>
        <w:right w:val="none" w:sz="0" w:space="0" w:color="auto"/>
      </w:divBdr>
    </w:div>
    <w:div w:id="1529417379">
      <w:bodyDiv w:val="1"/>
      <w:marLeft w:val="0"/>
      <w:marRight w:val="0"/>
      <w:marTop w:val="0"/>
      <w:marBottom w:val="0"/>
      <w:divBdr>
        <w:top w:val="none" w:sz="0" w:space="0" w:color="auto"/>
        <w:left w:val="none" w:sz="0" w:space="0" w:color="auto"/>
        <w:bottom w:val="none" w:sz="0" w:space="0" w:color="auto"/>
        <w:right w:val="none" w:sz="0" w:space="0" w:color="auto"/>
      </w:divBdr>
    </w:div>
    <w:div w:id="1529905087">
      <w:bodyDiv w:val="1"/>
      <w:marLeft w:val="0"/>
      <w:marRight w:val="0"/>
      <w:marTop w:val="0"/>
      <w:marBottom w:val="0"/>
      <w:divBdr>
        <w:top w:val="none" w:sz="0" w:space="0" w:color="auto"/>
        <w:left w:val="none" w:sz="0" w:space="0" w:color="auto"/>
        <w:bottom w:val="none" w:sz="0" w:space="0" w:color="auto"/>
        <w:right w:val="none" w:sz="0" w:space="0" w:color="auto"/>
      </w:divBdr>
    </w:div>
    <w:div w:id="1530725433">
      <w:bodyDiv w:val="1"/>
      <w:marLeft w:val="0"/>
      <w:marRight w:val="0"/>
      <w:marTop w:val="0"/>
      <w:marBottom w:val="0"/>
      <w:divBdr>
        <w:top w:val="none" w:sz="0" w:space="0" w:color="auto"/>
        <w:left w:val="none" w:sz="0" w:space="0" w:color="auto"/>
        <w:bottom w:val="none" w:sz="0" w:space="0" w:color="auto"/>
        <w:right w:val="none" w:sz="0" w:space="0" w:color="auto"/>
      </w:divBdr>
    </w:div>
    <w:div w:id="1530991149">
      <w:bodyDiv w:val="1"/>
      <w:marLeft w:val="0"/>
      <w:marRight w:val="0"/>
      <w:marTop w:val="0"/>
      <w:marBottom w:val="0"/>
      <w:divBdr>
        <w:top w:val="none" w:sz="0" w:space="0" w:color="auto"/>
        <w:left w:val="none" w:sz="0" w:space="0" w:color="auto"/>
        <w:bottom w:val="none" w:sz="0" w:space="0" w:color="auto"/>
        <w:right w:val="none" w:sz="0" w:space="0" w:color="auto"/>
      </w:divBdr>
    </w:div>
    <w:div w:id="1531185591">
      <w:bodyDiv w:val="1"/>
      <w:marLeft w:val="0"/>
      <w:marRight w:val="0"/>
      <w:marTop w:val="0"/>
      <w:marBottom w:val="0"/>
      <w:divBdr>
        <w:top w:val="none" w:sz="0" w:space="0" w:color="auto"/>
        <w:left w:val="none" w:sz="0" w:space="0" w:color="auto"/>
        <w:bottom w:val="none" w:sz="0" w:space="0" w:color="auto"/>
        <w:right w:val="none" w:sz="0" w:space="0" w:color="auto"/>
      </w:divBdr>
    </w:div>
    <w:div w:id="1531798982">
      <w:bodyDiv w:val="1"/>
      <w:marLeft w:val="0"/>
      <w:marRight w:val="0"/>
      <w:marTop w:val="0"/>
      <w:marBottom w:val="0"/>
      <w:divBdr>
        <w:top w:val="none" w:sz="0" w:space="0" w:color="auto"/>
        <w:left w:val="none" w:sz="0" w:space="0" w:color="auto"/>
        <w:bottom w:val="none" w:sz="0" w:space="0" w:color="auto"/>
        <w:right w:val="none" w:sz="0" w:space="0" w:color="auto"/>
      </w:divBdr>
    </w:div>
    <w:div w:id="1532063347">
      <w:bodyDiv w:val="1"/>
      <w:marLeft w:val="0"/>
      <w:marRight w:val="0"/>
      <w:marTop w:val="0"/>
      <w:marBottom w:val="0"/>
      <w:divBdr>
        <w:top w:val="none" w:sz="0" w:space="0" w:color="auto"/>
        <w:left w:val="none" w:sz="0" w:space="0" w:color="auto"/>
        <w:bottom w:val="none" w:sz="0" w:space="0" w:color="auto"/>
        <w:right w:val="none" w:sz="0" w:space="0" w:color="auto"/>
      </w:divBdr>
    </w:div>
    <w:div w:id="1532721855">
      <w:bodyDiv w:val="1"/>
      <w:marLeft w:val="0"/>
      <w:marRight w:val="0"/>
      <w:marTop w:val="0"/>
      <w:marBottom w:val="0"/>
      <w:divBdr>
        <w:top w:val="none" w:sz="0" w:space="0" w:color="auto"/>
        <w:left w:val="none" w:sz="0" w:space="0" w:color="auto"/>
        <w:bottom w:val="none" w:sz="0" w:space="0" w:color="auto"/>
        <w:right w:val="none" w:sz="0" w:space="0" w:color="auto"/>
      </w:divBdr>
    </w:div>
    <w:div w:id="1532764218">
      <w:bodyDiv w:val="1"/>
      <w:marLeft w:val="0"/>
      <w:marRight w:val="0"/>
      <w:marTop w:val="0"/>
      <w:marBottom w:val="0"/>
      <w:divBdr>
        <w:top w:val="none" w:sz="0" w:space="0" w:color="auto"/>
        <w:left w:val="none" w:sz="0" w:space="0" w:color="auto"/>
        <w:bottom w:val="none" w:sz="0" w:space="0" w:color="auto"/>
        <w:right w:val="none" w:sz="0" w:space="0" w:color="auto"/>
      </w:divBdr>
    </w:div>
    <w:div w:id="1532916544">
      <w:bodyDiv w:val="1"/>
      <w:marLeft w:val="0"/>
      <w:marRight w:val="0"/>
      <w:marTop w:val="0"/>
      <w:marBottom w:val="0"/>
      <w:divBdr>
        <w:top w:val="none" w:sz="0" w:space="0" w:color="auto"/>
        <w:left w:val="none" w:sz="0" w:space="0" w:color="auto"/>
        <w:bottom w:val="none" w:sz="0" w:space="0" w:color="auto"/>
        <w:right w:val="none" w:sz="0" w:space="0" w:color="auto"/>
      </w:divBdr>
    </w:div>
    <w:div w:id="1534613849">
      <w:bodyDiv w:val="1"/>
      <w:marLeft w:val="0"/>
      <w:marRight w:val="0"/>
      <w:marTop w:val="0"/>
      <w:marBottom w:val="0"/>
      <w:divBdr>
        <w:top w:val="none" w:sz="0" w:space="0" w:color="auto"/>
        <w:left w:val="none" w:sz="0" w:space="0" w:color="auto"/>
        <w:bottom w:val="none" w:sz="0" w:space="0" w:color="auto"/>
        <w:right w:val="none" w:sz="0" w:space="0" w:color="auto"/>
      </w:divBdr>
    </w:div>
    <w:div w:id="1534806413">
      <w:bodyDiv w:val="1"/>
      <w:marLeft w:val="0"/>
      <w:marRight w:val="0"/>
      <w:marTop w:val="0"/>
      <w:marBottom w:val="0"/>
      <w:divBdr>
        <w:top w:val="none" w:sz="0" w:space="0" w:color="auto"/>
        <w:left w:val="none" w:sz="0" w:space="0" w:color="auto"/>
        <w:bottom w:val="none" w:sz="0" w:space="0" w:color="auto"/>
        <w:right w:val="none" w:sz="0" w:space="0" w:color="auto"/>
      </w:divBdr>
    </w:div>
    <w:div w:id="1535654155">
      <w:bodyDiv w:val="1"/>
      <w:marLeft w:val="0"/>
      <w:marRight w:val="0"/>
      <w:marTop w:val="0"/>
      <w:marBottom w:val="0"/>
      <w:divBdr>
        <w:top w:val="none" w:sz="0" w:space="0" w:color="auto"/>
        <w:left w:val="none" w:sz="0" w:space="0" w:color="auto"/>
        <w:bottom w:val="none" w:sz="0" w:space="0" w:color="auto"/>
        <w:right w:val="none" w:sz="0" w:space="0" w:color="auto"/>
      </w:divBdr>
    </w:div>
    <w:div w:id="1535731069">
      <w:bodyDiv w:val="1"/>
      <w:marLeft w:val="0"/>
      <w:marRight w:val="0"/>
      <w:marTop w:val="0"/>
      <w:marBottom w:val="0"/>
      <w:divBdr>
        <w:top w:val="none" w:sz="0" w:space="0" w:color="auto"/>
        <w:left w:val="none" w:sz="0" w:space="0" w:color="auto"/>
        <w:bottom w:val="none" w:sz="0" w:space="0" w:color="auto"/>
        <w:right w:val="none" w:sz="0" w:space="0" w:color="auto"/>
      </w:divBdr>
    </w:div>
    <w:div w:id="1535774133">
      <w:bodyDiv w:val="1"/>
      <w:marLeft w:val="0"/>
      <w:marRight w:val="0"/>
      <w:marTop w:val="0"/>
      <w:marBottom w:val="0"/>
      <w:divBdr>
        <w:top w:val="none" w:sz="0" w:space="0" w:color="auto"/>
        <w:left w:val="none" w:sz="0" w:space="0" w:color="auto"/>
        <w:bottom w:val="none" w:sz="0" w:space="0" w:color="auto"/>
        <w:right w:val="none" w:sz="0" w:space="0" w:color="auto"/>
      </w:divBdr>
    </w:div>
    <w:div w:id="1536112868">
      <w:bodyDiv w:val="1"/>
      <w:marLeft w:val="0"/>
      <w:marRight w:val="0"/>
      <w:marTop w:val="0"/>
      <w:marBottom w:val="0"/>
      <w:divBdr>
        <w:top w:val="none" w:sz="0" w:space="0" w:color="auto"/>
        <w:left w:val="none" w:sz="0" w:space="0" w:color="auto"/>
        <w:bottom w:val="none" w:sz="0" w:space="0" w:color="auto"/>
        <w:right w:val="none" w:sz="0" w:space="0" w:color="auto"/>
      </w:divBdr>
    </w:div>
    <w:div w:id="1536503389">
      <w:bodyDiv w:val="1"/>
      <w:marLeft w:val="0"/>
      <w:marRight w:val="0"/>
      <w:marTop w:val="0"/>
      <w:marBottom w:val="0"/>
      <w:divBdr>
        <w:top w:val="none" w:sz="0" w:space="0" w:color="auto"/>
        <w:left w:val="none" w:sz="0" w:space="0" w:color="auto"/>
        <w:bottom w:val="none" w:sz="0" w:space="0" w:color="auto"/>
        <w:right w:val="none" w:sz="0" w:space="0" w:color="auto"/>
      </w:divBdr>
    </w:div>
    <w:div w:id="1536652750">
      <w:bodyDiv w:val="1"/>
      <w:marLeft w:val="0"/>
      <w:marRight w:val="0"/>
      <w:marTop w:val="0"/>
      <w:marBottom w:val="0"/>
      <w:divBdr>
        <w:top w:val="none" w:sz="0" w:space="0" w:color="auto"/>
        <w:left w:val="none" w:sz="0" w:space="0" w:color="auto"/>
        <w:bottom w:val="none" w:sz="0" w:space="0" w:color="auto"/>
        <w:right w:val="none" w:sz="0" w:space="0" w:color="auto"/>
      </w:divBdr>
    </w:div>
    <w:div w:id="1537231037">
      <w:bodyDiv w:val="1"/>
      <w:marLeft w:val="0"/>
      <w:marRight w:val="0"/>
      <w:marTop w:val="0"/>
      <w:marBottom w:val="0"/>
      <w:divBdr>
        <w:top w:val="none" w:sz="0" w:space="0" w:color="auto"/>
        <w:left w:val="none" w:sz="0" w:space="0" w:color="auto"/>
        <w:bottom w:val="none" w:sz="0" w:space="0" w:color="auto"/>
        <w:right w:val="none" w:sz="0" w:space="0" w:color="auto"/>
      </w:divBdr>
    </w:div>
    <w:div w:id="1537502318">
      <w:bodyDiv w:val="1"/>
      <w:marLeft w:val="0"/>
      <w:marRight w:val="0"/>
      <w:marTop w:val="0"/>
      <w:marBottom w:val="0"/>
      <w:divBdr>
        <w:top w:val="none" w:sz="0" w:space="0" w:color="auto"/>
        <w:left w:val="none" w:sz="0" w:space="0" w:color="auto"/>
        <w:bottom w:val="none" w:sz="0" w:space="0" w:color="auto"/>
        <w:right w:val="none" w:sz="0" w:space="0" w:color="auto"/>
      </w:divBdr>
    </w:div>
    <w:div w:id="1537505633">
      <w:bodyDiv w:val="1"/>
      <w:marLeft w:val="0"/>
      <w:marRight w:val="0"/>
      <w:marTop w:val="0"/>
      <w:marBottom w:val="0"/>
      <w:divBdr>
        <w:top w:val="none" w:sz="0" w:space="0" w:color="auto"/>
        <w:left w:val="none" w:sz="0" w:space="0" w:color="auto"/>
        <w:bottom w:val="none" w:sz="0" w:space="0" w:color="auto"/>
        <w:right w:val="none" w:sz="0" w:space="0" w:color="auto"/>
      </w:divBdr>
    </w:div>
    <w:div w:id="1537736754">
      <w:bodyDiv w:val="1"/>
      <w:marLeft w:val="0"/>
      <w:marRight w:val="0"/>
      <w:marTop w:val="0"/>
      <w:marBottom w:val="0"/>
      <w:divBdr>
        <w:top w:val="none" w:sz="0" w:space="0" w:color="auto"/>
        <w:left w:val="none" w:sz="0" w:space="0" w:color="auto"/>
        <w:bottom w:val="none" w:sz="0" w:space="0" w:color="auto"/>
        <w:right w:val="none" w:sz="0" w:space="0" w:color="auto"/>
      </w:divBdr>
    </w:div>
    <w:div w:id="1538198335">
      <w:bodyDiv w:val="1"/>
      <w:marLeft w:val="0"/>
      <w:marRight w:val="0"/>
      <w:marTop w:val="0"/>
      <w:marBottom w:val="0"/>
      <w:divBdr>
        <w:top w:val="none" w:sz="0" w:space="0" w:color="auto"/>
        <w:left w:val="none" w:sz="0" w:space="0" w:color="auto"/>
        <w:bottom w:val="none" w:sz="0" w:space="0" w:color="auto"/>
        <w:right w:val="none" w:sz="0" w:space="0" w:color="auto"/>
      </w:divBdr>
    </w:div>
    <w:div w:id="1538468606">
      <w:bodyDiv w:val="1"/>
      <w:marLeft w:val="0"/>
      <w:marRight w:val="0"/>
      <w:marTop w:val="0"/>
      <w:marBottom w:val="0"/>
      <w:divBdr>
        <w:top w:val="none" w:sz="0" w:space="0" w:color="auto"/>
        <w:left w:val="none" w:sz="0" w:space="0" w:color="auto"/>
        <w:bottom w:val="none" w:sz="0" w:space="0" w:color="auto"/>
        <w:right w:val="none" w:sz="0" w:space="0" w:color="auto"/>
      </w:divBdr>
    </w:div>
    <w:div w:id="1538816260">
      <w:bodyDiv w:val="1"/>
      <w:marLeft w:val="0"/>
      <w:marRight w:val="0"/>
      <w:marTop w:val="0"/>
      <w:marBottom w:val="0"/>
      <w:divBdr>
        <w:top w:val="none" w:sz="0" w:space="0" w:color="auto"/>
        <w:left w:val="none" w:sz="0" w:space="0" w:color="auto"/>
        <w:bottom w:val="none" w:sz="0" w:space="0" w:color="auto"/>
        <w:right w:val="none" w:sz="0" w:space="0" w:color="auto"/>
      </w:divBdr>
    </w:div>
    <w:div w:id="1539010644">
      <w:bodyDiv w:val="1"/>
      <w:marLeft w:val="0"/>
      <w:marRight w:val="0"/>
      <w:marTop w:val="0"/>
      <w:marBottom w:val="0"/>
      <w:divBdr>
        <w:top w:val="none" w:sz="0" w:space="0" w:color="auto"/>
        <w:left w:val="none" w:sz="0" w:space="0" w:color="auto"/>
        <w:bottom w:val="none" w:sz="0" w:space="0" w:color="auto"/>
        <w:right w:val="none" w:sz="0" w:space="0" w:color="auto"/>
      </w:divBdr>
    </w:div>
    <w:div w:id="1539316367">
      <w:bodyDiv w:val="1"/>
      <w:marLeft w:val="0"/>
      <w:marRight w:val="0"/>
      <w:marTop w:val="0"/>
      <w:marBottom w:val="0"/>
      <w:divBdr>
        <w:top w:val="none" w:sz="0" w:space="0" w:color="auto"/>
        <w:left w:val="none" w:sz="0" w:space="0" w:color="auto"/>
        <w:bottom w:val="none" w:sz="0" w:space="0" w:color="auto"/>
        <w:right w:val="none" w:sz="0" w:space="0" w:color="auto"/>
      </w:divBdr>
    </w:div>
    <w:div w:id="1539394246">
      <w:bodyDiv w:val="1"/>
      <w:marLeft w:val="0"/>
      <w:marRight w:val="0"/>
      <w:marTop w:val="0"/>
      <w:marBottom w:val="0"/>
      <w:divBdr>
        <w:top w:val="none" w:sz="0" w:space="0" w:color="auto"/>
        <w:left w:val="none" w:sz="0" w:space="0" w:color="auto"/>
        <w:bottom w:val="none" w:sz="0" w:space="0" w:color="auto"/>
        <w:right w:val="none" w:sz="0" w:space="0" w:color="auto"/>
      </w:divBdr>
    </w:div>
    <w:div w:id="1540050237">
      <w:bodyDiv w:val="1"/>
      <w:marLeft w:val="0"/>
      <w:marRight w:val="0"/>
      <w:marTop w:val="0"/>
      <w:marBottom w:val="0"/>
      <w:divBdr>
        <w:top w:val="none" w:sz="0" w:space="0" w:color="auto"/>
        <w:left w:val="none" w:sz="0" w:space="0" w:color="auto"/>
        <w:bottom w:val="none" w:sz="0" w:space="0" w:color="auto"/>
        <w:right w:val="none" w:sz="0" w:space="0" w:color="auto"/>
      </w:divBdr>
    </w:div>
    <w:div w:id="1540051536">
      <w:bodyDiv w:val="1"/>
      <w:marLeft w:val="0"/>
      <w:marRight w:val="0"/>
      <w:marTop w:val="0"/>
      <w:marBottom w:val="0"/>
      <w:divBdr>
        <w:top w:val="none" w:sz="0" w:space="0" w:color="auto"/>
        <w:left w:val="none" w:sz="0" w:space="0" w:color="auto"/>
        <w:bottom w:val="none" w:sz="0" w:space="0" w:color="auto"/>
        <w:right w:val="none" w:sz="0" w:space="0" w:color="auto"/>
      </w:divBdr>
    </w:div>
    <w:div w:id="1540120289">
      <w:bodyDiv w:val="1"/>
      <w:marLeft w:val="0"/>
      <w:marRight w:val="0"/>
      <w:marTop w:val="0"/>
      <w:marBottom w:val="0"/>
      <w:divBdr>
        <w:top w:val="none" w:sz="0" w:space="0" w:color="auto"/>
        <w:left w:val="none" w:sz="0" w:space="0" w:color="auto"/>
        <w:bottom w:val="none" w:sz="0" w:space="0" w:color="auto"/>
        <w:right w:val="none" w:sz="0" w:space="0" w:color="auto"/>
      </w:divBdr>
    </w:div>
    <w:div w:id="1540121068">
      <w:bodyDiv w:val="1"/>
      <w:marLeft w:val="0"/>
      <w:marRight w:val="0"/>
      <w:marTop w:val="0"/>
      <w:marBottom w:val="0"/>
      <w:divBdr>
        <w:top w:val="none" w:sz="0" w:space="0" w:color="auto"/>
        <w:left w:val="none" w:sz="0" w:space="0" w:color="auto"/>
        <w:bottom w:val="none" w:sz="0" w:space="0" w:color="auto"/>
        <w:right w:val="none" w:sz="0" w:space="0" w:color="auto"/>
      </w:divBdr>
    </w:div>
    <w:div w:id="1540581879">
      <w:bodyDiv w:val="1"/>
      <w:marLeft w:val="0"/>
      <w:marRight w:val="0"/>
      <w:marTop w:val="0"/>
      <w:marBottom w:val="0"/>
      <w:divBdr>
        <w:top w:val="none" w:sz="0" w:space="0" w:color="auto"/>
        <w:left w:val="none" w:sz="0" w:space="0" w:color="auto"/>
        <w:bottom w:val="none" w:sz="0" w:space="0" w:color="auto"/>
        <w:right w:val="none" w:sz="0" w:space="0" w:color="auto"/>
      </w:divBdr>
    </w:div>
    <w:div w:id="1540585098">
      <w:bodyDiv w:val="1"/>
      <w:marLeft w:val="0"/>
      <w:marRight w:val="0"/>
      <w:marTop w:val="0"/>
      <w:marBottom w:val="0"/>
      <w:divBdr>
        <w:top w:val="none" w:sz="0" w:space="0" w:color="auto"/>
        <w:left w:val="none" w:sz="0" w:space="0" w:color="auto"/>
        <w:bottom w:val="none" w:sz="0" w:space="0" w:color="auto"/>
        <w:right w:val="none" w:sz="0" w:space="0" w:color="auto"/>
      </w:divBdr>
    </w:div>
    <w:div w:id="1541169803">
      <w:bodyDiv w:val="1"/>
      <w:marLeft w:val="0"/>
      <w:marRight w:val="0"/>
      <w:marTop w:val="0"/>
      <w:marBottom w:val="0"/>
      <w:divBdr>
        <w:top w:val="none" w:sz="0" w:space="0" w:color="auto"/>
        <w:left w:val="none" w:sz="0" w:space="0" w:color="auto"/>
        <w:bottom w:val="none" w:sz="0" w:space="0" w:color="auto"/>
        <w:right w:val="none" w:sz="0" w:space="0" w:color="auto"/>
      </w:divBdr>
    </w:div>
    <w:div w:id="1541475797">
      <w:bodyDiv w:val="1"/>
      <w:marLeft w:val="0"/>
      <w:marRight w:val="0"/>
      <w:marTop w:val="0"/>
      <w:marBottom w:val="0"/>
      <w:divBdr>
        <w:top w:val="none" w:sz="0" w:space="0" w:color="auto"/>
        <w:left w:val="none" w:sz="0" w:space="0" w:color="auto"/>
        <w:bottom w:val="none" w:sz="0" w:space="0" w:color="auto"/>
        <w:right w:val="none" w:sz="0" w:space="0" w:color="auto"/>
      </w:divBdr>
    </w:div>
    <w:div w:id="1541817568">
      <w:bodyDiv w:val="1"/>
      <w:marLeft w:val="0"/>
      <w:marRight w:val="0"/>
      <w:marTop w:val="0"/>
      <w:marBottom w:val="0"/>
      <w:divBdr>
        <w:top w:val="none" w:sz="0" w:space="0" w:color="auto"/>
        <w:left w:val="none" w:sz="0" w:space="0" w:color="auto"/>
        <w:bottom w:val="none" w:sz="0" w:space="0" w:color="auto"/>
        <w:right w:val="none" w:sz="0" w:space="0" w:color="auto"/>
      </w:divBdr>
    </w:div>
    <w:div w:id="1543060042">
      <w:bodyDiv w:val="1"/>
      <w:marLeft w:val="0"/>
      <w:marRight w:val="0"/>
      <w:marTop w:val="0"/>
      <w:marBottom w:val="0"/>
      <w:divBdr>
        <w:top w:val="none" w:sz="0" w:space="0" w:color="auto"/>
        <w:left w:val="none" w:sz="0" w:space="0" w:color="auto"/>
        <w:bottom w:val="none" w:sz="0" w:space="0" w:color="auto"/>
        <w:right w:val="none" w:sz="0" w:space="0" w:color="auto"/>
      </w:divBdr>
    </w:div>
    <w:div w:id="1543127526">
      <w:bodyDiv w:val="1"/>
      <w:marLeft w:val="0"/>
      <w:marRight w:val="0"/>
      <w:marTop w:val="0"/>
      <w:marBottom w:val="0"/>
      <w:divBdr>
        <w:top w:val="none" w:sz="0" w:space="0" w:color="auto"/>
        <w:left w:val="none" w:sz="0" w:space="0" w:color="auto"/>
        <w:bottom w:val="none" w:sz="0" w:space="0" w:color="auto"/>
        <w:right w:val="none" w:sz="0" w:space="0" w:color="auto"/>
      </w:divBdr>
    </w:div>
    <w:div w:id="1544125752">
      <w:bodyDiv w:val="1"/>
      <w:marLeft w:val="0"/>
      <w:marRight w:val="0"/>
      <w:marTop w:val="0"/>
      <w:marBottom w:val="0"/>
      <w:divBdr>
        <w:top w:val="none" w:sz="0" w:space="0" w:color="auto"/>
        <w:left w:val="none" w:sz="0" w:space="0" w:color="auto"/>
        <w:bottom w:val="none" w:sz="0" w:space="0" w:color="auto"/>
        <w:right w:val="none" w:sz="0" w:space="0" w:color="auto"/>
      </w:divBdr>
    </w:div>
    <w:div w:id="1546403540">
      <w:bodyDiv w:val="1"/>
      <w:marLeft w:val="0"/>
      <w:marRight w:val="0"/>
      <w:marTop w:val="0"/>
      <w:marBottom w:val="0"/>
      <w:divBdr>
        <w:top w:val="none" w:sz="0" w:space="0" w:color="auto"/>
        <w:left w:val="none" w:sz="0" w:space="0" w:color="auto"/>
        <w:bottom w:val="none" w:sz="0" w:space="0" w:color="auto"/>
        <w:right w:val="none" w:sz="0" w:space="0" w:color="auto"/>
      </w:divBdr>
    </w:div>
    <w:div w:id="1548108763">
      <w:bodyDiv w:val="1"/>
      <w:marLeft w:val="0"/>
      <w:marRight w:val="0"/>
      <w:marTop w:val="0"/>
      <w:marBottom w:val="0"/>
      <w:divBdr>
        <w:top w:val="none" w:sz="0" w:space="0" w:color="auto"/>
        <w:left w:val="none" w:sz="0" w:space="0" w:color="auto"/>
        <w:bottom w:val="none" w:sz="0" w:space="0" w:color="auto"/>
        <w:right w:val="none" w:sz="0" w:space="0" w:color="auto"/>
      </w:divBdr>
    </w:div>
    <w:div w:id="1549220374">
      <w:bodyDiv w:val="1"/>
      <w:marLeft w:val="0"/>
      <w:marRight w:val="0"/>
      <w:marTop w:val="0"/>
      <w:marBottom w:val="0"/>
      <w:divBdr>
        <w:top w:val="none" w:sz="0" w:space="0" w:color="auto"/>
        <w:left w:val="none" w:sz="0" w:space="0" w:color="auto"/>
        <w:bottom w:val="none" w:sz="0" w:space="0" w:color="auto"/>
        <w:right w:val="none" w:sz="0" w:space="0" w:color="auto"/>
      </w:divBdr>
    </w:div>
    <w:div w:id="1549295497">
      <w:bodyDiv w:val="1"/>
      <w:marLeft w:val="0"/>
      <w:marRight w:val="0"/>
      <w:marTop w:val="0"/>
      <w:marBottom w:val="0"/>
      <w:divBdr>
        <w:top w:val="none" w:sz="0" w:space="0" w:color="auto"/>
        <w:left w:val="none" w:sz="0" w:space="0" w:color="auto"/>
        <w:bottom w:val="none" w:sz="0" w:space="0" w:color="auto"/>
        <w:right w:val="none" w:sz="0" w:space="0" w:color="auto"/>
      </w:divBdr>
    </w:div>
    <w:div w:id="1549679089">
      <w:bodyDiv w:val="1"/>
      <w:marLeft w:val="0"/>
      <w:marRight w:val="0"/>
      <w:marTop w:val="0"/>
      <w:marBottom w:val="0"/>
      <w:divBdr>
        <w:top w:val="none" w:sz="0" w:space="0" w:color="auto"/>
        <w:left w:val="none" w:sz="0" w:space="0" w:color="auto"/>
        <w:bottom w:val="none" w:sz="0" w:space="0" w:color="auto"/>
        <w:right w:val="none" w:sz="0" w:space="0" w:color="auto"/>
      </w:divBdr>
    </w:div>
    <w:div w:id="1550453790">
      <w:bodyDiv w:val="1"/>
      <w:marLeft w:val="0"/>
      <w:marRight w:val="0"/>
      <w:marTop w:val="0"/>
      <w:marBottom w:val="0"/>
      <w:divBdr>
        <w:top w:val="none" w:sz="0" w:space="0" w:color="auto"/>
        <w:left w:val="none" w:sz="0" w:space="0" w:color="auto"/>
        <w:bottom w:val="none" w:sz="0" w:space="0" w:color="auto"/>
        <w:right w:val="none" w:sz="0" w:space="0" w:color="auto"/>
      </w:divBdr>
    </w:div>
    <w:div w:id="1550798588">
      <w:bodyDiv w:val="1"/>
      <w:marLeft w:val="0"/>
      <w:marRight w:val="0"/>
      <w:marTop w:val="0"/>
      <w:marBottom w:val="0"/>
      <w:divBdr>
        <w:top w:val="none" w:sz="0" w:space="0" w:color="auto"/>
        <w:left w:val="none" w:sz="0" w:space="0" w:color="auto"/>
        <w:bottom w:val="none" w:sz="0" w:space="0" w:color="auto"/>
        <w:right w:val="none" w:sz="0" w:space="0" w:color="auto"/>
      </w:divBdr>
    </w:div>
    <w:div w:id="1551071548">
      <w:bodyDiv w:val="1"/>
      <w:marLeft w:val="0"/>
      <w:marRight w:val="0"/>
      <w:marTop w:val="0"/>
      <w:marBottom w:val="0"/>
      <w:divBdr>
        <w:top w:val="none" w:sz="0" w:space="0" w:color="auto"/>
        <w:left w:val="none" w:sz="0" w:space="0" w:color="auto"/>
        <w:bottom w:val="none" w:sz="0" w:space="0" w:color="auto"/>
        <w:right w:val="none" w:sz="0" w:space="0" w:color="auto"/>
      </w:divBdr>
    </w:div>
    <w:div w:id="1552033405">
      <w:bodyDiv w:val="1"/>
      <w:marLeft w:val="0"/>
      <w:marRight w:val="0"/>
      <w:marTop w:val="0"/>
      <w:marBottom w:val="0"/>
      <w:divBdr>
        <w:top w:val="none" w:sz="0" w:space="0" w:color="auto"/>
        <w:left w:val="none" w:sz="0" w:space="0" w:color="auto"/>
        <w:bottom w:val="none" w:sz="0" w:space="0" w:color="auto"/>
        <w:right w:val="none" w:sz="0" w:space="0" w:color="auto"/>
      </w:divBdr>
    </w:div>
    <w:div w:id="1552498618">
      <w:bodyDiv w:val="1"/>
      <w:marLeft w:val="0"/>
      <w:marRight w:val="0"/>
      <w:marTop w:val="0"/>
      <w:marBottom w:val="0"/>
      <w:divBdr>
        <w:top w:val="none" w:sz="0" w:space="0" w:color="auto"/>
        <w:left w:val="none" w:sz="0" w:space="0" w:color="auto"/>
        <w:bottom w:val="none" w:sz="0" w:space="0" w:color="auto"/>
        <w:right w:val="none" w:sz="0" w:space="0" w:color="auto"/>
      </w:divBdr>
    </w:div>
    <w:div w:id="1553496681">
      <w:bodyDiv w:val="1"/>
      <w:marLeft w:val="0"/>
      <w:marRight w:val="0"/>
      <w:marTop w:val="0"/>
      <w:marBottom w:val="0"/>
      <w:divBdr>
        <w:top w:val="none" w:sz="0" w:space="0" w:color="auto"/>
        <w:left w:val="none" w:sz="0" w:space="0" w:color="auto"/>
        <w:bottom w:val="none" w:sz="0" w:space="0" w:color="auto"/>
        <w:right w:val="none" w:sz="0" w:space="0" w:color="auto"/>
      </w:divBdr>
    </w:div>
    <w:div w:id="1553733316">
      <w:bodyDiv w:val="1"/>
      <w:marLeft w:val="0"/>
      <w:marRight w:val="0"/>
      <w:marTop w:val="0"/>
      <w:marBottom w:val="0"/>
      <w:divBdr>
        <w:top w:val="none" w:sz="0" w:space="0" w:color="auto"/>
        <w:left w:val="none" w:sz="0" w:space="0" w:color="auto"/>
        <w:bottom w:val="none" w:sz="0" w:space="0" w:color="auto"/>
        <w:right w:val="none" w:sz="0" w:space="0" w:color="auto"/>
      </w:divBdr>
    </w:div>
    <w:div w:id="1553737813">
      <w:bodyDiv w:val="1"/>
      <w:marLeft w:val="0"/>
      <w:marRight w:val="0"/>
      <w:marTop w:val="0"/>
      <w:marBottom w:val="0"/>
      <w:divBdr>
        <w:top w:val="none" w:sz="0" w:space="0" w:color="auto"/>
        <w:left w:val="none" w:sz="0" w:space="0" w:color="auto"/>
        <w:bottom w:val="none" w:sz="0" w:space="0" w:color="auto"/>
        <w:right w:val="none" w:sz="0" w:space="0" w:color="auto"/>
      </w:divBdr>
    </w:div>
    <w:div w:id="1553924522">
      <w:bodyDiv w:val="1"/>
      <w:marLeft w:val="0"/>
      <w:marRight w:val="0"/>
      <w:marTop w:val="0"/>
      <w:marBottom w:val="0"/>
      <w:divBdr>
        <w:top w:val="none" w:sz="0" w:space="0" w:color="auto"/>
        <w:left w:val="none" w:sz="0" w:space="0" w:color="auto"/>
        <w:bottom w:val="none" w:sz="0" w:space="0" w:color="auto"/>
        <w:right w:val="none" w:sz="0" w:space="0" w:color="auto"/>
      </w:divBdr>
    </w:div>
    <w:div w:id="1554658628">
      <w:bodyDiv w:val="1"/>
      <w:marLeft w:val="0"/>
      <w:marRight w:val="0"/>
      <w:marTop w:val="0"/>
      <w:marBottom w:val="0"/>
      <w:divBdr>
        <w:top w:val="none" w:sz="0" w:space="0" w:color="auto"/>
        <w:left w:val="none" w:sz="0" w:space="0" w:color="auto"/>
        <w:bottom w:val="none" w:sz="0" w:space="0" w:color="auto"/>
        <w:right w:val="none" w:sz="0" w:space="0" w:color="auto"/>
      </w:divBdr>
    </w:div>
    <w:div w:id="1555580633">
      <w:bodyDiv w:val="1"/>
      <w:marLeft w:val="0"/>
      <w:marRight w:val="0"/>
      <w:marTop w:val="0"/>
      <w:marBottom w:val="0"/>
      <w:divBdr>
        <w:top w:val="none" w:sz="0" w:space="0" w:color="auto"/>
        <w:left w:val="none" w:sz="0" w:space="0" w:color="auto"/>
        <w:bottom w:val="none" w:sz="0" w:space="0" w:color="auto"/>
        <w:right w:val="none" w:sz="0" w:space="0" w:color="auto"/>
      </w:divBdr>
    </w:div>
    <w:div w:id="1556041056">
      <w:bodyDiv w:val="1"/>
      <w:marLeft w:val="0"/>
      <w:marRight w:val="0"/>
      <w:marTop w:val="0"/>
      <w:marBottom w:val="0"/>
      <w:divBdr>
        <w:top w:val="none" w:sz="0" w:space="0" w:color="auto"/>
        <w:left w:val="none" w:sz="0" w:space="0" w:color="auto"/>
        <w:bottom w:val="none" w:sz="0" w:space="0" w:color="auto"/>
        <w:right w:val="none" w:sz="0" w:space="0" w:color="auto"/>
      </w:divBdr>
    </w:div>
    <w:div w:id="1556576354">
      <w:bodyDiv w:val="1"/>
      <w:marLeft w:val="0"/>
      <w:marRight w:val="0"/>
      <w:marTop w:val="0"/>
      <w:marBottom w:val="0"/>
      <w:divBdr>
        <w:top w:val="none" w:sz="0" w:space="0" w:color="auto"/>
        <w:left w:val="none" w:sz="0" w:space="0" w:color="auto"/>
        <w:bottom w:val="none" w:sz="0" w:space="0" w:color="auto"/>
        <w:right w:val="none" w:sz="0" w:space="0" w:color="auto"/>
      </w:divBdr>
    </w:div>
    <w:div w:id="1557352182">
      <w:bodyDiv w:val="1"/>
      <w:marLeft w:val="0"/>
      <w:marRight w:val="0"/>
      <w:marTop w:val="0"/>
      <w:marBottom w:val="0"/>
      <w:divBdr>
        <w:top w:val="none" w:sz="0" w:space="0" w:color="auto"/>
        <w:left w:val="none" w:sz="0" w:space="0" w:color="auto"/>
        <w:bottom w:val="none" w:sz="0" w:space="0" w:color="auto"/>
        <w:right w:val="none" w:sz="0" w:space="0" w:color="auto"/>
      </w:divBdr>
    </w:div>
    <w:div w:id="1557623952">
      <w:bodyDiv w:val="1"/>
      <w:marLeft w:val="0"/>
      <w:marRight w:val="0"/>
      <w:marTop w:val="0"/>
      <w:marBottom w:val="0"/>
      <w:divBdr>
        <w:top w:val="none" w:sz="0" w:space="0" w:color="auto"/>
        <w:left w:val="none" w:sz="0" w:space="0" w:color="auto"/>
        <w:bottom w:val="none" w:sz="0" w:space="0" w:color="auto"/>
        <w:right w:val="none" w:sz="0" w:space="0" w:color="auto"/>
      </w:divBdr>
    </w:div>
    <w:div w:id="1557664246">
      <w:bodyDiv w:val="1"/>
      <w:marLeft w:val="0"/>
      <w:marRight w:val="0"/>
      <w:marTop w:val="0"/>
      <w:marBottom w:val="0"/>
      <w:divBdr>
        <w:top w:val="none" w:sz="0" w:space="0" w:color="auto"/>
        <w:left w:val="none" w:sz="0" w:space="0" w:color="auto"/>
        <w:bottom w:val="none" w:sz="0" w:space="0" w:color="auto"/>
        <w:right w:val="none" w:sz="0" w:space="0" w:color="auto"/>
      </w:divBdr>
    </w:div>
    <w:div w:id="1558665409">
      <w:bodyDiv w:val="1"/>
      <w:marLeft w:val="0"/>
      <w:marRight w:val="0"/>
      <w:marTop w:val="0"/>
      <w:marBottom w:val="0"/>
      <w:divBdr>
        <w:top w:val="none" w:sz="0" w:space="0" w:color="auto"/>
        <w:left w:val="none" w:sz="0" w:space="0" w:color="auto"/>
        <w:bottom w:val="none" w:sz="0" w:space="0" w:color="auto"/>
        <w:right w:val="none" w:sz="0" w:space="0" w:color="auto"/>
      </w:divBdr>
    </w:div>
    <w:div w:id="1559121533">
      <w:bodyDiv w:val="1"/>
      <w:marLeft w:val="0"/>
      <w:marRight w:val="0"/>
      <w:marTop w:val="0"/>
      <w:marBottom w:val="0"/>
      <w:divBdr>
        <w:top w:val="none" w:sz="0" w:space="0" w:color="auto"/>
        <w:left w:val="none" w:sz="0" w:space="0" w:color="auto"/>
        <w:bottom w:val="none" w:sz="0" w:space="0" w:color="auto"/>
        <w:right w:val="none" w:sz="0" w:space="0" w:color="auto"/>
      </w:divBdr>
    </w:div>
    <w:div w:id="1559199279">
      <w:bodyDiv w:val="1"/>
      <w:marLeft w:val="0"/>
      <w:marRight w:val="0"/>
      <w:marTop w:val="0"/>
      <w:marBottom w:val="0"/>
      <w:divBdr>
        <w:top w:val="none" w:sz="0" w:space="0" w:color="auto"/>
        <w:left w:val="none" w:sz="0" w:space="0" w:color="auto"/>
        <w:bottom w:val="none" w:sz="0" w:space="0" w:color="auto"/>
        <w:right w:val="none" w:sz="0" w:space="0" w:color="auto"/>
      </w:divBdr>
    </w:div>
    <w:div w:id="1560896509">
      <w:bodyDiv w:val="1"/>
      <w:marLeft w:val="0"/>
      <w:marRight w:val="0"/>
      <w:marTop w:val="0"/>
      <w:marBottom w:val="0"/>
      <w:divBdr>
        <w:top w:val="none" w:sz="0" w:space="0" w:color="auto"/>
        <w:left w:val="none" w:sz="0" w:space="0" w:color="auto"/>
        <w:bottom w:val="none" w:sz="0" w:space="0" w:color="auto"/>
        <w:right w:val="none" w:sz="0" w:space="0" w:color="auto"/>
      </w:divBdr>
    </w:div>
    <w:div w:id="1561359006">
      <w:bodyDiv w:val="1"/>
      <w:marLeft w:val="0"/>
      <w:marRight w:val="0"/>
      <w:marTop w:val="0"/>
      <w:marBottom w:val="0"/>
      <w:divBdr>
        <w:top w:val="none" w:sz="0" w:space="0" w:color="auto"/>
        <w:left w:val="none" w:sz="0" w:space="0" w:color="auto"/>
        <w:bottom w:val="none" w:sz="0" w:space="0" w:color="auto"/>
        <w:right w:val="none" w:sz="0" w:space="0" w:color="auto"/>
      </w:divBdr>
    </w:div>
    <w:div w:id="1562253115">
      <w:bodyDiv w:val="1"/>
      <w:marLeft w:val="0"/>
      <w:marRight w:val="0"/>
      <w:marTop w:val="0"/>
      <w:marBottom w:val="0"/>
      <w:divBdr>
        <w:top w:val="none" w:sz="0" w:space="0" w:color="auto"/>
        <w:left w:val="none" w:sz="0" w:space="0" w:color="auto"/>
        <w:bottom w:val="none" w:sz="0" w:space="0" w:color="auto"/>
        <w:right w:val="none" w:sz="0" w:space="0" w:color="auto"/>
      </w:divBdr>
    </w:div>
    <w:div w:id="1564869272">
      <w:bodyDiv w:val="1"/>
      <w:marLeft w:val="0"/>
      <w:marRight w:val="0"/>
      <w:marTop w:val="0"/>
      <w:marBottom w:val="0"/>
      <w:divBdr>
        <w:top w:val="none" w:sz="0" w:space="0" w:color="auto"/>
        <w:left w:val="none" w:sz="0" w:space="0" w:color="auto"/>
        <w:bottom w:val="none" w:sz="0" w:space="0" w:color="auto"/>
        <w:right w:val="none" w:sz="0" w:space="0" w:color="auto"/>
      </w:divBdr>
    </w:div>
    <w:div w:id="1565066453">
      <w:bodyDiv w:val="1"/>
      <w:marLeft w:val="0"/>
      <w:marRight w:val="0"/>
      <w:marTop w:val="0"/>
      <w:marBottom w:val="0"/>
      <w:divBdr>
        <w:top w:val="none" w:sz="0" w:space="0" w:color="auto"/>
        <w:left w:val="none" w:sz="0" w:space="0" w:color="auto"/>
        <w:bottom w:val="none" w:sz="0" w:space="0" w:color="auto"/>
        <w:right w:val="none" w:sz="0" w:space="0" w:color="auto"/>
      </w:divBdr>
    </w:div>
    <w:div w:id="1565335524">
      <w:bodyDiv w:val="1"/>
      <w:marLeft w:val="0"/>
      <w:marRight w:val="0"/>
      <w:marTop w:val="0"/>
      <w:marBottom w:val="0"/>
      <w:divBdr>
        <w:top w:val="none" w:sz="0" w:space="0" w:color="auto"/>
        <w:left w:val="none" w:sz="0" w:space="0" w:color="auto"/>
        <w:bottom w:val="none" w:sz="0" w:space="0" w:color="auto"/>
        <w:right w:val="none" w:sz="0" w:space="0" w:color="auto"/>
      </w:divBdr>
    </w:div>
    <w:div w:id="1566063866">
      <w:bodyDiv w:val="1"/>
      <w:marLeft w:val="0"/>
      <w:marRight w:val="0"/>
      <w:marTop w:val="0"/>
      <w:marBottom w:val="0"/>
      <w:divBdr>
        <w:top w:val="none" w:sz="0" w:space="0" w:color="auto"/>
        <w:left w:val="none" w:sz="0" w:space="0" w:color="auto"/>
        <w:bottom w:val="none" w:sz="0" w:space="0" w:color="auto"/>
        <w:right w:val="none" w:sz="0" w:space="0" w:color="auto"/>
      </w:divBdr>
    </w:div>
    <w:div w:id="1567453263">
      <w:bodyDiv w:val="1"/>
      <w:marLeft w:val="0"/>
      <w:marRight w:val="0"/>
      <w:marTop w:val="0"/>
      <w:marBottom w:val="0"/>
      <w:divBdr>
        <w:top w:val="none" w:sz="0" w:space="0" w:color="auto"/>
        <w:left w:val="none" w:sz="0" w:space="0" w:color="auto"/>
        <w:bottom w:val="none" w:sz="0" w:space="0" w:color="auto"/>
        <w:right w:val="none" w:sz="0" w:space="0" w:color="auto"/>
      </w:divBdr>
    </w:div>
    <w:div w:id="1567496909">
      <w:bodyDiv w:val="1"/>
      <w:marLeft w:val="0"/>
      <w:marRight w:val="0"/>
      <w:marTop w:val="0"/>
      <w:marBottom w:val="0"/>
      <w:divBdr>
        <w:top w:val="none" w:sz="0" w:space="0" w:color="auto"/>
        <w:left w:val="none" w:sz="0" w:space="0" w:color="auto"/>
        <w:bottom w:val="none" w:sz="0" w:space="0" w:color="auto"/>
        <w:right w:val="none" w:sz="0" w:space="0" w:color="auto"/>
      </w:divBdr>
    </w:div>
    <w:div w:id="1568497621">
      <w:bodyDiv w:val="1"/>
      <w:marLeft w:val="0"/>
      <w:marRight w:val="0"/>
      <w:marTop w:val="0"/>
      <w:marBottom w:val="0"/>
      <w:divBdr>
        <w:top w:val="none" w:sz="0" w:space="0" w:color="auto"/>
        <w:left w:val="none" w:sz="0" w:space="0" w:color="auto"/>
        <w:bottom w:val="none" w:sz="0" w:space="0" w:color="auto"/>
        <w:right w:val="none" w:sz="0" w:space="0" w:color="auto"/>
      </w:divBdr>
    </w:div>
    <w:div w:id="1568759119">
      <w:bodyDiv w:val="1"/>
      <w:marLeft w:val="0"/>
      <w:marRight w:val="0"/>
      <w:marTop w:val="0"/>
      <w:marBottom w:val="0"/>
      <w:divBdr>
        <w:top w:val="none" w:sz="0" w:space="0" w:color="auto"/>
        <w:left w:val="none" w:sz="0" w:space="0" w:color="auto"/>
        <w:bottom w:val="none" w:sz="0" w:space="0" w:color="auto"/>
        <w:right w:val="none" w:sz="0" w:space="0" w:color="auto"/>
      </w:divBdr>
    </w:div>
    <w:div w:id="1569225793">
      <w:bodyDiv w:val="1"/>
      <w:marLeft w:val="0"/>
      <w:marRight w:val="0"/>
      <w:marTop w:val="0"/>
      <w:marBottom w:val="0"/>
      <w:divBdr>
        <w:top w:val="none" w:sz="0" w:space="0" w:color="auto"/>
        <w:left w:val="none" w:sz="0" w:space="0" w:color="auto"/>
        <w:bottom w:val="none" w:sz="0" w:space="0" w:color="auto"/>
        <w:right w:val="none" w:sz="0" w:space="0" w:color="auto"/>
      </w:divBdr>
    </w:div>
    <w:div w:id="1569421279">
      <w:bodyDiv w:val="1"/>
      <w:marLeft w:val="0"/>
      <w:marRight w:val="0"/>
      <w:marTop w:val="0"/>
      <w:marBottom w:val="0"/>
      <w:divBdr>
        <w:top w:val="none" w:sz="0" w:space="0" w:color="auto"/>
        <w:left w:val="none" w:sz="0" w:space="0" w:color="auto"/>
        <w:bottom w:val="none" w:sz="0" w:space="0" w:color="auto"/>
        <w:right w:val="none" w:sz="0" w:space="0" w:color="auto"/>
      </w:divBdr>
    </w:div>
    <w:div w:id="1569533688">
      <w:bodyDiv w:val="1"/>
      <w:marLeft w:val="0"/>
      <w:marRight w:val="0"/>
      <w:marTop w:val="0"/>
      <w:marBottom w:val="0"/>
      <w:divBdr>
        <w:top w:val="none" w:sz="0" w:space="0" w:color="auto"/>
        <w:left w:val="none" w:sz="0" w:space="0" w:color="auto"/>
        <w:bottom w:val="none" w:sz="0" w:space="0" w:color="auto"/>
        <w:right w:val="none" w:sz="0" w:space="0" w:color="auto"/>
      </w:divBdr>
    </w:div>
    <w:div w:id="1570338429">
      <w:bodyDiv w:val="1"/>
      <w:marLeft w:val="0"/>
      <w:marRight w:val="0"/>
      <w:marTop w:val="0"/>
      <w:marBottom w:val="0"/>
      <w:divBdr>
        <w:top w:val="none" w:sz="0" w:space="0" w:color="auto"/>
        <w:left w:val="none" w:sz="0" w:space="0" w:color="auto"/>
        <w:bottom w:val="none" w:sz="0" w:space="0" w:color="auto"/>
        <w:right w:val="none" w:sz="0" w:space="0" w:color="auto"/>
      </w:divBdr>
    </w:div>
    <w:div w:id="1572036703">
      <w:bodyDiv w:val="1"/>
      <w:marLeft w:val="0"/>
      <w:marRight w:val="0"/>
      <w:marTop w:val="0"/>
      <w:marBottom w:val="0"/>
      <w:divBdr>
        <w:top w:val="none" w:sz="0" w:space="0" w:color="auto"/>
        <w:left w:val="none" w:sz="0" w:space="0" w:color="auto"/>
        <w:bottom w:val="none" w:sz="0" w:space="0" w:color="auto"/>
        <w:right w:val="none" w:sz="0" w:space="0" w:color="auto"/>
      </w:divBdr>
    </w:div>
    <w:div w:id="1572109624">
      <w:bodyDiv w:val="1"/>
      <w:marLeft w:val="0"/>
      <w:marRight w:val="0"/>
      <w:marTop w:val="0"/>
      <w:marBottom w:val="0"/>
      <w:divBdr>
        <w:top w:val="none" w:sz="0" w:space="0" w:color="auto"/>
        <w:left w:val="none" w:sz="0" w:space="0" w:color="auto"/>
        <w:bottom w:val="none" w:sz="0" w:space="0" w:color="auto"/>
        <w:right w:val="none" w:sz="0" w:space="0" w:color="auto"/>
      </w:divBdr>
    </w:div>
    <w:div w:id="1572931933">
      <w:bodyDiv w:val="1"/>
      <w:marLeft w:val="0"/>
      <w:marRight w:val="0"/>
      <w:marTop w:val="0"/>
      <w:marBottom w:val="0"/>
      <w:divBdr>
        <w:top w:val="none" w:sz="0" w:space="0" w:color="auto"/>
        <w:left w:val="none" w:sz="0" w:space="0" w:color="auto"/>
        <w:bottom w:val="none" w:sz="0" w:space="0" w:color="auto"/>
        <w:right w:val="none" w:sz="0" w:space="0" w:color="auto"/>
      </w:divBdr>
    </w:div>
    <w:div w:id="1573202719">
      <w:bodyDiv w:val="1"/>
      <w:marLeft w:val="0"/>
      <w:marRight w:val="0"/>
      <w:marTop w:val="0"/>
      <w:marBottom w:val="0"/>
      <w:divBdr>
        <w:top w:val="none" w:sz="0" w:space="0" w:color="auto"/>
        <w:left w:val="none" w:sz="0" w:space="0" w:color="auto"/>
        <w:bottom w:val="none" w:sz="0" w:space="0" w:color="auto"/>
        <w:right w:val="none" w:sz="0" w:space="0" w:color="auto"/>
      </w:divBdr>
    </w:div>
    <w:div w:id="1573394445">
      <w:bodyDiv w:val="1"/>
      <w:marLeft w:val="0"/>
      <w:marRight w:val="0"/>
      <w:marTop w:val="0"/>
      <w:marBottom w:val="0"/>
      <w:divBdr>
        <w:top w:val="none" w:sz="0" w:space="0" w:color="auto"/>
        <w:left w:val="none" w:sz="0" w:space="0" w:color="auto"/>
        <w:bottom w:val="none" w:sz="0" w:space="0" w:color="auto"/>
        <w:right w:val="none" w:sz="0" w:space="0" w:color="auto"/>
      </w:divBdr>
    </w:div>
    <w:div w:id="1574241420">
      <w:bodyDiv w:val="1"/>
      <w:marLeft w:val="0"/>
      <w:marRight w:val="0"/>
      <w:marTop w:val="0"/>
      <w:marBottom w:val="0"/>
      <w:divBdr>
        <w:top w:val="none" w:sz="0" w:space="0" w:color="auto"/>
        <w:left w:val="none" w:sz="0" w:space="0" w:color="auto"/>
        <w:bottom w:val="none" w:sz="0" w:space="0" w:color="auto"/>
        <w:right w:val="none" w:sz="0" w:space="0" w:color="auto"/>
      </w:divBdr>
    </w:div>
    <w:div w:id="1575431936">
      <w:bodyDiv w:val="1"/>
      <w:marLeft w:val="0"/>
      <w:marRight w:val="0"/>
      <w:marTop w:val="0"/>
      <w:marBottom w:val="0"/>
      <w:divBdr>
        <w:top w:val="none" w:sz="0" w:space="0" w:color="auto"/>
        <w:left w:val="none" w:sz="0" w:space="0" w:color="auto"/>
        <w:bottom w:val="none" w:sz="0" w:space="0" w:color="auto"/>
        <w:right w:val="none" w:sz="0" w:space="0" w:color="auto"/>
      </w:divBdr>
    </w:div>
    <w:div w:id="1575705961">
      <w:bodyDiv w:val="1"/>
      <w:marLeft w:val="0"/>
      <w:marRight w:val="0"/>
      <w:marTop w:val="0"/>
      <w:marBottom w:val="0"/>
      <w:divBdr>
        <w:top w:val="none" w:sz="0" w:space="0" w:color="auto"/>
        <w:left w:val="none" w:sz="0" w:space="0" w:color="auto"/>
        <w:bottom w:val="none" w:sz="0" w:space="0" w:color="auto"/>
        <w:right w:val="none" w:sz="0" w:space="0" w:color="auto"/>
      </w:divBdr>
    </w:div>
    <w:div w:id="1576084833">
      <w:bodyDiv w:val="1"/>
      <w:marLeft w:val="0"/>
      <w:marRight w:val="0"/>
      <w:marTop w:val="0"/>
      <w:marBottom w:val="0"/>
      <w:divBdr>
        <w:top w:val="none" w:sz="0" w:space="0" w:color="auto"/>
        <w:left w:val="none" w:sz="0" w:space="0" w:color="auto"/>
        <w:bottom w:val="none" w:sz="0" w:space="0" w:color="auto"/>
        <w:right w:val="none" w:sz="0" w:space="0" w:color="auto"/>
      </w:divBdr>
    </w:div>
    <w:div w:id="1576087688">
      <w:bodyDiv w:val="1"/>
      <w:marLeft w:val="0"/>
      <w:marRight w:val="0"/>
      <w:marTop w:val="0"/>
      <w:marBottom w:val="0"/>
      <w:divBdr>
        <w:top w:val="none" w:sz="0" w:space="0" w:color="auto"/>
        <w:left w:val="none" w:sz="0" w:space="0" w:color="auto"/>
        <w:bottom w:val="none" w:sz="0" w:space="0" w:color="auto"/>
        <w:right w:val="none" w:sz="0" w:space="0" w:color="auto"/>
      </w:divBdr>
    </w:div>
    <w:div w:id="1576472191">
      <w:bodyDiv w:val="1"/>
      <w:marLeft w:val="0"/>
      <w:marRight w:val="0"/>
      <w:marTop w:val="0"/>
      <w:marBottom w:val="0"/>
      <w:divBdr>
        <w:top w:val="none" w:sz="0" w:space="0" w:color="auto"/>
        <w:left w:val="none" w:sz="0" w:space="0" w:color="auto"/>
        <w:bottom w:val="none" w:sz="0" w:space="0" w:color="auto"/>
        <w:right w:val="none" w:sz="0" w:space="0" w:color="auto"/>
      </w:divBdr>
    </w:div>
    <w:div w:id="1576894098">
      <w:bodyDiv w:val="1"/>
      <w:marLeft w:val="0"/>
      <w:marRight w:val="0"/>
      <w:marTop w:val="0"/>
      <w:marBottom w:val="0"/>
      <w:divBdr>
        <w:top w:val="none" w:sz="0" w:space="0" w:color="auto"/>
        <w:left w:val="none" w:sz="0" w:space="0" w:color="auto"/>
        <w:bottom w:val="none" w:sz="0" w:space="0" w:color="auto"/>
        <w:right w:val="none" w:sz="0" w:space="0" w:color="auto"/>
      </w:divBdr>
    </w:div>
    <w:div w:id="1578322968">
      <w:bodyDiv w:val="1"/>
      <w:marLeft w:val="0"/>
      <w:marRight w:val="0"/>
      <w:marTop w:val="0"/>
      <w:marBottom w:val="0"/>
      <w:divBdr>
        <w:top w:val="none" w:sz="0" w:space="0" w:color="auto"/>
        <w:left w:val="none" w:sz="0" w:space="0" w:color="auto"/>
        <w:bottom w:val="none" w:sz="0" w:space="0" w:color="auto"/>
        <w:right w:val="none" w:sz="0" w:space="0" w:color="auto"/>
      </w:divBdr>
    </w:div>
    <w:div w:id="1578637122">
      <w:bodyDiv w:val="1"/>
      <w:marLeft w:val="0"/>
      <w:marRight w:val="0"/>
      <w:marTop w:val="0"/>
      <w:marBottom w:val="0"/>
      <w:divBdr>
        <w:top w:val="none" w:sz="0" w:space="0" w:color="auto"/>
        <w:left w:val="none" w:sz="0" w:space="0" w:color="auto"/>
        <w:bottom w:val="none" w:sz="0" w:space="0" w:color="auto"/>
        <w:right w:val="none" w:sz="0" w:space="0" w:color="auto"/>
      </w:divBdr>
    </w:div>
    <w:div w:id="1579292203">
      <w:bodyDiv w:val="1"/>
      <w:marLeft w:val="0"/>
      <w:marRight w:val="0"/>
      <w:marTop w:val="0"/>
      <w:marBottom w:val="0"/>
      <w:divBdr>
        <w:top w:val="none" w:sz="0" w:space="0" w:color="auto"/>
        <w:left w:val="none" w:sz="0" w:space="0" w:color="auto"/>
        <w:bottom w:val="none" w:sz="0" w:space="0" w:color="auto"/>
        <w:right w:val="none" w:sz="0" w:space="0" w:color="auto"/>
      </w:divBdr>
    </w:div>
    <w:div w:id="1579561724">
      <w:bodyDiv w:val="1"/>
      <w:marLeft w:val="0"/>
      <w:marRight w:val="0"/>
      <w:marTop w:val="0"/>
      <w:marBottom w:val="0"/>
      <w:divBdr>
        <w:top w:val="none" w:sz="0" w:space="0" w:color="auto"/>
        <w:left w:val="none" w:sz="0" w:space="0" w:color="auto"/>
        <w:bottom w:val="none" w:sz="0" w:space="0" w:color="auto"/>
        <w:right w:val="none" w:sz="0" w:space="0" w:color="auto"/>
      </w:divBdr>
    </w:div>
    <w:div w:id="1579637320">
      <w:bodyDiv w:val="1"/>
      <w:marLeft w:val="0"/>
      <w:marRight w:val="0"/>
      <w:marTop w:val="0"/>
      <w:marBottom w:val="0"/>
      <w:divBdr>
        <w:top w:val="none" w:sz="0" w:space="0" w:color="auto"/>
        <w:left w:val="none" w:sz="0" w:space="0" w:color="auto"/>
        <w:bottom w:val="none" w:sz="0" w:space="0" w:color="auto"/>
        <w:right w:val="none" w:sz="0" w:space="0" w:color="auto"/>
      </w:divBdr>
    </w:div>
    <w:div w:id="1579712064">
      <w:bodyDiv w:val="1"/>
      <w:marLeft w:val="0"/>
      <w:marRight w:val="0"/>
      <w:marTop w:val="0"/>
      <w:marBottom w:val="0"/>
      <w:divBdr>
        <w:top w:val="none" w:sz="0" w:space="0" w:color="auto"/>
        <w:left w:val="none" w:sz="0" w:space="0" w:color="auto"/>
        <w:bottom w:val="none" w:sz="0" w:space="0" w:color="auto"/>
        <w:right w:val="none" w:sz="0" w:space="0" w:color="auto"/>
      </w:divBdr>
    </w:div>
    <w:div w:id="1580360798">
      <w:bodyDiv w:val="1"/>
      <w:marLeft w:val="0"/>
      <w:marRight w:val="0"/>
      <w:marTop w:val="0"/>
      <w:marBottom w:val="0"/>
      <w:divBdr>
        <w:top w:val="none" w:sz="0" w:space="0" w:color="auto"/>
        <w:left w:val="none" w:sz="0" w:space="0" w:color="auto"/>
        <w:bottom w:val="none" w:sz="0" w:space="0" w:color="auto"/>
        <w:right w:val="none" w:sz="0" w:space="0" w:color="auto"/>
      </w:divBdr>
    </w:div>
    <w:div w:id="1580365678">
      <w:bodyDiv w:val="1"/>
      <w:marLeft w:val="0"/>
      <w:marRight w:val="0"/>
      <w:marTop w:val="0"/>
      <w:marBottom w:val="0"/>
      <w:divBdr>
        <w:top w:val="none" w:sz="0" w:space="0" w:color="auto"/>
        <w:left w:val="none" w:sz="0" w:space="0" w:color="auto"/>
        <w:bottom w:val="none" w:sz="0" w:space="0" w:color="auto"/>
        <w:right w:val="none" w:sz="0" w:space="0" w:color="auto"/>
      </w:divBdr>
    </w:div>
    <w:div w:id="1580552855">
      <w:bodyDiv w:val="1"/>
      <w:marLeft w:val="0"/>
      <w:marRight w:val="0"/>
      <w:marTop w:val="0"/>
      <w:marBottom w:val="0"/>
      <w:divBdr>
        <w:top w:val="none" w:sz="0" w:space="0" w:color="auto"/>
        <w:left w:val="none" w:sz="0" w:space="0" w:color="auto"/>
        <w:bottom w:val="none" w:sz="0" w:space="0" w:color="auto"/>
        <w:right w:val="none" w:sz="0" w:space="0" w:color="auto"/>
      </w:divBdr>
    </w:div>
    <w:div w:id="1580941795">
      <w:bodyDiv w:val="1"/>
      <w:marLeft w:val="0"/>
      <w:marRight w:val="0"/>
      <w:marTop w:val="0"/>
      <w:marBottom w:val="0"/>
      <w:divBdr>
        <w:top w:val="none" w:sz="0" w:space="0" w:color="auto"/>
        <w:left w:val="none" w:sz="0" w:space="0" w:color="auto"/>
        <w:bottom w:val="none" w:sz="0" w:space="0" w:color="auto"/>
        <w:right w:val="none" w:sz="0" w:space="0" w:color="auto"/>
      </w:divBdr>
    </w:div>
    <w:div w:id="1581328207">
      <w:bodyDiv w:val="1"/>
      <w:marLeft w:val="0"/>
      <w:marRight w:val="0"/>
      <w:marTop w:val="0"/>
      <w:marBottom w:val="0"/>
      <w:divBdr>
        <w:top w:val="none" w:sz="0" w:space="0" w:color="auto"/>
        <w:left w:val="none" w:sz="0" w:space="0" w:color="auto"/>
        <w:bottom w:val="none" w:sz="0" w:space="0" w:color="auto"/>
        <w:right w:val="none" w:sz="0" w:space="0" w:color="auto"/>
      </w:divBdr>
    </w:div>
    <w:div w:id="1581712231">
      <w:bodyDiv w:val="1"/>
      <w:marLeft w:val="0"/>
      <w:marRight w:val="0"/>
      <w:marTop w:val="0"/>
      <w:marBottom w:val="0"/>
      <w:divBdr>
        <w:top w:val="none" w:sz="0" w:space="0" w:color="auto"/>
        <w:left w:val="none" w:sz="0" w:space="0" w:color="auto"/>
        <w:bottom w:val="none" w:sz="0" w:space="0" w:color="auto"/>
        <w:right w:val="none" w:sz="0" w:space="0" w:color="auto"/>
      </w:divBdr>
    </w:div>
    <w:div w:id="1581908074">
      <w:bodyDiv w:val="1"/>
      <w:marLeft w:val="0"/>
      <w:marRight w:val="0"/>
      <w:marTop w:val="0"/>
      <w:marBottom w:val="0"/>
      <w:divBdr>
        <w:top w:val="none" w:sz="0" w:space="0" w:color="auto"/>
        <w:left w:val="none" w:sz="0" w:space="0" w:color="auto"/>
        <w:bottom w:val="none" w:sz="0" w:space="0" w:color="auto"/>
        <w:right w:val="none" w:sz="0" w:space="0" w:color="auto"/>
      </w:divBdr>
    </w:div>
    <w:div w:id="1583560595">
      <w:bodyDiv w:val="1"/>
      <w:marLeft w:val="0"/>
      <w:marRight w:val="0"/>
      <w:marTop w:val="0"/>
      <w:marBottom w:val="0"/>
      <w:divBdr>
        <w:top w:val="none" w:sz="0" w:space="0" w:color="auto"/>
        <w:left w:val="none" w:sz="0" w:space="0" w:color="auto"/>
        <w:bottom w:val="none" w:sz="0" w:space="0" w:color="auto"/>
        <w:right w:val="none" w:sz="0" w:space="0" w:color="auto"/>
      </w:divBdr>
    </w:div>
    <w:div w:id="1583639007">
      <w:bodyDiv w:val="1"/>
      <w:marLeft w:val="0"/>
      <w:marRight w:val="0"/>
      <w:marTop w:val="0"/>
      <w:marBottom w:val="0"/>
      <w:divBdr>
        <w:top w:val="none" w:sz="0" w:space="0" w:color="auto"/>
        <w:left w:val="none" w:sz="0" w:space="0" w:color="auto"/>
        <w:bottom w:val="none" w:sz="0" w:space="0" w:color="auto"/>
        <w:right w:val="none" w:sz="0" w:space="0" w:color="auto"/>
      </w:divBdr>
    </w:div>
    <w:div w:id="1583829293">
      <w:bodyDiv w:val="1"/>
      <w:marLeft w:val="0"/>
      <w:marRight w:val="0"/>
      <w:marTop w:val="0"/>
      <w:marBottom w:val="0"/>
      <w:divBdr>
        <w:top w:val="none" w:sz="0" w:space="0" w:color="auto"/>
        <w:left w:val="none" w:sz="0" w:space="0" w:color="auto"/>
        <w:bottom w:val="none" w:sz="0" w:space="0" w:color="auto"/>
        <w:right w:val="none" w:sz="0" w:space="0" w:color="auto"/>
      </w:divBdr>
    </w:div>
    <w:div w:id="1584879553">
      <w:bodyDiv w:val="1"/>
      <w:marLeft w:val="0"/>
      <w:marRight w:val="0"/>
      <w:marTop w:val="0"/>
      <w:marBottom w:val="0"/>
      <w:divBdr>
        <w:top w:val="none" w:sz="0" w:space="0" w:color="auto"/>
        <w:left w:val="none" w:sz="0" w:space="0" w:color="auto"/>
        <w:bottom w:val="none" w:sz="0" w:space="0" w:color="auto"/>
        <w:right w:val="none" w:sz="0" w:space="0" w:color="auto"/>
      </w:divBdr>
    </w:div>
    <w:div w:id="1585531357">
      <w:bodyDiv w:val="1"/>
      <w:marLeft w:val="0"/>
      <w:marRight w:val="0"/>
      <w:marTop w:val="0"/>
      <w:marBottom w:val="0"/>
      <w:divBdr>
        <w:top w:val="none" w:sz="0" w:space="0" w:color="auto"/>
        <w:left w:val="none" w:sz="0" w:space="0" w:color="auto"/>
        <w:bottom w:val="none" w:sz="0" w:space="0" w:color="auto"/>
        <w:right w:val="none" w:sz="0" w:space="0" w:color="auto"/>
      </w:divBdr>
    </w:div>
    <w:div w:id="1586770195">
      <w:bodyDiv w:val="1"/>
      <w:marLeft w:val="0"/>
      <w:marRight w:val="0"/>
      <w:marTop w:val="0"/>
      <w:marBottom w:val="0"/>
      <w:divBdr>
        <w:top w:val="none" w:sz="0" w:space="0" w:color="auto"/>
        <w:left w:val="none" w:sz="0" w:space="0" w:color="auto"/>
        <w:bottom w:val="none" w:sz="0" w:space="0" w:color="auto"/>
        <w:right w:val="none" w:sz="0" w:space="0" w:color="auto"/>
      </w:divBdr>
    </w:div>
    <w:div w:id="1587223991">
      <w:bodyDiv w:val="1"/>
      <w:marLeft w:val="0"/>
      <w:marRight w:val="0"/>
      <w:marTop w:val="0"/>
      <w:marBottom w:val="0"/>
      <w:divBdr>
        <w:top w:val="none" w:sz="0" w:space="0" w:color="auto"/>
        <w:left w:val="none" w:sz="0" w:space="0" w:color="auto"/>
        <w:bottom w:val="none" w:sz="0" w:space="0" w:color="auto"/>
        <w:right w:val="none" w:sz="0" w:space="0" w:color="auto"/>
      </w:divBdr>
    </w:div>
    <w:div w:id="1587567839">
      <w:bodyDiv w:val="1"/>
      <w:marLeft w:val="0"/>
      <w:marRight w:val="0"/>
      <w:marTop w:val="0"/>
      <w:marBottom w:val="0"/>
      <w:divBdr>
        <w:top w:val="none" w:sz="0" w:space="0" w:color="auto"/>
        <w:left w:val="none" w:sz="0" w:space="0" w:color="auto"/>
        <w:bottom w:val="none" w:sz="0" w:space="0" w:color="auto"/>
        <w:right w:val="none" w:sz="0" w:space="0" w:color="auto"/>
      </w:divBdr>
    </w:div>
    <w:div w:id="1587881334">
      <w:bodyDiv w:val="1"/>
      <w:marLeft w:val="0"/>
      <w:marRight w:val="0"/>
      <w:marTop w:val="0"/>
      <w:marBottom w:val="0"/>
      <w:divBdr>
        <w:top w:val="none" w:sz="0" w:space="0" w:color="auto"/>
        <w:left w:val="none" w:sz="0" w:space="0" w:color="auto"/>
        <w:bottom w:val="none" w:sz="0" w:space="0" w:color="auto"/>
        <w:right w:val="none" w:sz="0" w:space="0" w:color="auto"/>
      </w:divBdr>
    </w:div>
    <w:div w:id="1588030799">
      <w:bodyDiv w:val="1"/>
      <w:marLeft w:val="0"/>
      <w:marRight w:val="0"/>
      <w:marTop w:val="0"/>
      <w:marBottom w:val="0"/>
      <w:divBdr>
        <w:top w:val="none" w:sz="0" w:space="0" w:color="auto"/>
        <w:left w:val="none" w:sz="0" w:space="0" w:color="auto"/>
        <w:bottom w:val="none" w:sz="0" w:space="0" w:color="auto"/>
        <w:right w:val="none" w:sz="0" w:space="0" w:color="auto"/>
      </w:divBdr>
    </w:div>
    <w:div w:id="1588343504">
      <w:bodyDiv w:val="1"/>
      <w:marLeft w:val="0"/>
      <w:marRight w:val="0"/>
      <w:marTop w:val="0"/>
      <w:marBottom w:val="0"/>
      <w:divBdr>
        <w:top w:val="none" w:sz="0" w:space="0" w:color="auto"/>
        <w:left w:val="none" w:sz="0" w:space="0" w:color="auto"/>
        <w:bottom w:val="none" w:sz="0" w:space="0" w:color="auto"/>
        <w:right w:val="none" w:sz="0" w:space="0" w:color="auto"/>
      </w:divBdr>
    </w:div>
    <w:div w:id="1588611967">
      <w:bodyDiv w:val="1"/>
      <w:marLeft w:val="0"/>
      <w:marRight w:val="0"/>
      <w:marTop w:val="0"/>
      <w:marBottom w:val="0"/>
      <w:divBdr>
        <w:top w:val="none" w:sz="0" w:space="0" w:color="auto"/>
        <w:left w:val="none" w:sz="0" w:space="0" w:color="auto"/>
        <w:bottom w:val="none" w:sz="0" w:space="0" w:color="auto"/>
        <w:right w:val="none" w:sz="0" w:space="0" w:color="auto"/>
      </w:divBdr>
    </w:div>
    <w:div w:id="1589273253">
      <w:bodyDiv w:val="1"/>
      <w:marLeft w:val="0"/>
      <w:marRight w:val="0"/>
      <w:marTop w:val="0"/>
      <w:marBottom w:val="0"/>
      <w:divBdr>
        <w:top w:val="none" w:sz="0" w:space="0" w:color="auto"/>
        <w:left w:val="none" w:sz="0" w:space="0" w:color="auto"/>
        <w:bottom w:val="none" w:sz="0" w:space="0" w:color="auto"/>
        <w:right w:val="none" w:sz="0" w:space="0" w:color="auto"/>
      </w:divBdr>
    </w:div>
    <w:div w:id="1589385578">
      <w:bodyDiv w:val="1"/>
      <w:marLeft w:val="0"/>
      <w:marRight w:val="0"/>
      <w:marTop w:val="0"/>
      <w:marBottom w:val="0"/>
      <w:divBdr>
        <w:top w:val="none" w:sz="0" w:space="0" w:color="auto"/>
        <w:left w:val="none" w:sz="0" w:space="0" w:color="auto"/>
        <w:bottom w:val="none" w:sz="0" w:space="0" w:color="auto"/>
        <w:right w:val="none" w:sz="0" w:space="0" w:color="auto"/>
      </w:divBdr>
    </w:div>
    <w:div w:id="1589464161">
      <w:bodyDiv w:val="1"/>
      <w:marLeft w:val="0"/>
      <w:marRight w:val="0"/>
      <w:marTop w:val="0"/>
      <w:marBottom w:val="0"/>
      <w:divBdr>
        <w:top w:val="none" w:sz="0" w:space="0" w:color="auto"/>
        <w:left w:val="none" w:sz="0" w:space="0" w:color="auto"/>
        <w:bottom w:val="none" w:sz="0" w:space="0" w:color="auto"/>
        <w:right w:val="none" w:sz="0" w:space="0" w:color="auto"/>
      </w:divBdr>
    </w:div>
    <w:div w:id="1589583267">
      <w:bodyDiv w:val="1"/>
      <w:marLeft w:val="0"/>
      <w:marRight w:val="0"/>
      <w:marTop w:val="0"/>
      <w:marBottom w:val="0"/>
      <w:divBdr>
        <w:top w:val="none" w:sz="0" w:space="0" w:color="auto"/>
        <w:left w:val="none" w:sz="0" w:space="0" w:color="auto"/>
        <w:bottom w:val="none" w:sz="0" w:space="0" w:color="auto"/>
        <w:right w:val="none" w:sz="0" w:space="0" w:color="auto"/>
      </w:divBdr>
    </w:div>
    <w:div w:id="1589657152">
      <w:bodyDiv w:val="1"/>
      <w:marLeft w:val="0"/>
      <w:marRight w:val="0"/>
      <w:marTop w:val="0"/>
      <w:marBottom w:val="0"/>
      <w:divBdr>
        <w:top w:val="none" w:sz="0" w:space="0" w:color="auto"/>
        <w:left w:val="none" w:sz="0" w:space="0" w:color="auto"/>
        <w:bottom w:val="none" w:sz="0" w:space="0" w:color="auto"/>
        <w:right w:val="none" w:sz="0" w:space="0" w:color="auto"/>
      </w:divBdr>
    </w:div>
    <w:div w:id="1589849843">
      <w:bodyDiv w:val="1"/>
      <w:marLeft w:val="0"/>
      <w:marRight w:val="0"/>
      <w:marTop w:val="0"/>
      <w:marBottom w:val="0"/>
      <w:divBdr>
        <w:top w:val="none" w:sz="0" w:space="0" w:color="auto"/>
        <w:left w:val="none" w:sz="0" w:space="0" w:color="auto"/>
        <w:bottom w:val="none" w:sz="0" w:space="0" w:color="auto"/>
        <w:right w:val="none" w:sz="0" w:space="0" w:color="auto"/>
      </w:divBdr>
    </w:div>
    <w:div w:id="1590000951">
      <w:bodyDiv w:val="1"/>
      <w:marLeft w:val="0"/>
      <w:marRight w:val="0"/>
      <w:marTop w:val="0"/>
      <w:marBottom w:val="0"/>
      <w:divBdr>
        <w:top w:val="none" w:sz="0" w:space="0" w:color="auto"/>
        <w:left w:val="none" w:sz="0" w:space="0" w:color="auto"/>
        <w:bottom w:val="none" w:sz="0" w:space="0" w:color="auto"/>
        <w:right w:val="none" w:sz="0" w:space="0" w:color="auto"/>
      </w:divBdr>
    </w:div>
    <w:div w:id="1590237308">
      <w:bodyDiv w:val="1"/>
      <w:marLeft w:val="0"/>
      <w:marRight w:val="0"/>
      <w:marTop w:val="0"/>
      <w:marBottom w:val="0"/>
      <w:divBdr>
        <w:top w:val="none" w:sz="0" w:space="0" w:color="auto"/>
        <w:left w:val="none" w:sz="0" w:space="0" w:color="auto"/>
        <w:bottom w:val="none" w:sz="0" w:space="0" w:color="auto"/>
        <w:right w:val="none" w:sz="0" w:space="0" w:color="auto"/>
      </w:divBdr>
    </w:div>
    <w:div w:id="1591960302">
      <w:bodyDiv w:val="1"/>
      <w:marLeft w:val="0"/>
      <w:marRight w:val="0"/>
      <w:marTop w:val="0"/>
      <w:marBottom w:val="0"/>
      <w:divBdr>
        <w:top w:val="none" w:sz="0" w:space="0" w:color="auto"/>
        <w:left w:val="none" w:sz="0" w:space="0" w:color="auto"/>
        <w:bottom w:val="none" w:sz="0" w:space="0" w:color="auto"/>
        <w:right w:val="none" w:sz="0" w:space="0" w:color="auto"/>
      </w:divBdr>
    </w:div>
    <w:div w:id="1592927086">
      <w:bodyDiv w:val="1"/>
      <w:marLeft w:val="0"/>
      <w:marRight w:val="0"/>
      <w:marTop w:val="0"/>
      <w:marBottom w:val="0"/>
      <w:divBdr>
        <w:top w:val="none" w:sz="0" w:space="0" w:color="auto"/>
        <w:left w:val="none" w:sz="0" w:space="0" w:color="auto"/>
        <w:bottom w:val="none" w:sz="0" w:space="0" w:color="auto"/>
        <w:right w:val="none" w:sz="0" w:space="0" w:color="auto"/>
      </w:divBdr>
    </w:div>
    <w:div w:id="1592929479">
      <w:bodyDiv w:val="1"/>
      <w:marLeft w:val="0"/>
      <w:marRight w:val="0"/>
      <w:marTop w:val="0"/>
      <w:marBottom w:val="0"/>
      <w:divBdr>
        <w:top w:val="none" w:sz="0" w:space="0" w:color="auto"/>
        <w:left w:val="none" w:sz="0" w:space="0" w:color="auto"/>
        <w:bottom w:val="none" w:sz="0" w:space="0" w:color="auto"/>
        <w:right w:val="none" w:sz="0" w:space="0" w:color="auto"/>
      </w:divBdr>
    </w:div>
    <w:div w:id="1593053429">
      <w:bodyDiv w:val="1"/>
      <w:marLeft w:val="0"/>
      <w:marRight w:val="0"/>
      <w:marTop w:val="0"/>
      <w:marBottom w:val="0"/>
      <w:divBdr>
        <w:top w:val="none" w:sz="0" w:space="0" w:color="auto"/>
        <w:left w:val="none" w:sz="0" w:space="0" w:color="auto"/>
        <w:bottom w:val="none" w:sz="0" w:space="0" w:color="auto"/>
        <w:right w:val="none" w:sz="0" w:space="0" w:color="auto"/>
      </w:divBdr>
    </w:div>
    <w:div w:id="1593514488">
      <w:bodyDiv w:val="1"/>
      <w:marLeft w:val="0"/>
      <w:marRight w:val="0"/>
      <w:marTop w:val="0"/>
      <w:marBottom w:val="0"/>
      <w:divBdr>
        <w:top w:val="none" w:sz="0" w:space="0" w:color="auto"/>
        <w:left w:val="none" w:sz="0" w:space="0" w:color="auto"/>
        <w:bottom w:val="none" w:sz="0" w:space="0" w:color="auto"/>
        <w:right w:val="none" w:sz="0" w:space="0" w:color="auto"/>
      </w:divBdr>
    </w:div>
    <w:div w:id="1593902381">
      <w:bodyDiv w:val="1"/>
      <w:marLeft w:val="0"/>
      <w:marRight w:val="0"/>
      <w:marTop w:val="0"/>
      <w:marBottom w:val="0"/>
      <w:divBdr>
        <w:top w:val="none" w:sz="0" w:space="0" w:color="auto"/>
        <w:left w:val="none" w:sz="0" w:space="0" w:color="auto"/>
        <w:bottom w:val="none" w:sz="0" w:space="0" w:color="auto"/>
        <w:right w:val="none" w:sz="0" w:space="0" w:color="auto"/>
      </w:divBdr>
    </w:div>
    <w:div w:id="1594321086">
      <w:bodyDiv w:val="1"/>
      <w:marLeft w:val="0"/>
      <w:marRight w:val="0"/>
      <w:marTop w:val="0"/>
      <w:marBottom w:val="0"/>
      <w:divBdr>
        <w:top w:val="none" w:sz="0" w:space="0" w:color="auto"/>
        <w:left w:val="none" w:sz="0" w:space="0" w:color="auto"/>
        <w:bottom w:val="none" w:sz="0" w:space="0" w:color="auto"/>
        <w:right w:val="none" w:sz="0" w:space="0" w:color="auto"/>
      </w:divBdr>
    </w:div>
    <w:div w:id="1594391031">
      <w:bodyDiv w:val="1"/>
      <w:marLeft w:val="0"/>
      <w:marRight w:val="0"/>
      <w:marTop w:val="0"/>
      <w:marBottom w:val="0"/>
      <w:divBdr>
        <w:top w:val="none" w:sz="0" w:space="0" w:color="auto"/>
        <w:left w:val="none" w:sz="0" w:space="0" w:color="auto"/>
        <w:bottom w:val="none" w:sz="0" w:space="0" w:color="auto"/>
        <w:right w:val="none" w:sz="0" w:space="0" w:color="auto"/>
      </w:divBdr>
    </w:div>
    <w:div w:id="1594511465">
      <w:bodyDiv w:val="1"/>
      <w:marLeft w:val="0"/>
      <w:marRight w:val="0"/>
      <w:marTop w:val="0"/>
      <w:marBottom w:val="0"/>
      <w:divBdr>
        <w:top w:val="none" w:sz="0" w:space="0" w:color="auto"/>
        <w:left w:val="none" w:sz="0" w:space="0" w:color="auto"/>
        <w:bottom w:val="none" w:sz="0" w:space="0" w:color="auto"/>
        <w:right w:val="none" w:sz="0" w:space="0" w:color="auto"/>
      </w:divBdr>
    </w:div>
    <w:div w:id="1595632137">
      <w:bodyDiv w:val="1"/>
      <w:marLeft w:val="0"/>
      <w:marRight w:val="0"/>
      <w:marTop w:val="0"/>
      <w:marBottom w:val="0"/>
      <w:divBdr>
        <w:top w:val="none" w:sz="0" w:space="0" w:color="auto"/>
        <w:left w:val="none" w:sz="0" w:space="0" w:color="auto"/>
        <w:bottom w:val="none" w:sz="0" w:space="0" w:color="auto"/>
        <w:right w:val="none" w:sz="0" w:space="0" w:color="auto"/>
      </w:divBdr>
    </w:div>
    <w:div w:id="1595703028">
      <w:bodyDiv w:val="1"/>
      <w:marLeft w:val="0"/>
      <w:marRight w:val="0"/>
      <w:marTop w:val="0"/>
      <w:marBottom w:val="0"/>
      <w:divBdr>
        <w:top w:val="none" w:sz="0" w:space="0" w:color="auto"/>
        <w:left w:val="none" w:sz="0" w:space="0" w:color="auto"/>
        <w:bottom w:val="none" w:sz="0" w:space="0" w:color="auto"/>
        <w:right w:val="none" w:sz="0" w:space="0" w:color="auto"/>
      </w:divBdr>
    </w:div>
    <w:div w:id="1596282854">
      <w:bodyDiv w:val="1"/>
      <w:marLeft w:val="0"/>
      <w:marRight w:val="0"/>
      <w:marTop w:val="0"/>
      <w:marBottom w:val="0"/>
      <w:divBdr>
        <w:top w:val="none" w:sz="0" w:space="0" w:color="auto"/>
        <w:left w:val="none" w:sz="0" w:space="0" w:color="auto"/>
        <w:bottom w:val="none" w:sz="0" w:space="0" w:color="auto"/>
        <w:right w:val="none" w:sz="0" w:space="0" w:color="auto"/>
      </w:divBdr>
    </w:div>
    <w:div w:id="1596862461">
      <w:bodyDiv w:val="1"/>
      <w:marLeft w:val="0"/>
      <w:marRight w:val="0"/>
      <w:marTop w:val="0"/>
      <w:marBottom w:val="0"/>
      <w:divBdr>
        <w:top w:val="none" w:sz="0" w:space="0" w:color="auto"/>
        <w:left w:val="none" w:sz="0" w:space="0" w:color="auto"/>
        <w:bottom w:val="none" w:sz="0" w:space="0" w:color="auto"/>
        <w:right w:val="none" w:sz="0" w:space="0" w:color="auto"/>
      </w:divBdr>
    </w:div>
    <w:div w:id="1597398909">
      <w:bodyDiv w:val="1"/>
      <w:marLeft w:val="0"/>
      <w:marRight w:val="0"/>
      <w:marTop w:val="0"/>
      <w:marBottom w:val="0"/>
      <w:divBdr>
        <w:top w:val="none" w:sz="0" w:space="0" w:color="auto"/>
        <w:left w:val="none" w:sz="0" w:space="0" w:color="auto"/>
        <w:bottom w:val="none" w:sz="0" w:space="0" w:color="auto"/>
        <w:right w:val="none" w:sz="0" w:space="0" w:color="auto"/>
      </w:divBdr>
    </w:div>
    <w:div w:id="1597713793">
      <w:bodyDiv w:val="1"/>
      <w:marLeft w:val="0"/>
      <w:marRight w:val="0"/>
      <w:marTop w:val="0"/>
      <w:marBottom w:val="0"/>
      <w:divBdr>
        <w:top w:val="none" w:sz="0" w:space="0" w:color="auto"/>
        <w:left w:val="none" w:sz="0" w:space="0" w:color="auto"/>
        <w:bottom w:val="none" w:sz="0" w:space="0" w:color="auto"/>
        <w:right w:val="none" w:sz="0" w:space="0" w:color="auto"/>
      </w:divBdr>
    </w:div>
    <w:div w:id="1598559339">
      <w:bodyDiv w:val="1"/>
      <w:marLeft w:val="0"/>
      <w:marRight w:val="0"/>
      <w:marTop w:val="0"/>
      <w:marBottom w:val="0"/>
      <w:divBdr>
        <w:top w:val="none" w:sz="0" w:space="0" w:color="auto"/>
        <w:left w:val="none" w:sz="0" w:space="0" w:color="auto"/>
        <w:bottom w:val="none" w:sz="0" w:space="0" w:color="auto"/>
        <w:right w:val="none" w:sz="0" w:space="0" w:color="auto"/>
      </w:divBdr>
    </w:div>
    <w:div w:id="1598631791">
      <w:bodyDiv w:val="1"/>
      <w:marLeft w:val="0"/>
      <w:marRight w:val="0"/>
      <w:marTop w:val="0"/>
      <w:marBottom w:val="0"/>
      <w:divBdr>
        <w:top w:val="none" w:sz="0" w:space="0" w:color="auto"/>
        <w:left w:val="none" w:sz="0" w:space="0" w:color="auto"/>
        <w:bottom w:val="none" w:sz="0" w:space="0" w:color="auto"/>
        <w:right w:val="none" w:sz="0" w:space="0" w:color="auto"/>
      </w:divBdr>
    </w:div>
    <w:div w:id="1599558127">
      <w:bodyDiv w:val="1"/>
      <w:marLeft w:val="0"/>
      <w:marRight w:val="0"/>
      <w:marTop w:val="0"/>
      <w:marBottom w:val="0"/>
      <w:divBdr>
        <w:top w:val="none" w:sz="0" w:space="0" w:color="auto"/>
        <w:left w:val="none" w:sz="0" w:space="0" w:color="auto"/>
        <w:bottom w:val="none" w:sz="0" w:space="0" w:color="auto"/>
        <w:right w:val="none" w:sz="0" w:space="0" w:color="auto"/>
      </w:divBdr>
    </w:div>
    <w:div w:id="1599602729">
      <w:bodyDiv w:val="1"/>
      <w:marLeft w:val="0"/>
      <w:marRight w:val="0"/>
      <w:marTop w:val="0"/>
      <w:marBottom w:val="0"/>
      <w:divBdr>
        <w:top w:val="none" w:sz="0" w:space="0" w:color="auto"/>
        <w:left w:val="none" w:sz="0" w:space="0" w:color="auto"/>
        <w:bottom w:val="none" w:sz="0" w:space="0" w:color="auto"/>
        <w:right w:val="none" w:sz="0" w:space="0" w:color="auto"/>
      </w:divBdr>
    </w:div>
    <w:div w:id="1600135107">
      <w:bodyDiv w:val="1"/>
      <w:marLeft w:val="0"/>
      <w:marRight w:val="0"/>
      <w:marTop w:val="0"/>
      <w:marBottom w:val="0"/>
      <w:divBdr>
        <w:top w:val="none" w:sz="0" w:space="0" w:color="auto"/>
        <w:left w:val="none" w:sz="0" w:space="0" w:color="auto"/>
        <w:bottom w:val="none" w:sz="0" w:space="0" w:color="auto"/>
        <w:right w:val="none" w:sz="0" w:space="0" w:color="auto"/>
      </w:divBdr>
    </w:div>
    <w:div w:id="1600139411">
      <w:bodyDiv w:val="1"/>
      <w:marLeft w:val="0"/>
      <w:marRight w:val="0"/>
      <w:marTop w:val="0"/>
      <w:marBottom w:val="0"/>
      <w:divBdr>
        <w:top w:val="none" w:sz="0" w:space="0" w:color="auto"/>
        <w:left w:val="none" w:sz="0" w:space="0" w:color="auto"/>
        <w:bottom w:val="none" w:sz="0" w:space="0" w:color="auto"/>
        <w:right w:val="none" w:sz="0" w:space="0" w:color="auto"/>
      </w:divBdr>
    </w:div>
    <w:div w:id="1600216938">
      <w:bodyDiv w:val="1"/>
      <w:marLeft w:val="0"/>
      <w:marRight w:val="0"/>
      <w:marTop w:val="0"/>
      <w:marBottom w:val="0"/>
      <w:divBdr>
        <w:top w:val="none" w:sz="0" w:space="0" w:color="auto"/>
        <w:left w:val="none" w:sz="0" w:space="0" w:color="auto"/>
        <w:bottom w:val="none" w:sz="0" w:space="0" w:color="auto"/>
        <w:right w:val="none" w:sz="0" w:space="0" w:color="auto"/>
      </w:divBdr>
    </w:div>
    <w:div w:id="1600290511">
      <w:bodyDiv w:val="1"/>
      <w:marLeft w:val="0"/>
      <w:marRight w:val="0"/>
      <w:marTop w:val="0"/>
      <w:marBottom w:val="0"/>
      <w:divBdr>
        <w:top w:val="none" w:sz="0" w:space="0" w:color="auto"/>
        <w:left w:val="none" w:sz="0" w:space="0" w:color="auto"/>
        <w:bottom w:val="none" w:sz="0" w:space="0" w:color="auto"/>
        <w:right w:val="none" w:sz="0" w:space="0" w:color="auto"/>
      </w:divBdr>
    </w:div>
    <w:div w:id="1600333688">
      <w:bodyDiv w:val="1"/>
      <w:marLeft w:val="0"/>
      <w:marRight w:val="0"/>
      <w:marTop w:val="0"/>
      <w:marBottom w:val="0"/>
      <w:divBdr>
        <w:top w:val="none" w:sz="0" w:space="0" w:color="auto"/>
        <w:left w:val="none" w:sz="0" w:space="0" w:color="auto"/>
        <w:bottom w:val="none" w:sz="0" w:space="0" w:color="auto"/>
        <w:right w:val="none" w:sz="0" w:space="0" w:color="auto"/>
      </w:divBdr>
    </w:div>
    <w:div w:id="1600336932">
      <w:bodyDiv w:val="1"/>
      <w:marLeft w:val="0"/>
      <w:marRight w:val="0"/>
      <w:marTop w:val="0"/>
      <w:marBottom w:val="0"/>
      <w:divBdr>
        <w:top w:val="none" w:sz="0" w:space="0" w:color="auto"/>
        <w:left w:val="none" w:sz="0" w:space="0" w:color="auto"/>
        <w:bottom w:val="none" w:sz="0" w:space="0" w:color="auto"/>
        <w:right w:val="none" w:sz="0" w:space="0" w:color="auto"/>
      </w:divBdr>
    </w:div>
    <w:div w:id="1600597581">
      <w:bodyDiv w:val="1"/>
      <w:marLeft w:val="0"/>
      <w:marRight w:val="0"/>
      <w:marTop w:val="0"/>
      <w:marBottom w:val="0"/>
      <w:divBdr>
        <w:top w:val="none" w:sz="0" w:space="0" w:color="auto"/>
        <w:left w:val="none" w:sz="0" w:space="0" w:color="auto"/>
        <w:bottom w:val="none" w:sz="0" w:space="0" w:color="auto"/>
        <w:right w:val="none" w:sz="0" w:space="0" w:color="auto"/>
      </w:divBdr>
    </w:div>
    <w:div w:id="1600865488">
      <w:bodyDiv w:val="1"/>
      <w:marLeft w:val="0"/>
      <w:marRight w:val="0"/>
      <w:marTop w:val="0"/>
      <w:marBottom w:val="0"/>
      <w:divBdr>
        <w:top w:val="none" w:sz="0" w:space="0" w:color="auto"/>
        <w:left w:val="none" w:sz="0" w:space="0" w:color="auto"/>
        <w:bottom w:val="none" w:sz="0" w:space="0" w:color="auto"/>
        <w:right w:val="none" w:sz="0" w:space="0" w:color="auto"/>
      </w:divBdr>
    </w:div>
    <w:div w:id="1601254331">
      <w:bodyDiv w:val="1"/>
      <w:marLeft w:val="0"/>
      <w:marRight w:val="0"/>
      <w:marTop w:val="0"/>
      <w:marBottom w:val="0"/>
      <w:divBdr>
        <w:top w:val="none" w:sz="0" w:space="0" w:color="auto"/>
        <w:left w:val="none" w:sz="0" w:space="0" w:color="auto"/>
        <w:bottom w:val="none" w:sz="0" w:space="0" w:color="auto"/>
        <w:right w:val="none" w:sz="0" w:space="0" w:color="auto"/>
      </w:divBdr>
    </w:div>
    <w:div w:id="1602495721">
      <w:bodyDiv w:val="1"/>
      <w:marLeft w:val="0"/>
      <w:marRight w:val="0"/>
      <w:marTop w:val="0"/>
      <w:marBottom w:val="0"/>
      <w:divBdr>
        <w:top w:val="none" w:sz="0" w:space="0" w:color="auto"/>
        <w:left w:val="none" w:sz="0" w:space="0" w:color="auto"/>
        <w:bottom w:val="none" w:sz="0" w:space="0" w:color="auto"/>
        <w:right w:val="none" w:sz="0" w:space="0" w:color="auto"/>
      </w:divBdr>
    </w:div>
    <w:div w:id="1602565475">
      <w:bodyDiv w:val="1"/>
      <w:marLeft w:val="0"/>
      <w:marRight w:val="0"/>
      <w:marTop w:val="0"/>
      <w:marBottom w:val="0"/>
      <w:divBdr>
        <w:top w:val="none" w:sz="0" w:space="0" w:color="auto"/>
        <w:left w:val="none" w:sz="0" w:space="0" w:color="auto"/>
        <w:bottom w:val="none" w:sz="0" w:space="0" w:color="auto"/>
        <w:right w:val="none" w:sz="0" w:space="0" w:color="auto"/>
      </w:divBdr>
    </w:div>
    <w:div w:id="1603952800">
      <w:bodyDiv w:val="1"/>
      <w:marLeft w:val="0"/>
      <w:marRight w:val="0"/>
      <w:marTop w:val="0"/>
      <w:marBottom w:val="0"/>
      <w:divBdr>
        <w:top w:val="none" w:sz="0" w:space="0" w:color="auto"/>
        <w:left w:val="none" w:sz="0" w:space="0" w:color="auto"/>
        <w:bottom w:val="none" w:sz="0" w:space="0" w:color="auto"/>
        <w:right w:val="none" w:sz="0" w:space="0" w:color="auto"/>
      </w:divBdr>
    </w:div>
    <w:div w:id="1604728520">
      <w:bodyDiv w:val="1"/>
      <w:marLeft w:val="0"/>
      <w:marRight w:val="0"/>
      <w:marTop w:val="0"/>
      <w:marBottom w:val="0"/>
      <w:divBdr>
        <w:top w:val="none" w:sz="0" w:space="0" w:color="auto"/>
        <w:left w:val="none" w:sz="0" w:space="0" w:color="auto"/>
        <w:bottom w:val="none" w:sz="0" w:space="0" w:color="auto"/>
        <w:right w:val="none" w:sz="0" w:space="0" w:color="auto"/>
      </w:divBdr>
    </w:div>
    <w:div w:id="1605067474">
      <w:bodyDiv w:val="1"/>
      <w:marLeft w:val="0"/>
      <w:marRight w:val="0"/>
      <w:marTop w:val="0"/>
      <w:marBottom w:val="0"/>
      <w:divBdr>
        <w:top w:val="none" w:sz="0" w:space="0" w:color="auto"/>
        <w:left w:val="none" w:sz="0" w:space="0" w:color="auto"/>
        <w:bottom w:val="none" w:sz="0" w:space="0" w:color="auto"/>
        <w:right w:val="none" w:sz="0" w:space="0" w:color="auto"/>
      </w:divBdr>
    </w:div>
    <w:div w:id="1605110379">
      <w:bodyDiv w:val="1"/>
      <w:marLeft w:val="0"/>
      <w:marRight w:val="0"/>
      <w:marTop w:val="0"/>
      <w:marBottom w:val="0"/>
      <w:divBdr>
        <w:top w:val="none" w:sz="0" w:space="0" w:color="auto"/>
        <w:left w:val="none" w:sz="0" w:space="0" w:color="auto"/>
        <w:bottom w:val="none" w:sz="0" w:space="0" w:color="auto"/>
        <w:right w:val="none" w:sz="0" w:space="0" w:color="auto"/>
      </w:divBdr>
    </w:div>
    <w:div w:id="1605184927">
      <w:bodyDiv w:val="1"/>
      <w:marLeft w:val="0"/>
      <w:marRight w:val="0"/>
      <w:marTop w:val="0"/>
      <w:marBottom w:val="0"/>
      <w:divBdr>
        <w:top w:val="none" w:sz="0" w:space="0" w:color="auto"/>
        <w:left w:val="none" w:sz="0" w:space="0" w:color="auto"/>
        <w:bottom w:val="none" w:sz="0" w:space="0" w:color="auto"/>
        <w:right w:val="none" w:sz="0" w:space="0" w:color="auto"/>
      </w:divBdr>
    </w:div>
    <w:div w:id="1605264741">
      <w:bodyDiv w:val="1"/>
      <w:marLeft w:val="0"/>
      <w:marRight w:val="0"/>
      <w:marTop w:val="0"/>
      <w:marBottom w:val="0"/>
      <w:divBdr>
        <w:top w:val="none" w:sz="0" w:space="0" w:color="auto"/>
        <w:left w:val="none" w:sz="0" w:space="0" w:color="auto"/>
        <w:bottom w:val="none" w:sz="0" w:space="0" w:color="auto"/>
        <w:right w:val="none" w:sz="0" w:space="0" w:color="auto"/>
      </w:divBdr>
    </w:div>
    <w:div w:id="1605960838">
      <w:bodyDiv w:val="1"/>
      <w:marLeft w:val="0"/>
      <w:marRight w:val="0"/>
      <w:marTop w:val="0"/>
      <w:marBottom w:val="0"/>
      <w:divBdr>
        <w:top w:val="none" w:sz="0" w:space="0" w:color="auto"/>
        <w:left w:val="none" w:sz="0" w:space="0" w:color="auto"/>
        <w:bottom w:val="none" w:sz="0" w:space="0" w:color="auto"/>
        <w:right w:val="none" w:sz="0" w:space="0" w:color="auto"/>
      </w:divBdr>
    </w:div>
    <w:div w:id="1606766016">
      <w:bodyDiv w:val="1"/>
      <w:marLeft w:val="0"/>
      <w:marRight w:val="0"/>
      <w:marTop w:val="0"/>
      <w:marBottom w:val="0"/>
      <w:divBdr>
        <w:top w:val="none" w:sz="0" w:space="0" w:color="auto"/>
        <w:left w:val="none" w:sz="0" w:space="0" w:color="auto"/>
        <w:bottom w:val="none" w:sz="0" w:space="0" w:color="auto"/>
        <w:right w:val="none" w:sz="0" w:space="0" w:color="auto"/>
      </w:divBdr>
    </w:div>
    <w:div w:id="1606770708">
      <w:bodyDiv w:val="1"/>
      <w:marLeft w:val="0"/>
      <w:marRight w:val="0"/>
      <w:marTop w:val="0"/>
      <w:marBottom w:val="0"/>
      <w:divBdr>
        <w:top w:val="none" w:sz="0" w:space="0" w:color="auto"/>
        <w:left w:val="none" w:sz="0" w:space="0" w:color="auto"/>
        <w:bottom w:val="none" w:sz="0" w:space="0" w:color="auto"/>
        <w:right w:val="none" w:sz="0" w:space="0" w:color="auto"/>
      </w:divBdr>
    </w:div>
    <w:div w:id="1606883200">
      <w:bodyDiv w:val="1"/>
      <w:marLeft w:val="0"/>
      <w:marRight w:val="0"/>
      <w:marTop w:val="0"/>
      <w:marBottom w:val="0"/>
      <w:divBdr>
        <w:top w:val="none" w:sz="0" w:space="0" w:color="auto"/>
        <w:left w:val="none" w:sz="0" w:space="0" w:color="auto"/>
        <w:bottom w:val="none" w:sz="0" w:space="0" w:color="auto"/>
        <w:right w:val="none" w:sz="0" w:space="0" w:color="auto"/>
      </w:divBdr>
    </w:div>
    <w:div w:id="1607034529">
      <w:bodyDiv w:val="1"/>
      <w:marLeft w:val="0"/>
      <w:marRight w:val="0"/>
      <w:marTop w:val="0"/>
      <w:marBottom w:val="0"/>
      <w:divBdr>
        <w:top w:val="none" w:sz="0" w:space="0" w:color="auto"/>
        <w:left w:val="none" w:sz="0" w:space="0" w:color="auto"/>
        <w:bottom w:val="none" w:sz="0" w:space="0" w:color="auto"/>
        <w:right w:val="none" w:sz="0" w:space="0" w:color="auto"/>
      </w:divBdr>
    </w:div>
    <w:div w:id="1607929418">
      <w:bodyDiv w:val="1"/>
      <w:marLeft w:val="0"/>
      <w:marRight w:val="0"/>
      <w:marTop w:val="0"/>
      <w:marBottom w:val="0"/>
      <w:divBdr>
        <w:top w:val="none" w:sz="0" w:space="0" w:color="auto"/>
        <w:left w:val="none" w:sz="0" w:space="0" w:color="auto"/>
        <w:bottom w:val="none" w:sz="0" w:space="0" w:color="auto"/>
        <w:right w:val="none" w:sz="0" w:space="0" w:color="auto"/>
      </w:divBdr>
    </w:div>
    <w:div w:id="1608269731">
      <w:bodyDiv w:val="1"/>
      <w:marLeft w:val="0"/>
      <w:marRight w:val="0"/>
      <w:marTop w:val="0"/>
      <w:marBottom w:val="0"/>
      <w:divBdr>
        <w:top w:val="none" w:sz="0" w:space="0" w:color="auto"/>
        <w:left w:val="none" w:sz="0" w:space="0" w:color="auto"/>
        <w:bottom w:val="none" w:sz="0" w:space="0" w:color="auto"/>
        <w:right w:val="none" w:sz="0" w:space="0" w:color="auto"/>
      </w:divBdr>
    </w:div>
    <w:div w:id="1608732520">
      <w:bodyDiv w:val="1"/>
      <w:marLeft w:val="0"/>
      <w:marRight w:val="0"/>
      <w:marTop w:val="0"/>
      <w:marBottom w:val="0"/>
      <w:divBdr>
        <w:top w:val="none" w:sz="0" w:space="0" w:color="auto"/>
        <w:left w:val="none" w:sz="0" w:space="0" w:color="auto"/>
        <w:bottom w:val="none" w:sz="0" w:space="0" w:color="auto"/>
        <w:right w:val="none" w:sz="0" w:space="0" w:color="auto"/>
      </w:divBdr>
    </w:div>
    <w:div w:id="1608735392">
      <w:bodyDiv w:val="1"/>
      <w:marLeft w:val="0"/>
      <w:marRight w:val="0"/>
      <w:marTop w:val="0"/>
      <w:marBottom w:val="0"/>
      <w:divBdr>
        <w:top w:val="none" w:sz="0" w:space="0" w:color="auto"/>
        <w:left w:val="none" w:sz="0" w:space="0" w:color="auto"/>
        <w:bottom w:val="none" w:sz="0" w:space="0" w:color="auto"/>
        <w:right w:val="none" w:sz="0" w:space="0" w:color="auto"/>
      </w:divBdr>
    </w:div>
    <w:div w:id="1609658503">
      <w:bodyDiv w:val="1"/>
      <w:marLeft w:val="0"/>
      <w:marRight w:val="0"/>
      <w:marTop w:val="0"/>
      <w:marBottom w:val="0"/>
      <w:divBdr>
        <w:top w:val="none" w:sz="0" w:space="0" w:color="auto"/>
        <w:left w:val="none" w:sz="0" w:space="0" w:color="auto"/>
        <w:bottom w:val="none" w:sz="0" w:space="0" w:color="auto"/>
        <w:right w:val="none" w:sz="0" w:space="0" w:color="auto"/>
      </w:divBdr>
    </w:div>
    <w:div w:id="1609773449">
      <w:bodyDiv w:val="1"/>
      <w:marLeft w:val="0"/>
      <w:marRight w:val="0"/>
      <w:marTop w:val="0"/>
      <w:marBottom w:val="0"/>
      <w:divBdr>
        <w:top w:val="none" w:sz="0" w:space="0" w:color="auto"/>
        <w:left w:val="none" w:sz="0" w:space="0" w:color="auto"/>
        <w:bottom w:val="none" w:sz="0" w:space="0" w:color="auto"/>
        <w:right w:val="none" w:sz="0" w:space="0" w:color="auto"/>
      </w:divBdr>
    </w:div>
    <w:div w:id="1609893537">
      <w:bodyDiv w:val="1"/>
      <w:marLeft w:val="0"/>
      <w:marRight w:val="0"/>
      <w:marTop w:val="0"/>
      <w:marBottom w:val="0"/>
      <w:divBdr>
        <w:top w:val="none" w:sz="0" w:space="0" w:color="auto"/>
        <w:left w:val="none" w:sz="0" w:space="0" w:color="auto"/>
        <w:bottom w:val="none" w:sz="0" w:space="0" w:color="auto"/>
        <w:right w:val="none" w:sz="0" w:space="0" w:color="auto"/>
      </w:divBdr>
    </w:div>
    <w:div w:id="1610039396">
      <w:bodyDiv w:val="1"/>
      <w:marLeft w:val="0"/>
      <w:marRight w:val="0"/>
      <w:marTop w:val="0"/>
      <w:marBottom w:val="0"/>
      <w:divBdr>
        <w:top w:val="none" w:sz="0" w:space="0" w:color="auto"/>
        <w:left w:val="none" w:sz="0" w:space="0" w:color="auto"/>
        <w:bottom w:val="none" w:sz="0" w:space="0" w:color="auto"/>
        <w:right w:val="none" w:sz="0" w:space="0" w:color="auto"/>
      </w:divBdr>
    </w:div>
    <w:div w:id="1611011735">
      <w:bodyDiv w:val="1"/>
      <w:marLeft w:val="0"/>
      <w:marRight w:val="0"/>
      <w:marTop w:val="0"/>
      <w:marBottom w:val="0"/>
      <w:divBdr>
        <w:top w:val="none" w:sz="0" w:space="0" w:color="auto"/>
        <w:left w:val="none" w:sz="0" w:space="0" w:color="auto"/>
        <w:bottom w:val="none" w:sz="0" w:space="0" w:color="auto"/>
        <w:right w:val="none" w:sz="0" w:space="0" w:color="auto"/>
      </w:divBdr>
    </w:div>
    <w:div w:id="1611858067">
      <w:bodyDiv w:val="1"/>
      <w:marLeft w:val="0"/>
      <w:marRight w:val="0"/>
      <w:marTop w:val="0"/>
      <w:marBottom w:val="0"/>
      <w:divBdr>
        <w:top w:val="none" w:sz="0" w:space="0" w:color="auto"/>
        <w:left w:val="none" w:sz="0" w:space="0" w:color="auto"/>
        <w:bottom w:val="none" w:sz="0" w:space="0" w:color="auto"/>
        <w:right w:val="none" w:sz="0" w:space="0" w:color="auto"/>
      </w:divBdr>
    </w:div>
    <w:div w:id="1612978531">
      <w:bodyDiv w:val="1"/>
      <w:marLeft w:val="0"/>
      <w:marRight w:val="0"/>
      <w:marTop w:val="0"/>
      <w:marBottom w:val="0"/>
      <w:divBdr>
        <w:top w:val="none" w:sz="0" w:space="0" w:color="auto"/>
        <w:left w:val="none" w:sz="0" w:space="0" w:color="auto"/>
        <w:bottom w:val="none" w:sz="0" w:space="0" w:color="auto"/>
        <w:right w:val="none" w:sz="0" w:space="0" w:color="auto"/>
      </w:divBdr>
    </w:div>
    <w:div w:id="1613433528">
      <w:bodyDiv w:val="1"/>
      <w:marLeft w:val="0"/>
      <w:marRight w:val="0"/>
      <w:marTop w:val="0"/>
      <w:marBottom w:val="0"/>
      <w:divBdr>
        <w:top w:val="none" w:sz="0" w:space="0" w:color="auto"/>
        <w:left w:val="none" w:sz="0" w:space="0" w:color="auto"/>
        <w:bottom w:val="none" w:sz="0" w:space="0" w:color="auto"/>
        <w:right w:val="none" w:sz="0" w:space="0" w:color="auto"/>
      </w:divBdr>
    </w:div>
    <w:div w:id="1614046330">
      <w:bodyDiv w:val="1"/>
      <w:marLeft w:val="0"/>
      <w:marRight w:val="0"/>
      <w:marTop w:val="0"/>
      <w:marBottom w:val="0"/>
      <w:divBdr>
        <w:top w:val="none" w:sz="0" w:space="0" w:color="auto"/>
        <w:left w:val="none" w:sz="0" w:space="0" w:color="auto"/>
        <w:bottom w:val="none" w:sz="0" w:space="0" w:color="auto"/>
        <w:right w:val="none" w:sz="0" w:space="0" w:color="auto"/>
      </w:divBdr>
    </w:div>
    <w:div w:id="1614361511">
      <w:bodyDiv w:val="1"/>
      <w:marLeft w:val="0"/>
      <w:marRight w:val="0"/>
      <w:marTop w:val="0"/>
      <w:marBottom w:val="0"/>
      <w:divBdr>
        <w:top w:val="none" w:sz="0" w:space="0" w:color="auto"/>
        <w:left w:val="none" w:sz="0" w:space="0" w:color="auto"/>
        <w:bottom w:val="none" w:sz="0" w:space="0" w:color="auto"/>
        <w:right w:val="none" w:sz="0" w:space="0" w:color="auto"/>
      </w:divBdr>
    </w:div>
    <w:div w:id="1614897606">
      <w:bodyDiv w:val="1"/>
      <w:marLeft w:val="0"/>
      <w:marRight w:val="0"/>
      <w:marTop w:val="0"/>
      <w:marBottom w:val="0"/>
      <w:divBdr>
        <w:top w:val="none" w:sz="0" w:space="0" w:color="auto"/>
        <w:left w:val="none" w:sz="0" w:space="0" w:color="auto"/>
        <w:bottom w:val="none" w:sz="0" w:space="0" w:color="auto"/>
        <w:right w:val="none" w:sz="0" w:space="0" w:color="auto"/>
      </w:divBdr>
    </w:div>
    <w:div w:id="1615093208">
      <w:bodyDiv w:val="1"/>
      <w:marLeft w:val="0"/>
      <w:marRight w:val="0"/>
      <w:marTop w:val="0"/>
      <w:marBottom w:val="0"/>
      <w:divBdr>
        <w:top w:val="none" w:sz="0" w:space="0" w:color="auto"/>
        <w:left w:val="none" w:sz="0" w:space="0" w:color="auto"/>
        <w:bottom w:val="none" w:sz="0" w:space="0" w:color="auto"/>
        <w:right w:val="none" w:sz="0" w:space="0" w:color="auto"/>
      </w:divBdr>
    </w:div>
    <w:div w:id="1616716719">
      <w:bodyDiv w:val="1"/>
      <w:marLeft w:val="0"/>
      <w:marRight w:val="0"/>
      <w:marTop w:val="0"/>
      <w:marBottom w:val="0"/>
      <w:divBdr>
        <w:top w:val="none" w:sz="0" w:space="0" w:color="auto"/>
        <w:left w:val="none" w:sz="0" w:space="0" w:color="auto"/>
        <w:bottom w:val="none" w:sz="0" w:space="0" w:color="auto"/>
        <w:right w:val="none" w:sz="0" w:space="0" w:color="auto"/>
      </w:divBdr>
    </w:div>
    <w:div w:id="1616868771">
      <w:bodyDiv w:val="1"/>
      <w:marLeft w:val="0"/>
      <w:marRight w:val="0"/>
      <w:marTop w:val="0"/>
      <w:marBottom w:val="0"/>
      <w:divBdr>
        <w:top w:val="none" w:sz="0" w:space="0" w:color="auto"/>
        <w:left w:val="none" w:sz="0" w:space="0" w:color="auto"/>
        <w:bottom w:val="none" w:sz="0" w:space="0" w:color="auto"/>
        <w:right w:val="none" w:sz="0" w:space="0" w:color="auto"/>
      </w:divBdr>
    </w:div>
    <w:div w:id="1617327386">
      <w:bodyDiv w:val="1"/>
      <w:marLeft w:val="0"/>
      <w:marRight w:val="0"/>
      <w:marTop w:val="0"/>
      <w:marBottom w:val="0"/>
      <w:divBdr>
        <w:top w:val="none" w:sz="0" w:space="0" w:color="auto"/>
        <w:left w:val="none" w:sz="0" w:space="0" w:color="auto"/>
        <w:bottom w:val="none" w:sz="0" w:space="0" w:color="auto"/>
        <w:right w:val="none" w:sz="0" w:space="0" w:color="auto"/>
      </w:divBdr>
    </w:div>
    <w:div w:id="1617515916">
      <w:bodyDiv w:val="1"/>
      <w:marLeft w:val="0"/>
      <w:marRight w:val="0"/>
      <w:marTop w:val="0"/>
      <w:marBottom w:val="0"/>
      <w:divBdr>
        <w:top w:val="none" w:sz="0" w:space="0" w:color="auto"/>
        <w:left w:val="none" w:sz="0" w:space="0" w:color="auto"/>
        <w:bottom w:val="none" w:sz="0" w:space="0" w:color="auto"/>
        <w:right w:val="none" w:sz="0" w:space="0" w:color="auto"/>
      </w:divBdr>
    </w:div>
    <w:div w:id="1617717095">
      <w:bodyDiv w:val="1"/>
      <w:marLeft w:val="0"/>
      <w:marRight w:val="0"/>
      <w:marTop w:val="0"/>
      <w:marBottom w:val="0"/>
      <w:divBdr>
        <w:top w:val="none" w:sz="0" w:space="0" w:color="auto"/>
        <w:left w:val="none" w:sz="0" w:space="0" w:color="auto"/>
        <w:bottom w:val="none" w:sz="0" w:space="0" w:color="auto"/>
        <w:right w:val="none" w:sz="0" w:space="0" w:color="auto"/>
      </w:divBdr>
    </w:div>
    <w:div w:id="1618828710">
      <w:bodyDiv w:val="1"/>
      <w:marLeft w:val="0"/>
      <w:marRight w:val="0"/>
      <w:marTop w:val="0"/>
      <w:marBottom w:val="0"/>
      <w:divBdr>
        <w:top w:val="none" w:sz="0" w:space="0" w:color="auto"/>
        <w:left w:val="none" w:sz="0" w:space="0" w:color="auto"/>
        <w:bottom w:val="none" w:sz="0" w:space="0" w:color="auto"/>
        <w:right w:val="none" w:sz="0" w:space="0" w:color="auto"/>
      </w:divBdr>
    </w:div>
    <w:div w:id="1620146324">
      <w:bodyDiv w:val="1"/>
      <w:marLeft w:val="0"/>
      <w:marRight w:val="0"/>
      <w:marTop w:val="0"/>
      <w:marBottom w:val="0"/>
      <w:divBdr>
        <w:top w:val="none" w:sz="0" w:space="0" w:color="auto"/>
        <w:left w:val="none" w:sz="0" w:space="0" w:color="auto"/>
        <w:bottom w:val="none" w:sz="0" w:space="0" w:color="auto"/>
        <w:right w:val="none" w:sz="0" w:space="0" w:color="auto"/>
      </w:divBdr>
    </w:div>
    <w:div w:id="1620381102">
      <w:bodyDiv w:val="1"/>
      <w:marLeft w:val="0"/>
      <w:marRight w:val="0"/>
      <w:marTop w:val="0"/>
      <w:marBottom w:val="0"/>
      <w:divBdr>
        <w:top w:val="none" w:sz="0" w:space="0" w:color="auto"/>
        <w:left w:val="none" w:sz="0" w:space="0" w:color="auto"/>
        <w:bottom w:val="none" w:sz="0" w:space="0" w:color="auto"/>
        <w:right w:val="none" w:sz="0" w:space="0" w:color="auto"/>
      </w:divBdr>
    </w:div>
    <w:div w:id="1620448702">
      <w:bodyDiv w:val="1"/>
      <w:marLeft w:val="0"/>
      <w:marRight w:val="0"/>
      <w:marTop w:val="0"/>
      <w:marBottom w:val="0"/>
      <w:divBdr>
        <w:top w:val="none" w:sz="0" w:space="0" w:color="auto"/>
        <w:left w:val="none" w:sz="0" w:space="0" w:color="auto"/>
        <w:bottom w:val="none" w:sz="0" w:space="0" w:color="auto"/>
        <w:right w:val="none" w:sz="0" w:space="0" w:color="auto"/>
      </w:divBdr>
    </w:div>
    <w:div w:id="1621257681">
      <w:bodyDiv w:val="1"/>
      <w:marLeft w:val="0"/>
      <w:marRight w:val="0"/>
      <w:marTop w:val="0"/>
      <w:marBottom w:val="0"/>
      <w:divBdr>
        <w:top w:val="none" w:sz="0" w:space="0" w:color="auto"/>
        <w:left w:val="none" w:sz="0" w:space="0" w:color="auto"/>
        <w:bottom w:val="none" w:sz="0" w:space="0" w:color="auto"/>
        <w:right w:val="none" w:sz="0" w:space="0" w:color="auto"/>
      </w:divBdr>
    </w:div>
    <w:div w:id="1621456051">
      <w:bodyDiv w:val="1"/>
      <w:marLeft w:val="0"/>
      <w:marRight w:val="0"/>
      <w:marTop w:val="0"/>
      <w:marBottom w:val="0"/>
      <w:divBdr>
        <w:top w:val="none" w:sz="0" w:space="0" w:color="auto"/>
        <w:left w:val="none" w:sz="0" w:space="0" w:color="auto"/>
        <w:bottom w:val="none" w:sz="0" w:space="0" w:color="auto"/>
        <w:right w:val="none" w:sz="0" w:space="0" w:color="auto"/>
      </w:divBdr>
    </w:div>
    <w:div w:id="1621764809">
      <w:bodyDiv w:val="1"/>
      <w:marLeft w:val="0"/>
      <w:marRight w:val="0"/>
      <w:marTop w:val="0"/>
      <w:marBottom w:val="0"/>
      <w:divBdr>
        <w:top w:val="none" w:sz="0" w:space="0" w:color="auto"/>
        <w:left w:val="none" w:sz="0" w:space="0" w:color="auto"/>
        <w:bottom w:val="none" w:sz="0" w:space="0" w:color="auto"/>
        <w:right w:val="none" w:sz="0" w:space="0" w:color="auto"/>
      </w:divBdr>
    </w:div>
    <w:div w:id="1621842332">
      <w:bodyDiv w:val="1"/>
      <w:marLeft w:val="0"/>
      <w:marRight w:val="0"/>
      <w:marTop w:val="0"/>
      <w:marBottom w:val="0"/>
      <w:divBdr>
        <w:top w:val="none" w:sz="0" w:space="0" w:color="auto"/>
        <w:left w:val="none" w:sz="0" w:space="0" w:color="auto"/>
        <w:bottom w:val="none" w:sz="0" w:space="0" w:color="auto"/>
        <w:right w:val="none" w:sz="0" w:space="0" w:color="auto"/>
      </w:divBdr>
    </w:div>
    <w:div w:id="1623001162">
      <w:bodyDiv w:val="1"/>
      <w:marLeft w:val="0"/>
      <w:marRight w:val="0"/>
      <w:marTop w:val="0"/>
      <w:marBottom w:val="0"/>
      <w:divBdr>
        <w:top w:val="none" w:sz="0" w:space="0" w:color="auto"/>
        <w:left w:val="none" w:sz="0" w:space="0" w:color="auto"/>
        <w:bottom w:val="none" w:sz="0" w:space="0" w:color="auto"/>
        <w:right w:val="none" w:sz="0" w:space="0" w:color="auto"/>
      </w:divBdr>
    </w:div>
    <w:div w:id="1623073294">
      <w:bodyDiv w:val="1"/>
      <w:marLeft w:val="0"/>
      <w:marRight w:val="0"/>
      <w:marTop w:val="0"/>
      <w:marBottom w:val="0"/>
      <w:divBdr>
        <w:top w:val="none" w:sz="0" w:space="0" w:color="auto"/>
        <w:left w:val="none" w:sz="0" w:space="0" w:color="auto"/>
        <w:bottom w:val="none" w:sz="0" w:space="0" w:color="auto"/>
        <w:right w:val="none" w:sz="0" w:space="0" w:color="auto"/>
      </w:divBdr>
    </w:div>
    <w:div w:id="1623416342">
      <w:bodyDiv w:val="1"/>
      <w:marLeft w:val="0"/>
      <w:marRight w:val="0"/>
      <w:marTop w:val="0"/>
      <w:marBottom w:val="0"/>
      <w:divBdr>
        <w:top w:val="none" w:sz="0" w:space="0" w:color="auto"/>
        <w:left w:val="none" w:sz="0" w:space="0" w:color="auto"/>
        <w:bottom w:val="none" w:sz="0" w:space="0" w:color="auto"/>
        <w:right w:val="none" w:sz="0" w:space="0" w:color="auto"/>
      </w:divBdr>
    </w:div>
    <w:div w:id="1623612524">
      <w:bodyDiv w:val="1"/>
      <w:marLeft w:val="0"/>
      <w:marRight w:val="0"/>
      <w:marTop w:val="0"/>
      <w:marBottom w:val="0"/>
      <w:divBdr>
        <w:top w:val="none" w:sz="0" w:space="0" w:color="auto"/>
        <w:left w:val="none" w:sz="0" w:space="0" w:color="auto"/>
        <w:bottom w:val="none" w:sz="0" w:space="0" w:color="auto"/>
        <w:right w:val="none" w:sz="0" w:space="0" w:color="auto"/>
      </w:divBdr>
    </w:div>
    <w:div w:id="1623805873">
      <w:bodyDiv w:val="1"/>
      <w:marLeft w:val="0"/>
      <w:marRight w:val="0"/>
      <w:marTop w:val="0"/>
      <w:marBottom w:val="0"/>
      <w:divBdr>
        <w:top w:val="none" w:sz="0" w:space="0" w:color="auto"/>
        <w:left w:val="none" w:sz="0" w:space="0" w:color="auto"/>
        <w:bottom w:val="none" w:sz="0" w:space="0" w:color="auto"/>
        <w:right w:val="none" w:sz="0" w:space="0" w:color="auto"/>
      </w:divBdr>
    </w:div>
    <w:div w:id="1624069380">
      <w:bodyDiv w:val="1"/>
      <w:marLeft w:val="0"/>
      <w:marRight w:val="0"/>
      <w:marTop w:val="0"/>
      <w:marBottom w:val="0"/>
      <w:divBdr>
        <w:top w:val="none" w:sz="0" w:space="0" w:color="auto"/>
        <w:left w:val="none" w:sz="0" w:space="0" w:color="auto"/>
        <w:bottom w:val="none" w:sz="0" w:space="0" w:color="auto"/>
        <w:right w:val="none" w:sz="0" w:space="0" w:color="auto"/>
      </w:divBdr>
    </w:div>
    <w:div w:id="1624846350">
      <w:bodyDiv w:val="1"/>
      <w:marLeft w:val="0"/>
      <w:marRight w:val="0"/>
      <w:marTop w:val="0"/>
      <w:marBottom w:val="0"/>
      <w:divBdr>
        <w:top w:val="none" w:sz="0" w:space="0" w:color="auto"/>
        <w:left w:val="none" w:sz="0" w:space="0" w:color="auto"/>
        <w:bottom w:val="none" w:sz="0" w:space="0" w:color="auto"/>
        <w:right w:val="none" w:sz="0" w:space="0" w:color="auto"/>
      </w:divBdr>
    </w:div>
    <w:div w:id="1624918548">
      <w:bodyDiv w:val="1"/>
      <w:marLeft w:val="0"/>
      <w:marRight w:val="0"/>
      <w:marTop w:val="0"/>
      <w:marBottom w:val="0"/>
      <w:divBdr>
        <w:top w:val="none" w:sz="0" w:space="0" w:color="auto"/>
        <w:left w:val="none" w:sz="0" w:space="0" w:color="auto"/>
        <w:bottom w:val="none" w:sz="0" w:space="0" w:color="auto"/>
        <w:right w:val="none" w:sz="0" w:space="0" w:color="auto"/>
      </w:divBdr>
    </w:div>
    <w:div w:id="1625311982">
      <w:bodyDiv w:val="1"/>
      <w:marLeft w:val="0"/>
      <w:marRight w:val="0"/>
      <w:marTop w:val="0"/>
      <w:marBottom w:val="0"/>
      <w:divBdr>
        <w:top w:val="none" w:sz="0" w:space="0" w:color="auto"/>
        <w:left w:val="none" w:sz="0" w:space="0" w:color="auto"/>
        <w:bottom w:val="none" w:sz="0" w:space="0" w:color="auto"/>
        <w:right w:val="none" w:sz="0" w:space="0" w:color="auto"/>
      </w:divBdr>
    </w:div>
    <w:div w:id="1625500353">
      <w:bodyDiv w:val="1"/>
      <w:marLeft w:val="0"/>
      <w:marRight w:val="0"/>
      <w:marTop w:val="0"/>
      <w:marBottom w:val="0"/>
      <w:divBdr>
        <w:top w:val="none" w:sz="0" w:space="0" w:color="auto"/>
        <w:left w:val="none" w:sz="0" w:space="0" w:color="auto"/>
        <w:bottom w:val="none" w:sz="0" w:space="0" w:color="auto"/>
        <w:right w:val="none" w:sz="0" w:space="0" w:color="auto"/>
      </w:divBdr>
    </w:div>
    <w:div w:id="1627077307">
      <w:bodyDiv w:val="1"/>
      <w:marLeft w:val="0"/>
      <w:marRight w:val="0"/>
      <w:marTop w:val="0"/>
      <w:marBottom w:val="0"/>
      <w:divBdr>
        <w:top w:val="none" w:sz="0" w:space="0" w:color="auto"/>
        <w:left w:val="none" w:sz="0" w:space="0" w:color="auto"/>
        <w:bottom w:val="none" w:sz="0" w:space="0" w:color="auto"/>
        <w:right w:val="none" w:sz="0" w:space="0" w:color="auto"/>
      </w:divBdr>
    </w:div>
    <w:div w:id="1627392221">
      <w:bodyDiv w:val="1"/>
      <w:marLeft w:val="0"/>
      <w:marRight w:val="0"/>
      <w:marTop w:val="0"/>
      <w:marBottom w:val="0"/>
      <w:divBdr>
        <w:top w:val="none" w:sz="0" w:space="0" w:color="auto"/>
        <w:left w:val="none" w:sz="0" w:space="0" w:color="auto"/>
        <w:bottom w:val="none" w:sz="0" w:space="0" w:color="auto"/>
        <w:right w:val="none" w:sz="0" w:space="0" w:color="auto"/>
      </w:divBdr>
    </w:div>
    <w:div w:id="1628201332">
      <w:bodyDiv w:val="1"/>
      <w:marLeft w:val="0"/>
      <w:marRight w:val="0"/>
      <w:marTop w:val="0"/>
      <w:marBottom w:val="0"/>
      <w:divBdr>
        <w:top w:val="none" w:sz="0" w:space="0" w:color="auto"/>
        <w:left w:val="none" w:sz="0" w:space="0" w:color="auto"/>
        <w:bottom w:val="none" w:sz="0" w:space="0" w:color="auto"/>
        <w:right w:val="none" w:sz="0" w:space="0" w:color="auto"/>
      </w:divBdr>
    </w:div>
    <w:div w:id="1628731587">
      <w:bodyDiv w:val="1"/>
      <w:marLeft w:val="0"/>
      <w:marRight w:val="0"/>
      <w:marTop w:val="0"/>
      <w:marBottom w:val="0"/>
      <w:divBdr>
        <w:top w:val="none" w:sz="0" w:space="0" w:color="auto"/>
        <w:left w:val="none" w:sz="0" w:space="0" w:color="auto"/>
        <w:bottom w:val="none" w:sz="0" w:space="0" w:color="auto"/>
        <w:right w:val="none" w:sz="0" w:space="0" w:color="auto"/>
      </w:divBdr>
    </w:div>
    <w:div w:id="1629166778">
      <w:bodyDiv w:val="1"/>
      <w:marLeft w:val="0"/>
      <w:marRight w:val="0"/>
      <w:marTop w:val="0"/>
      <w:marBottom w:val="0"/>
      <w:divBdr>
        <w:top w:val="none" w:sz="0" w:space="0" w:color="auto"/>
        <w:left w:val="none" w:sz="0" w:space="0" w:color="auto"/>
        <w:bottom w:val="none" w:sz="0" w:space="0" w:color="auto"/>
        <w:right w:val="none" w:sz="0" w:space="0" w:color="auto"/>
      </w:divBdr>
    </w:div>
    <w:div w:id="1629625818">
      <w:bodyDiv w:val="1"/>
      <w:marLeft w:val="0"/>
      <w:marRight w:val="0"/>
      <w:marTop w:val="0"/>
      <w:marBottom w:val="0"/>
      <w:divBdr>
        <w:top w:val="none" w:sz="0" w:space="0" w:color="auto"/>
        <w:left w:val="none" w:sz="0" w:space="0" w:color="auto"/>
        <w:bottom w:val="none" w:sz="0" w:space="0" w:color="auto"/>
        <w:right w:val="none" w:sz="0" w:space="0" w:color="auto"/>
      </w:divBdr>
    </w:div>
    <w:div w:id="1630554608">
      <w:bodyDiv w:val="1"/>
      <w:marLeft w:val="0"/>
      <w:marRight w:val="0"/>
      <w:marTop w:val="0"/>
      <w:marBottom w:val="0"/>
      <w:divBdr>
        <w:top w:val="none" w:sz="0" w:space="0" w:color="auto"/>
        <w:left w:val="none" w:sz="0" w:space="0" w:color="auto"/>
        <w:bottom w:val="none" w:sz="0" w:space="0" w:color="auto"/>
        <w:right w:val="none" w:sz="0" w:space="0" w:color="auto"/>
      </w:divBdr>
    </w:div>
    <w:div w:id="1630822946">
      <w:bodyDiv w:val="1"/>
      <w:marLeft w:val="0"/>
      <w:marRight w:val="0"/>
      <w:marTop w:val="0"/>
      <w:marBottom w:val="0"/>
      <w:divBdr>
        <w:top w:val="none" w:sz="0" w:space="0" w:color="auto"/>
        <w:left w:val="none" w:sz="0" w:space="0" w:color="auto"/>
        <w:bottom w:val="none" w:sz="0" w:space="0" w:color="auto"/>
        <w:right w:val="none" w:sz="0" w:space="0" w:color="auto"/>
      </w:divBdr>
    </w:div>
    <w:div w:id="1631011179">
      <w:bodyDiv w:val="1"/>
      <w:marLeft w:val="0"/>
      <w:marRight w:val="0"/>
      <w:marTop w:val="0"/>
      <w:marBottom w:val="0"/>
      <w:divBdr>
        <w:top w:val="none" w:sz="0" w:space="0" w:color="auto"/>
        <w:left w:val="none" w:sz="0" w:space="0" w:color="auto"/>
        <w:bottom w:val="none" w:sz="0" w:space="0" w:color="auto"/>
        <w:right w:val="none" w:sz="0" w:space="0" w:color="auto"/>
      </w:divBdr>
    </w:div>
    <w:div w:id="1631394849">
      <w:bodyDiv w:val="1"/>
      <w:marLeft w:val="0"/>
      <w:marRight w:val="0"/>
      <w:marTop w:val="0"/>
      <w:marBottom w:val="0"/>
      <w:divBdr>
        <w:top w:val="none" w:sz="0" w:space="0" w:color="auto"/>
        <w:left w:val="none" w:sz="0" w:space="0" w:color="auto"/>
        <w:bottom w:val="none" w:sz="0" w:space="0" w:color="auto"/>
        <w:right w:val="none" w:sz="0" w:space="0" w:color="auto"/>
      </w:divBdr>
    </w:div>
    <w:div w:id="1632318921">
      <w:bodyDiv w:val="1"/>
      <w:marLeft w:val="0"/>
      <w:marRight w:val="0"/>
      <w:marTop w:val="0"/>
      <w:marBottom w:val="0"/>
      <w:divBdr>
        <w:top w:val="none" w:sz="0" w:space="0" w:color="auto"/>
        <w:left w:val="none" w:sz="0" w:space="0" w:color="auto"/>
        <w:bottom w:val="none" w:sz="0" w:space="0" w:color="auto"/>
        <w:right w:val="none" w:sz="0" w:space="0" w:color="auto"/>
      </w:divBdr>
    </w:div>
    <w:div w:id="1633360551">
      <w:bodyDiv w:val="1"/>
      <w:marLeft w:val="0"/>
      <w:marRight w:val="0"/>
      <w:marTop w:val="0"/>
      <w:marBottom w:val="0"/>
      <w:divBdr>
        <w:top w:val="none" w:sz="0" w:space="0" w:color="auto"/>
        <w:left w:val="none" w:sz="0" w:space="0" w:color="auto"/>
        <w:bottom w:val="none" w:sz="0" w:space="0" w:color="auto"/>
        <w:right w:val="none" w:sz="0" w:space="0" w:color="auto"/>
      </w:divBdr>
    </w:div>
    <w:div w:id="1634796729">
      <w:bodyDiv w:val="1"/>
      <w:marLeft w:val="0"/>
      <w:marRight w:val="0"/>
      <w:marTop w:val="0"/>
      <w:marBottom w:val="0"/>
      <w:divBdr>
        <w:top w:val="none" w:sz="0" w:space="0" w:color="auto"/>
        <w:left w:val="none" w:sz="0" w:space="0" w:color="auto"/>
        <w:bottom w:val="none" w:sz="0" w:space="0" w:color="auto"/>
        <w:right w:val="none" w:sz="0" w:space="0" w:color="auto"/>
      </w:divBdr>
    </w:div>
    <w:div w:id="1634821310">
      <w:bodyDiv w:val="1"/>
      <w:marLeft w:val="0"/>
      <w:marRight w:val="0"/>
      <w:marTop w:val="0"/>
      <w:marBottom w:val="0"/>
      <w:divBdr>
        <w:top w:val="none" w:sz="0" w:space="0" w:color="auto"/>
        <w:left w:val="none" w:sz="0" w:space="0" w:color="auto"/>
        <w:bottom w:val="none" w:sz="0" w:space="0" w:color="auto"/>
        <w:right w:val="none" w:sz="0" w:space="0" w:color="auto"/>
      </w:divBdr>
    </w:div>
    <w:div w:id="1635528114">
      <w:bodyDiv w:val="1"/>
      <w:marLeft w:val="0"/>
      <w:marRight w:val="0"/>
      <w:marTop w:val="0"/>
      <w:marBottom w:val="0"/>
      <w:divBdr>
        <w:top w:val="none" w:sz="0" w:space="0" w:color="auto"/>
        <w:left w:val="none" w:sz="0" w:space="0" w:color="auto"/>
        <w:bottom w:val="none" w:sz="0" w:space="0" w:color="auto"/>
        <w:right w:val="none" w:sz="0" w:space="0" w:color="auto"/>
      </w:divBdr>
    </w:div>
    <w:div w:id="1635864613">
      <w:bodyDiv w:val="1"/>
      <w:marLeft w:val="0"/>
      <w:marRight w:val="0"/>
      <w:marTop w:val="0"/>
      <w:marBottom w:val="0"/>
      <w:divBdr>
        <w:top w:val="none" w:sz="0" w:space="0" w:color="auto"/>
        <w:left w:val="none" w:sz="0" w:space="0" w:color="auto"/>
        <w:bottom w:val="none" w:sz="0" w:space="0" w:color="auto"/>
        <w:right w:val="none" w:sz="0" w:space="0" w:color="auto"/>
      </w:divBdr>
    </w:div>
    <w:div w:id="1636179945">
      <w:bodyDiv w:val="1"/>
      <w:marLeft w:val="0"/>
      <w:marRight w:val="0"/>
      <w:marTop w:val="0"/>
      <w:marBottom w:val="0"/>
      <w:divBdr>
        <w:top w:val="none" w:sz="0" w:space="0" w:color="auto"/>
        <w:left w:val="none" w:sz="0" w:space="0" w:color="auto"/>
        <w:bottom w:val="none" w:sz="0" w:space="0" w:color="auto"/>
        <w:right w:val="none" w:sz="0" w:space="0" w:color="auto"/>
      </w:divBdr>
    </w:div>
    <w:div w:id="1636258844">
      <w:bodyDiv w:val="1"/>
      <w:marLeft w:val="0"/>
      <w:marRight w:val="0"/>
      <w:marTop w:val="0"/>
      <w:marBottom w:val="0"/>
      <w:divBdr>
        <w:top w:val="none" w:sz="0" w:space="0" w:color="auto"/>
        <w:left w:val="none" w:sz="0" w:space="0" w:color="auto"/>
        <w:bottom w:val="none" w:sz="0" w:space="0" w:color="auto"/>
        <w:right w:val="none" w:sz="0" w:space="0" w:color="auto"/>
      </w:divBdr>
    </w:div>
    <w:div w:id="1638879619">
      <w:bodyDiv w:val="1"/>
      <w:marLeft w:val="0"/>
      <w:marRight w:val="0"/>
      <w:marTop w:val="0"/>
      <w:marBottom w:val="0"/>
      <w:divBdr>
        <w:top w:val="none" w:sz="0" w:space="0" w:color="auto"/>
        <w:left w:val="none" w:sz="0" w:space="0" w:color="auto"/>
        <w:bottom w:val="none" w:sz="0" w:space="0" w:color="auto"/>
        <w:right w:val="none" w:sz="0" w:space="0" w:color="auto"/>
      </w:divBdr>
    </w:div>
    <w:div w:id="1639141192">
      <w:bodyDiv w:val="1"/>
      <w:marLeft w:val="0"/>
      <w:marRight w:val="0"/>
      <w:marTop w:val="0"/>
      <w:marBottom w:val="0"/>
      <w:divBdr>
        <w:top w:val="none" w:sz="0" w:space="0" w:color="auto"/>
        <w:left w:val="none" w:sz="0" w:space="0" w:color="auto"/>
        <w:bottom w:val="none" w:sz="0" w:space="0" w:color="auto"/>
        <w:right w:val="none" w:sz="0" w:space="0" w:color="auto"/>
      </w:divBdr>
    </w:div>
    <w:div w:id="1639190117">
      <w:bodyDiv w:val="1"/>
      <w:marLeft w:val="0"/>
      <w:marRight w:val="0"/>
      <w:marTop w:val="0"/>
      <w:marBottom w:val="0"/>
      <w:divBdr>
        <w:top w:val="none" w:sz="0" w:space="0" w:color="auto"/>
        <w:left w:val="none" w:sz="0" w:space="0" w:color="auto"/>
        <w:bottom w:val="none" w:sz="0" w:space="0" w:color="auto"/>
        <w:right w:val="none" w:sz="0" w:space="0" w:color="auto"/>
      </w:divBdr>
    </w:div>
    <w:div w:id="1639727812">
      <w:bodyDiv w:val="1"/>
      <w:marLeft w:val="0"/>
      <w:marRight w:val="0"/>
      <w:marTop w:val="0"/>
      <w:marBottom w:val="0"/>
      <w:divBdr>
        <w:top w:val="none" w:sz="0" w:space="0" w:color="auto"/>
        <w:left w:val="none" w:sz="0" w:space="0" w:color="auto"/>
        <w:bottom w:val="none" w:sz="0" w:space="0" w:color="auto"/>
        <w:right w:val="none" w:sz="0" w:space="0" w:color="auto"/>
      </w:divBdr>
    </w:div>
    <w:div w:id="1640108417">
      <w:bodyDiv w:val="1"/>
      <w:marLeft w:val="0"/>
      <w:marRight w:val="0"/>
      <w:marTop w:val="0"/>
      <w:marBottom w:val="0"/>
      <w:divBdr>
        <w:top w:val="none" w:sz="0" w:space="0" w:color="auto"/>
        <w:left w:val="none" w:sz="0" w:space="0" w:color="auto"/>
        <w:bottom w:val="none" w:sz="0" w:space="0" w:color="auto"/>
        <w:right w:val="none" w:sz="0" w:space="0" w:color="auto"/>
      </w:divBdr>
    </w:div>
    <w:div w:id="1640500439">
      <w:bodyDiv w:val="1"/>
      <w:marLeft w:val="0"/>
      <w:marRight w:val="0"/>
      <w:marTop w:val="0"/>
      <w:marBottom w:val="0"/>
      <w:divBdr>
        <w:top w:val="none" w:sz="0" w:space="0" w:color="auto"/>
        <w:left w:val="none" w:sz="0" w:space="0" w:color="auto"/>
        <w:bottom w:val="none" w:sz="0" w:space="0" w:color="auto"/>
        <w:right w:val="none" w:sz="0" w:space="0" w:color="auto"/>
      </w:divBdr>
    </w:div>
    <w:div w:id="1640528631">
      <w:bodyDiv w:val="1"/>
      <w:marLeft w:val="0"/>
      <w:marRight w:val="0"/>
      <w:marTop w:val="0"/>
      <w:marBottom w:val="0"/>
      <w:divBdr>
        <w:top w:val="none" w:sz="0" w:space="0" w:color="auto"/>
        <w:left w:val="none" w:sz="0" w:space="0" w:color="auto"/>
        <w:bottom w:val="none" w:sz="0" w:space="0" w:color="auto"/>
        <w:right w:val="none" w:sz="0" w:space="0" w:color="auto"/>
      </w:divBdr>
    </w:div>
    <w:div w:id="1640839275">
      <w:bodyDiv w:val="1"/>
      <w:marLeft w:val="0"/>
      <w:marRight w:val="0"/>
      <w:marTop w:val="0"/>
      <w:marBottom w:val="0"/>
      <w:divBdr>
        <w:top w:val="none" w:sz="0" w:space="0" w:color="auto"/>
        <w:left w:val="none" w:sz="0" w:space="0" w:color="auto"/>
        <w:bottom w:val="none" w:sz="0" w:space="0" w:color="auto"/>
        <w:right w:val="none" w:sz="0" w:space="0" w:color="auto"/>
      </w:divBdr>
    </w:div>
    <w:div w:id="1641417550">
      <w:bodyDiv w:val="1"/>
      <w:marLeft w:val="0"/>
      <w:marRight w:val="0"/>
      <w:marTop w:val="0"/>
      <w:marBottom w:val="0"/>
      <w:divBdr>
        <w:top w:val="none" w:sz="0" w:space="0" w:color="auto"/>
        <w:left w:val="none" w:sz="0" w:space="0" w:color="auto"/>
        <w:bottom w:val="none" w:sz="0" w:space="0" w:color="auto"/>
        <w:right w:val="none" w:sz="0" w:space="0" w:color="auto"/>
      </w:divBdr>
    </w:div>
    <w:div w:id="1641499139">
      <w:bodyDiv w:val="1"/>
      <w:marLeft w:val="0"/>
      <w:marRight w:val="0"/>
      <w:marTop w:val="0"/>
      <w:marBottom w:val="0"/>
      <w:divBdr>
        <w:top w:val="none" w:sz="0" w:space="0" w:color="auto"/>
        <w:left w:val="none" w:sz="0" w:space="0" w:color="auto"/>
        <w:bottom w:val="none" w:sz="0" w:space="0" w:color="auto"/>
        <w:right w:val="none" w:sz="0" w:space="0" w:color="auto"/>
      </w:divBdr>
    </w:div>
    <w:div w:id="1641575249">
      <w:bodyDiv w:val="1"/>
      <w:marLeft w:val="0"/>
      <w:marRight w:val="0"/>
      <w:marTop w:val="0"/>
      <w:marBottom w:val="0"/>
      <w:divBdr>
        <w:top w:val="none" w:sz="0" w:space="0" w:color="auto"/>
        <w:left w:val="none" w:sz="0" w:space="0" w:color="auto"/>
        <w:bottom w:val="none" w:sz="0" w:space="0" w:color="auto"/>
        <w:right w:val="none" w:sz="0" w:space="0" w:color="auto"/>
      </w:divBdr>
    </w:div>
    <w:div w:id="1642226871">
      <w:bodyDiv w:val="1"/>
      <w:marLeft w:val="0"/>
      <w:marRight w:val="0"/>
      <w:marTop w:val="0"/>
      <w:marBottom w:val="0"/>
      <w:divBdr>
        <w:top w:val="none" w:sz="0" w:space="0" w:color="auto"/>
        <w:left w:val="none" w:sz="0" w:space="0" w:color="auto"/>
        <w:bottom w:val="none" w:sz="0" w:space="0" w:color="auto"/>
        <w:right w:val="none" w:sz="0" w:space="0" w:color="auto"/>
      </w:divBdr>
    </w:div>
    <w:div w:id="1642541795">
      <w:bodyDiv w:val="1"/>
      <w:marLeft w:val="0"/>
      <w:marRight w:val="0"/>
      <w:marTop w:val="0"/>
      <w:marBottom w:val="0"/>
      <w:divBdr>
        <w:top w:val="none" w:sz="0" w:space="0" w:color="auto"/>
        <w:left w:val="none" w:sz="0" w:space="0" w:color="auto"/>
        <w:bottom w:val="none" w:sz="0" w:space="0" w:color="auto"/>
        <w:right w:val="none" w:sz="0" w:space="0" w:color="auto"/>
      </w:divBdr>
    </w:div>
    <w:div w:id="1642732512">
      <w:bodyDiv w:val="1"/>
      <w:marLeft w:val="0"/>
      <w:marRight w:val="0"/>
      <w:marTop w:val="0"/>
      <w:marBottom w:val="0"/>
      <w:divBdr>
        <w:top w:val="none" w:sz="0" w:space="0" w:color="auto"/>
        <w:left w:val="none" w:sz="0" w:space="0" w:color="auto"/>
        <w:bottom w:val="none" w:sz="0" w:space="0" w:color="auto"/>
        <w:right w:val="none" w:sz="0" w:space="0" w:color="auto"/>
      </w:divBdr>
    </w:div>
    <w:div w:id="1643851074">
      <w:bodyDiv w:val="1"/>
      <w:marLeft w:val="0"/>
      <w:marRight w:val="0"/>
      <w:marTop w:val="0"/>
      <w:marBottom w:val="0"/>
      <w:divBdr>
        <w:top w:val="none" w:sz="0" w:space="0" w:color="auto"/>
        <w:left w:val="none" w:sz="0" w:space="0" w:color="auto"/>
        <w:bottom w:val="none" w:sz="0" w:space="0" w:color="auto"/>
        <w:right w:val="none" w:sz="0" w:space="0" w:color="auto"/>
      </w:divBdr>
    </w:div>
    <w:div w:id="1643996249">
      <w:bodyDiv w:val="1"/>
      <w:marLeft w:val="0"/>
      <w:marRight w:val="0"/>
      <w:marTop w:val="0"/>
      <w:marBottom w:val="0"/>
      <w:divBdr>
        <w:top w:val="none" w:sz="0" w:space="0" w:color="auto"/>
        <w:left w:val="none" w:sz="0" w:space="0" w:color="auto"/>
        <w:bottom w:val="none" w:sz="0" w:space="0" w:color="auto"/>
        <w:right w:val="none" w:sz="0" w:space="0" w:color="auto"/>
      </w:divBdr>
    </w:div>
    <w:div w:id="1644387441">
      <w:bodyDiv w:val="1"/>
      <w:marLeft w:val="0"/>
      <w:marRight w:val="0"/>
      <w:marTop w:val="0"/>
      <w:marBottom w:val="0"/>
      <w:divBdr>
        <w:top w:val="none" w:sz="0" w:space="0" w:color="auto"/>
        <w:left w:val="none" w:sz="0" w:space="0" w:color="auto"/>
        <w:bottom w:val="none" w:sz="0" w:space="0" w:color="auto"/>
        <w:right w:val="none" w:sz="0" w:space="0" w:color="auto"/>
      </w:divBdr>
    </w:div>
    <w:div w:id="1644851823">
      <w:bodyDiv w:val="1"/>
      <w:marLeft w:val="0"/>
      <w:marRight w:val="0"/>
      <w:marTop w:val="0"/>
      <w:marBottom w:val="0"/>
      <w:divBdr>
        <w:top w:val="none" w:sz="0" w:space="0" w:color="auto"/>
        <w:left w:val="none" w:sz="0" w:space="0" w:color="auto"/>
        <w:bottom w:val="none" w:sz="0" w:space="0" w:color="auto"/>
        <w:right w:val="none" w:sz="0" w:space="0" w:color="auto"/>
      </w:divBdr>
    </w:div>
    <w:div w:id="1645506816">
      <w:bodyDiv w:val="1"/>
      <w:marLeft w:val="0"/>
      <w:marRight w:val="0"/>
      <w:marTop w:val="0"/>
      <w:marBottom w:val="0"/>
      <w:divBdr>
        <w:top w:val="none" w:sz="0" w:space="0" w:color="auto"/>
        <w:left w:val="none" w:sz="0" w:space="0" w:color="auto"/>
        <w:bottom w:val="none" w:sz="0" w:space="0" w:color="auto"/>
        <w:right w:val="none" w:sz="0" w:space="0" w:color="auto"/>
      </w:divBdr>
    </w:div>
    <w:div w:id="1646734988">
      <w:bodyDiv w:val="1"/>
      <w:marLeft w:val="0"/>
      <w:marRight w:val="0"/>
      <w:marTop w:val="0"/>
      <w:marBottom w:val="0"/>
      <w:divBdr>
        <w:top w:val="none" w:sz="0" w:space="0" w:color="auto"/>
        <w:left w:val="none" w:sz="0" w:space="0" w:color="auto"/>
        <w:bottom w:val="none" w:sz="0" w:space="0" w:color="auto"/>
        <w:right w:val="none" w:sz="0" w:space="0" w:color="auto"/>
      </w:divBdr>
    </w:div>
    <w:div w:id="1646927610">
      <w:bodyDiv w:val="1"/>
      <w:marLeft w:val="0"/>
      <w:marRight w:val="0"/>
      <w:marTop w:val="0"/>
      <w:marBottom w:val="0"/>
      <w:divBdr>
        <w:top w:val="none" w:sz="0" w:space="0" w:color="auto"/>
        <w:left w:val="none" w:sz="0" w:space="0" w:color="auto"/>
        <w:bottom w:val="none" w:sz="0" w:space="0" w:color="auto"/>
        <w:right w:val="none" w:sz="0" w:space="0" w:color="auto"/>
      </w:divBdr>
    </w:div>
    <w:div w:id="1647659047">
      <w:bodyDiv w:val="1"/>
      <w:marLeft w:val="0"/>
      <w:marRight w:val="0"/>
      <w:marTop w:val="0"/>
      <w:marBottom w:val="0"/>
      <w:divBdr>
        <w:top w:val="none" w:sz="0" w:space="0" w:color="auto"/>
        <w:left w:val="none" w:sz="0" w:space="0" w:color="auto"/>
        <w:bottom w:val="none" w:sz="0" w:space="0" w:color="auto"/>
        <w:right w:val="none" w:sz="0" w:space="0" w:color="auto"/>
      </w:divBdr>
    </w:div>
    <w:div w:id="1647854691">
      <w:bodyDiv w:val="1"/>
      <w:marLeft w:val="0"/>
      <w:marRight w:val="0"/>
      <w:marTop w:val="0"/>
      <w:marBottom w:val="0"/>
      <w:divBdr>
        <w:top w:val="none" w:sz="0" w:space="0" w:color="auto"/>
        <w:left w:val="none" w:sz="0" w:space="0" w:color="auto"/>
        <w:bottom w:val="none" w:sz="0" w:space="0" w:color="auto"/>
        <w:right w:val="none" w:sz="0" w:space="0" w:color="auto"/>
      </w:divBdr>
    </w:div>
    <w:div w:id="1648242843">
      <w:bodyDiv w:val="1"/>
      <w:marLeft w:val="0"/>
      <w:marRight w:val="0"/>
      <w:marTop w:val="0"/>
      <w:marBottom w:val="0"/>
      <w:divBdr>
        <w:top w:val="none" w:sz="0" w:space="0" w:color="auto"/>
        <w:left w:val="none" w:sz="0" w:space="0" w:color="auto"/>
        <w:bottom w:val="none" w:sz="0" w:space="0" w:color="auto"/>
        <w:right w:val="none" w:sz="0" w:space="0" w:color="auto"/>
      </w:divBdr>
    </w:div>
    <w:div w:id="1649090200">
      <w:bodyDiv w:val="1"/>
      <w:marLeft w:val="0"/>
      <w:marRight w:val="0"/>
      <w:marTop w:val="0"/>
      <w:marBottom w:val="0"/>
      <w:divBdr>
        <w:top w:val="none" w:sz="0" w:space="0" w:color="auto"/>
        <w:left w:val="none" w:sz="0" w:space="0" w:color="auto"/>
        <w:bottom w:val="none" w:sz="0" w:space="0" w:color="auto"/>
        <w:right w:val="none" w:sz="0" w:space="0" w:color="auto"/>
      </w:divBdr>
    </w:div>
    <w:div w:id="1649091918">
      <w:bodyDiv w:val="1"/>
      <w:marLeft w:val="0"/>
      <w:marRight w:val="0"/>
      <w:marTop w:val="0"/>
      <w:marBottom w:val="0"/>
      <w:divBdr>
        <w:top w:val="none" w:sz="0" w:space="0" w:color="auto"/>
        <w:left w:val="none" w:sz="0" w:space="0" w:color="auto"/>
        <w:bottom w:val="none" w:sz="0" w:space="0" w:color="auto"/>
        <w:right w:val="none" w:sz="0" w:space="0" w:color="auto"/>
      </w:divBdr>
    </w:div>
    <w:div w:id="1650163319">
      <w:bodyDiv w:val="1"/>
      <w:marLeft w:val="0"/>
      <w:marRight w:val="0"/>
      <w:marTop w:val="0"/>
      <w:marBottom w:val="0"/>
      <w:divBdr>
        <w:top w:val="none" w:sz="0" w:space="0" w:color="auto"/>
        <w:left w:val="none" w:sz="0" w:space="0" w:color="auto"/>
        <w:bottom w:val="none" w:sz="0" w:space="0" w:color="auto"/>
        <w:right w:val="none" w:sz="0" w:space="0" w:color="auto"/>
      </w:divBdr>
    </w:div>
    <w:div w:id="1650329328">
      <w:bodyDiv w:val="1"/>
      <w:marLeft w:val="0"/>
      <w:marRight w:val="0"/>
      <w:marTop w:val="0"/>
      <w:marBottom w:val="0"/>
      <w:divBdr>
        <w:top w:val="none" w:sz="0" w:space="0" w:color="auto"/>
        <w:left w:val="none" w:sz="0" w:space="0" w:color="auto"/>
        <w:bottom w:val="none" w:sz="0" w:space="0" w:color="auto"/>
        <w:right w:val="none" w:sz="0" w:space="0" w:color="auto"/>
      </w:divBdr>
    </w:div>
    <w:div w:id="1650597861">
      <w:bodyDiv w:val="1"/>
      <w:marLeft w:val="0"/>
      <w:marRight w:val="0"/>
      <w:marTop w:val="0"/>
      <w:marBottom w:val="0"/>
      <w:divBdr>
        <w:top w:val="none" w:sz="0" w:space="0" w:color="auto"/>
        <w:left w:val="none" w:sz="0" w:space="0" w:color="auto"/>
        <w:bottom w:val="none" w:sz="0" w:space="0" w:color="auto"/>
        <w:right w:val="none" w:sz="0" w:space="0" w:color="auto"/>
      </w:divBdr>
    </w:div>
    <w:div w:id="1651015505">
      <w:bodyDiv w:val="1"/>
      <w:marLeft w:val="0"/>
      <w:marRight w:val="0"/>
      <w:marTop w:val="0"/>
      <w:marBottom w:val="0"/>
      <w:divBdr>
        <w:top w:val="none" w:sz="0" w:space="0" w:color="auto"/>
        <w:left w:val="none" w:sz="0" w:space="0" w:color="auto"/>
        <w:bottom w:val="none" w:sz="0" w:space="0" w:color="auto"/>
        <w:right w:val="none" w:sz="0" w:space="0" w:color="auto"/>
      </w:divBdr>
    </w:div>
    <w:div w:id="1652055748">
      <w:bodyDiv w:val="1"/>
      <w:marLeft w:val="0"/>
      <w:marRight w:val="0"/>
      <w:marTop w:val="0"/>
      <w:marBottom w:val="0"/>
      <w:divBdr>
        <w:top w:val="none" w:sz="0" w:space="0" w:color="auto"/>
        <w:left w:val="none" w:sz="0" w:space="0" w:color="auto"/>
        <w:bottom w:val="none" w:sz="0" w:space="0" w:color="auto"/>
        <w:right w:val="none" w:sz="0" w:space="0" w:color="auto"/>
      </w:divBdr>
    </w:div>
    <w:div w:id="1652782709">
      <w:bodyDiv w:val="1"/>
      <w:marLeft w:val="0"/>
      <w:marRight w:val="0"/>
      <w:marTop w:val="0"/>
      <w:marBottom w:val="0"/>
      <w:divBdr>
        <w:top w:val="none" w:sz="0" w:space="0" w:color="auto"/>
        <w:left w:val="none" w:sz="0" w:space="0" w:color="auto"/>
        <w:bottom w:val="none" w:sz="0" w:space="0" w:color="auto"/>
        <w:right w:val="none" w:sz="0" w:space="0" w:color="auto"/>
      </w:divBdr>
    </w:div>
    <w:div w:id="1653289374">
      <w:bodyDiv w:val="1"/>
      <w:marLeft w:val="0"/>
      <w:marRight w:val="0"/>
      <w:marTop w:val="0"/>
      <w:marBottom w:val="0"/>
      <w:divBdr>
        <w:top w:val="none" w:sz="0" w:space="0" w:color="auto"/>
        <w:left w:val="none" w:sz="0" w:space="0" w:color="auto"/>
        <w:bottom w:val="none" w:sz="0" w:space="0" w:color="auto"/>
        <w:right w:val="none" w:sz="0" w:space="0" w:color="auto"/>
      </w:divBdr>
    </w:div>
    <w:div w:id="1654527656">
      <w:bodyDiv w:val="1"/>
      <w:marLeft w:val="0"/>
      <w:marRight w:val="0"/>
      <w:marTop w:val="0"/>
      <w:marBottom w:val="0"/>
      <w:divBdr>
        <w:top w:val="none" w:sz="0" w:space="0" w:color="auto"/>
        <w:left w:val="none" w:sz="0" w:space="0" w:color="auto"/>
        <w:bottom w:val="none" w:sz="0" w:space="0" w:color="auto"/>
        <w:right w:val="none" w:sz="0" w:space="0" w:color="auto"/>
      </w:divBdr>
    </w:div>
    <w:div w:id="1654749833">
      <w:bodyDiv w:val="1"/>
      <w:marLeft w:val="0"/>
      <w:marRight w:val="0"/>
      <w:marTop w:val="0"/>
      <w:marBottom w:val="0"/>
      <w:divBdr>
        <w:top w:val="none" w:sz="0" w:space="0" w:color="auto"/>
        <w:left w:val="none" w:sz="0" w:space="0" w:color="auto"/>
        <w:bottom w:val="none" w:sz="0" w:space="0" w:color="auto"/>
        <w:right w:val="none" w:sz="0" w:space="0" w:color="auto"/>
      </w:divBdr>
    </w:div>
    <w:div w:id="1654945316">
      <w:bodyDiv w:val="1"/>
      <w:marLeft w:val="0"/>
      <w:marRight w:val="0"/>
      <w:marTop w:val="0"/>
      <w:marBottom w:val="0"/>
      <w:divBdr>
        <w:top w:val="none" w:sz="0" w:space="0" w:color="auto"/>
        <w:left w:val="none" w:sz="0" w:space="0" w:color="auto"/>
        <w:bottom w:val="none" w:sz="0" w:space="0" w:color="auto"/>
        <w:right w:val="none" w:sz="0" w:space="0" w:color="auto"/>
      </w:divBdr>
    </w:div>
    <w:div w:id="1655258299">
      <w:bodyDiv w:val="1"/>
      <w:marLeft w:val="0"/>
      <w:marRight w:val="0"/>
      <w:marTop w:val="0"/>
      <w:marBottom w:val="0"/>
      <w:divBdr>
        <w:top w:val="none" w:sz="0" w:space="0" w:color="auto"/>
        <w:left w:val="none" w:sz="0" w:space="0" w:color="auto"/>
        <w:bottom w:val="none" w:sz="0" w:space="0" w:color="auto"/>
        <w:right w:val="none" w:sz="0" w:space="0" w:color="auto"/>
      </w:divBdr>
    </w:div>
    <w:div w:id="1656758280">
      <w:bodyDiv w:val="1"/>
      <w:marLeft w:val="0"/>
      <w:marRight w:val="0"/>
      <w:marTop w:val="0"/>
      <w:marBottom w:val="0"/>
      <w:divBdr>
        <w:top w:val="none" w:sz="0" w:space="0" w:color="auto"/>
        <w:left w:val="none" w:sz="0" w:space="0" w:color="auto"/>
        <w:bottom w:val="none" w:sz="0" w:space="0" w:color="auto"/>
        <w:right w:val="none" w:sz="0" w:space="0" w:color="auto"/>
      </w:divBdr>
    </w:div>
    <w:div w:id="1656908324">
      <w:bodyDiv w:val="1"/>
      <w:marLeft w:val="0"/>
      <w:marRight w:val="0"/>
      <w:marTop w:val="0"/>
      <w:marBottom w:val="0"/>
      <w:divBdr>
        <w:top w:val="none" w:sz="0" w:space="0" w:color="auto"/>
        <w:left w:val="none" w:sz="0" w:space="0" w:color="auto"/>
        <w:bottom w:val="none" w:sz="0" w:space="0" w:color="auto"/>
        <w:right w:val="none" w:sz="0" w:space="0" w:color="auto"/>
      </w:divBdr>
    </w:div>
    <w:div w:id="1657536630">
      <w:bodyDiv w:val="1"/>
      <w:marLeft w:val="0"/>
      <w:marRight w:val="0"/>
      <w:marTop w:val="0"/>
      <w:marBottom w:val="0"/>
      <w:divBdr>
        <w:top w:val="none" w:sz="0" w:space="0" w:color="auto"/>
        <w:left w:val="none" w:sz="0" w:space="0" w:color="auto"/>
        <w:bottom w:val="none" w:sz="0" w:space="0" w:color="auto"/>
        <w:right w:val="none" w:sz="0" w:space="0" w:color="auto"/>
      </w:divBdr>
    </w:div>
    <w:div w:id="1658922831">
      <w:bodyDiv w:val="1"/>
      <w:marLeft w:val="0"/>
      <w:marRight w:val="0"/>
      <w:marTop w:val="0"/>
      <w:marBottom w:val="0"/>
      <w:divBdr>
        <w:top w:val="none" w:sz="0" w:space="0" w:color="auto"/>
        <w:left w:val="none" w:sz="0" w:space="0" w:color="auto"/>
        <w:bottom w:val="none" w:sz="0" w:space="0" w:color="auto"/>
        <w:right w:val="none" w:sz="0" w:space="0" w:color="auto"/>
      </w:divBdr>
    </w:div>
    <w:div w:id="1660033230">
      <w:bodyDiv w:val="1"/>
      <w:marLeft w:val="0"/>
      <w:marRight w:val="0"/>
      <w:marTop w:val="0"/>
      <w:marBottom w:val="0"/>
      <w:divBdr>
        <w:top w:val="none" w:sz="0" w:space="0" w:color="auto"/>
        <w:left w:val="none" w:sz="0" w:space="0" w:color="auto"/>
        <w:bottom w:val="none" w:sz="0" w:space="0" w:color="auto"/>
        <w:right w:val="none" w:sz="0" w:space="0" w:color="auto"/>
      </w:divBdr>
    </w:div>
    <w:div w:id="1660037813">
      <w:bodyDiv w:val="1"/>
      <w:marLeft w:val="0"/>
      <w:marRight w:val="0"/>
      <w:marTop w:val="0"/>
      <w:marBottom w:val="0"/>
      <w:divBdr>
        <w:top w:val="none" w:sz="0" w:space="0" w:color="auto"/>
        <w:left w:val="none" w:sz="0" w:space="0" w:color="auto"/>
        <w:bottom w:val="none" w:sz="0" w:space="0" w:color="auto"/>
        <w:right w:val="none" w:sz="0" w:space="0" w:color="auto"/>
      </w:divBdr>
    </w:div>
    <w:div w:id="1660572598">
      <w:bodyDiv w:val="1"/>
      <w:marLeft w:val="0"/>
      <w:marRight w:val="0"/>
      <w:marTop w:val="0"/>
      <w:marBottom w:val="0"/>
      <w:divBdr>
        <w:top w:val="none" w:sz="0" w:space="0" w:color="auto"/>
        <w:left w:val="none" w:sz="0" w:space="0" w:color="auto"/>
        <w:bottom w:val="none" w:sz="0" w:space="0" w:color="auto"/>
        <w:right w:val="none" w:sz="0" w:space="0" w:color="auto"/>
      </w:divBdr>
    </w:div>
    <w:div w:id="1661154286">
      <w:bodyDiv w:val="1"/>
      <w:marLeft w:val="0"/>
      <w:marRight w:val="0"/>
      <w:marTop w:val="0"/>
      <w:marBottom w:val="0"/>
      <w:divBdr>
        <w:top w:val="none" w:sz="0" w:space="0" w:color="auto"/>
        <w:left w:val="none" w:sz="0" w:space="0" w:color="auto"/>
        <w:bottom w:val="none" w:sz="0" w:space="0" w:color="auto"/>
        <w:right w:val="none" w:sz="0" w:space="0" w:color="auto"/>
      </w:divBdr>
    </w:div>
    <w:div w:id="1662271316">
      <w:bodyDiv w:val="1"/>
      <w:marLeft w:val="0"/>
      <w:marRight w:val="0"/>
      <w:marTop w:val="0"/>
      <w:marBottom w:val="0"/>
      <w:divBdr>
        <w:top w:val="none" w:sz="0" w:space="0" w:color="auto"/>
        <w:left w:val="none" w:sz="0" w:space="0" w:color="auto"/>
        <w:bottom w:val="none" w:sz="0" w:space="0" w:color="auto"/>
        <w:right w:val="none" w:sz="0" w:space="0" w:color="auto"/>
      </w:divBdr>
    </w:div>
    <w:div w:id="1662998201">
      <w:bodyDiv w:val="1"/>
      <w:marLeft w:val="0"/>
      <w:marRight w:val="0"/>
      <w:marTop w:val="0"/>
      <w:marBottom w:val="0"/>
      <w:divBdr>
        <w:top w:val="none" w:sz="0" w:space="0" w:color="auto"/>
        <w:left w:val="none" w:sz="0" w:space="0" w:color="auto"/>
        <w:bottom w:val="none" w:sz="0" w:space="0" w:color="auto"/>
        <w:right w:val="none" w:sz="0" w:space="0" w:color="auto"/>
      </w:divBdr>
    </w:div>
    <w:div w:id="1664235491">
      <w:bodyDiv w:val="1"/>
      <w:marLeft w:val="0"/>
      <w:marRight w:val="0"/>
      <w:marTop w:val="0"/>
      <w:marBottom w:val="0"/>
      <w:divBdr>
        <w:top w:val="none" w:sz="0" w:space="0" w:color="auto"/>
        <w:left w:val="none" w:sz="0" w:space="0" w:color="auto"/>
        <w:bottom w:val="none" w:sz="0" w:space="0" w:color="auto"/>
        <w:right w:val="none" w:sz="0" w:space="0" w:color="auto"/>
      </w:divBdr>
    </w:div>
    <w:div w:id="1664553907">
      <w:bodyDiv w:val="1"/>
      <w:marLeft w:val="0"/>
      <w:marRight w:val="0"/>
      <w:marTop w:val="0"/>
      <w:marBottom w:val="0"/>
      <w:divBdr>
        <w:top w:val="none" w:sz="0" w:space="0" w:color="auto"/>
        <w:left w:val="none" w:sz="0" w:space="0" w:color="auto"/>
        <w:bottom w:val="none" w:sz="0" w:space="0" w:color="auto"/>
        <w:right w:val="none" w:sz="0" w:space="0" w:color="auto"/>
      </w:divBdr>
    </w:div>
    <w:div w:id="1665014427">
      <w:bodyDiv w:val="1"/>
      <w:marLeft w:val="0"/>
      <w:marRight w:val="0"/>
      <w:marTop w:val="0"/>
      <w:marBottom w:val="0"/>
      <w:divBdr>
        <w:top w:val="none" w:sz="0" w:space="0" w:color="auto"/>
        <w:left w:val="none" w:sz="0" w:space="0" w:color="auto"/>
        <w:bottom w:val="none" w:sz="0" w:space="0" w:color="auto"/>
        <w:right w:val="none" w:sz="0" w:space="0" w:color="auto"/>
      </w:divBdr>
    </w:div>
    <w:div w:id="1665671053">
      <w:bodyDiv w:val="1"/>
      <w:marLeft w:val="0"/>
      <w:marRight w:val="0"/>
      <w:marTop w:val="0"/>
      <w:marBottom w:val="0"/>
      <w:divBdr>
        <w:top w:val="none" w:sz="0" w:space="0" w:color="auto"/>
        <w:left w:val="none" w:sz="0" w:space="0" w:color="auto"/>
        <w:bottom w:val="none" w:sz="0" w:space="0" w:color="auto"/>
        <w:right w:val="none" w:sz="0" w:space="0" w:color="auto"/>
      </w:divBdr>
    </w:div>
    <w:div w:id="1665741719">
      <w:bodyDiv w:val="1"/>
      <w:marLeft w:val="0"/>
      <w:marRight w:val="0"/>
      <w:marTop w:val="0"/>
      <w:marBottom w:val="0"/>
      <w:divBdr>
        <w:top w:val="none" w:sz="0" w:space="0" w:color="auto"/>
        <w:left w:val="none" w:sz="0" w:space="0" w:color="auto"/>
        <w:bottom w:val="none" w:sz="0" w:space="0" w:color="auto"/>
        <w:right w:val="none" w:sz="0" w:space="0" w:color="auto"/>
      </w:divBdr>
    </w:div>
    <w:div w:id="1665933559">
      <w:bodyDiv w:val="1"/>
      <w:marLeft w:val="0"/>
      <w:marRight w:val="0"/>
      <w:marTop w:val="0"/>
      <w:marBottom w:val="0"/>
      <w:divBdr>
        <w:top w:val="none" w:sz="0" w:space="0" w:color="auto"/>
        <w:left w:val="none" w:sz="0" w:space="0" w:color="auto"/>
        <w:bottom w:val="none" w:sz="0" w:space="0" w:color="auto"/>
        <w:right w:val="none" w:sz="0" w:space="0" w:color="auto"/>
      </w:divBdr>
    </w:div>
    <w:div w:id="1666543836">
      <w:bodyDiv w:val="1"/>
      <w:marLeft w:val="0"/>
      <w:marRight w:val="0"/>
      <w:marTop w:val="0"/>
      <w:marBottom w:val="0"/>
      <w:divBdr>
        <w:top w:val="none" w:sz="0" w:space="0" w:color="auto"/>
        <w:left w:val="none" w:sz="0" w:space="0" w:color="auto"/>
        <w:bottom w:val="none" w:sz="0" w:space="0" w:color="auto"/>
        <w:right w:val="none" w:sz="0" w:space="0" w:color="auto"/>
      </w:divBdr>
    </w:div>
    <w:div w:id="1666737936">
      <w:bodyDiv w:val="1"/>
      <w:marLeft w:val="0"/>
      <w:marRight w:val="0"/>
      <w:marTop w:val="0"/>
      <w:marBottom w:val="0"/>
      <w:divBdr>
        <w:top w:val="none" w:sz="0" w:space="0" w:color="auto"/>
        <w:left w:val="none" w:sz="0" w:space="0" w:color="auto"/>
        <w:bottom w:val="none" w:sz="0" w:space="0" w:color="auto"/>
        <w:right w:val="none" w:sz="0" w:space="0" w:color="auto"/>
      </w:divBdr>
    </w:div>
    <w:div w:id="1666981179">
      <w:bodyDiv w:val="1"/>
      <w:marLeft w:val="0"/>
      <w:marRight w:val="0"/>
      <w:marTop w:val="0"/>
      <w:marBottom w:val="0"/>
      <w:divBdr>
        <w:top w:val="none" w:sz="0" w:space="0" w:color="auto"/>
        <w:left w:val="none" w:sz="0" w:space="0" w:color="auto"/>
        <w:bottom w:val="none" w:sz="0" w:space="0" w:color="auto"/>
        <w:right w:val="none" w:sz="0" w:space="0" w:color="auto"/>
      </w:divBdr>
    </w:div>
    <w:div w:id="1667320764">
      <w:bodyDiv w:val="1"/>
      <w:marLeft w:val="0"/>
      <w:marRight w:val="0"/>
      <w:marTop w:val="0"/>
      <w:marBottom w:val="0"/>
      <w:divBdr>
        <w:top w:val="none" w:sz="0" w:space="0" w:color="auto"/>
        <w:left w:val="none" w:sz="0" w:space="0" w:color="auto"/>
        <w:bottom w:val="none" w:sz="0" w:space="0" w:color="auto"/>
        <w:right w:val="none" w:sz="0" w:space="0" w:color="auto"/>
      </w:divBdr>
    </w:div>
    <w:div w:id="1667972233">
      <w:bodyDiv w:val="1"/>
      <w:marLeft w:val="0"/>
      <w:marRight w:val="0"/>
      <w:marTop w:val="0"/>
      <w:marBottom w:val="0"/>
      <w:divBdr>
        <w:top w:val="none" w:sz="0" w:space="0" w:color="auto"/>
        <w:left w:val="none" w:sz="0" w:space="0" w:color="auto"/>
        <w:bottom w:val="none" w:sz="0" w:space="0" w:color="auto"/>
        <w:right w:val="none" w:sz="0" w:space="0" w:color="auto"/>
      </w:divBdr>
    </w:div>
    <w:div w:id="1668559604">
      <w:bodyDiv w:val="1"/>
      <w:marLeft w:val="0"/>
      <w:marRight w:val="0"/>
      <w:marTop w:val="0"/>
      <w:marBottom w:val="0"/>
      <w:divBdr>
        <w:top w:val="none" w:sz="0" w:space="0" w:color="auto"/>
        <w:left w:val="none" w:sz="0" w:space="0" w:color="auto"/>
        <w:bottom w:val="none" w:sz="0" w:space="0" w:color="auto"/>
        <w:right w:val="none" w:sz="0" w:space="0" w:color="auto"/>
      </w:divBdr>
    </w:div>
    <w:div w:id="1669139889">
      <w:bodyDiv w:val="1"/>
      <w:marLeft w:val="0"/>
      <w:marRight w:val="0"/>
      <w:marTop w:val="0"/>
      <w:marBottom w:val="0"/>
      <w:divBdr>
        <w:top w:val="none" w:sz="0" w:space="0" w:color="auto"/>
        <w:left w:val="none" w:sz="0" w:space="0" w:color="auto"/>
        <w:bottom w:val="none" w:sz="0" w:space="0" w:color="auto"/>
        <w:right w:val="none" w:sz="0" w:space="0" w:color="auto"/>
      </w:divBdr>
    </w:div>
    <w:div w:id="1670207627">
      <w:bodyDiv w:val="1"/>
      <w:marLeft w:val="0"/>
      <w:marRight w:val="0"/>
      <w:marTop w:val="0"/>
      <w:marBottom w:val="0"/>
      <w:divBdr>
        <w:top w:val="none" w:sz="0" w:space="0" w:color="auto"/>
        <w:left w:val="none" w:sz="0" w:space="0" w:color="auto"/>
        <w:bottom w:val="none" w:sz="0" w:space="0" w:color="auto"/>
        <w:right w:val="none" w:sz="0" w:space="0" w:color="auto"/>
      </w:divBdr>
    </w:div>
    <w:div w:id="1670214694">
      <w:bodyDiv w:val="1"/>
      <w:marLeft w:val="0"/>
      <w:marRight w:val="0"/>
      <w:marTop w:val="0"/>
      <w:marBottom w:val="0"/>
      <w:divBdr>
        <w:top w:val="none" w:sz="0" w:space="0" w:color="auto"/>
        <w:left w:val="none" w:sz="0" w:space="0" w:color="auto"/>
        <w:bottom w:val="none" w:sz="0" w:space="0" w:color="auto"/>
        <w:right w:val="none" w:sz="0" w:space="0" w:color="auto"/>
      </w:divBdr>
    </w:div>
    <w:div w:id="1670400673">
      <w:bodyDiv w:val="1"/>
      <w:marLeft w:val="0"/>
      <w:marRight w:val="0"/>
      <w:marTop w:val="0"/>
      <w:marBottom w:val="0"/>
      <w:divBdr>
        <w:top w:val="none" w:sz="0" w:space="0" w:color="auto"/>
        <w:left w:val="none" w:sz="0" w:space="0" w:color="auto"/>
        <w:bottom w:val="none" w:sz="0" w:space="0" w:color="auto"/>
        <w:right w:val="none" w:sz="0" w:space="0" w:color="auto"/>
      </w:divBdr>
    </w:div>
    <w:div w:id="1670907413">
      <w:bodyDiv w:val="1"/>
      <w:marLeft w:val="0"/>
      <w:marRight w:val="0"/>
      <w:marTop w:val="0"/>
      <w:marBottom w:val="0"/>
      <w:divBdr>
        <w:top w:val="none" w:sz="0" w:space="0" w:color="auto"/>
        <w:left w:val="none" w:sz="0" w:space="0" w:color="auto"/>
        <w:bottom w:val="none" w:sz="0" w:space="0" w:color="auto"/>
        <w:right w:val="none" w:sz="0" w:space="0" w:color="auto"/>
      </w:divBdr>
    </w:div>
    <w:div w:id="1671055882">
      <w:bodyDiv w:val="1"/>
      <w:marLeft w:val="0"/>
      <w:marRight w:val="0"/>
      <w:marTop w:val="0"/>
      <w:marBottom w:val="0"/>
      <w:divBdr>
        <w:top w:val="none" w:sz="0" w:space="0" w:color="auto"/>
        <w:left w:val="none" w:sz="0" w:space="0" w:color="auto"/>
        <w:bottom w:val="none" w:sz="0" w:space="0" w:color="auto"/>
        <w:right w:val="none" w:sz="0" w:space="0" w:color="auto"/>
      </w:divBdr>
    </w:div>
    <w:div w:id="1672222602">
      <w:bodyDiv w:val="1"/>
      <w:marLeft w:val="0"/>
      <w:marRight w:val="0"/>
      <w:marTop w:val="0"/>
      <w:marBottom w:val="0"/>
      <w:divBdr>
        <w:top w:val="none" w:sz="0" w:space="0" w:color="auto"/>
        <w:left w:val="none" w:sz="0" w:space="0" w:color="auto"/>
        <w:bottom w:val="none" w:sz="0" w:space="0" w:color="auto"/>
        <w:right w:val="none" w:sz="0" w:space="0" w:color="auto"/>
      </w:divBdr>
    </w:div>
    <w:div w:id="1673528487">
      <w:bodyDiv w:val="1"/>
      <w:marLeft w:val="0"/>
      <w:marRight w:val="0"/>
      <w:marTop w:val="0"/>
      <w:marBottom w:val="0"/>
      <w:divBdr>
        <w:top w:val="none" w:sz="0" w:space="0" w:color="auto"/>
        <w:left w:val="none" w:sz="0" w:space="0" w:color="auto"/>
        <w:bottom w:val="none" w:sz="0" w:space="0" w:color="auto"/>
        <w:right w:val="none" w:sz="0" w:space="0" w:color="auto"/>
      </w:divBdr>
    </w:div>
    <w:div w:id="1674258007">
      <w:bodyDiv w:val="1"/>
      <w:marLeft w:val="0"/>
      <w:marRight w:val="0"/>
      <w:marTop w:val="0"/>
      <w:marBottom w:val="0"/>
      <w:divBdr>
        <w:top w:val="none" w:sz="0" w:space="0" w:color="auto"/>
        <w:left w:val="none" w:sz="0" w:space="0" w:color="auto"/>
        <w:bottom w:val="none" w:sz="0" w:space="0" w:color="auto"/>
        <w:right w:val="none" w:sz="0" w:space="0" w:color="auto"/>
      </w:divBdr>
    </w:div>
    <w:div w:id="1674409804">
      <w:bodyDiv w:val="1"/>
      <w:marLeft w:val="0"/>
      <w:marRight w:val="0"/>
      <w:marTop w:val="0"/>
      <w:marBottom w:val="0"/>
      <w:divBdr>
        <w:top w:val="none" w:sz="0" w:space="0" w:color="auto"/>
        <w:left w:val="none" w:sz="0" w:space="0" w:color="auto"/>
        <w:bottom w:val="none" w:sz="0" w:space="0" w:color="auto"/>
        <w:right w:val="none" w:sz="0" w:space="0" w:color="auto"/>
      </w:divBdr>
    </w:div>
    <w:div w:id="1675110259">
      <w:bodyDiv w:val="1"/>
      <w:marLeft w:val="0"/>
      <w:marRight w:val="0"/>
      <w:marTop w:val="0"/>
      <w:marBottom w:val="0"/>
      <w:divBdr>
        <w:top w:val="none" w:sz="0" w:space="0" w:color="auto"/>
        <w:left w:val="none" w:sz="0" w:space="0" w:color="auto"/>
        <w:bottom w:val="none" w:sz="0" w:space="0" w:color="auto"/>
        <w:right w:val="none" w:sz="0" w:space="0" w:color="auto"/>
      </w:divBdr>
    </w:div>
    <w:div w:id="1675571783">
      <w:bodyDiv w:val="1"/>
      <w:marLeft w:val="0"/>
      <w:marRight w:val="0"/>
      <w:marTop w:val="0"/>
      <w:marBottom w:val="0"/>
      <w:divBdr>
        <w:top w:val="none" w:sz="0" w:space="0" w:color="auto"/>
        <w:left w:val="none" w:sz="0" w:space="0" w:color="auto"/>
        <w:bottom w:val="none" w:sz="0" w:space="0" w:color="auto"/>
        <w:right w:val="none" w:sz="0" w:space="0" w:color="auto"/>
      </w:divBdr>
    </w:div>
    <w:div w:id="1675915353">
      <w:bodyDiv w:val="1"/>
      <w:marLeft w:val="0"/>
      <w:marRight w:val="0"/>
      <w:marTop w:val="0"/>
      <w:marBottom w:val="0"/>
      <w:divBdr>
        <w:top w:val="none" w:sz="0" w:space="0" w:color="auto"/>
        <w:left w:val="none" w:sz="0" w:space="0" w:color="auto"/>
        <w:bottom w:val="none" w:sz="0" w:space="0" w:color="auto"/>
        <w:right w:val="none" w:sz="0" w:space="0" w:color="auto"/>
      </w:divBdr>
    </w:div>
    <w:div w:id="1675957759">
      <w:bodyDiv w:val="1"/>
      <w:marLeft w:val="0"/>
      <w:marRight w:val="0"/>
      <w:marTop w:val="0"/>
      <w:marBottom w:val="0"/>
      <w:divBdr>
        <w:top w:val="none" w:sz="0" w:space="0" w:color="auto"/>
        <w:left w:val="none" w:sz="0" w:space="0" w:color="auto"/>
        <w:bottom w:val="none" w:sz="0" w:space="0" w:color="auto"/>
        <w:right w:val="none" w:sz="0" w:space="0" w:color="auto"/>
      </w:divBdr>
    </w:div>
    <w:div w:id="1676761809">
      <w:bodyDiv w:val="1"/>
      <w:marLeft w:val="0"/>
      <w:marRight w:val="0"/>
      <w:marTop w:val="0"/>
      <w:marBottom w:val="0"/>
      <w:divBdr>
        <w:top w:val="none" w:sz="0" w:space="0" w:color="auto"/>
        <w:left w:val="none" w:sz="0" w:space="0" w:color="auto"/>
        <w:bottom w:val="none" w:sz="0" w:space="0" w:color="auto"/>
        <w:right w:val="none" w:sz="0" w:space="0" w:color="auto"/>
      </w:divBdr>
    </w:div>
    <w:div w:id="1677031245">
      <w:bodyDiv w:val="1"/>
      <w:marLeft w:val="0"/>
      <w:marRight w:val="0"/>
      <w:marTop w:val="0"/>
      <w:marBottom w:val="0"/>
      <w:divBdr>
        <w:top w:val="none" w:sz="0" w:space="0" w:color="auto"/>
        <w:left w:val="none" w:sz="0" w:space="0" w:color="auto"/>
        <w:bottom w:val="none" w:sz="0" w:space="0" w:color="auto"/>
        <w:right w:val="none" w:sz="0" w:space="0" w:color="auto"/>
      </w:divBdr>
    </w:div>
    <w:div w:id="1677346273">
      <w:bodyDiv w:val="1"/>
      <w:marLeft w:val="0"/>
      <w:marRight w:val="0"/>
      <w:marTop w:val="0"/>
      <w:marBottom w:val="0"/>
      <w:divBdr>
        <w:top w:val="none" w:sz="0" w:space="0" w:color="auto"/>
        <w:left w:val="none" w:sz="0" w:space="0" w:color="auto"/>
        <w:bottom w:val="none" w:sz="0" w:space="0" w:color="auto"/>
        <w:right w:val="none" w:sz="0" w:space="0" w:color="auto"/>
      </w:divBdr>
    </w:div>
    <w:div w:id="1677422437">
      <w:bodyDiv w:val="1"/>
      <w:marLeft w:val="0"/>
      <w:marRight w:val="0"/>
      <w:marTop w:val="0"/>
      <w:marBottom w:val="0"/>
      <w:divBdr>
        <w:top w:val="none" w:sz="0" w:space="0" w:color="auto"/>
        <w:left w:val="none" w:sz="0" w:space="0" w:color="auto"/>
        <w:bottom w:val="none" w:sz="0" w:space="0" w:color="auto"/>
        <w:right w:val="none" w:sz="0" w:space="0" w:color="auto"/>
      </w:divBdr>
    </w:div>
    <w:div w:id="1678070293">
      <w:bodyDiv w:val="1"/>
      <w:marLeft w:val="0"/>
      <w:marRight w:val="0"/>
      <w:marTop w:val="0"/>
      <w:marBottom w:val="0"/>
      <w:divBdr>
        <w:top w:val="none" w:sz="0" w:space="0" w:color="auto"/>
        <w:left w:val="none" w:sz="0" w:space="0" w:color="auto"/>
        <w:bottom w:val="none" w:sz="0" w:space="0" w:color="auto"/>
        <w:right w:val="none" w:sz="0" w:space="0" w:color="auto"/>
      </w:divBdr>
    </w:div>
    <w:div w:id="1678462934">
      <w:bodyDiv w:val="1"/>
      <w:marLeft w:val="0"/>
      <w:marRight w:val="0"/>
      <w:marTop w:val="0"/>
      <w:marBottom w:val="0"/>
      <w:divBdr>
        <w:top w:val="none" w:sz="0" w:space="0" w:color="auto"/>
        <w:left w:val="none" w:sz="0" w:space="0" w:color="auto"/>
        <w:bottom w:val="none" w:sz="0" w:space="0" w:color="auto"/>
        <w:right w:val="none" w:sz="0" w:space="0" w:color="auto"/>
      </w:divBdr>
    </w:div>
    <w:div w:id="1678920753">
      <w:bodyDiv w:val="1"/>
      <w:marLeft w:val="0"/>
      <w:marRight w:val="0"/>
      <w:marTop w:val="0"/>
      <w:marBottom w:val="0"/>
      <w:divBdr>
        <w:top w:val="none" w:sz="0" w:space="0" w:color="auto"/>
        <w:left w:val="none" w:sz="0" w:space="0" w:color="auto"/>
        <w:bottom w:val="none" w:sz="0" w:space="0" w:color="auto"/>
        <w:right w:val="none" w:sz="0" w:space="0" w:color="auto"/>
      </w:divBdr>
    </w:div>
    <w:div w:id="1678924733">
      <w:bodyDiv w:val="1"/>
      <w:marLeft w:val="0"/>
      <w:marRight w:val="0"/>
      <w:marTop w:val="0"/>
      <w:marBottom w:val="0"/>
      <w:divBdr>
        <w:top w:val="none" w:sz="0" w:space="0" w:color="auto"/>
        <w:left w:val="none" w:sz="0" w:space="0" w:color="auto"/>
        <w:bottom w:val="none" w:sz="0" w:space="0" w:color="auto"/>
        <w:right w:val="none" w:sz="0" w:space="0" w:color="auto"/>
      </w:divBdr>
    </w:div>
    <w:div w:id="1680042669">
      <w:bodyDiv w:val="1"/>
      <w:marLeft w:val="0"/>
      <w:marRight w:val="0"/>
      <w:marTop w:val="0"/>
      <w:marBottom w:val="0"/>
      <w:divBdr>
        <w:top w:val="none" w:sz="0" w:space="0" w:color="auto"/>
        <w:left w:val="none" w:sz="0" w:space="0" w:color="auto"/>
        <w:bottom w:val="none" w:sz="0" w:space="0" w:color="auto"/>
        <w:right w:val="none" w:sz="0" w:space="0" w:color="auto"/>
      </w:divBdr>
    </w:div>
    <w:div w:id="1680159062">
      <w:bodyDiv w:val="1"/>
      <w:marLeft w:val="0"/>
      <w:marRight w:val="0"/>
      <w:marTop w:val="0"/>
      <w:marBottom w:val="0"/>
      <w:divBdr>
        <w:top w:val="none" w:sz="0" w:space="0" w:color="auto"/>
        <w:left w:val="none" w:sz="0" w:space="0" w:color="auto"/>
        <w:bottom w:val="none" w:sz="0" w:space="0" w:color="auto"/>
        <w:right w:val="none" w:sz="0" w:space="0" w:color="auto"/>
      </w:divBdr>
    </w:div>
    <w:div w:id="1680815107">
      <w:bodyDiv w:val="1"/>
      <w:marLeft w:val="0"/>
      <w:marRight w:val="0"/>
      <w:marTop w:val="0"/>
      <w:marBottom w:val="0"/>
      <w:divBdr>
        <w:top w:val="none" w:sz="0" w:space="0" w:color="auto"/>
        <w:left w:val="none" w:sz="0" w:space="0" w:color="auto"/>
        <w:bottom w:val="none" w:sz="0" w:space="0" w:color="auto"/>
        <w:right w:val="none" w:sz="0" w:space="0" w:color="auto"/>
      </w:divBdr>
    </w:div>
    <w:div w:id="1681270386">
      <w:bodyDiv w:val="1"/>
      <w:marLeft w:val="0"/>
      <w:marRight w:val="0"/>
      <w:marTop w:val="0"/>
      <w:marBottom w:val="0"/>
      <w:divBdr>
        <w:top w:val="none" w:sz="0" w:space="0" w:color="auto"/>
        <w:left w:val="none" w:sz="0" w:space="0" w:color="auto"/>
        <w:bottom w:val="none" w:sz="0" w:space="0" w:color="auto"/>
        <w:right w:val="none" w:sz="0" w:space="0" w:color="auto"/>
      </w:divBdr>
    </w:div>
    <w:div w:id="1681466620">
      <w:bodyDiv w:val="1"/>
      <w:marLeft w:val="0"/>
      <w:marRight w:val="0"/>
      <w:marTop w:val="0"/>
      <w:marBottom w:val="0"/>
      <w:divBdr>
        <w:top w:val="none" w:sz="0" w:space="0" w:color="auto"/>
        <w:left w:val="none" w:sz="0" w:space="0" w:color="auto"/>
        <w:bottom w:val="none" w:sz="0" w:space="0" w:color="auto"/>
        <w:right w:val="none" w:sz="0" w:space="0" w:color="auto"/>
      </w:divBdr>
    </w:div>
    <w:div w:id="1681540469">
      <w:bodyDiv w:val="1"/>
      <w:marLeft w:val="0"/>
      <w:marRight w:val="0"/>
      <w:marTop w:val="0"/>
      <w:marBottom w:val="0"/>
      <w:divBdr>
        <w:top w:val="none" w:sz="0" w:space="0" w:color="auto"/>
        <w:left w:val="none" w:sz="0" w:space="0" w:color="auto"/>
        <w:bottom w:val="none" w:sz="0" w:space="0" w:color="auto"/>
        <w:right w:val="none" w:sz="0" w:space="0" w:color="auto"/>
      </w:divBdr>
    </w:div>
    <w:div w:id="1682658742">
      <w:bodyDiv w:val="1"/>
      <w:marLeft w:val="0"/>
      <w:marRight w:val="0"/>
      <w:marTop w:val="0"/>
      <w:marBottom w:val="0"/>
      <w:divBdr>
        <w:top w:val="none" w:sz="0" w:space="0" w:color="auto"/>
        <w:left w:val="none" w:sz="0" w:space="0" w:color="auto"/>
        <w:bottom w:val="none" w:sz="0" w:space="0" w:color="auto"/>
        <w:right w:val="none" w:sz="0" w:space="0" w:color="auto"/>
      </w:divBdr>
    </w:div>
    <w:div w:id="1683167633">
      <w:bodyDiv w:val="1"/>
      <w:marLeft w:val="0"/>
      <w:marRight w:val="0"/>
      <w:marTop w:val="0"/>
      <w:marBottom w:val="0"/>
      <w:divBdr>
        <w:top w:val="none" w:sz="0" w:space="0" w:color="auto"/>
        <w:left w:val="none" w:sz="0" w:space="0" w:color="auto"/>
        <w:bottom w:val="none" w:sz="0" w:space="0" w:color="auto"/>
        <w:right w:val="none" w:sz="0" w:space="0" w:color="auto"/>
      </w:divBdr>
    </w:div>
    <w:div w:id="1683821259">
      <w:bodyDiv w:val="1"/>
      <w:marLeft w:val="0"/>
      <w:marRight w:val="0"/>
      <w:marTop w:val="0"/>
      <w:marBottom w:val="0"/>
      <w:divBdr>
        <w:top w:val="none" w:sz="0" w:space="0" w:color="auto"/>
        <w:left w:val="none" w:sz="0" w:space="0" w:color="auto"/>
        <w:bottom w:val="none" w:sz="0" w:space="0" w:color="auto"/>
        <w:right w:val="none" w:sz="0" w:space="0" w:color="auto"/>
      </w:divBdr>
    </w:div>
    <w:div w:id="1683973558">
      <w:bodyDiv w:val="1"/>
      <w:marLeft w:val="0"/>
      <w:marRight w:val="0"/>
      <w:marTop w:val="0"/>
      <w:marBottom w:val="0"/>
      <w:divBdr>
        <w:top w:val="none" w:sz="0" w:space="0" w:color="auto"/>
        <w:left w:val="none" w:sz="0" w:space="0" w:color="auto"/>
        <w:bottom w:val="none" w:sz="0" w:space="0" w:color="auto"/>
        <w:right w:val="none" w:sz="0" w:space="0" w:color="auto"/>
      </w:divBdr>
    </w:div>
    <w:div w:id="1684474606">
      <w:bodyDiv w:val="1"/>
      <w:marLeft w:val="0"/>
      <w:marRight w:val="0"/>
      <w:marTop w:val="0"/>
      <w:marBottom w:val="0"/>
      <w:divBdr>
        <w:top w:val="none" w:sz="0" w:space="0" w:color="auto"/>
        <w:left w:val="none" w:sz="0" w:space="0" w:color="auto"/>
        <w:bottom w:val="none" w:sz="0" w:space="0" w:color="auto"/>
        <w:right w:val="none" w:sz="0" w:space="0" w:color="auto"/>
      </w:divBdr>
    </w:div>
    <w:div w:id="1685671914">
      <w:bodyDiv w:val="1"/>
      <w:marLeft w:val="0"/>
      <w:marRight w:val="0"/>
      <w:marTop w:val="0"/>
      <w:marBottom w:val="0"/>
      <w:divBdr>
        <w:top w:val="none" w:sz="0" w:space="0" w:color="auto"/>
        <w:left w:val="none" w:sz="0" w:space="0" w:color="auto"/>
        <w:bottom w:val="none" w:sz="0" w:space="0" w:color="auto"/>
        <w:right w:val="none" w:sz="0" w:space="0" w:color="auto"/>
      </w:divBdr>
    </w:div>
    <w:div w:id="1686515116">
      <w:bodyDiv w:val="1"/>
      <w:marLeft w:val="0"/>
      <w:marRight w:val="0"/>
      <w:marTop w:val="0"/>
      <w:marBottom w:val="0"/>
      <w:divBdr>
        <w:top w:val="none" w:sz="0" w:space="0" w:color="auto"/>
        <w:left w:val="none" w:sz="0" w:space="0" w:color="auto"/>
        <w:bottom w:val="none" w:sz="0" w:space="0" w:color="auto"/>
        <w:right w:val="none" w:sz="0" w:space="0" w:color="auto"/>
      </w:divBdr>
    </w:div>
    <w:div w:id="1687445315">
      <w:bodyDiv w:val="1"/>
      <w:marLeft w:val="0"/>
      <w:marRight w:val="0"/>
      <w:marTop w:val="0"/>
      <w:marBottom w:val="0"/>
      <w:divBdr>
        <w:top w:val="none" w:sz="0" w:space="0" w:color="auto"/>
        <w:left w:val="none" w:sz="0" w:space="0" w:color="auto"/>
        <w:bottom w:val="none" w:sz="0" w:space="0" w:color="auto"/>
        <w:right w:val="none" w:sz="0" w:space="0" w:color="auto"/>
      </w:divBdr>
    </w:div>
    <w:div w:id="1688100485">
      <w:bodyDiv w:val="1"/>
      <w:marLeft w:val="0"/>
      <w:marRight w:val="0"/>
      <w:marTop w:val="0"/>
      <w:marBottom w:val="0"/>
      <w:divBdr>
        <w:top w:val="none" w:sz="0" w:space="0" w:color="auto"/>
        <w:left w:val="none" w:sz="0" w:space="0" w:color="auto"/>
        <w:bottom w:val="none" w:sz="0" w:space="0" w:color="auto"/>
        <w:right w:val="none" w:sz="0" w:space="0" w:color="auto"/>
      </w:divBdr>
    </w:div>
    <w:div w:id="1688798287">
      <w:bodyDiv w:val="1"/>
      <w:marLeft w:val="0"/>
      <w:marRight w:val="0"/>
      <w:marTop w:val="0"/>
      <w:marBottom w:val="0"/>
      <w:divBdr>
        <w:top w:val="none" w:sz="0" w:space="0" w:color="auto"/>
        <w:left w:val="none" w:sz="0" w:space="0" w:color="auto"/>
        <w:bottom w:val="none" w:sz="0" w:space="0" w:color="auto"/>
        <w:right w:val="none" w:sz="0" w:space="0" w:color="auto"/>
      </w:divBdr>
    </w:div>
    <w:div w:id="1688942204">
      <w:bodyDiv w:val="1"/>
      <w:marLeft w:val="0"/>
      <w:marRight w:val="0"/>
      <w:marTop w:val="0"/>
      <w:marBottom w:val="0"/>
      <w:divBdr>
        <w:top w:val="none" w:sz="0" w:space="0" w:color="auto"/>
        <w:left w:val="none" w:sz="0" w:space="0" w:color="auto"/>
        <w:bottom w:val="none" w:sz="0" w:space="0" w:color="auto"/>
        <w:right w:val="none" w:sz="0" w:space="0" w:color="auto"/>
      </w:divBdr>
    </w:div>
    <w:div w:id="1688946059">
      <w:bodyDiv w:val="1"/>
      <w:marLeft w:val="0"/>
      <w:marRight w:val="0"/>
      <w:marTop w:val="0"/>
      <w:marBottom w:val="0"/>
      <w:divBdr>
        <w:top w:val="none" w:sz="0" w:space="0" w:color="auto"/>
        <w:left w:val="none" w:sz="0" w:space="0" w:color="auto"/>
        <w:bottom w:val="none" w:sz="0" w:space="0" w:color="auto"/>
        <w:right w:val="none" w:sz="0" w:space="0" w:color="auto"/>
      </w:divBdr>
    </w:div>
    <w:div w:id="1689016234">
      <w:bodyDiv w:val="1"/>
      <w:marLeft w:val="0"/>
      <w:marRight w:val="0"/>
      <w:marTop w:val="0"/>
      <w:marBottom w:val="0"/>
      <w:divBdr>
        <w:top w:val="none" w:sz="0" w:space="0" w:color="auto"/>
        <w:left w:val="none" w:sz="0" w:space="0" w:color="auto"/>
        <w:bottom w:val="none" w:sz="0" w:space="0" w:color="auto"/>
        <w:right w:val="none" w:sz="0" w:space="0" w:color="auto"/>
      </w:divBdr>
    </w:div>
    <w:div w:id="1689326563">
      <w:bodyDiv w:val="1"/>
      <w:marLeft w:val="0"/>
      <w:marRight w:val="0"/>
      <w:marTop w:val="0"/>
      <w:marBottom w:val="0"/>
      <w:divBdr>
        <w:top w:val="none" w:sz="0" w:space="0" w:color="auto"/>
        <w:left w:val="none" w:sz="0" w:space="0" w:color="auto"/>
        <w:bottom w:val="none" w:sz="0" w:space="0" w:color="auto"/>
        <w:right w:val="none" w:sz="0" w:space="0" w:color="auto"/>
      </w:divBdr>
    </w:div>
    <w:div w:id="1689333925">
      <w:bodyDiv w:val="1"/>
      <w:marLeft w:val="0"/>
      <w:marRight w:val="0"/>
      <w:marTop w:val="0"/>
      <w:marBottom w:val="0"/>
      <w:divBdr>
        <w:top w:val="none" w:sz="0" w:space="0" w:color="auto"/>
        <w:left w:val="none" w:sz="0" w:space="0" w:color="auto"/>
        <w:bottom w:val="none" w:sz="0" w:space="0" w:color="auto"/>
        <w:right w:val="none" w:sz="0" w:space="0" w:color="auto"/>
      </w:divBdr>
    </w:div>
    <w:div w:id="1689520556">
      <w:bodyDiv w:val="1"/>
      <w:marLeft w:val="0"/>
      <w:marRight w:val="0"/>
      <w:marTop w:val="0"/>
      <w:marBottom w:val="0"/>
      <w:divBdr>
        <w:top w:val="none" w:sz="0" w:space="0" w:color="auto"/>
        <w:left w:val="none" w:sz="0" w:space="0" w:color="auto"/>
        <w:bottom w:val="none" w:sz="0" w:space="0" w:color="auto"/>
        <w:right w:val="none" w:sz="0" w:space="0" w:color="auto"/>
      </w:divBdr>
    </w:div>
    <w:div w:id="1690913866">
      <w:bodyDiv w:val="1"/>
      <w:marLeft w:val="0"/>
      <w:marRight w:val="0"/>
      <w:marTop w:val="0"/>
      <w:marBottom w:val="0"/>
      <w:divBdr>
        <w:top w:val="none" w:sz="0" w:space="0" w:color="auto"/>
        <w:left w:val="none" w:sz="0" w:space="0" w:color="auto"/>
        <w:bottom w:val="none" w:sz="0" w:space="0" w:color="auto"/>
        <w:right w:val="none" w:sz="0" w:space="0" w:color="auto"/>
      </w:divBdr>
    </w:div>
    <w:div w:id="1692100646">
      <w:bodyDiv w:val="1"/>
      <w:marLeft w:val="0"/>
      <w:marRight w:val="0"/>
      <w:marTop w:val="0"/>
      <w:marBottom w:val="0"/>
      <w:divBdr>
        <w:top w:val="none" w:sz="0" w:space="0" w:color="auto"/>
        <w:left w:val="none" w:sz="0" w:space="0" w:color="auto"/>
        <w:bottom w:val="none" w:sz="0" w:space="0" w:color="auto"/>
        <w:right w:val="none" w:sz="0" w:space="0" w:color="auto"/>
      </w:divBdr>
    </w:div>
    <w:div w:id="1692142960">
      <w:bodyDiv w:val="1"/>
      <w:marLeft w:val="0"/>
      <w:marRight w:val="0"/>
      <w:marTop w:val="0"/>
      <w:marBottom w:val="0"/>
      <w:divBdr>
        <w:top w:val="none" w:sz="0" w:space="0" w:color="auto"/>
        <w:left w:val="none" w:sz="0" w:space="0" w:color="auto"/>
        <w:bottom w:val="none" w:sz="0" w:space="0" w:color="auto"/>
        <w:right w:val="none" w:sz="0" w:space="0" w:color="auto"/>
      </w:divBdr>
    </w:div>
    <w:div w:id="1693218320">
      <w:bodyDiv w:val="1"/>
      <w:marLeft w:val="0"/>
      <w:marRight w:val="0"/>
      <w:marTop w:val="0"/>
      <w:marBottom w:val="0"/>
      <w:divBdr>
        <w:top w:val="none" w:sz="0" w:space="0" w:color="auto"/>
        <w:left w:val="none" w:sz="0" w:space="0" w:color="auto"/>
        <w:bottom w:val="none" w:sz="0" w:space="0" w:color="auto"/>
        <w:right w:val="none" w:sz="0" w:space="0" w:color="auto"/>
      </w:divBdr>
    </w:div>
    <w:div w:id="1693609908">
      <w:bodyDiv w:val="1"/>
      <w:marLeft w:val="0"/>
      <w:marRight w:val="0"/>
      <w:marTop w:val="0"/>
      <w:marBottom w:val="0"/>
      <w:divBdr>
        <w:top w:val="none" w:sz="0" w:space="0" w:color="auto"/>
        <w:left w:val="none" w:sz="0" w:space="0" w:color="auto"/>
        <w:bottom w:val="none" w:sz="0" w:space="0" w:color="auto"/>
        <w:right w:val="none" w:sz="0" w:space="0" w:color="auto"/>
      </w:divBdr>
    </w:div>
    <w:div w:id="1693648632">
      <w:bodyDiv w:val="1"/>
      <w:marLeft w:val="0"/>
      <w:marRight w:val="0"/>
      <w:marTop w:val="0"/>
      <w:marBottom w:val="0"/>
      <w:divBdr>
        <w:top w:val="none" w:sz="0" w:space="0" w:color="auto"/>
        <w:left w:val="none" w:sz="0" w:space="0" w:color="auto"/>
        <w:bottom w:val="none" w:sz="0" w:space="0" w:color="auto"/>
        <w:right w:val="none" w:sz="0" w:space="0" w:color="auto"/>
      </w:divBdr>
    </w:div>
    <w:div w:id="1693847785">
      <w:bodyDiv w:val="1"/>
      <w:marLeft w:val="0"/>
      <w:marRight w:val="0"/>
      <w:marTop w:val="0"/>
      <w:marBottom w:val="0"/>
      <w:divBdr>
        <w:top w:val="none" w:sz="0" w:space="0" w:color="auto"/>
        <w:left w:val="none" w:sz="0" w:space="0" w:color="auto"/>
        <w:bottom w:val="none" w:sz="0" w:space="0" w:color="auto"/>
        <w:right w:val="none" w:sz="0" w:space="0" w:color="auto"/>
      </w:divBdr>
    </w:div>
    <w:div w:id="1693990869">
      <w:bodyDiv w:val="1"/>
      <w:marLeft w:val="0"/>
      <w:marRight w:val="0"/>
      <w:marTop w:val="0"/>
      <w:marBottom w:val="0"/>
      <w:divBdr>
        <w:top w:val="none" w:sz="0" w:space="0" w:color="auto"/>
        <w:left w:val="none" w:sz="0" w:space="0" w:color="auto"/>
        <w:bottom w:val="none" w:sz="0" w:space="0" w:color="auto"/>
        <w:right w:val="none" w:sz="0" w:space="0" w:color="auto"/>
      </w:divBdr>
    </w:div>
    <w:div w:id="1694838065">
      <w:bodyDiv w:val="1"/>
      <w:marLeft w:val="0"/>
      <w:marRight w:val="0"/>
      <w:marTop w:val="0"/>
      <w:marBottom w:val="0"/>
      <w:divBdr>
        <w:top w:val="none" w:sz="0" w:space="0" w:color="auto"/>
        <w:left w:val="none" w:sz="0" w:space="0" w:color="auto"/>
        <w:bottom w:val="none" w:sz="0" w:space="0" w:color="auto"/>
        <w:right w:val="none" w:sz="0" w:space="0" w:color="auto"/>
      </w:divBdr>
    </w:div>
    <w:div w:id="1695613260">
      <w:bodyDiv w:val="1"/>
      <w:marLeft w:val="0"/>
      <w:marRight w:val="0"/>
      <w:marTop w:val="0"/>
      <w:marBottom w:val="0"/>
      <w:divBdr>
        <w:top w:val="none" w:sz="0" w:space="0" w:color="auto"/>
        <w:left w:val="none" w:sz="0" w:space="0" w:color="auto"/>
        <w:bottom w:val="none" w:sz="0" w:space="0" w:color="auto"/>
        <w:right w:val="none" w:sz="0" w:space="0" w:color="auto"/>
      </w:divBdr>
    </w:div>
    <w:div w:id="1696496073">
      <w:bodyDiv w:val="1"/>
      <w:marLeft w:val="0"/>
      <w:marRight w:val="0"/>
      <w:marTop w:val="0"/>
      <w:marBottom w:val="0"/>
      <w:divBdr>
        <w:top w:val="none" w:sz="0" w:space="0" w:color="auto"/>
        <w:left w:val="none" w:sz="0" w:space="0" w:color="auto"/>
        <w:bottom w:val="none" w:sz="0" w:space="0" w:color="auto"/>
        <w:right w:val="none" w:sz="0" w:space="0" w:color="auto"/>
      </w:divBdr>
    </w:div>
    <w:div w:id="1697005823">
      <w:bodyDiv w:val="1"/>
      <w:marLeft w:val="0"/>
      <w:marRight w:val="0"/>
      <w:marTop w:val="0"/>
      <w:marBottom w:val="0"/>
      <w:divBdr>
        <w:top w:val="none" w:sz="0" w:space="0" w:color="auto"/>
        <w:left w:val="none" w:sz="0" w:space="0" w:color="auto"/>
        <w:bottom w:val="none" w:sz="0" w:space="0" w:color="auto"/>
        <w:right w:val="none" w:sz="0" w:space="0" w:color="auto"/>
      </w:divBdr>
    </w:div>
    <w:div w:id="1698192288">
      <w:bodyDiv w:val="1"/>
      <w:marLeft w:val="0"/>
      <w:marRight w:val="0"/>
      <w:marTop w:val="0"/>
      <w:marBottom w:val="0"/>
      <w:divBdr>
        <w:top w:val="none" w:sz="0" w:space="0" w:color="auto"/>
        <w:left w:val="none" w:sz="0" w:space="0" w:color="auto"/>
        <w:bottom w:val="none" w:sz="0" w:space="0" w:color="auto"/>
        <w:right w:val="none" w:sz="0" w:space="0" w:color="auto"/>
      </w:divBdr>
    </w:div>
    <w:div w:id="1698197159">
      <w:bodyDiv w:val="1"/>
      <w:marLeft w:val="0"/>
      <w:marRight w:val="0"/>
      <w:marTop w:val="0"/>
      <w:marBottom w:val="0"/>
      <w:divBdr>
        <w:top w:val="none" w:sz="0" w:space="0" w:color="auto"/>
        <w:left w:val="none" w:sz="0" w:space="0" w:color="auto"/>
        <w:bottom w:val="none" w:sz="0" w:space="0" w:color="auto"/>
        <w:right w:val="none" w:sz="0" w:space="0" w:color="auto"/>
      </w:divBdr>
    </w:div>
    <w:div w:id="1698657650">
      <w:bodyDiv w:val="1"/>
      <w:marLeft w:val="0"/>
      <w:marRight w:val="0"/>
      <w:marTop w:val="0"/>
      <w:marBottom w:val="0"/>
      <w:divBdr>
        <w:top w:val="none" w:sz="0" w:space="0" w:color="auto"/>
        <w:left w:val="none" w:sz="0" w:space="0" w:color="auto"/>
        <w:bottom w:val="none" w:sz="0" w:space="0" w:color="auto"/>
        <w:right w:val="none" w:sz="0" w:space="0" w:color="auto"/>
      </w:divBdr>
    </w:div>
    <w:div w:id="1698965232">
      <w:bodyDiv w:val="1"/>
      <w:marLeft w:val="0"/>
      <w:marRight w:val="0"/>
      <w:marTop w:val="0"/>
      <w:marBottom w:val="0"/>
      <w:divBdr>
        <w:top w:val="none" w:sz="0" w:space="0" w:color="auto"/>
        <w:left w:val="none" w:sz="0" w:space="0" w:color="auto"/>
        <w:bottom w:val="none" w:sz="0" w:space="0" w:color="auto"/>
        <w:right w:val="none" w:sz="0" w:space="0" w:color="auto"/>
      </w:divBdr>
    </w:div>
    <w:div w:id="1699430524">
      <w:bodyDiv w:val="1"/>
      <w:marLeft w:val="0"/>
      <w:marRight w:val="0"/>
      <w:marTop w:val="0"/>
      <w:marBottom w:val="0"/>
      <w:divBdr>
        <w:top w:val="none" w:sz="0" w:space="0" w:color="auto"/>
        <w:left w:val="none" w:sz="0" w:space="0" w:color="auto"/>
        <w:bottom w:val="none" w:sz="0" w:space="0" w:color="auto"/>
        <w:right w:val="none" w:sz="0" w:space="0" w:color="auto"/>
      </w:divBdr>
    </w:div>
    <w:div w:id="1699549448">
      <w:bodyDiv w:val="1"/>
      <w:marLeft w:val="0"/>
      <w:marRight w:val="0"/>
      <w:marTop w:val="0"/>
      <w:marBottom w:val="0"/>
      <w:divBdr>
        <w:top w:val="none" w:sz="0" w:space="0" w:color="auto"/>
        <w:left w:val="none" w:sz="0" w:space="0" w:color="auto"/>
        <w:bottom w:val="none" w:sz="0" w:space="0" w:color="auto"/>
        <w:right w:val="none" w:sz="0" w:space="0" w:color="auto"/>
      </w:divBdr>
    </w:div>
    <w:div w:id="1700400199">
      <w:bodyDiv w:val="1"/>
      <w:marLeft w:val="0"/>
      <w:marRight w:val="0"/>
      <w:marTop w:val="0"/>
      <w:marBottom w:val="0"/>
      <w:divBdr>
        <w:top w:val="none" w:sz="0" w:space="0" w:color="auto"/>
        <w:left w:val="none" w:sz="0" w:space="0" w:color="auto"/>
        <w:bottom w:val="none" w:sz="0" w:space="0" w:color="auto"/>
        <w:right w:val="none" w:sz="0" w:space="0" w:color="auto"/>
      </w:divBdr>
    </w:div>
    <w:div w:id="1701084195">
      <w:bodyDiv w:val="1"/>
      <w:marLeft w:val="0"/>
      <w:marRight w:val="0"/>
      <w:marTop w:val="0"/>
      <w:marBottom w:val="0"/>
      <w:divBdr>
        <w:top w:val="none" w:sz="0" w:space="0" w:color="auto"/>
        <w:left w:val="none" w:sz="0" w:space="0" w:color="auto"/>
        <w:bottom w:val="none" w:sz="0" w:space="0" w:color="auto"/>
        <w:right w:val="none" w:sz="0" w:space="0" w:color="auto"/>
      </w:divBdr>
    </w:div>
    <w:div w:id="1702508742">
      <w:bodyDiv w:val="1"/>
      <w:marLeft w:val="0"/>
      <w:marRight w:val="0"/>
      <w:marTop w:val="0"/>
      <w:marBottom w:val="0"/>
      <w:divBdr>
        <w:top w:val="none" w:sz="0" w:space="0" w:color="auto"/>
        <w:left w:val="none" w:sz="0" w:space="0" w:color="auto"/>
        <w:bottom w:val="none" w:sz="0" w:space="0" w:color="auto"/>
        <w:right w:val="none" w:sz="0" w:space="0" w:color="auto"/>
      </w:divBdr>
    </w:div>
    <w:div w:id="1703237998">
      <w:bodyDiv w:val="1"/>
      <w:marLeft w:val="0"/>
      <w:marRight w:val="0"/>
      <w:marTop w:val="0"/>
      <w:marBottom w:val="0"/>
      <w:divBdr>
        <w:top w:val="none" w:sz="0" w:space="0" w:color="auto"/>
        <w:left w:val="none" w:sz="0" w:space="0" w:color="auto"/>
        <w:bottom w:val="none" w:sz="0" w:space="0" w:color="auto"/>
        <w:right w:val="none" w:sz="0" w:space="0" w:color="auto"/>
      </w:divBdr>
    </w:div>
    <w:div w:id="1703438790">
      <w:bodyDiv w:val="1"/>
      <w:marLeft w:val="0"/>
      <w:marRight w:val="0"/>
      <w:marTop w:val="0"/>
      <w:marBottom w:val="0"/>
      <w:divBdr>
        <w:top w:val="none" w:sz="0" w:space="0" w:color="auto"/>
        <w:left w:val="none" w:sz="0" w:space="0" w:color="auto"/>
        <w:bottom w:val="none" w:sz="0" w:space="0" w:color="auto"/>
        <w:right w:val="none" w:sz="0" w:space="0" w:color="auto"/>
      </w:divBdr>
    </w:div>
    <w:div w:id="1703479762">
      <w:bodyDiv w:val="1"/>
      <w:marLeft w:val="0"/>
      <w:marRight w:val="0"/>
      <w:marTop w:val="0"/>
      <w:marBottom w:val="0"/>
      <w:divBdr>
        <w:top w:val="none" w:sz="0" w:space="0" w:color="auto"/>
        <w:left w:val="none" w:sz="0" w:space="0" w:color="auto"/>
        <w:bottom w:val="none" w:sz="0" w:space="0" w:color="auto"/>
        <w:right w:val="none" w:sz="0" w:space="0" w:color="auto"/>
      </w:divBdr>
    </w:div>
    <w:div w:id="1703902193">
      <w:bodyDiv w:val="1"/>
      <w:marLeft w:val="0"/>
      <w:marRight w:val="0"/>
      <w:marTop w:val="0"/>
      <w:marBottom w:val="0"/>
      <w:divBdr>
        <w:top w:val="none" w:sz="0" w:space="0" w:color="auto"/>
        <w:left w:val="none" w:sz="0" w:space="0" w:color="auto"/>
        <w:bottom w:val="none" w:sz="0" w:space="0" w:color="auto"/>
        <w:right w:val="none" w:sz="0" w:space="0" w:color="auto"/>
      </w:divBdr>
    </w:div>
    <w:div w:id="1706522481">
      <w:bodyDiv w:val="1"/>
      <w:marLeft w:val="0"/>
      <w:marRight w:val="0"/>
      <w:marTop w:val="0"/>
      <w:marBottom w:val="0"/>
      <w:divBdr>
        <w:top w:val="none" w:sz="0" w:space="0" w:color="auto"/>
        <w:left w:val="none" w:sz="0" w:space="0" w:color="auto"/>
        <w:bottom w:val="none" w:sz="0" w:space="0" w:color="auto"/>
        <w:right w:val="none" w:sz="0" w:space="0" w:color="auto"/>
      </w:divBdr>
    </w:div>
    <w:div w:id="1706833235">
      <w:bodyDiv w:val="1"/>
      <w:marLeft w:val="0"/>
      <w:marRight w:val="0"/>
      <w:marTop w:val="0"/>
      <w:marBottom w:val="0"/>
      <w:divBdr>
        <w:top w:val="none" w:sz="0" w:space="0" w:color="auto"/>
        <w:left w:val="none" w:sz="0" w:space="0" w:color="auto"/>
        <w:bottom w:val="none" w:sz="0" w:space="0" w:color="auto"/>
        <w:right w:val="none" w:sz="0" w:space="0" w:color="auto"/>
      </w:divBdr>
    </w:div>
    <w:div w:id="1707020520">
      <w:bodyDiv w:val="1"/>
      <w:marLeft w:val="0"/>
      <w:marRight w:val="0"/>
      <w:marTop w:val="0"/>
      <w:marBottom w:val="0"/>
      <w:divBdr>
        <w:top w:val="none" w:sz="0" w:space="0" w:color="auto"/>
        <w:left w:val="none" w:sz="0" w:space="0" w:color="auto"/>
        <w:bottom w:val="none" w:sz="0" w:space="0" w:color="auto"/>
        <w:right w:val="none" w:sz="0" w:space="0" w:color="auto"/>
      </w:divBdr>
    </w:div>
    <w:div w:id="1707409739">
      <w:bodyDiv w:val="1"/>
      <w:marLeft w:val="0"/>
      <w:marRight w:val="0"/>
      <w:marTop w:val="0"/>
      <w:marBottom w:val="0"/>
      <w:divBdr>
        <w:top w:val="none" w:sz="0" w:space="0" w:color="auto"/>
        <w:left w:val="none" w:sz="0" w:space="0" w:color="auto"/>
        <w:bottom w:val="none" w:sz="0" w:space="0" w:color="auto"/>
        <w:right w:val="none" w:sz="0" w:space="0" w:color="auto"/>
      </w:divBdr>
    </w:div>
    <w:div w:id="1707439175">
      <w:bodyDiv w:val="1"/>
      <w:marLeft w:val="0"/>
      <w:marRight w:val="0"/>
      <w:marTop w:val="0"/>
      <w:marBottom w:val="0"/>
      <w:divBdr>
        <w:top w:val="none" w:sz="0" w:space="0" w:color="auto"/>
        <w:left w:val="none" w:sz="0" w:space="0" w:color="auto"/>
        <w:bottom w:val="none" w:sz="0" w:space="0" w:color="auto"/>
        <w:right w:val="none" w:sz="0" w:space="0" w:color="auto"/>
      </w:divBdr>
    </w:div>
    <w:div w:id="1707868820">
      <w:bodyDiv w:val="1"/>
      <w:marLeft w:val="0"/>
      <w:marRight w:val="0"/>
      <w:marTop w:val="0"/>
      <w:marBottom w:val="0"/>
      <w:divBdr>
        <w:top w:val="none" w:sz="0" w:space="0" w:color="auto"/>
        <w:left w:val="none" w:sz="0" w:space="0" w:color="auto"/>
        <w:bottom w:val="none" w:sz="0" w:space="0" w:color="auto"/>
        <w:right w:val="none" w:sz="0" w:space="0" w:color="auto"/>
      </w:divBdr>
    </w:div>
    <w:div w:id="1708025620">
      <w:bodyDiv w:val="1"/>
      <w:marLeft w:val="0"/>
      <w:marRight w:val="0"/>
      <w:marTop w:val="0"/>
      <w:marBottom w:val="0"/>
      <w:divBdr>
        <w:top w:val="none" w:sz="0" w:space="0" w:color="auto"/>
        <w:left w:val="none" w:sz="0" w:space="0" w:color="auto"/>
        <w:bottom w:val="none" w:sz="0" w:space="0" w:color="auto"/>
        <w:right w:val="none" w:sz="0" w:space="0" w:color="auto"/>
      </w:divBdr>
    </w:div>
    <w:div w:id="1709338106">
      <w:bodyDiv w:val="1"/>
      <w:marLeft w:val="0"/>
      <w:marRight w:val="0"/>
      <w:marTop w:val="0"/>
      <w:marBottom w:val="0"/>
      <w:divBdr>
        <w:top w:val="none" w:sz="0" w:space="0" w:color="auto"/>
        <w:left w:val="none" w:sz="0" w:space="0" w:color="auto"/>
        <w:bottom w:val="none" w:sz="0" w:space="0" w:color="auto"/>
        <w:right w:val="none" w:sz="0" w:space="0" w:color="auto"/>
      </w:divBdr>
    </w:div>
    <w:div w:id="1709644216">
      <w:bodyDiv w:val="1"/>
      <w:marLeft w:val="0"/>
      <w:marRight w:val="0"/>
      <w:marTop w:val="0"/>
      <w:marBottom w:val="0"/>
      <w:divBdr>
        <w:top w:val="none" w:sz="0" w:space="0" w:color="auto"/>
        <w:left w:val="none" w:sz="0" w:space="0" w:color="auto"/>
        <w:bottom w:val="none" w:sz="0" w:space="0" w:color="auto"/>
        <w:right w:val="none" w:sz="0" w:space="0" w:color="auto"/>
      </w:divBdr>
    </w:div>
    <w:div w:id="1709790624">
      <w:bodyDiv w:val="1"/>
      <w:marLeft w:val="0"/>
      <w:marRight w:val="0"/>
      <w:marTop w:val="0"/>
      <w:marBottom w:val="0"/>
      <w:divBdr>
        <w:top w:val="none" w:sz="0" w:space="0" w:color="auto"/>
        <w:left w:val="none" w:sz="0" w:space="0" w:color="auto"/>
        <w:bottom w:val="none" w:sz="0" w:space="0" w:color="auto"/>
        <w:right w:val="none" w:sz="0" w:space="0" w:color="auto"/>
      </w:divBdr>
    </w:div>
    <w:div w:id="1710229199">
      <w:bodyDiv w:val="1"/>
      <w:marLeft w:val="0"/>
      <w:marRight w:val="0"/>
      <w:marTop w:val="0"/>
      <w:marBottom w:val="0"/>
      <w:divBdr>
        <w:top w:val="none" w:sz="0" w:space="0" w:color="auto"/>
        <w:left w:val="none" w:sz="0" w:space="0" w:color="auto"/>
        <w:bottom w:val="none" w:sz="0" w:space="0" w:color="auto"/>
        <w:right w:val="none" w:sz="0" w:space="0" w:color="auto"/>
      </w:divBdr>
    </w:div>
    <w:div w:id="1710564550">
      <w:bodyDiv w:val="1"/>
      <w:marLeft w:val="0"/>
      <w:marRight w:val="0"/>
      <w:marTop w:val="0"/>
      <w:marBottom w:val="0"/>
      <w:divBdr>
        <w:top w:val="none" w:sz="0" w:space="0" w:color="auto"/>
        <w:left w:val="none" w:sz="0" w:space="0" w:color="auto"/>
        <w:bottom w:val="none" w:sz="0" w:space="0" w:color="auto"/>
        <w:right w:val="none" w:sz="0" w:space="0" w:color="auto"/>
      </w:divBdr>
    </w:div>
    <w:div w:id="1711372699">
      <w:bodyDiv w:val="1"/>
      <w:marLeft w:val="0"/>
      <w:marRight w:val="0"/>
      <w:marTop w:val="0"/>
      <w:marBottom w:val="0"/>
      <w:divBdr>
        <w:top w:val="none" w:sz="0" w:space="0" w:color="auto"/>
        <w:left w:val="none" w:sz="0" w:space="0" w:color="auto"/>
        <w:bottom w:val="none" w:sz="0" w:space="0" w:color="auto"/>
        <w:right w:val="none" w:sz="0" w:space="0" w:color="auto"/>
      </w:divBdr>
    </w:div>
    <w:div w:id="1711612363">
      <w:bodyDiv w:val="1"/>
      <w:marLeft w:val="0"/>
      <w:marRight w:val="0"/>
      <w:marTop w:val="0"/>
      <w:marBottom w:val="0"/>
      <w:divBdr>
        <w:top w:val="none" w:sz="0" w:space="0" w:color="auto"/>
        <w:left w:val="none" w:sz="0" w:space="0" w:color="auto"/>
        <w:bottom w:val="none" w:sz="0" w:space="0" w:color="auto"/>
        <w:right w:val="none" w:sz="0" w:space="0" w:color="auto"/>
      </w:divBdr>
    </w:div>
    <w:div w:id="1711832540">
      <w:bodyDiv w:val="1"/>
      <w:marLeft w:val="0"/>
      <w:marRight w:val="0"/>
      <w:marTop w:val="0"/>
      <w:marBottom w:val="0"/>
      <w:divBdr>
        <w:top w:val="none" w:sz="0" w:space="0" w:color="auto"/>
        <w:left w:val="none" w:sz="0" w:space="0" w:color="auto"/>
        <w:bottom w:val="none" w:sz="0" w:space="0" w:color="auto"/>
        <w:right w:val="none" w:sz="0" w:space="0" w:color="auto"/>
      </w:divBdr>
    </w:div>
    <w:div w:id="1712336722">
      <w:bodyDiv w:val="1"/>
      <w:marLeft w:val="0"/>
      <w:marRight w:val="0"/>
      <w:marTop w:val="0"/>
      <w:marBottom w:val="0"/>
      <w:divBdr>
        <w:top w:val="none" w:sz="0" w:space="0" w:color="auto"/>
        <w:left w:val="none" w:sz="0" w:space="0" w:color="auto"/>
        <w:bottom w:val="none" w:sz="0" w:space="0" w:color="auto"/>
        <w:right w:val="none" w:sz="0" w:space="0" w:color="auto"/>
      </w:divBdr>
    </w:div>
    <w:div w:id="1712724197">
      <w:bodyDiv w:val="1"/>
      <w:marLeft w:val="0"/>
      <w:marRight w:val="0"/>
      <w:marTop w:val="0"/>
      <w:marBottom w:val="0"/>
      <w:divBdr>
        <w:top w:val="none" w:sz="0" w:space="0" w:color="auto"/>
        <w:left w:val="none" w:sz="0" w:space="0" w:color="auto"/>
        <w:bottom w:val="none" w:sz="0" w:space="0" w:color="auto"/>
        <w:right w:val="none" w:sz="0" w:space="0" w:color="auto"/>
      </w:divBdr>
    </w:div>
    <w:div w:id="1713113165">
      <w:bodyDiv w:val="1"/>
      <w:marLeft w:val="0"/>
      <w:marRight w:val="0"/>
      <w:marTop w:val="0"/>
      <w:marBottom w:val="0"/>
      <w:divBdr>
        <w:top w:val="none" w:sz="0" w:space="0" w:color="auto"/>
        <w:left w:val="none" w:sz="0" w:space="0" w:color="auto"/>
        <w:bottom w:val="none" w:sz="0" w:space="0" w:color="auto"/>
        <w:right w:val="none" w:sz="0" w:space="0" w:color="auto"/>
      </w:divBdr>
    </w:div>
    <w:div w:id="1713648714">
      <w:bodyDiv w:val="1"/>
      <w:marLeft w:val="0"/>
      <w:marRight w:val="0"/>
      <w:marTop w:val="0"/>
      <w:marBottom w:val="0"/>
      <w:divBdr>
        <w:top w:val="none" w:sz="0" w:space="0" w:color="auto"/>
        <w:left w:val="none" w:sz="0" w:space="0" w:color="auto"/>
        <w:bottom w:val="none" w:sz="0" w:space="0" w:color="auto"/>
        <w:right w:val="none" w:sz="0" w:space="0" w:color="auto"/>
      </w:divBdr>
    </w:div>
    <w:div w:id="1714500119">
      <w:bodyDiv w:val="1"/>
      <w:marLeft w:val="0"/>
      <w:marRight w:val="0"/>
      <w:marTop w:val="0"/>
      <w:marBottom w:val="0"/>
      <w:divBdr>
        <w:top w:val="none" w:sz="0" w:space="0" w:color="auto"/>
        <w:left w:val="none" w:sz="0" w:space="0" w:color="auto"/>
        <w:bottom w:val="none" w:sz="0" w:space="0" w:color="auto"/>
        <w:right w:val="none" w:sz="0" w:space="0" w:color="auto"/>
      </w:divBdr>
    </w:div>
    <w:div w:id="1714885810">
      <w:bodyDiv w:val="1"/>
      <w:marLeft w:val="0"/>
      <w:marRight w:val="0"/>
      <w:marTop w:val="0"/>
      <w:marBottom w:val="0"/>
      <w:divBdr>
        <w:top w:val="none" w:sz="0" w:space="0" w:color="auto"/>
        <w:left w:val="none" w:sz="0" w:space="0" w:color="auto"/>
        <w:bottom w:val="none" w:sz="0" w:space="0" w:color="auto"/>
        <w:right w:val="none" w:sz="0" w:space="0" w:color="auto"/>
      </w:divBdr>
    </w:div>
    <w:div w:id="1715885784">
      <w:bodyDiv w:val="1"/>
      <w:marLeft w:val="0"/>
      <w:marRight w:val="0"/>
      <w:marTop w:val="0"/>
      <w:marBottom w:val="0"/>
      <w:divBdr>
        <w:top w:val="none" w:sz="0" w:space="0" w:color="auto"/>
        <w:left w:val="none" w:sz="0" w:space="0" w:color="auto"/>
        <w:bottom w:val="none" w:sz="0" w:space="0" w:color="auto"/>
        <w:right w:val="none" w:sz="0" w:space="0" w:color="auto"/>
      </w:divBdr>
    </w:div>
    <w:div w:id="1716194021">
      <w:bodyDiv w:val="1"/>
      <w:marLeft w:val="0"/>
      <w:marRight w:val="0"/>
      <w:marTop w:val="0"/>
      <w:marBottom w:val="0"/>
      <w:divBdr>
        <w:top w:val="none" w:sz="0" w:space="0" w:color="auto"/>
        <w:left w:val="none" w:sz="0" w:space="0" w:color="auto"/>
        <w:bottom w:val="none" w:sz="0" w:space="0" w:color="auto"/>
        <w:right w:val="none" w:sz="0" w:space="0" w:color="auto"/>
      </w:divBdr>
    </w:div>
    <w:div w:id="1716655727">
      <w:bodyDiv w:val="1"/>
      <w:marLeft w:val="0"/>
      <w:marRight w:val="0"/>
      <w:marTop w:val="0"/>
      <w:marBottom w:val="0"/>
      <w:divBdr>
        <w:top w:val="none" w:sz="0" w:space="0" w:color="auto"/>
        <w:left w:val="none" w:sz="0" w:space="0" w:color="auto"/>
        <w:bottom w:val="none" w:sz="0" w:space="0" w:color="auto"/>
        <w:right w:val="none" w:sz="0" w:space="0" w:color="auto"/>
      </w:divBdr>
    </w:div>
    <w:div w:id="1716659877">
      <w:bodyDiv w:val="1"/>
      <w:marLeft w:val="0"/>
      <w:marRight w:val="0"/>
      <w:marTop w:val="0"/>
      <w:marBottom w:val="0"/>
      <w:divBdr>
        <w:top w:val="none" w:sz="0" w:space="0" w:color="auto"/>
        <w:left w:val="none" w:sz="0" w:space="0" w:color="auto"/>
        <w:bottom w:val="none" w:sz="0" w:space="0" w:color="auto"/>
        <w:right w:val="none" w:sz="0" w:space="0" w:color="auto"/>
      </w:divBdr>
    </w:div>
    <w:div w:id="1717660664">
      <w:bodyDiv w:val="1"/>
      <w:marLeft w:val="0"/>
      <w:marRight w:val="0"/>
      <w:marTop w:val="0"/>
      <w:marBottom w:val="0"/>
      <w:divBdr>
        <w:top w:val="none" w:sz="0" w:space="0" w:color="auto"/>
        <w:left w:val="none" w:sz="0" w:space="0" w:color="auto"/>
        <w:bottom w:val="none" w:sz="0" w:space="0" w:color="auto"/>
        <w:right w:val="none" w:sz="0" w:space="0" w:color="auto"/>
      </w:divBdr>
    </w:div>
    <w:div w:id="1718317815">
      <w:bodyDiv w:val="1"/>
      <w:marLeft w:val="0"/>
      <w:marRight w:val="0"/>
      <w:marTop w:val="0"/>
      <w:marBottom w:val="0"/>
      <w:divBdr>
        <w:top w:val="none" w:sz="0" w:space="0" w:color="auto"/>
        <w:left w:val="none" w:sz="0" w:space="0" w:color="auto"/>
        <w:bottom w:val="none" w:sz="0" w:space="0" w:color="auto"/>
        <w:right w:val="none" w:sz="0" w:space="0" w:color="auto"/>
      </w:divBdr>
    </w:div>
    <w:div w:id="1718436656">
      <w:bodyDiv w:val="1"/>
      <w:marLeft w:val="0"/>
      <w:marRight w:val="0"/>
      <w:marTop w:val="0"/>
      <w:marBottom w:val="0"/>
      <w:divBdr>
        <w:top w:val="none" w:sz="0" w:space="0" w:color="auto"/>
        <w:left w:val="none" w:sz="0" w:space="0" w:color="auto"/>
        <w:bottom w:val="none" w:sz="0" w:space="0" w:color="auto"/>
        <w:right w:val="none" w:sz="0" w:space="0" w:color="auto"/>
      </w:divBdr>
    </w:div>
    <w:div w:id="1719010397">
      <w:bodyDiv w:val="1"/>
      <w:marLeft w:val="0"/>
      <w:marRight w:val="0"/>
      <w:marTop w:val="0"/>
      <w:marBottom w:val="0"/>
      <w:divBdr>
        <w:top w:val="none" w:sz="0" w:space="0" w:color="auto"/>
        <w:left w:val="none" w:sz="0" w:space="0" w:color="auto"/>
        <w:bottom w:val="none" w:sz="0" w:space="0" w:color="auto"/>
        <w:right w:val="none" w:sz="0" w:space="0" w:color="auto"/>
      </w:divBdr>
    </w:div>
    <w:div w:id="1719012653">
      <w:bodyDiv w:val="1"/>
      <w:marLeft w:val="0"/>
      <w:marRight w:val="0"/>
      <w:marTop w:val="0"/>
      <w:marBottom w:val="0"/>
      <w:divBdr>
        <w:top w:val="none" w:sz="0" w:space="0" w:color="auto"/>
        <w:left w:val="none" w:sz="0" w:space="0" w:color="auto"/>
        <w:bottom w:val="none" w:sz="0" w:space="0" w:color="auto"/>
        <w:right w:val="none" w:sz="0" w:space="0" w:color="auto"/>
      </w:divBdr>
    </w:div>
    <w:div w:id="1719358136">
      <w:bodyDiv w:val="1"/>
      <w:marLeft w:val="0"/>
      <w:marRight w:val="0"/>
      <w:marTop w:val="0"/>
      <w:marBottom w:val="0"/>
      <w:divBdr>
        <w:top w:val="none" w:sz="0" w:space="0" w:color="auto"/>
        <w:left w:val="none" w:sz="0" w:space="0" w:color="auto"/>
        <w:bottom w:val="none" w:sz="0" w:space="0" w:color="auto"/>
        <w:right w:val="none" w:sz="0" w:space="0" w:color="auto"/>
      </w:divBdr>
    </w:div>
    <w:div w:id="1720548159">
      <w:bodyDiv w:val="1"/>
      <w:marLeft w:val="0"/>
      <w:marRight w:val="0"/>
      <w:marTop w:val="0"/>
      <w:marBottom w:val="0"/>
      <w:divBdr>
        <w:top w:val="none" w:sz="0" w:space="0" w:color="auto"/>
        <w:left w:val="none" w:sz="0" w:space="0" w:color="auto"/>
        <w:bottom w:val="none" w:sz="0" w:space="0" w:color="auto"/>
        <w:right w:val="none" w:sz="0" w:space="0" w:color="auto"/>
      </w:divBdr>
    </w:div>
    <w:div w:id="1721246291">
      <w:bodyDiv w:val="1"/>
      <w:marLeft w:val="0"/>
      <w:marRight w:val="0"/>
      <w:marTop w:val="0"/>
      <w:marBottom w:val="0"/>
      <w:divBdr>
        <w:top w:val="none" w:sz="0" w:space="0" w:color="auto"/>
        <w:left w:val="none" w:sz="0" w:space="0" w:color="auto"/>
        <w:bottom w:val="none" w:sz="0" w:space="0" w:color="auto"/>
        <w:right w:val="none" w:sz="0" w:space="0" w:color="auto"/>
      </w:divBdr>
    </w:div>
    <w:div w:id="1721518544">
      <w:bodyDiv w:val="1"/>
      <w:marLeft w:val="0"/>
      <w:marRight w:val="0"/>
      <w:marTop w:val="0"/>
      <w:marBottom w:val="0"/>
      <w:divBdr>
        <w:top w:val="none" w:sz="0" w:space="0" w:color="auto"/>
        <w:left w:val="none" w:sz="0" w:space="0" w:color="auto"/>
        <w:bottom w:val="none" w:sz="0" w:space="0" w:color="auto"/>
        <w:right w:val="none" w:sz="0" w:space="0" w:color="auto"/>
      </w:divBdr>
    </w:div>
    <w:div w:id="1721981740">
      <w:bodyDiv w:val="1"/>
      <w:marLeft w:val="0"/>
      <w:marRight w:val="0"/>
      <w:marTop w:val="0"/>
      <w:marBottom w:val="0"/>
      <w:divBdr>
        <w:top w:val="none" w:sz="0" w:space="0" w:color="auto"/>
        <w:left w:val="none" w:sz="0" w:space="0" w:color="auto"/>
        <w:bottom w:val="none" w:sz="0" w:space="0" w:color="auto"/>
        <w:right w:val="none" w:sz="0" w:space="0" w:color="auto"/>
      </w:divBdr>
    </w:div>
    <w:div w:id="1722090378">
      <w:bodyDiv w:val="1"/>
      <w:marLeft w:val="0"/>
      <w:marRight w:val="0"/>
      <w:marTop w:val="0"/>
      <w:marBottom w:val="0"/>
      <w:divBdr>
        <w:top w:val="none" w:sz="0" w:space="0" w:color="auto"/>
        <w:left w:val="none" w:sz="0" w:space="0" w:color="auto"/>
        <w:bottom w:val="none" w:sz="0" w:space="0" w:color="auto"/>
        <w:right w:val="none" w:sz="0" w:space="0" w:color="auto"/>
      </w:divBdr>
    </w:div>
    <w:div w:id="1722636215">
      <w:bodyDiv w:val="1"/>
      <w:marLeft w:val="0"/>
      <w:marRight w:val="0"/>
      <w:marTop w:val="0"/>
      <w:marBottom w:val="0"/>
      <w:divBdr>
        <w:top w:val="none" w:sz="0" w:space="0" w:color="auto"/>
        <w:left w:val="none" w:sz="0" w:space="0" w:color="auto"/>
        <w:bottom w:val="none" w:sz="0" w:space="0" w:color="auto"/>
        <w:right w:val="none" w:sz="0" w:space="0" w:color="auto"/>
      </w:divBdr>
    </w:div>
    <w:div w:id="1722828340">
      <w:bodyDiv w:val="1"/>
      <w:marLeft w:val="0"/>
      <w:marRight w:val="0"/>
      <w:marTop w:val="0"/>
      <w:marBottom w:val="0"/>
      <w:divBdr>
        <w:top w:val="none" w:sz="0" w:space="0" w:color="auto"/>
        <w:left w:val="none" w:sz="0" w:space="0" w:color="auto"/>
        <w:bottom w:val="none" w:sz="0" w:space="0" w:color="auto"/>
        <w:right w:val="none" w:sz="0" w:space="0" w:color="auto"/>
      </w:divBdr>
    </w:div>
    <w:div w:id="1723023306">
      <w:bodyDiv w:val="1"/>
      <w:marLeft w:val="0"/>
      <w:marRight w:val="0"/>
      <w:marTop w:val="0"/>
      <w:marBottom w:val="0"/>
      <w:divBdr>
        <w:top w:val="none" w:sz="0" w:space="0" w:color="auto"/>
        <w:left w:val="none" w:sz="0" w:space="0" w:color="auto"/>
        <w:bottom w:val="none" w:sz="0" w:space="0" w:color="auto"/>
        <w:right w:val="none" w:sz="0" w:space="0" w:color="auto"/>
      </w:divBdr>
    </w:div>
    <w:div w:id="1723098816">
      <w:bodyDiv w:val="1"/>
      <w:marLeft w:val="0"/>
      <w:marRight w:val="0"/>
      <w:marTop w:val="0"/>
      <w:marBottom w:val="0"/>
      <w:divBdr>
        <w:top w:val="none" w:sz="0" w:space="0" w:color="auto"/>
        <w:left w:val="none" w:sz="0" w:space="0" w:color="auto"/>
        <w:bottom w:val="none" w:sz="0" w:space="0" w:color="auto"/>
        <w:right w:val="none" w:sz="0" w:space="0" w:color="auto"/>
      </w:divBdr>
    </w:div>
    <w:div w:id="1723361564">
      <w:bodyDiv w:val="1"/>
      <w:marLeft w:val="0"/>
      <w:marRight w:val="0"/>
      <w:marTop w:val="0"/>
      <w:marBottom w:val="0"/>
      <w:divBdr>
        <w:top w:val="none" w:sz="0" w:space="0" w:color="auto"/>
        <w:left w:val="none" w:sz="0" w:space="0" w:color="auto"/>
        <w:bottom w:val="none" w:sz="0" w:space="0" w:color="auto"/>
        <w:right w:val="none" w:sz="0" w:space="0" w:color="auto"/>
      </w:divBdr>
    </w:div>
    <w:div w:id="1724333364">
      <w:bodyDiv w:val="1"/>
      <w:marLeft w:val="0"/>
      <w:marRight w:val="0"/>
      <w:marTop w:val="0"/>
      <w:marBottom w:val="0"/>
      <w:divBdr>
        <w:top w:val="none" w:sz="0" w:space="0" w:color="auto"/>
        <w:left w:val="none" w:sz="0" w:space="0" w:color="auto"/>
        <w:bottom w:val="none" w:sz="0" w:space="0" w:color="auto"/>
        <w:right w:val="none" w:sz="0" w:space="0" w:color="auto"/>
      </w:divBdr>
    </w:div>
    <w:div w:id="1724518275">
      <w:bodyDiv w:val="1"/>
      <w:marLeft w:val="0"/>
      <w:marRight w:val="0"/>
      <w:marTop w:val="0"/>
      <w:marBottom w:val="0"/>
      <w:divBdr>
        <w:top w:val="none" w:sz="0" w:space="0" w:color="auto"/>
        <w:left w:val="none" w:sz="0" w:space="0" w:color="auto"/>
        <w:bottom w:val="none" w:sz="0" w:space="0" w:color="auto"/>
        <w:right w:val="none" w:sz="0" w:space="0" w:color="auto"/>
      </w:divBdr>
    </w:div>
    <w:div w:id="1724981128">
      <w:bodyDiv w:val="1"/>
      <w:marLeft w:val="0"/>
      <w:marRight w:val="0"/>
      <w:marTop w:val="0"/>
      <w:marBottom w:val="0"/>
      <w:divBdr>
        <w:top w:val="none" w:sz="0" w:space="0" w:color="auto"/>
        <w:left w:val="none" w:sz="0" w:space="0" w:color="auto"/>
        <w:bottom w:val="none" w:sz="0" w:space="0" w:color="auto"/>
        <w:right w:val="none" w:sz="0" w:space="0" w:color="auto"/>
      </w:divBdr>
    </w:div>
    <w:div w:id="1726099089">
      <w:bodyDiv w:val="1"/>
      <w:marLeft w:val="0"/>
      <w:marRight w:val="0"/>
      <w:marTop w:val="0"/>
      <w:marBottom w:val="0"/>
      <w:divBdr>
        <w:top w:val="none" w:sz="0" w:space="0" w:color="auto"/>
        <w:left w:val="none" w:sz="0" w:space="0" w:color="auto"/>
        <w:bottom w:val="none" w:sz="0" w:space="0" w:color="auto"/>
        <w:right w:val="none" w:sz="0" w:space="0" w:color="auto"/>
      </w:divBdr>
    </w:div>
    <w:div w:id="1726446015">
      <w:bodyDiv w:val="1"/>
      <w:marLeft w:val="0"/>
      <w:marRight w:val="0"/>
      <w:marTop w:val="0"/>
      <w:marBottom w:val="0"/>
      <w:divBdr>
        <w:top w:val="none" w:sz="0" w:space="0" w:color="auto"/>
        <w:left w:val="none" w:sz="0" w:space="0" w:color="auto"/>
        <w:bottom w:val="none" w:sz="0" w:space="0" w:color="auto"/>
        <w:right w:val="none" w:sz="0" w:space="0" w:color="auto"/>
      </w:divBdr>
    </w:div>
    <w:div w:id="1726563434">
      <w:bodyDiv w:val="1"/>
      <w:marLeft w:val="0"/>
      <w:marRight w:val="0"/>
      <w:marTop w:val="0"/>
      <w:marBottom w:val="0"/>
      <w:divBdr>
        <w:top w:val="none" w:sz="0" w:space="0" w:color="auto"/>
        <w:left w:val="none" w:sz="0" w:space="0" w:color="auto"/>
        <w:bottom w:val="none" w:sz="0" w:space="0" w:color="auto"/>
        <w:right w:val="none" w:sz="0" w:space="0" w:color="auto"/>
      </w:divBdr>
    </w:div>
    <w:div w:id="1727290602">
      <w:bodyDiv w:val="1"/>
      <w:marLeft w:val="0"/>
      <w:marRight w:val="0"/>
      <w:marTop w:val="0"/>
      <w:marBottom w:val="0"/>
      <w:divBdr>
        <w:top w:val="none" w:sz="0" w:space="0" w:color="auto"/>
        <w:left w:val="none" w:sz="0" w:space="0" w:color="auto"/>
        <w:bottom w:val="none" w:sz="0" w:space="0" w:color="auto"/>
        <w:right w:val="none" w:sz="0" w:space="0" w:color="auto"/>
      </w:divBdr>
    </w:div>
    <w:div w:id="1727602742">
      <w:bodyDiv w:val="1"/>
      <w:marLeft w:val="0"/>
      <w:marRight w:val="0"/>
      <w:marTop w:val="0"/>
      <w:marBottom w:val="0"/>
      <w:divBdr>
        <w:top w:val="none" w:sz="0" w:space="0" w:color="auto"/>
        <w:left w:val="none" w:sz="0" w:space="0" w:color="auto"/>
        <w:bottom w:val="none" w:sz="0" w:space="0" w:color="auto"/>
        <w:right w:val="none" w:sz="0" w:space="0" w:color="auto"/>
      </w:divBdr>
    </w:div>
    <w:div w:id="1728452469">
      <w:bodyDiv w:val="1"/>
      <w:marLeft w:val="0"/>
      <w:marRight w:val="0"/>
      <w:marTop w:val="0"/>
      <w:marBottom w:val="0"/>
      <w:divBdr>
        <w:top w:val="none" w:sz="0" w:space="0" w:color="auto"/>
        <w:left w:val="none" w:sz="0" w:space="0" w:color="auto"/>
        <w:bottom w:val="none" w:sz="0" w:space="0" w:color="auto"/>
        <w:right w:val="none" w:sz="0" w:space="0" w:color="auto"/>
      </w:divBdr>
    </w:div>
    <w:div w:id="1728727264">
      <w:bodyDiv w:val="1"/>
      <w:marLeft w:val="0"/>
      <w:marRight w:val="0"/>
      <w:marTop w:val="0"/>
      <w:marBottom w:val="0"/>
      <w:divBdr>
        <w:top w:val="none" w:sz="0" w:space="0" w:color="auto"/>
        <w:left w:val="none" w:sz="0" w:space="0" w:color="auto"/>
        <w:bottom w:val="none" w:sz="0" w:space="0" w:color="auto"/>
        <w:right w:val="none" w:sz="0" w:space="0" w:color="auto"/>
      </w:divBdr>
    </w:div>
    <w:div w:id="1728991440">
      <w:bodyDiv w:val="1"/>
      <w:marLeft w:val="0"/>
      <w:marRight w:val="0"/>
      <w:marTop w:val="0"/>
      <w:marBottom w:val="0"/>
      <w:divBdr>
        <w:top w:val="none" w:sz="0" w:space="0" w:color="auto"/>
        <w:left w:val="none" w:sz="0" w:space="0" w:color="auto"/>
        <w:bottom w:val="none" w:sz="0" w:space="0" w:color="auto"/>
        <w:right w:val="none" w:sz="0" w:space="0" w:color="auto"/>
      </w:divBdr>
    </w:div>
    <w:div w:id="1729646248">
      <w:bodyDiv w:val="1"/>
      <w:marLeft w:val="0"/>
      <w:marRight w:val="0"/>
      <w:marTop w:val="0"/>
      <w:marBottom w:val="0"/>
      <w:divBdr>
        <w:top w:val="none" w:sz="0" w:space="0" w:color="auto"/>
        <w:left w:val="none" w:sz="0" w:space="0" w:color="auto"/>
        <w:bottom w:val="none" w:sz="0" w:space="0" w:color="auto"/>
        <w:right w:val="none" w:sz="0" w:space="0" w:color="auto"/>
      </w:divBdr>
    </w:div>
    <w:div w:id="1729959641">
      <w:bodyDiv w:val="1"/>
      <w:marLeft w:val="0"/>
      <w:marRight w:val="0"/>
      <w:marTop w:val="0"/>
      <w:marBottom w:val="0"/>
      <w:divBdr>
        <w:top w:val="none" w:sz="0" w:space="0" w:color="auto"/>
        <w:left w:val="none" w:sz="0" w:space="0" w:color="auto"/>
        <w:bottom w:val="none" w:sz="0" w:space="0" w:color="auto"/>
        <w:right w:val="none" w:sz="0" w:space="0" w:color="auto"/>
      </w:divBdr>
    </w:div>
    <w:div w:id="1730105038">
      <w:bodyDiv w:val="1"/>
      <w:marLeft w:val="0"/>
      <w:marRight w:val="0"/>
      <w:marTop w:val="0"/>
      <w:marBottom w:val="0"/>
      <w:divBdr>
        <w:top w:val="none" w:sz="0" w:space="0" w:color="auto"/>
        <w:left w:val="none" w:sz="0" w:space="0" w:color="auto"/>
        <w:bottom w:val="none" w:sz="0" w:space="0" w:color="auto"/>
        <w:right w:val="none" w:sz="0" w:space="0" w:color="auto"/>
      </w:divBdr>
    </w:div>
    <w:div w:id="1730613920">
      <w:bodyDiv w:val="1"/>
      <w:marLeft w:val="0"/>
      <w:marRight w:val="0"/>
      <w:marTop w:val="0"/>
      <w:marBottom w:val="0"/>
      <w:divBdr>
        <w:top w:val="none" w:sz="0" w:space="0" w:color="auto"/>
        <w:left w:val="none" w:sz="0" w:space="0" w:color="auto"/>
        <w:bottom w:val="none" w:sz="0" w:space="0" w:color="auto"/>
        <w:right w:val="none" w:sz="0" w:space="0" w:color="auto"/>
      </w:divBdr>
    </w:div>
    <w:div w:id="1730958294">
      <w:bodyDiv w:val="1"/>
      <w:marLeft w:val="0"/>
      <w:marRight w:val="0"/>
      <w:marTop w:val="0"/>
      <w:marBottom w:val="0"/>
      <w:divBdr>
        <w:top w:val="none" w:sz="0" w:space="0" w:color="auto"/>
        <w:left w:val="none" w:sz="0" w:space="0" w:color="auto"/>
        <w:bottom w:val="none" w:sz="0" w:space="0" w:color="auto"/>
        <w:right w:val="none" w:sz="0" w:space="0" w:color="auto"/>
      </w:divBdr>
    </w:div>
    <w:div w:id="1731688203">
      <w:bodyDiv w:val="1"/>
      <w:marLeft w:val="0"/>
      <w:marRight w:val="0"/>
      <w:marTop w:val="0"/>
      <w:marBottom w:val="0"/>
      <w:divBdr>
        <w:top w:val="none" w:sz="0" w:space="0" w:color="auto"/>
        <w:left w:val="none" w:sz="0" w:space="0" w:color="auto"/>
        <w:bottom w:val="none" w:sz="0" w:space="0" w:color="auto"/>
        <w:right w:val="none" w:sz="0" w:space="0" w:color="auto"/>
      </w:divBdr>
    </w:div>
    <w:div w:id="1733574403">
      <w:bodyDiv w:val="1"/>
      <w:marLeft w:val="0"/>
      <w:marRight w:val="0"/>
      <w:marTop w:val="0"/>
      <w:marBottom w:val="0"/>
      <w:divBdr>
        <w:top w:val="none" w:sz="0" w:space="0" w:color="auto"/>
        <w:left w:val="none" w:sz="0" w:space="0" w:color="auto"/>
        <w:bottom w:val="none" w:sz="0" w:space="0" w:color="auto"/>
        <w:right w:val="none" w:sz="0" w:space="0" w:color="auto"/>
      </w:divBdr>
    </w:div>
    <w:div w:id="1734111706">
      <w:bodyDiv w:val="1"/>
      <w:marLeft w:val="0"/>
      <w:marRight w:val="0"/>
      <w:marTop w:val="0"/>
      <w:marBottom w:val="0"/>
      <w:divBdr>
        <w:top w:val="none" w:sz="0" w:space="0" w:color="auto"/>
        <w:left w:val="none" w:sz="0" w:space="0" w:color="auto"/>
        <w:bottom w:val="none" w:sz="0" w:space="0" w:color="auto"/>
        <w:right w:val="none" w:sz="0" w:space="0" w:color="auto"/>
      </w:divBdr>
    </w:div>
    <w:div w:id="1734156054">
      <w:bodyDiv w:val="1"/>
      <w:marLeft w:val="0"/>
      <w:marRight w:val="0"/>
      <w:marTop w:val="0"/>
      <w:marBottom w:val="0"/>
      <w:divBdr>
        <w:top w:val="none" w:sz="0" w:space="0" w:color="auto"/>
        <w:left w:val="none" w:sz="0" w:space="0" w:color="auto"/>
        <w:bottom w:val="none" w:sz="0" w:space="0" w:color="auto"/>
        <w:right w:val="none" w:sz="0" w:space="0" w:color="auto"/>
      </w:divBdr>
    </w:div>
    <w:div w:id="1734234886">
      <w:bodyDiv w:val="1"/>
      <w:marLeft w:val="0"/>
      <w:marRight w:val="0"/>
      <w:marTop w:val="0"/>
      <w:marBottom w:val="0"/>
      <w:divBdr>
        <w:top w:val="none" w:sz="0" w:space="0" w:color="auto"/>
        <w:left w:val="none" w:sz="0" w:space="0" w:color="auto"/>
        <w:bottom w:val="none" w:sz="0" w:space="0" w:color="auto"/>
        <w:right w:val="none" w:sz="0" w:space="0" w:color="auto"/>
      </w:divBdr>
    </w:div>
    <w:div w:id="1735004727">
      <w:bodyDiv w:val="1"/>
      <w:marLeft w:val="0"/>
      <w:marRight w:val="0"/>
      <w:marTop w:val="0"/>
      <w:marBottom w:val="0"/>
      <w:divBdr>
        <w:top w:val="none" w:sz="0" w:space="0" w:color="auto"/>
        <w:left w:val="none" w:sz="0" w:space="0" w:color="auto"/>
        <w:bottom w:val="none" w:sz="0" w:space="0" w:color="auto"/>
        <w:right w:val="none" w:sz="0" w:space="0" w:color="auto"/>
      </w:divBdr>
    </w:div>
    <w:div w:id="1735808002">
      <w:bodyDiv w:val="1"/>
      <w:marLeft w:val="0"/>
      <w:marRight w:val="0"/>
      <w:marTop w:val="0"/>
      <w:marBottom w:val="0"/>
      <w:divBdr>
        <w:top w:val="none" w:sz="0" w:space="0" w:color="auto"/>
        <w:left w:val="none" w:sz="0" w:space="0" w:color="auto"/>
        <w:bottom w:val="none" w:sz="0" w:space="0" w:color="auto"/>
        <w:right w:val="none" w:sz="0" w:space="0" w:color="auto"/>
      </w:divBdr>
    </w:div>
    <w:div w:id="1737389507">
      <w:bodyDiv w:val="1"/>
      <w:marLeft w:val="0"/>
      <w:marRight w:val="0"/>
      <w:marTop w:val="0"/>
      <w:marBottom w:val="0"/>
      <w:divBdr>
        <w:top w:val="none" w:sz="0" w:space="0" w:color="auto"/>
        <w:left w:val="none" w:sz="0" w:space="0" w:color="auto"/>
        <w:bottom w:val="none" w:sz="0" w:space="0" w:color="auto"/>
        <w:right w:val="none" w:sz="0" w:space="0" w:color="auto"/>
      </w:divBdr>
    </w:div>
    <w:div w:id="1738236174">
      <w:bodyDiv w:val="1"/>
      <w:marLeft w:val="0"/>
      <w:marRight w:val="0"/>
      <w:marTop w:val="0"/>
      <w:marBottom w:val="0"/>
      <w:divBdr>
        <w:top w:val="none" w:sz="0" w:space="0" w:color="auto"/>
        <w:left w:val="none" w:sz="0" w:space="0" w:color="auto"/>
        <w:bottom w:val="none" w:sz="0" w:space="0" w:color="auto"/>
        <w:right w:val="none" w:sz="0" w:space="0" w:color="auto"/>
      </w:divBdr>
    </w:div>
    <w:div w:id="1738934517">
      <w:bodyDiv w:val="1"/>
      <w:marLeft w:val="0"/>
      <w:marRight w:val="0"/>
      <w:marTop w:val="0"/>
      <w:marBottom w:val="0"/>
      <w:divBdr>
        <w:top w:val="none" w:sz="0" w:space="0" w:color="auto"/>
        <w:left w:val="none" w:sz="0" w:space="0" w:color="auto"/>
        <w:bottom w:val="none" w:sz="0" w:space="0" w:color="auto"/>
        <w:right w:val="none" w:sz="0" w:space="0" w:color="auto"/>
      </w:divBdr>
    </w:div>
    <w:div w:id="1739202560">
      <w:bodyDiv w:val="1"/>
      <w:marLeft w:val="0"/>
      <w:marRight w:val="0"/>
      <w:marTop w:val="0"/>
      <w:marBottom w:val="0"/>
      <w:divBdr>
        <w:top w:val="none" w:sz="0" w:space="0" w:color="auto"/>
        <w:left w:val="none" w:sz="0" w:space="0" w:color="auto"/>
        <w:bottom w:val="none" w:sz="0" w:space="0" w:color="auto"/>
        <w:right w:val="none" w:sz="0" w:space="0" w:color="auto"/>
      </w:divBdr>
    </w:div>
    <w:div w:id="1739327053">
      <w:bodyDiv w:val="1"/>
      <w:marLeft w:val="0"/>
      <w:marRight w:val="0"/>
      <w:marTop w:val="0"/>
      <w:marBottom w:val="0"/>
      <w:divBdr>
        <w:top w:val="none" w:sz="0" w:space="0" w:color="auto"/>
        <w:left w:val="none" w:sz="0" w:space="0" w:color="auto"/>
        <w:bottom w:val="none" w:sz="0" w:space="0" w:color="auto"/>
        <w:right w:val="none" w:sz="0" w:space="0" w:color="auto"/>
      </w:divBdr>
    </w:div>
    <w:div w:id="1739402728">
      <w:bodyDiv w:val="1"/>
      <w:marLeft w:val="0"/>
      <w:marRight w:val="0"/>
      <w:marTop w:val="0"/>
      <w:marBottom w:val="0"/>
      <w:divBdr>
        <w:top w:val="none" w:sz="0" w:space="0" w:color="auto"/>
        <w:left w:val="none" w:sz="0" w:space="0" w:color="auto"/>
        <w:bottom w:val="none" w:sz="0" w:space="0" w:color="auto"/>
        <w:right w:val="none" w:sz="0" w:space="0" w:color="auto"/>
      </w:divBdr>
    </w:div>
    <w:div w:id="1739935201">
      <w:bodyDiv w:val="1"/>
      <w:marLeft w:val="0"/>
      <w:marRight w:val="0"/>
      <w:marTop w:val="0"/>
      <w:marBottom w:val="0"/>
      <w:divBdr>
        <w:top w:val="none" w:sz="0" w:space="0" w:color="auto"/>
        <w:left w:val="none" w:sz="0" w:space="0" w:color="auto"/>
        <w:bottom w:val="none" w:sz="0" w:space="0" w:color="auto"/>
        <w:right w:val="none" w:sz="0" w:space="0" w:color="auto"/>
      </w:divBdr>
    </w:div>
    <w:div w:id="1740324467">
      <w:bodyDiv w:val="1"/>
      <w:marLeft w:val="0"/>
      <w:marRight w:val="0"/>
      <w:marTop w:val="0"/>
      <w:marBottom w:val="0"/>
      <w:divBdr>
        <w:top w:val="none" w:sz="0" w:space="0" w:color="auto"/>
        <w:left w:val="none" w:sz="0" w:space="0" w:color="auto"/>
        <w:bottom w:val="none" w:sz="0" w:space="0" w:color="auto"/>
        <w:right w:val="none" w:sz="0" w:space="0" w:color="auto"/>
      </w:divBdr>
    </w:div>
    <w:div w:id="1740520417">
      <w:bodyDiv w:val="1"/>
      <w:marLeft w:val="0"/>
      <w:marRight w:val="0"/>
      <w:marTop w:val="0"/>
      <w:marBottom w:val="0"/>
      <w:divBdr>
        <w:top w:val="none" w:sz="0" w:space="0" w:color="auto"/>
        <w:left w:val="none" w:sz="0" w:space="0" w:color="auto"/>
        <w:bottom w:val="none" w:sz="0" w:space="0" w:color="auto"/>
        <w:right w:val="none" w:sz="0" w:space="0" w:color="auto"/>
      </w:divBdr>
    </w:div>
    <w:div w:id="1740636699">
      <w:bodyDiv w:val="1"/>
      <w:marLeft w:val="0"/>
      <w:marRight w:val="0"/>
      <w:marTop w:val="0"/>
      <w:marBottom w:val="0"/>
      <w:divBdr>
        <w:top w:val="none" w:sz="0" w:space="0" w:color="auto"/>
        <w:left w:val="none" w:sz="0" w:space="0" w:color="auto"/>
        <w:bottom w:val="none" w:sz="0" w:space="0" w:color="auto"/>
        <w:right w:val="none" w:sz="0" w:space="0" w:color="auto"/>
      </w:divBdr>
    </w:div>
    <w:div w:id="1740858220">
      <w:bodyDiv w:val="1"/>
      <w:marLeft w:val="0"/>
      <w:marRight w:val="0"/>
      <w:marTop w:val="0"/>
      <w:marBottom w:val="0"/>
      <w:divBdr>
        <w:top w:val="none" w:sz="0" w:space="0" w:color="auto"/>
        <w:left w:val="none" w:sz="0" w:space="0" w:color="auto"/>
        <w:bottom w:val="none" w:sz="0" w:space="0" w:color="auto"/>
        <w:right w:val="none" w:sz="0" w:space="0" w:color="auto"/>
      </w:divBdr>
    </w:div>
    <w:div w:id="1741516013">
      <w:bodyDiv w:val="1"/>
      <w:marLeft w:val="0"/>
      <w:marRight w:val="0"/>
      <w:marTop w:val="0"/>
      <w:marBottom w:val="0"/>
      <w:divBdr>
        <w:top w:val="none" w:sz="0" w:space="0" w:color="auto"/>
        <w:left w:val="none" w:sz="0" w:space="0" w:color="auto"/>
        <w:bottom w:val="none" w:sz="0" w:space="0" w:color="auto"/>
        <w:right w:val="none" w:sz="0" w:space="0" w:color="auto"/>
      </w:divBdr>
    </w:div>
    <w:div w:id="1741706120">
      <w:bodyDiv w:val="1"/>
      <w:marLeft w:val="0"/>
      <w:marRight w:val="0"/>
      <w:marTop w:val="0"/>
      <w:marBottom w:val="0"/>
      <w:divBdr>
        <w:top w:val="none" w:sz="0" w:space="0" w:color="auto"/>
        <w:left w:val="none" w:sz="0" w:space="0" w:color="auto"/>
        <w:bottom w:val="none" w:sz="0" w:space="0" w:color="auto"/>
        <w:right w:val="none" w:sz="0" w:space="0" w:color="auto"/>
      </w:divBdr>
    </w:div>
    <w:div w:id="1741752056">
      <w:bodyDiv w:val="1"/>
      <w:marLeft w:val="0"/>
      <w:marRight w:val="0"/>
      <w:marTop w:val="0"/>
      <w:marBottom w:val="0"/>
      <w:divBdr>
        <w:top w:val="none" w:sz="0" w:space="0" w:color="auto"/>
        <w:left w:val="none" w:sz="0" w:space="0" w:color="auto"/>
        <w:bottom w:val="none" w:sz="0" w:space="0" w:color="auto"/>
        <w:right w:val="none" w:sz="0" w:space="0" w:color="auto"/>
      </w:divBdr>
    </w:div>
    <w:div w:id="1742218598">
      <w:bodyDiv w:val="1"/>
      <w:marLeft w:val="0"/>
      <w:marRight w:val="0"/>
      <w:marTop w:val="0"/>
      <w:marBottom w:val="0"/>
      <w:divBdr>
        <w:top w:val="none" w:sz="0" w:space="0" w:color="auto"/>
        <w:left w:val="none" w:sz="0" w:space="0" w:color="auto"/>
        <w:bottom w:val="none" w:sz="0" w:space="0" w:color="auto"/>
        <w:right w:val="none" w:sz="0" w:space="0" w:color="auto"/>
      </w:divBdr>
    </w:div>
    <w:div w:id="1742755851">
      <w:bodyDiv w:val="1"/>
      <w:marLeft w:val="0"/>
      <w:marRight w:val="0"/>
      <w:marTop w:val="0"/>
      <w:marBottom w:val="0"/>
      <w:divBdr>
        <w:top w:val="none" w:sz="0" w:space="0" w:color="auto"/>
        <w:left w:val="none" w:sz="0" w:space="0" w:color="auto"/>
        <w:bottom w:val="none" w:sz="0" w:space="0" w:color="auto"/>
        <w:right w:val="none" w:sz="0" w:space="0" w:color="auto"/>
      </w:divBdr>
    </w:div>
    <w:div w:id="1742828683">
      <w:bodyDiv w:val="1"/>
      <w:marLeft w:val="0"/>
      <w:marRight w:val="0"/>
      <w:marTop w:val="0"/>
      <w:marBottom w:val="0"/>
      <w:divBdr>
        <w:top w:val="none" w:sz="0" w:space="0" w:color="auto"/>
        <w:left w:val="none" w:sz="0" w:space="0" w:color="auto"/>
        <w:bottom w:val="none" w:sz="0" w:space="0" w:color="auto"/>
        <w:right w:val="none" w:sz="0" w:space="0" w:color="auto"/>
      </w:divBdr>
    </w:div>
    <w:div w:id="1743260558">
      <w:bodyDiv w:val="1"/>
      <w:marLeft w:val="0"/>
      <w:marRight w:val="0"/>
      <w:marTop w:val="0"/>
      <w:marBottom w:val="0"/>
      <w:divBdr>
        <w:top w:val="none" w:sz="0" w:space="0" w:color="auto"/>
        <w:left w:val="none" w:sz="0" w:space="0" w:color="auto"/>
        <w:bottom w:val="none" w:sz="0" w:space="0" w:color="auto"/>
        <w:right w:val="none" w:sz="0" w:space="0" w:color="auto"/>
      </w:divBdr>
    </w:div>
    <w:div w:id="1744139428">
      <w:bodyDiv w:val="1"/>
      <w:marLeft w:val="0"/>
      <w:marRight w:val="0"/>
      <w:marTop w:val="0"/>
      <w:marBottom w:val="0"/>
      <w:divBdr>
        <w:top w:val="none" w:sz="0" w:space="0" w:color="auto"/>
        <w:left w:val="none" w:sz="0" w:space="0" w:color="auto"/>
        <w:bottom w:val="none" w:sz="0" w:space="0" w:color="auto"/>
        <w:right w:val="none" w:sz="0" w:space="0" w:color="auto"/>
      </w:divBdr>
    </w:div>
    <w:div w:id="1744184244">
      <w:bodyDiv w:val="1"/>
      <w:marLeft w:val="0"/>
      <w:marRight w:val="0"/>
      <w:marTop w:val="0"/>
      <w:marBottom w:val="0"/>
      <w:divBdr>
        <w:top w:val="none" w:sz="0" w:space="0" w:color="auto"/>
        <w:left w:val="none" w:sz="0" w:space="0" w:color="auto"/>
        <w:bottom w:val="none" w:sz="0" w:space="0" w:color="auto"/>
        <w:right w:val="none" w:sz="0" w:space="0" w:color="auto"/>
      </w:divBdr>
    </w:div>
    <w:div w:id="1744334674">
      <w:bodyDiv w:val="1"/>
      <w:marLeft w:val="0"/>
      <w:marRight w:val="0"/>
      <w:marTop w:val="0"/>
      <w:marBottom w:val="0"/>
      <w:divBdr>
        <w:top w:val="none" w:sz="0" w:space="0" w:color="auto"/>
        <w:left w:val="none" w:sz="0" w:space="0" w:color="auto"/>
        <w:bottom w:val="none" w:sz="0" w:space="0" w:color="auto"/>
        <w:right w:val="none" w:sz="0" w:space="0" w:color="auto"/>
      </w:divBdr>
    </w:div>
    <w:div w:id="1744453430">
      <w:bodyDiv w:val="1"/>
      <w:marLeft w:val="0"/>
      <w:marRight w:val="0"/>
      <w:marTop w:val="0"/>
      <w:marBottom w:val="0"/>
      <w:divBdr>
        <w:top w:val="none" w:sz="0" w:space="0" w:color="auto"/>
        <w:left w:val="none" w:sz="0" w:space="0" w:color="auto"/>
        <w:bottom w:val="none" w:sz="0" w:space="0" w:color="auto"/>
        <w:right w:val="none" w:sz="0" w:space="0" w:color="auto"/>
      </w:divBdr>
    </w:div>
    <w:div w:id="1745451649">
      <w:bodyDiv w:val="1"/>
      <w:marLeft w:val="0"/>
      <w:marRight w:val="0"/>
      <w:marTop w:val="0"/>
      <w:marBottom w:val="0"/>
      <w:divBdr>
        <w:top w:val="none" w:sz="0" w:space="0" w:color="auto"/>
        <w:left w:val="none" w:sz="0" w:space="0" w:color="auto"/>
        <w:bottom w:val="none" w:sz="0" w:space="0" w:color="auto"/>
        <w:right w:val="none" w:sz="0" w:space="0" w:color="auto"/>
      </w:divBdr>
    </w:div>
    <w:div w:id="1746493374">
      <w:bodyDiv w:val="1"/>
      <w:marLeft w:val="0"/>
      <w:marRight w:val="0"/>
      <w:marTop w:val="0"/>
      <w:marBottom w:val="0"/>
      <w:divBdr>
        <w:top w:val="none" w:sz="0" w:space="0" w:color="auto"/>
        <w:left w:val="none" w:sz="0" w:space="0" w:color="auto"/>
        <w:bottom w:val="none" w:sz="0" w:space="0" w:color="auto"/>
        <w:right w:val="none" w:sz="0" w:space="0" w:color="auto"/>
      </w:divBdr>
    </w:div>
    <w:div w:id="1746536607">
      <w:bodyDiv w:val="1"/>
      <w:marLeft w:val="0"/>
      <w:marRight w:val="0"/>
      <w:marTop w:val="0"/>
      <w:marBottom w:val="0"/>
      <w:divBdr>
        <w:top w:val="none" w:sz="0" w:space="0" w:color="auto"/>
        <w:left w:val="none" w:sz="0" w:space="0" w:color="auto"/>
        <w:bottom w:val="none" w:sz="0" w:space="0" w:color="auto"/>
        <w:right w:val="none" w:sz="0" w:space="0" w:color="auto"/>
      </w:divBdr>
    </w:div>
    <w:div w:id="1746952258">
      <w:bodyDiv w:val="1"/>
      <w:marLeft w:val="0"/>
      <w:marRight w:val="0"/>
      <w:marTop w:val="0"/>
      <w:marBottom w:val="0"/>
      <w:divBdr>
        <w:top w:val="none" w:sz="0" w:space="0" w:color="auto"/>
        <w:left w:val="none" w:sz="0" w:space="0" w:color="auto"/>
        <w:bottom w:val="none" w:sz="0" w:space="0" w:color="auto"/>
        <w:right w:val="none" w:sz="0" w:space="0" w:color="auto"/>
      </w:divBdr>
    </w:div>
    <w:div w:id="1748531349">
      <w:bodyDiv w:val="1"/>
      <w:marLeft w:val="0"/>
      <w:marRight w:val="0"/>
      <w:marTop w:val="0"/>
      <w:marBottom w:val="0"/>
      <w:divBdr>
        <w:top w:val="none" w:sz="0" w:space="0" w:color="auto"/>
        <w:left w:val="none" w:sz="0" w:space="0" w:color="auto"/>
        <w:bottom w:val="none" w:sz="0" w:space="0" w:color="auto"/>
        <w:right w:val="none" w:sz="0" w:space="0" w:color="auto"/>
      </w:divBdr>
    </w:div>
    <w:div w:id="1749765259">
      <w:bodyDiv w:val="1"/>
      <w:marLeft w:val="0"/>
      <w:marRight w:val="0"/>
      <w:marTop w:val="0"/>
      <w:marBottom w:val="0"/>
      <w:divBdr>
        <w:top w:val="none" w:sz="0" w:space="0" w:color="auto"/>
        <w:left w:val="none" w:sz="0" w:space="0" w:color="auto"/>
        <w:bottom w:val="none" w:sz="0" w:space="0" w:color="auto"/>
        <w:right w:val="none" w:sz="0" w:space="0" w:color="auto"/>
      </w:divBdr>
    </w:div>
    <w:div w:id="1750692331">
      <w:bodyDiv w:val="1"/>
      <w:marLeft w:val="0"/>
      <w:marRight w:val="0"/>
      <w:marTop w:val="0"/>
      <w:marBottom w:val="0"/>
      <w:divBdr>
        <w:top w:val="none" w:sz="0" w:space="0" w:color="auto"/>
        <w:left w:val="none" w:sz="0" w:space="0" w:color="auto"/>
        <w:bottom w:val="none" w:sz="0" w:space="0" w:color="auto"/>
        <w:right w:val="none" w:sz="0" w:space="0" w:color="auto"/>
      </w:divBdr>
    </w:div>
    <w:div w:id="1750882817">
      <w:bodyDiv w:val="1"/>
      <w:marLeft w:val="0"/>
      <w:marRight w:val="0"/>
      <w:marTop w:val="0"/>
      <w:marBottom w:val="0"/>
      <w:divBdr>
        <w:top w:val="none" w:sz="0" w:space="0" w:color="auto"/>
        <w:left w:val="none" w:sz="0" w:space="0" w:color="auto"/>
        <w:bottom w:val="none" w:sz="0" w:space="0" w:color="auto"/>
        <w:right w:val="none" w:sz="0" w:space="0" w:color="auto"/>
      </w:divBdr>
    </w:div>
    <w:div w:id="1751004894">
      <w:bodyDiv w:val="1"/>
      <w:marLeft w:val="0"/>
      <w:marRight w:val="0"/>
      <w:marTop w:val="0"/>
      <w:marBottom w:val="0"/>
      <w:divBdr>
        <w:top w:val="none" w:sz="0" w:space="0" w:color="auto"/>
        <w:left w:val="none" w:sz="0" w:space="0" w:color="auto"/>
        <w:bottom w:val="none" w:sz="0" w:space="0" w:color="auto"/>
        <w:right w:val="none" w:sz="0" w:space="0" w:color="auto"/>
      </w:divBdr>
    </w:div>
    <w:div w:id="1751465217">
      <w:bodyDiv w:val="1"/>
      <w:marLeft w:val="0"/>
      <w:marRight w:val="0"/>
      <w:marTop w:val="0"/>
      <w:marBottom w:val="0"/>
      <w:divBdr>
        <w:top w:val="none" w:sz="0" w:space="0" w:color="auto"/>
        <w:left w:val="none" w:sz="0" w:space="0" w:color="auto"/>
        <w:bottom w:val="none" w:sz="0" w:space="0" w:color="auto"/>
        <w:right w:val="none" w:sz="0" w:space="0" w:color="auto"/>
      </w:divBdr>
    </w:div>
    <w:div w:id="1751655671">
      <w:bodyDiv w:val="1"/>
      <w:marLeft w:val="0"/>
      <w:marRight w:val="0"/>
      <w:marTop w:val="0"/>
      <w:marBottom w:val="0"/>
      <w:divBdr>
        <w:top w:val="none" w:sz="0" w:space="0" w:color="auto"/>
        <w:left w:val="none" w:sz="0" w:space="0" w:color="auto"/>
        <w:bottom w:val="none" w:sz="0" w:space="0" w:color="auto"/>
        <w:right w:val="none" w:sz="0" w:space="0" w:color="auto"/>
      </w:divBdr>
    </w:div>
    <w:div w:id="1752848947">
      <w:bodyDiv w:val="1"/>
      <w:marLeft w:val="0"/>
      <w:marRight w:val="0"/>
      <w:marTop w:val="0"/>
      <w:marBottom w:val="0"/>
      <w:divBdr>
        <w:top w:val="none" w:sz="0" w:space="0" w:color="auto"/>
        <w:left w:val="none" w:sz="0" w:space="0" w:color="auto"/>
        <w:bottom w:val="none" w:sz="0" w:space="0" w:color="auto"/>
        <w:right w:val="none" w:sz="0" w:space="0" w:color="auto"/>
      </w:divBdr>
    </w:div>
    <w:div w:id="1753552567">
      <w:bodyDiv w:val="1"/>
      <w:marLeft w:val="0"/>
      <w:marRight w:val="0"/>
      <w:marTop w:val="0"/>
      <w:marBottom w:val="0"/>
      <w:divBdr>
        <w:top w:val="none" w:sz="0" w:space="0" w:color="auto"/>
        <w:left w:val="none" w:sz="0" w:space="0" w:color="auto"/>
        <w:bottom w:val="none" w:sz="0" w:space="0" w:color="auto"/>
        <w:right w:val="none" w:sz="0" w:space="0" w:color="auto"/>
      </w:divBdr>
    </w:div>
    <w:div w:id="1753775286">
      <w:bodyDiv w:val="1"/>
      <w:marLeft w:val="0"/>
      <w:marRight w:val="0"/>
      <w:marTop w:val="0"/>
      <w:marBottom w:val="0"/>
      <w:divBdr>
        <w:top w:val="none" w:sz="0" w:space="0" w:color="auto"/>
        <w:left w:val="none" w:sz="0" w:space="0" w:color="auto"/>
        <w:bottom w:val="none" w:sz="0" w:space="0" w:color="auto"/>
        <w:right w:val="none" w:sz="0" w:space="0" w:color="auto"/>
      </w:divBdr>
    </w:div>
    <w:div w:id="1754082082">
      <w:bodyDiv w:val="1"/>
      <w:marLeft w:val="0"/>
      <w:marRight w:val="0"/>
      <w:marTop w:val="0"/>
      <w:marBottom w:val="0"/>
      <w:divBdr>
        <w:top w:val="none" w:sz="0" w:space="0" w:color="auto"/>
        <w:left w:val="none" w:sz="0" w:space="0" w:color="auto"/>
        <w:bottom w:val="none" w:sz="0" w:space="0" w:color="auto"/>
        <w:right w:val="none" w:sz="0" w:space="0" w:color="auto"/>
      </w:divBdr>
    </w:div>
    <w:div w:id="1754427185">
      <w:bodyDiv w:val="1"/>
      <w:marLeft w:val="0"/>
      <w:marRight w:val="0"/>
      <w:marTop w:val="0"/>
      <w:marBottom w:val="0"/>
      <w:divBdr>
        <w:top w:val="none" w:sz="0" w:space="0" w:color="auto"/>
        <w:left w:val="none" w:sz="0" w:space="0" w:color="auto"/>
        <w:bottom w:val="none" w:sz="0" w:space="0" w:color="auto"/>
        <w:right w:val="none" w:sz="0" w:space="0" w:color="auto"/>
      </w:divBdr>
    </w:div>
    <w:div w:id="1754470840">
      <w:bodyDiv w:val="1"/>
      <w:marLeft w:val="0"/>
      <w:marRight w:val="0"/>
      <w:marTop w:val="0"/>
      <w:marBottom w:val="0"/>
      <w:divBdr>
        <w:top w:val="none" w:sz="0" w:space="0" w:color="auto"/>
        <w:left w:val="none" w:sz="0" w:space="0" w:color="auto"/>
        <w:bottom w:val="none" w:sz="0" w:space="0" w:color="auto"/>
        <w:right w:val="none" w:sz="0" w:space="0" w:color="auto"/>
      </w:divBdr>
    </w:div>
    <w:div w:id="1754546021">
      <w:bodyDiv w:val="1"/>
      <w:marLeft w:val="0"/>
      <w:marRight w:val="0"/>
      <w:marTop w:val="0"/>
      <w:marBottom w:val="0"/>
      <w:divBdr>
        <w:top w:val="none" w:sz="0" w:space="0" w:color="auto"/>
        <w:left w:val="none" w:sz="0" w:space="0" w:color="auto"/>
        <w:bottom w:val="none" w:sz="0" w:space="0" w:color="auto"/>
        <w:right w:val="none" w:sz="0" w:space="0" w:color="auto"/>
      </w:divBdr>
    </w:div>
    <w:div w:id="1754820215">
      <w:bodyDiv w:val="1"/>
      <w:marLeft w:val="0"/>
      <w:marRight w:val="0"/>
      <w:marTop w:val="0"/>
      <w:marBottom w:val="0"/>
      <w:divBdr>
        <w:top w:val="none" w:sz="0" w:space="0" w:color="auto"/>
        <w:left w:val="none" w:sz="0" w:space="0" w:color="auto"/>
        <w:bottom w:val="none" w:sz="0" w:space="0" w:color="auto"/>
        <w:right w:val="none" w:sz="0" w:space="0" w:color="auto"/>
      </w:divBdr>
    </w:div>
    <w:div w:id="1755013301">
      <w:bodyDiv w:val="1"/>
      <w:marLeft w:val="0"/>
      <w:marRight w:val="0"/>
      <w:marTop w:val="0"/>
      <w:marBottom w:val="0"/>
      <w:divBdr>
        <w:top w:val="none" w:sz="0" w:space="0" w:color="auto"/>
        <w:left w:val="none" w:sz="0" w:space="0" w:color="auto"/>
        <w:bottom w:val="none" w:sz="0" w:space="0" w:color="auto"/>
        <w:right w:val="none" w:sz="0" w:space="0" w:color="auto"/>
      </w:divBdr>
    </w:div>
    <w:div w:id="1755474098">
      <w:bodyDiv w:val="1"/>
      <w:marLeft w:val="0"/>
      <w:marRight w:val="0"/>
      <w:marTop w:val="0"/>
      <w:marBottom w:val="0"/>
      <w:divBdr>
        <w:top w:val="none" w:sz="0" w:space="0" w:color="auto"/>
        <w:left w:val="none" w:sz="0" w:space="0" w:color="auto"/>
        <w:bottom w:val="none" w:sz="0" w:space="0" w:color="auto"/>
        <w:right w:val="none" w:sz="0" w:space="0" w:color="auto"/>
      </w:divBdr>
    </w:div>
    <w:div w:id="1755474276">
      <w:bodyDiv w:val="1"/>
      <w:marLeft w:val="0"/>
      <w:marRight w:val="0"/>
      <w:marTop w:val="0"/>
      <w:marBottom w:val="0"/>
      <w:divBdr>
        <w:top w:val="none" w:sz="0" w:space="0" w:color="auto"/>
        <w:left w:val="none" w:sz="0" w:space="0" w:color="auto"/>
        <w:bottom w:val="none" w:sz="0" w:space="0" w:color="auto"/>
        <w:right w:val="none" w:sz="0" w:space="0" w:color="auto"/>
      </w:divBdr>
    </w:div>
    <w:div w:id="1755932190">
      <w:bodyDiv w:val="1"/>
      <w:marLeft w:val="0"/>
      <w:marRight w:val="0"/>
      <w:marTop w:val="0"/>
      <w:marBottom w:val="0"/>
      <w:divBdr>
        <w:top w:val="none" w:sz="0" w:space="0" w:color="auto"/>
        <w:left w:val="none" w:sz="0" w:space="0" w:color="auto"/>
        <w:bottom w:val="none" w:sz="0" w:space="0" w:color="auto"/>
        <w:right w:val="none" w:sz="0" w:space="0" w:color="auto"/>
      </w:divBdr>
    </w:div>
    <w:div w:id="1756826545">
      <w:bodyDiv w:val="1"/>
      <w:marLeft w:val="0"/>
      <w:marRight w:val="0"/>
      <w:marTop w:val="0"/>
      <w:marBottom w:val="0"/>
      <w:divBdr>
        <w:top w:val="none" w:sz="0" w:space="0" w:color="auto"/>
        <w:left w:val="none" w:sz="0" w:space="0" w:color="auto"/>
        <w:bottom w:val="none" w:sz="0" w:space="0" w:color="auto"/>
        <w:right w:val="none" w:sz="0" w:space="0" w:color="auto"/>
      </w:divBdr>
    </w:div>
    <w:div w:id="1756972081">
      <w:bodyDiv w:val="1"/>
      <w:marLeft w:val="0"/>
      <w:marRight w:val="0"/>
      <w:marTop w:val="0"/>
      <w:marBottom w:val="0"/>
      <w:divBdr>
        <w:top w:val="none" w:sz="0" w:space="0" w:color="auto"/>
        <w:left w:val="none" w:sz="0" w:space="0" w:color="auto"/>
        <w:bottom w:val="none" w:sz="0" w:space="0" w:color="auto"/>
        <w:right w:val="none" w:sz="0" w:space="0" w:color="auto"/>
      </w:divBdr>
    </w:div>
    <w:div w:id="1757092697">
      <w:bodyDiv w:val="1"/>
      <w:marLeft w:val="0"/>
      <w:marRight w:val="0"/>
      <w:marTop w:val="0"/>
      <w:marBottom w:val="0"/>
      <w:divBdr>
        <w:top w:val="none" w:sz="0" w:space="0" w:color="auto"/>
        <w:left w:val="none" w:sz="0" w:space="0" w:color="auto"/>
        <w:bottom w:val="none" w:sz="0" w:space="0" w:color="auto"/>
        <w:right w:val="none" w:sz="0" w:space="0" w:color="auto"/>
      </w:divBdr>
    </w:div>
    <w:div w:id="1757364407">
      <w:bodyDiv w:val="1"/>
      <w:marLeft w:val="0"/>
      <w:marRight w:val="0"/>
      <w:marTop w:val="0"/>
      <w:marBottom w:val="0"/>
      <w:divBdr>
        <w:top w:val="none" w:sz="0" w:space="0" w:color="auto"/>
        <w:left w:val="none" w:sz="0" w:space="0" w:color="auto"/>
        <w:bottom w:val="none" w:sz="0" w:space="0" w:color="auto"/>
        <w:right w:val="none" w:sz="0" w:space="0" w:color="auto"/>
      </w:divBdr>
    </w:div>
    <w:div w:id="1757627260">
      <w:bodyDiv w:val="1"/>
      <w:marLeft w:val="0"/>
      <w:marRight w:val="0"/>
      <w:marTop w:val="0"/>
      <w:marBottom w:val="0"/>
      <w:divBdr>
        <w:top w:val="none" w:sz="0" w:space="0" w:color="auto"/>
        <w:left w:val="none" w:sz="0" w:space="0" w:color="auto"/>
        <w:bottom w:val="none" w:sz="0" w:space="0" w:color="auto"/>
        <w:right w:val="none" w:sz="0" w:space="0" w:color="auto"/>
      </w:divBdr>
    </w:div>
    <w:div w:id="1758137972">
      <w:bodyDiv w:val="1"/>
      <w:marLeft w:val="0"/>
      <w:marRight w:val="0"/>
      <w:marTop w:val="0"/>
      <w:marBottom w:val="0"/>
      <w:divBdr>
        <w:top w:val="none" w:sz="0" w:space="0" w:color="auto"/>
        <w:left w:val="none" w:sz="0" w:space="0" w:color="auto"/>
        <w:bottom w:val="none" w:sz="0" w:space="0" w:color="auto"/>
        <w:right w:val="none" w:sz="0" w:space="0" w:color="auto"/>
      </w:divBdr>
    </w:div>
    <w:div w:id="1758164234">
      <w:bodyDiv w:val="1"/>
      <w:marLeft w:val="0"/>
      <w:marRight w:val="0"/>
      <w:marTop w:val="0"/>
      <w:marBottom w:val="0"/>
      <w:divBdr>
        <w:top w:val="none" w:sz="0" w:space="0" w:color="auto"/>
        <w:left w:val="none" w:sz="0" w:space="0" w:color="auto"/>
        <w:bottom w:val="none" w:sz="0" w:space="0" w:color="auto"/>
        <w:right w:val="none" w:sz="0" w:space="0" w:color="auto"/>
      </w:divBdr>
    </w:div>
    <w:div w:id="1758205318">
      <w:bodyDiv w:val="1"/>
      <w:marLeft w:val="0"/>
      <w:marRight w:val="0"/>
      <w:marTop w:val="0"/>
      <w:marBottom w:val="0"/>
      <w:divBdr>
        <w:top w:val="none" w:sz="0" w:space="0" w:color="auto"/>
        <w:left w:val="none" w:sz="0" w:space="0" w:color="auto"/>
        <w:bottom w:val="none" w:sz="0" w:space="0" w:color="auto"/>
        <w:right w:val="none" w:sz="0" w:space="0" w:color="auto"/>
      </w:divBdr>
    </w:div>
    <w:div w:id="1758672332">
      <w:bodyDiv w:val="1"/>
      <w:marLeft w:val="0"/>
      <w:marRight w:val="0"/>
      <w:marTop w:val="0"/>
      <w:marBottom w:val="0"/>
      <w:divBdr>
        <w:top w:val="none" w:sz="0" w:space="0" w:color="auto"/>
        <w:left w:val="none" w:sz="0" w:space="0" w:color="auto"/>
        <w:bottom w:val="none" w:sz="0" w:space="0" w:color="auto"/>
        <w:right w:val="none" w:sz="0" w:space="0" w:color="auto"/>
      </w:divBdr>
    </w:div>
    <w:div w:id="1760439843">
      <w:bodyDiv w:val="1"/>
      <w:marLeft w:val="0"/>
      <w:marRight w:val="0"/>
      <w:marTop w:val="0"/>
      <w:marBottom w:val="0"/>
      <w:divBdr>
        <w:top w:val="none" w:sz="0" w:space="0" w:color="auto"/>
        <w:left w:val="none" w:sz="0" w:space="0" w:color="auto"/>
        <w:bottom w:val="none" w:sz="0" w:space="0" w:color="auto"/>
        <w:right w:val="none" w:sz="0" w:space="0" w:color="auto"/>
      </w:divBdr>
    </w:div>
    <w:div w:id="1761370646">
      <w:bodyDiv w:val="1"/>
      <w:marLeft w:val="0"/>
      <w:marRight w:val="0"/>
      <w:marTop w:val="0"/>
      <w:marBottom w:val="0"/>
      <w:divBdr>
        <w:top w:val="none" w:sz="0" w:space="0" w:color="auto"/>
        <w:left w:val="none" w:sz="0" w:space="0" w:color="auto"/>
        <w:bottom w:val="none" w:sz="0" w:space="0" w:color="auto"/>
        <w:right w:val="none" w:sz="0" w:space="0" w:color="auto"/>
      </w:divBdr>
    </w:div>
    <w:div w:id="1762606948">
      <w:bodyDiv w:val="1"/>
      <w:marLeft w:val="0"/>
      <w:marRight w:val="0"/>
      <w:marTop w:val="0"/>
      <w:marBottom w:val="0"/>
      <w:divBdr>
        <w:top w:val="none" w:sz="0" w:space="0" w:color="auto"/>
        <w:left w:val="none" w:sz="0" w:space="0" w:color="auto"/>
        <w:bottom w:val="none" w:sz="0" w:space="0" w:color="auto"/>
        <w:right w:val="none" w:sz="0" w:space="0" w:color="auto"/>
      </w:divBdr>
    </w:div>
    <w:div w:id="1762793746">
      <w:bodyDiv w:val="1"/>
      <w:marLeft w:val="0"/>
      <w:marRight w:val="0"/>
      <w:marTop w:val="0"/>
      <w:marBottom w:val="0"/>
      <w:divBdr>
        <w:top w:val="none" w:sz="0" w:space="0" w:color="auto"/>
        <w:left w:val="none" w:sz="0" w:space="0" w:color="auto"/>
        <w:bottom w:val="none" w:sz="0" w:space="0" w:color="auto"/>
        <w:right w:val="none" w:sz="0" w:space="0" w:color="auto"/>
      </w:divBdr>
    </w:div>
    <w:div w:id="1762874452">
      <w:bodyDiv w:val="1"/>
      <w:marLeft w:val="0"/>
      <w:marRight w:val="0"/>
      <w:marTop w:val="0"/>
      <w:marBottom w:val="0"/>
      <w:divBdr>
        <w:top w:val="none" w:sz="0" w:space="0" w:color="auto"/>
        <w:left w:val="none" w:sz="0" w:space="0" w:color="auto"/>
        <w:bottom w:val="none" w:sz="0" w:space="0" w:color="auto"/>
        <w:right w:val="none" w:sz="0" w:space="0" w:color="auto"/>
      </w:divBdr>
    </w:div>
    <w:div w:id="1763329403">
      <w:bodyDiv w:val="1"/>
      <w:marLeft w:val="0"/>
      <w:marRight w:val="0"/>
      <w:marTop w:val="0"/>
      <w:marBottom w:val="0"/>
      <w:divBdr>
        <w:top w:val="none" w:sz="0" w:space="0" w:color="auto"/>
        <w:left w:val="none" w:sz="0" w:space="0" w:color="auto"/>
        <w:bottom w:val="none" w:sz="0" w:space="0" w:color="auto"/>
        <w:right w:val="none" w:sz="0" w:space="0" w:color="auto"/>
      </w:divBdr>
    </w:div>
    <w:div w:id="1763721326">
      <w:bodyDiv w:val="1"/>
      <w:marLeft w:val="0"/>
      <w:marRight w:val="0"/>
      <w:marTop w:val="0"/>
      <w:marBottom w:val="0"/>
      <w:divBdr>
        <w:top w:val="none" w:sz="0" w:space="0" w:color="auto"/>
        <w:left w:val="none" w:sz="0" w:space="0" w:color="auto"/>
        <w:bottom w:val="none" w:sz="0" w:space="0" w:color="auto"/>
        <w:right w:val="none" w:sz="0" w:space="0" w:color="auto"/>
      </w:divBdr>
    </w:div>
    <w:div w:id="1763797149">
      <w:bodyDiv w:val="1"/>
      <w:marLeft w:val="0"/>
      <w:marRight w:val="0"/>
      <w:marTop w:val="0"/>
      <w:marBottom w:val="0"/>
      <w:divBdr>
        <w:top w:val="none" w:sz="0" w:space="0" w:color="auto"/>
        <w:left w:val="none" w:sz="0" w:space="0" w:color="auto"/>
        <w:bottom w:val="none" w:sz="0" w:space="0" w:color="auto"/>
        <w:right w:val="none" w:sz="0" w:space="0" w:color="auto"/>
      </w:divBdr>
    </w:div>
    <w:div w:id="1765225946">
      <w:bodyDiv w:val="1"/>
      <w:marLeft w:val="0"/>
      <w:marRight w:val="0"/>
      <w:marTop w:val="0"/>
      <w:marBottom w:val="0"/>
      <w:divBdr>
        <w:top w:val="none" w:sz="0" w:space="0" w:color="auto"/>
        <w:left w:val="none" w:sz="0" w:space="0" w:color="auto"/>
        <w:bottom w:val="none" w:sz="0" w:space="0" w:color="auto"/>
        <w:right w:val="none" w:sz="0" w:space="0" w:color="auto"/>
      </w:divBdr>
    </w:div>
    <w:div w:id="1765345696">
      <w:bodyDiv w:val="1"/>
      <w:marLeft w:val="0"/>
      <w:marRight w:val="0"/>
      <w:marTop w:val="0"/>
      <w:marBottom w:val="0"/>
      <w:divBdr>
        <w:top w:val="none" w:sz="0" w:space="0" w:color="auto"/>
        <w:left w:val="none" w:sz="0" w:space="0" w:color="auto"/>
        <w:bottom w:val="none" w:sz="0" w:space="0" w:color="auto"/>
        <w:right w:val="none" w:sz="0" w:space="0" w:color="auto"/>
      </w:divBdr>
    </w:div>
    <w:div w:id="1765417092">
      <w:bodyDiv w:val="1"/>
      <w:marLeft w:val="0"/>
      <w:marRight w:val="0"/>
      <w:marTop w:val="0"/>
      <w:marBottom w:val="0"/>
      <w:divBdr>
        <w:top w:val="none" w:sz="0" w:space="0" w:color="auto"/>
        <w:left w:val="none" w:sz="0" w:space="0" w:color="auto"/>
        <w:bottom w:val="none" w:sz="0" w:space="0" w:color="auto"/>
        <w:right w:val="none" w:sz="0" w:space="0" w:color="auto"/>
      </w:divBdr>
    </w:div>
    <w:div w:id="1765488721">
      <w:bodyDiv w:val="1"/>
      <w:marLeft w:val="0"/>
      <w:marRight w:val="0"/>
      <w:marTop w:val="0"/>
      <w:marBottom w:val="0"/>
      <w:divBdr>
        <w:top w:val="none" w:sz="0" w:space="0" w:color="auto"/>
        <w:left w:val="none" w:sz="0" w:space="0" w:color="auto"/>
        <w:bottom w:val="none" w:sz="0" w:space="0" w:color="auto"/>
        <w:right w:val="none" w:sz="0" w:space="0" w:color="auto"/>
      </w:divBdr>
    </w:div>
    <w:div w:id="1766030390">
      <w:bodyDiv w:val="1"/>
      <w:marLeft w:val="0"/>
      <w:marRight w:val="0"/>
      <w:marTop w:val="0"/>
      <w:marBottom w:val="0"/>
      <w:divBdr>
        <w:top w:val="none" w:sz="0" w:space="0" w:color="auto"/>
        <w:left w:val="none" w:sz="0" w:space="0" w:color="auto"/>
        <w:bottom w:val="none" w:sz="0" w:space="0" w:color="auto"/>
        <w:right w:val="none" w:sz="0" w:space="0" w:color="auto"/>
      </w:divBdr>
    </w:div>
    <w:div w:id="1766221063">
      <w:bodyDiv w:val="1"/>
      <w:marLeft w:val="0"/>
      <w:marRight w:val="0"/>
      <w:marTop w:val="0"/>
      <w:marBottom w:val="0"/>
      <w:divBdr>
        <w:top w:val="none" w:sz="0" w:space="0" w:color="auto"/>
        <w:left w:val="none" w:sz="0" w:space="0" w:color="auto"/>
        <w:bottom w:val="none" w:sz="0" w:space="0" w:color="auto"/>
        <w:right w:val="none" w:sz="0" w:space="0" w:color="auto"/>
      </w:divBdr>
    </w:div>
    <w:div w:id="1767118342">
      <w:bodyDiv w:val="1"/>
      <w:marLeft w:val="0"/>
      <w:marRight w:val="0"/>
      <w:marTop w:val="0"/>
      <w:marBottom w:val="0"/>
      <w:divBdr>
        <w:top w:val="none" w:sz="0" w:space="0" w:color="auto"/>
        <w:left w:val="none" w:sz="0" w:space="0" w:color="auto"/>
        <w:bottom w:val="none" w:sz="0" w:space="0" w:color="auto"/>
        <w:right w:val="none" w:sz="0" w:space="0" w:color="auto"/>
      </w:divBdr>
    </w:div>
    <w:div w:id="1768383667">
      <w:bodyDiv w:val="1"/>
      <w:marLeft w:val="0"/>
      <w:marRight w:val="0"/>
      <w:marTop w:val="0"/>
      <w:marBottom w:val="0"/>
      <w:divBdr>
        <w:top w:val="none" w:sz="0" w:space="0" w:color="auto"/>
        <w:left w:val="none" w:sz="0" w:space="0" w:color="auto"/>
        <w:bottom w:val="none" w:sz="0" w:space="0" w:color="auto"/>
        <w:right w:val="none" w:sz="0" w:space="0" w:color="auto"/>
      </w:divBdr>
    </w:div>
    <w:div w:id="1768767818">
      <w:bodyDiv w:val="1"/>
      <w:marLeft w:val="0"/>
      <w:marRight w:val="0"/>
      <w:marTop w:val="0"/>
      <w:marBottom w:val="0"/>
      <w:divBdr>
        <w:top w:val="none" w:sz="0" w:space="0" w:color="auto"/>
        <w:left w:val="none" w:sz="0" w:space="0" w:color="auto"/>
        <w:bottom w:val="none" w:sz="0" w:space="0" w:color="auto"/>
        <w:right w:val="none" w:sz="0" w:space="0" w:color="auto"/>
      </w:divBdr>
    </w:div>
    <w:div w:id="1769350043">
      <w:bodyDiv w:val="1"/>
      <w:marLeft w:val="0"/>
      <w:marRight w:val="0"/>
      <w:marTop w:val="0"/>
      <w:marBottom w:val="0"/>
      <w:divBdr>
        <w:top w:val="none" w:sz="0" w:space="0" w:color="auto"/>
        <w:left w:val="none" w:sz="0" w:space="0" w:color="auto"/>
        <w:bottom w:val="none" w:sz="0" w:space="0" w:color="auto"/>
        <w:right w:val="none" w:sz="0" w:space="0" w:color="auto"/>
      </w:divBdr>
    </w:div>
    <w:div w:id="1769738932">
      <w:bodyDiv w:val="1"/>
      <w:marLeft w:val="0"/>
      <w:marRight w:val="0"/>
      <w:marTop w:val="0"/>
      <w:marBottom w:val="0"/>
      <w:divBdr>
        <w:top w:val="none" w:sz="0" w:space="0" w:color="auto"/>
        <w:left w:val="none" w:sz="0" w:space="0" w:color="auto"/>
        <w:bottom w:val="none" w:sz="0" w:space="0" w:color="auto"/>
        <w:right w:val="none" w:sz="0" w:space="0" w:color="auto"/>
      </w:divBdr>
    </w:div>
    <w:div w:id="1771392702">
      <w:bodyDiv w:val="1"/>
      <w:marLeft w:val="0"/>
      <w:marRight w:val="0"/>
      <w:marTop w:val="0"/>
      <w:marBottom w:val="0"/>
      <w:divBdr>
        <w:top w:val="none" w:sz="0" w:space="0" w:color="auto"/>
        <w:left w:val="none" w:sz="0" w:space="0" w:color="auto"/>
        <w:bottom w:val="none" w:sz="0" w:space="0" w:color="auto"/>
        <w:right w:val="none" w:sz="0" w:space="0" w:color="auto"/>
      </w:divBdr>
    </w:div>
    <w:div w:id="1771661296">
      <w:bodyDiv w:val="1"/>
      <w:marLeft w:val="0"/>
      <w:marRight w:val="0"/>
      <w:marTop w:val="0"/>
      <w:marBottom w:val="0"/>
      <w:divBdr>
        <w:top w:val="none" w:sz="0" w:space="0" w:color="auto"/>
        <w:left w:val="none" w:sz="0" w:space="0" w:color="auto"/>
        <w:bottom w:val="none" w:sz="0" w:space="0" w:color="auto"/>
        <w:right w:val="none" w:sz="0" w:space="0" w:color="auto"/>
      </w:divBdr>
    </w:div>
    <w:div w:id="1771971342">
      <w:bodyDiv w:val="1"/>
      <w:marLeft w:val="0"/>
      <w:marRight w:val="0"/>
      <w:marTop w:val="0"/>
      <w:marBottom w:val="0"/>
      <w:divBdr>
        <w:top w:val="none" w:sz="0" w:space="0" w:color="auto"/>
        <w:left w:val="none" w:sz="0" w:space="0" w:color="auto"/>
        <w:bottom w:val="none" w:sz="0" w:space="0" w:color="auto"/>
        <w:right w:val="none" w:sz="0" w:space="0" w:color="auto"/>
      </w:divBdr>
    </w:div>
    <w:div w:id="1772125474">
      <w:bodyDiv w:val="1"/>
      <w:marLeft w:val="0"/>
      <w:marRight w:val="0"/>
      <w:marTop w:val="0"/>
      <w:marBottom w:val="0"/>
      <w:divBdr>
        <w:top w:val="none" w:sz="0" w:space="0" w:color="auto"/>
        <w:left w:val="none" w:sz="0" w:space="0" w:color="auto"/>
        <w:bottom w:val="none" w:sz="0" w:space="0" w:color="auto"/>
        <w:right w:val="none" w:sz="0" w:space="0" w:color="auto"/>
      </w:divBdr>
    </w:div>
    <w:div w:id="1773436622">
      <w:bodyDiv w:val="1"/>
      <w:marLeft w:val="0"/>
      <w:marRight w:val="0"/>
      <w:marTop w:val="0"/>
      <w:marBottom w:val="0"/>
      <w:divBdr>
        <w:top w:val="none" w:sz="0" w:space="0" w:color="auto"/>
        <w:left w:val="none" w:sz="0" w:space="0" w:color="auto"/>
        <w:bottom w:val="none" w:sz="0" w:space="0" w:color="auto"/>
        <w:right w:val="none" w:sz="0" w:space="0" w:color="auto"/>
      </w:divBdr>
    </w:div>
    <w:div w:id="1775400809">
      <w:bodyDiv w:val="1"/>
      <w:marLeft w:val="0"/>
      <w:marRight w:val="0"/>
      <w:marTop w:val="0"/>
      <w:marBottom w:val="0"/>
      <w:divBdr>
        <w:top w:val="none" w:sz="0" w:space="0" w:color="auto"/>
        <w:left w:val="none" w:sz="0" w:space="0" w:color="auto"/>
        <w:bottom w:val="none" w:sz="0" w:space="0" w:color="auto"/>
        <w:right w:val="none" w:sz="0" w:space="0" w:color="auto"/>
      </w:divBdr>
    </w:div>
    <w:div w:id="1775515979">
      <w:bodyDiv w:val="1"/>
      <w:marLeft w:val="0"/>
      <w:marRight w:val="0"/>
      <w:marTop w:val="0"/>
      <w:marBottom w:val="0"/>
      <w:divBdr>
        <w:top w:val="none" w:sz="0" w:space="0" w:color="auto"/>
        <w:left w:val="none" w:sz="0" w:space="0" w:color="auto"/>
        <w:bottom w:val="none" w:sz="0" w:space="0" w:color="auto"/>
        <w:right w:val="none" w:sz="0" w:space="0" w:color="auto"/>
      </w:divBdr>
    </w:div>
    <w:div w:id="1775590181">
      <w:bodyDiv w:val="1"/>
      <w:marLeft w:val="0"/>
      <w:marRight w:val="0"/>
      <w:marTop w:val="0"/>
      <w:marBottom w:val="0"/>
      <w:divBdr>
        <w:top w:val="none" w:sz="0" w:space="0" w:color="auto"/>
        <w:left w:val="none" w:sz="0" w:space="0" w:color="auto"/>
        <w:bottom w:val="none" w:sz="0" w:space="0" w:color="auto"/>
        <w:right w:val="none" w:sz="0" w:space="0" w:color="auto"/>
      </w:divBdr>
    </w:div>
    <w:div w:id="1775664093">
      <w:bodyDiv w:val="1"/>
      <w:marLeft w:val="0"/>
      <w:marRight w:val="0"/>
      <w:marTop w:val="0"/>
      <w:marBottom w:val="0"/>
      <w:divBdr>
        <w:top w:val="none" w:sz="0" w:space="0" w:color="auto"/>
        <w:left w:val="none" w:sz="0" w:space="0" w:color="auto"/>
        <w:bottom w:val="none" w:sz="0" w:space="0" w:color="auto"/>
        <w:right w:val="none" w:sz="0" w:space="0" w:color="auto"/>
      </w:divBdr>
    </w:div>
    <w:div w:id="1775710314">
      <w:bodyDiv w:val="1"/>
      <w:marLeft w:val="0"/>
      <w:marRight w:val="0"/>
      <w:marTop w:val="0"/>
      <w:marBottom w:val="0"/>
      <w:divBdr>
        <w:top w:val="none" w:sz="0" w:space="0" w:color="auto"/>
        <w:left w:val="none" w:sz="0" w:space="0" w:color="auto"/>
        <w:bottom w:val="none" w:sz="0" w:space="0" w:color="auto"/>
        <w:right w:val="none" w:sz="0" w:space="0" w:color="auto"/>
      </w:divBdr>
    </w:div>
    <w:div w:id="1775975905">
      <w:bodyDiv w:val="1"/>
      <w:marLeft w:val="0"/>
      <w:marRight w:val="0"/>
      <w:marTop w:val="0"/>
      <w:marBottom w:val="0"/>
      <w:divBdr>
        <w:top w:val="none" w:sz="0" w:space="0" w:color="auto"/>
        <w:left w:val="none" w:sz="0" w:space="0" w:color="auto"/>
        <w:bottom w:val="none" w:sz="0" w:space="0" w:color="auto"/>
        <w:right w:val="none" w:sz="0" w:space="0" w:color="auto"/>
      </w:divBdr>
    </w:div>
    <w:div w:id="1776049417">
      <w:bodyDiv w:val="1"/>
      <w:marLeft w:val="0"/>
      <w:marRight w:val="0"/>
      <w:marTop w:val="0"/>
      <w:marBottom w:val="0"/>
      <w:divBdr>
        <w:top w:val="none" w:sz="0" w:space="0" w:color="auto"/>
        <w:left w:val="none" w:sz="0" w:space="0" w:color="auto"/>
        <w:bottom w:val="none" w:sz="0" w:space="0" w:color="auto"/>
        <w:right w:val="none" w:sz="0" w:space="0" w:color="auto"/>
      </w:divBdr>
    </w:div>
    <w:div w:id="1776973203">
      <w:bodyDiv w:val="1"/>
      <w:marLeft w:val="0"/>
      <w:marRight w:val="0"/>
      <w:marTop w:val="0"/>
      <w:marBottom w:val="0"/>
      <w:divBdr>
        <w:top w:val="none" w:sz="0" w:space="0" w:color="auto"/>
        <w:left w:val="none" w:sz="0" w:space="0" w:color="auto"/>
        <w:bottom w:val="none" w:sz="0" w:space="0" w:color="auto"/>
        <w:right w:val="none" w:sz="0" w:space="0" w:color="auto"/>
      </w:divBdr>
    </w:div>
    <w:div w:id="1777210205">
      <w:bodyDiv w:val="1"/>
      <w:marLeft w:val="0"/>
      <w:marRight w:val="0"/>
      <w:marTop w:val="0"/>
      <w:marBottom w:val="0"/>
      <w:divBdr>
        <w:top w:val="none" w:sz="0" w:space="0" w:color="auto"/>
        <w:left w:val="none" w:sz="0" w:space="0" w:color="auto"/>
        <w:bottom w:val="none" w:sz="0" w:space="0" w:color="auto"/>
        <w:right w:val="none" w:sz="0" w:space="0" w:color="auto"/>
      </w:divBdr>
    </w:div>
    <w:div w:id="1777407466">
      <w:bodyDiv w:val="1"/>
      <w:marLeft w:val="0"/>
      <w:marRight w:val="0"/>
      <w:marTop w:val="0"/>
      <w:marBottom w:val="0"/>
      <w:divBdr>
        <w:top w:val="none" w:sz="0" w:space="0" w:color="auto"/>
        <w:left w:val="none" w:sz="0" w:space="0" w:color="auto"/>
        <w:bottom w:val="none" w:sz="0" w:space="0" w:color="auto"/>
        <w:right w:val="none" w:sz="0" w:space="0" w:color="auto"/>
      </w:divBdr>
    </w:div>
    <w:div w:id="1777409037">
      <w:bodyDiv w:val="1"/>
      <w:marLeft w:val="0"/>
      <w:marRight w:val="0"/>
      <w:marTop w:val="0"/>
      <w:marBottom w:val="0"/>
      <w:divBdr>
        <w:top w:val="none" w:sz="0" w:space="0" w:color="auto"/>
        <w:left w:val="none" w:sz="0" w:space="0" w:color="auto"/>
        <w:bottom w:val="none" w:sz="0" w:space="0" w:color="auto"/>
        <w:right w:val="none" w:sz="0" w:space="0" w:color="auto"/>
      </w:divBdr>
    </w:div>
    <w:div w:id="1777821814">
      <w:bodyDiv w:val="1"/>
      <w:marLeft w:val="0"/>
      <w:marRight w:val="0"/>
      <w:marTop w:val="0"/>
      <w:marBottom w:val="0"/>
      <w:divBdr>
        <w:top w:val="none" w:sz="0" w:space="0" w:color="auto"/>
        <w:left w:val="none" w:sz="0" w:space="0" w:color="auto"/>
        <w:bottom w:val="none" w:sz="0" w:space="0" w:color="auto"/>
        <w:right w:val="none" w:sz="0" w:space="0" w:color="auto"/>
      </w:divBdr>
    </w:div>
    <w:div w:id="1778259032">
      <w:bodyDiv w:val="1"/>
      <w:marLeft w:val="0"/>
      <w:marRight w:val="0"/>
      <w:marTop w:val="0"/>
      <w:marBottom w:val="0"/>
      <w:divBdr>
        <w:top w:val="none" w:sz="0" w:space="0" w:color="auto"/>
        <w:left w:val="none" w:sz="0" w:space="0" w:color="auto"/>
        <w:bottom w:val="none" w:sz="0" w:space="0" w:color="auto"/>
        <w:right w:val="none" w:sz="0" w:space="0" w:color="auto"/>
      </w:divBdr>
    </w:div>
    <w:div w:id="1778402506">
      <w:bodyDiv w:val="1"/>
      <w:marLeft w:val="0"/>
      <w:marRight w:val="0"/>
      <w:marTop w:val="0"/>
      <w:marBottom w:val="0"/>
      <w:divBdr>
        <w:top w:val="none" w:sz="0" w:space="0" w:color="auto"/>
        <w:left w:val="none" w:sz="0" w:space="0" w:color="auto"/>
        <w:bottom w:val="none" w:sz="0" w:space="0" w:color="auto"/>
        <w:right w:val="none" w:sz="0" w:space="0" w:color="auto"/>
      </w:divBdr>
    </w:div>
    <w:div w:id="1779175337">
      <w:bodyDiv w:val="1"/>
      <w:marLeft w:val="0"/>
      <w:marRight w:val="0"/>
      <w:marTop w:val="0"/>
      <w:marBottom w:val="0"/>
      <w:divBdr>
        <w:top w:val="none" w:sz="0" w:space="0" w:color="auto"/>
        <w:left w:val="none" w:sz="0" w:space="0" w:color="auto"/>
        <w:bottom w:val="none" w:sz="0" w:space="0" w:color="auto"/>
        <w:right w:val="none" w:sz="0" w:space="0" w:color="auto"/>
      </w:divBdr>
    </w:div>
    <w:div w:id="1779639367">
      <w:bodyDiv w:val="1"/>
      <w:marLeft w:val="0"/>
      <w:marRight w:val="0"/>
      <w:marTop w:val="0"/>
      <w:marBottom w:val="0"/>
      <w:divBdr>
        <w:top w:val="none" w:sz="0" w:space="0" w:color="auto"/>
        <w:left w:val="none" w:sz="0" w:space="0" w:color="auto"/>
        <w:bottom w:val="none" w:sz="0" w:space="0" w:color="auto"/>
        <w:right w:val="none" w:sz="0" w:space="0" w:color="auto"/>
      </w:divBdr>
    </w:div>
    <w:div w:id="1780564624">
      <w:bodyDiv w:val="1"/>
      <w:marLeft w:val="0"/>
      <w:marRight w:val="0"/>
      <w:marTop w:val="0"/>
      <w:marBottom w:val="0"/>
      <w:divBdr>
        <w:top w:val="none" w:sz="0" w:space="0" w:color="auto"/>
        <w:left w:val="none" w:sz="0" w:space="0" w:color="auto"/>
        <w:bottom w:val="none" w:sz="0" w:space="0" w:color="auto"/>
        <w:right w:val="none" w:sz="0" w:space="0" w:color="auto"/>
      </w:divBdr>
    </w:div>
    <w:div w:id="1780904553">
      <w:bodyDiv w:val="1"/>
      <w:marLeft w:val="0"/>
      <w:marRight w:val="0"/>
      <w:marTop w:val="0"/>
      <w:marBottom w:val="0"/>
      <w:divBdr>
        <w:top w:val="none" w:sz="0" w:space="0" w:color="auto"/>
        <w:left w:val="none" w:sz="0" w:space="0" w:color="auto"/>
        <w:bottom w:val="none" w:sz="0" w:space="0" w:color="auto"/>
        <w:right w:val="none" w:sz="0" w:space="0" w:color="auto"/>
      </w:divBdr>
    </w:div>
    <w:div w:id="1780950931">
      <w:bodyDiv w:val="1"/>
      <w:marLeft w:val="0"/>
      <w:marRight w:val="0"/>
      <w:marTop w:val="0"/>
      <w:marBottom w:val="0"/>
      <w:divBdr>
        <w:top w:val="none" w:sz="0" w:space="0" w:color="auto"/>
        <w:left w:val="none" w:sz="0" w:space="0" w:color="auto"/>
        <w:bottom w:val="none" w:sz="0" w:space="0" w:color="auto"/>
        <w:right w:val="none" w:sz="0" w:space="0" w:color="auto"/>
      </w:divBdr>
    </w:div>
    <w:div w:id="1783649674">
      <w:bodyDiv w:val="1"/>
      <w:marLeft w:val="0"/>
      <w:marRight w:val="0"/>
      <w:marTop w:val="0"/>
      <w:marBottom w:val="0"/>
      <w:divBdr>
        <w:top w:val="none" w:sz="0" w:space="0" w:color="auto"/>
        <w:left w:val="none" w:sz="0" w:space="0" w:color="auto"/>
        <w:bottom w:val="none" w:sz="0" w:space="0" w:color="auto"/>
        <w:right w:val="none" w:sz="0" w:space="0" w:color="auto"/>
      </w:divBdr>
    </w:div>
    <w:div w:id="1783720214">
      <w:bodyDiv w:val="1"/>
      <w:marLeft w:val="0"/>
      <w:marRight w:val="0"/>
      <w:marTop w:val="0"/>
      <w:marBottom w:val="0"/>
      <w:divBdr>
        <w:top w:val="none" w:sz="0" w:space="0" w:color="auto"/>
        <w:left w:val="none" w:sz="0" w:space="0" w:color="auto"/>
        <w:bottom w:val="none" w:sz="0" w:space="0" w:color="auto"/>
        <w:right w:val="none" w:sz="0" w:space="0" w:color="auto"/>
      </w:divBdr>
    </w:div>
    <w:div w:id="1784222531">
      <w:bodyDiv w:val="1"/>
      <w:marLeft w:val="0"/>
      <w:marRight w:val="0"/>
      <w:marTop w:val="0"/>
      <w:marBottom w:val="0"/>
      <w:divBdr>
        <w:top w:val="none" w:sz="0" w:space="0" w:color="auto"/>
        <w:left w:val="none" w:sz="0" w:space="0" w:color="auto"/>
        <w:bottom w:val="none" w:sz="0" w:space="0" w:color="auto"/>
        <w:right w:val="none" w:sz="0" w:space="0" w:color="auto"/>
      </w:divBdr>
    </w:div>
    <w:div w:id="1784884259">
      <w:bodyDiv w:val="1"/>
      <w:marLeft w:val="0"/>
      <w:marRight w:val="0"/>
      <w:marTop w:val="0"/>
      <w:marBottom w:val="0"/>
      <w:divBdr>
        <w:top w:val="none" w:sz="0" w:space="0" w:color="auto"/>
        <w:left w:val="none" w:sz="0" w:space="0" w:color="auto"/>
        <w:bottom w:val="none" w:sz="0" w:space="0" w:color="auto"/>
        <w:right w:val="none" w:sz="0" w:space="0" w:color="auto"/>
      </w:divBdr>
    </w:div>
    <w:div w:id="1785424712">
      <w:bodyDiv w:val="1"/>
      <w:marLeft w:val="0"/>
      <w:marRight w:val="0"/>
      <w:marTop w:val="0"/>
      <w:marBottom w:val="0"/>
      <w:divBdr>
        <w:top w:val="none" w:sz="0" w:space="0" w:color="auto"/>
        <w:left w:val="none" w:sz="0" w:space="0" w:color="auto"/>
        <w:bottom w:val="none" w:sz="0" w:space="0" w:color="auto"/>
        <w:right w:val="none" w:sz="0" w:space="0" w:color="auto"/>
      </w:divBdr>
    </w:div>
    <w:div w:id="1785883091">
      <w:bodyDiv w:val="1"/>
      <w:marLeft w:val="0"/>
      <w:marRight w:val="0"/>
      <w:marTop w:val="0"/>
      <w:marBottom w:val="0"/>
      <w:divBdr>
        <w:top w:val="none" w:sz="0" w:space="0" w:color="auto"/>
        <w:left w:val="none" w:sz="0" w:space="0" w:color="auto"/>
        <w:bottom w:val="none" w:sz="0" w:space="0" w:color="auto"/>
        <w:right w:val="none" w:sz="0" w:space="0" w:color="auto"/>
      </w:divBdr>
    </w:div>
    <w:div w:id="1786343372">
      <w:bodyDiv w:val="1"/>
      <w:marLeft w:val="0"/>
      <w:marRight w:val="0"/>
      <w:marTop w:val="0"/>
      <w:marBottom w:val="0"/>
      <w:divBdr>
        <w:top w:val="none" w:sz="0" w:space="0" w:color="auto"/>
        <w:left w:val="none" w:sz="0" w:space="0" w:color="auto"/>
        <w:bottom w:val="none" w:sz="0" w:space="0" w:color="auto"/>
        <w:right w:val="none" w:sz="0" w:space="0" w:color="auto"/>
      </w:divBdr>
    </w:div>
    <w:div w:id="1787430884">
      <w:bodyDiv w:val="1"/>
      <w:marLeft w:val="0"/>
      <w:marRight w:val="0"/>
      <w:marTop w:val="0"/>
      <w:marBottom w:val="0"/>
      <w:divBdr>
        <w:top w:val="none" w:sz="0" w:space="0" w:color="auto"/>
        <w:left w:val="none" w:sz="0" w:space="0" w:color="auto"/>
        <w:bottom w:val="none" w:sz="0" w:space="0" w:color="auto"/>
        <w:right w:val="none" w:sz="0" w:space="0" w:color="auto"/>
      </w:divBdr>
    </w:div>
    <w:div w:id="1787502062">
      <w:bodyDiv w:val="1"/>
      <w:marLeft w:val="0"/>
      <w:marRight w:val="0"/>
      <w:marTop w:val="0"/>
      <w:marBottom w:val="0"/>
      <w:divBdr>
        <w:top w:val="none" w:sz="0" w:space="0" w:color="auto"/>
        <w:left w:val="none" w:sz="0" w:space="0" w:color="auto"/>
        <w:bottom w:val="none" w:sz="0" w:space="0" w:color="auto"/>
        <w:right w:val="none" w:sz="0" w:space="0" w:color="auto"/>
      </w:divBdr>
    </w:div>
    <w:div w:id="1787776935">
      <w:bodyDiv w:val="1"/>
      <w:marLeft w:val="0"/>
      <w:marRight w:val="0"/>
      <w:marTop w:val="0"/>
      <w:marBottom w:val="0"/>
      <w:divBdr>
        <w:top w:val="none" w:sz="0" w:space="0" w:color="auto"/>
        <w:left w:val="none" w:sz="0" w:space="0" w:color="auto"/>
        <w:bottom w:val="none" w:sz="0" w:space="0" w:color="auto"/>
        <w:right w:val="none" w:sz="0" w:space="0" w:color="auto"/>
      </w:divBdr>
    </w:div>
    <w:div w:id="1788038863">
      <w:bodyDiv w:val="1"/>
      <w:marLeft w:val="0"/>
      <w:marRight w:val="0"/>
      <w:marTop w:val="0"/>
      <w:marBottom w:val="0"/>
      <w:divBdr>
        <w:top w:val="none" w:sz="0" w:space="0" w:color="auto"/>
        <w:left w:val="none" w:sz="0" w:space="0" w:color="auto"/>
        <w:bottom w:val="none" w:sz="0" w:space="0" w:color="auto"/>
        <w:right w:val="none" w:sz="0" w:space="0" w:color="auto"/>
      </w:divBdr>
    </w:div>
    <w:div w:id="1788311102">
      <w:bodyDiv w:val="1"/>
      <w:marLeft w:val="0"/>
      <w:marRight w:val="0"/>
      <w:marTop w:val="0"/>
      <w:marBottom w:val="0"/>
      <w:divBdr>
        <w:top w:val="none" w:sz="0" w:space="0" w:color="auto"/>
        <w:left w:val="none" w:sz="0" w:space="0" w:color="auto"/>
        <w:bottom w:val="none" w:sz="0" w:space="0" w:color="auto"/>
        <w:right w:val="none" w:sz="0" w:space="0" w:color="auto"/>
      </w:divBdr>
    </w:div>
    <w:div w:id="1788618563">
      <w:bodyDiv w:val="1"/>
      <w:marLeft w:val="0"/>
      <w:marRight w:val="0"/>
      <w:marTop w:val="0"/>
      <w:marBottom w:val="0"/>
      <w:divBdr>
        <w:top w:val="none" w:sz="0" w:space="0" w:color="auto"/>
        <w:left w:val="none" w:sz="0" w:space="0" w:color="auto"/>
        <w:bottom w:val="none" w:sz="0" w:space="0" w:color="auto"/>
        <w:right w:val="none" w:sz="0" w:space="0" w:color="auto"/>
      </w:divBdr>
    </w:div>
    <w:div w:id="1788695167">
      <w:bodyDiv w:val="1"/>
      <w:marLeft w:val="0"/>
      <w:marRight w:val="0"/>
      <w:marTop w:val="0"/>
      <w:marBottom w:val="0"/>
      <w:divBdr>
        <w:top w:val="none" w:sz="0" w:space="0" w:color="auto"/>
        <w:left w:val="none" w:sz="0" w:space="0" w:color="auto"/>
        <w:bottom w:val="none" w:sz="0" w:space="0" w:color="auto"/>
        <w:right w:val="none" w:sz="0" w:space="0" w:color="auto"/>
      </w:divBdr>
    </w:div>
    <w:div w:id="1788964708">
      <w:bodyDiv w:val="1"/>
      <w:marLeft w:val="0"/>
      <w:marRight w:val="0"/>
      <w:marTop w:val="0"/>
      <w:marBottom w:val="0"/>
      <w:divBdr>
        <w:top w:val="none" w:sz="0" w:space="0" w:color="auto"/>
        <w:left w:val="none" w:sz="0" w:space="0" w:color="auto"/>
        <w:bottom w:val="none" w:sz="0" w:space="0" w:color="auto"/>
        <w:right w:val="none" w:sz="0" w:space="0" w:color="auto"/>
      </w:divBdr>
    </w:div>
    <w:div w:id="1789424747">
      <w:bodyDiv w:val="1"/>
      <w:marLeft w:val="0"/>
      <w:marRight w:val="0"/>
      <w:marTop w:val="0"/>
      <w:marBottom w:val="0"/>
      <w:divBdr>
        <w:top w:val="none" w:sz="0" w:space="0" w:color="auto"/>
        <w:left w:val="none" w:sz="0" w:space="0" w:color="auto"/>
        <w:bottom w:val="none" w:sz="0" w:space="0" w:color="auto"/>
        <w:right w:val="none" w:sz="0" w:space="0" w:color="auto"/>
      </w:divBdr>
    </w:div>
    <w:div w:id="1792553055">
      <w:bodyDiv w:val="1"/>
      <w:marLeft w:val="0"/>
      <w:marRight w:val="0"/>
      <w:marTop w:val="0"/>
      <w:marBottom w:val="0"/>
      <w:divBdr>
        <w:top w:val="none" w:sz="0" w:space="0" w:color="auto"/>
        <w:left w:val="none" w:sz="0" w:space="0" w:color="auto"/>
        <w:bottom w:val="none" w:sz="0" w:space="0" w:color="auto"/>
        <w:right w:val="none" w:sz="0" w:space="0" w:color="auto"/>
      </w:divBdr>
    </w:div>
    <w:div w:id="1793014580">
      <w:bodyDiv w:val="1"/>
      <w:marLeft w:val="0"/>
      <w:marRight w:val="0"/>
      <w:marTop w:val="0"/>
      <w:marBottom w:val="0"/>
      <w:divBdr>
        <w:top w:val="none" w:sz="0" w:space="0" w:color="auto"/>
        <w:left w:val="none" w:sz="0" w:space="0" w:color="auto"/>
        <w:bottom w:val="none" w:sz="0" w:space="0" w:color="auto"/>
        <w:right w:val="none" w:sz="0" w:space="0" w:color="auto"/>
      </w:divBdr>
    </w:div>
    <w:div w:id="1793210845">
      <w:bodyDiv w:val="1"/>
      <w:marLeft w:val="0"/>
      <w:marRight w:val="0"/>
      <w:marTop w:val="0"/>
      <w:marBottom w:val="0"/>
      <w:divBdr>
        <w:top w:val="none" w:sz="0" w:space="0" w:color="auto"/>
        <w:left w:val="none" w:sz="0" w:space="0" w:color="auto"/>
        <w:bottom w:val="none" w:sz="0" w:space="0" w:color="auto"/>
        <w:right w:val="none" w:sz="0" w:space="0" w:color="auto"/>
      </w:divBdr>
    </w:div>
    <w:div w:id="1793480267">
      <w:bodyDiv w:val="1"/>
      <w:marLeft w:val="0"/>
      <w:marRight w:val="0"/>
      <w:marTop w:val="0"/>
      <w:marBottom w:val="0"/>
      <w:divBdr>
        <w:top w:val="none" w:sz="0" w:space="0" w:color="auto"/>
        <w:left w:val="none" w:sz="0" w:space="0" w:color="auto"/>
        <w:bottom w:val="none" w:sz="0" w:space="0" w:color="auto"/>
        <w:right w:val="none" w:sz="0" w:space="0" w:color="auto"/>
      </w:divBdr>
    </w:div>
    <w:div w:id="1794247749">
      <w:bodyDiv w:val="1"/>
      <w:marLeft w:val="0"/>
      <w:marRight w:val="0"/>
      <w:marTop w:val="0"/>
      <w:marBottom w:val="0"/>
      <w:divBdr>
        <w:top w:val="none" w:sz="0" w:space="0" w:color="auto"/>
        <w:left w:val="none" w:sz="0" w:space="0" w:color="auto"/>
        <w:bottom w:val="none" w:sz="0" w:space="0" w:color="auto"/>
        <w:right w:val="none" w:sz="0" w:space="0" w:color="auto"/>
      </w:divBdr>
    </w:div>
    <w:div w:id="1794519141">
      <w:bodyDiv w:val="1"/>
      <w:marLeft w:val="0"/>
      <w:marRight w:val="0"/>
      <w:marTop w:val="0"/>
      <w:marBottom w:val="0"/>
      <w:divBdr>
        <w:top w:val="none" w:sz="0" w:space="0" w:color="auto"/>
        <w:left w:val="none" w:sz="0" w:space="0" w:color="auto"/>
        <w:bottom w:val="none" w:sz="0" w:space="0" w:color="auto"/>
        <w:right w:val="none" w:sz="0" w:space="0" w:color="auto"/>
      </w:divBdr>
    </w:div>
    <w:div w:id="1794593203">
      <w:bodyDiv w:val="1"/>
      <w:marLeft w:val="0"/>
      <w:marRight w:val="0"/>
      <w:marTop w:val="0"/>
      <w:marBottom w:val="0"/>
      <w:divBdr>
        <w:top w:val="none" w:sz="0" w:space="0" w:color="auto"/>
        <w:left w:val="none" w:sz="0" w:space="0" w:color="auto"/>
        <w:bottom w:val="none" w:sz="0" w:space="0" w:color="auto"/>
        <w:right w:val="none" w:sz="0" w:space="0" w:color="auto"/>
      </w:divBdr>
    </w:div>
    <w:div w:id="1795634481">
      <w:bodyDiv w:val="1"/>
      <w:marLeft w:val="0"/>
      <w:marRight w:val="0"/>
      <w:marTop w:val="0"/>
      <w:marBottom w:val="0"/>
      <w:divBdr>
        <w:top w:val="none" w:sz="0" w:space="0" w:color="auto"/>
        <w:left w:val="none" w:sz="0" w:space="0" w:color="auto"/>
        <w:bottom w:val="none" w:sz="0" w:space="0" w:color="auto"/>
        <w:right w:val="none" w:sz="0" w:space="0" w:color="auto"/>
      </w:divBdr>
    </w:div>
    <w:div w:id="1796176526">
      <w:bodyDiv w:val="1"/>
      <w:marLeft w:val="0"/>
      <w:marRight w:val="0"/>
      <w:marTop w:val="0"/>
      <w:marBottom w:val="0"/>
      <w:divBdr>
        <w:top w:val="none" w:sz="0" w:space="0" w:color="auto"/>
        <w:left w:val="none" w:sz="0" w:space="0" w:color="auto"/>
        <w:bottom w:val="none" w:sz="0" w:space="0" w:color="auto"/>
        <w:right w:val="none" w:sz="0" w:space="0" w:color="auto"/>
      </w:divBdr>
    </w:div>
    <w:div w:id="1797141753">
      <w:bodyDiv w:val="1"/>
      <w:marLeft w:val="0"/>
      <w:marRight w:val="0"/>
      <w:marTop w:val="0"/>
      <w:marBottom w:val="0"/>
      <w:divBdr>
        <w:top w:val="none" w:sz="0" w:space="0" w:color="auto"/>
        <w:left w:val="none" w:sz="0" w:space="0" w:color="auto"/>
        <w:bottom w:val="none" w:sz="0" w:space="0" w:color="auto"/>
        <w:right w:val="none" w:sz="0" w:space="0" w:color="auto"/>
      </w:divBdr>
    </w:div>
    <w:div w:id="1797484984">
      <w:bodyDiv w:val="1"/>
      <w:marLeft w:val="0"/>
      <w:marRight w:val="0"/>
      <w:marTop w:val="0"/>
      <w:marBottom w:val="0"/>
      <w:divBdr>
        <w:top w:val="none" w:sz="0" w:space="0" w:color="auto"/>
        <w:left w:val="none" w:sz="0" w:space="0" w:color="auto"/>
        <w:bottom w:val="none" w:sz="0" w:space="0" w:color="auto"/>
        <w:right w:val="none" w:sz="0" w:space="0" w:color="auto"/>
      </w:divBdr>
    </w:div>
    <w:div w:id="1797917421">
      <w:bodyDiv w:val="1"/>
      <w:marLeft w:val="0"/>
      <w:marRight w:val="0"/>
      <w:marTop w:val="0"/>
      <w:marBottom w:val="0"/>
      <w:divBdr>
        <w:top w:val="none" w:sz="0" w:space="0" w:color="auto"/>
        <w:left w:val="none" w:sz="0" w:space="0" w:color="auto"/>
        <w:bottom w:val="none" w:sz="0" w:space="0" w:color="auto"/>
        <w:right w:val="none" w:sz="0" w:space="0" w:color="auto"/>
      </w:divBdr>
    </w:div>
    <w:div w:id="1798329877">
      <w:bodyDiv w:val="1"/>
      <w:marLeft w:val="0"/>
      <w:marRight w:val="0"/>
      <w:marTop w:val="0"/>
      <w:marBottom w:val="0"/>
      <w:divBdr>
        <w:top w:val="none" w:sz="0" w:space="0" w:color="auto"/>
        <w:left w:val="none" w:sz="0" w:space="0" w:color="auto"/>
        <w:bottom w:val="none" w:sz="0" w:space="0" w:color="auto"/>
        <w:right w:val="none" w:sz="0" w:space="0" w:color="auto"/>
      </w:divBdr>
    </w:div>
    <w:div w:id="1798333301">
      <w:bodyDiv w:val="1"/>
      <w:marLeft w:val="0"/>
      <w:marRight w:val="0"/>
      <w:marTop w:val="0"/>
      <w:marBottom w:val="0"/>
      <w:divBdr>
        <w:top w:val="none" w:sz="0" w:space="0" w:color="auto"/>
        <w:left w:val="none" w:sz="0" w:space="0" w:color="auto"/>
        <w:bottom w:val="none" w:sz="0" w:space="0" w:color="auto"/>
        <w:right w:val="none" w:sz="0" w:space="0" w:color="auto"/>
      </w:divBdr>
    </w:div>
    <w:div w:id="1799688837">
      <w:bodyDiv w:val="1"/>
      <w:marLeft w:val="0"/>
      <w:marRight w:val="0"/>
      <w:marTop w:val="0"/>
      <w:marBottom w:val="0"/>
      <w:divBdr>
        <w:top w:val="none" w:sz="0" w:space="0" w:color="auto"/>
        <w:left w:val="none" w:sz="0" w:space="0" w:color="auto"/>
        <w:bottom w:val="none" w:sz="0" w:space="0" w:color="auto"/>
        <w:right w:val="none" w:sz="0" w:space="0" w:color="auto"/>
      </w:divBdr>
    </w:div>
    <w:div w:id="1803842360">
      <w:bodyDiv w:val="1"/>
      <w:marLeft w:val="0"/>
      <w:marRight w:val="0"/>
      <w:marTop w:val="0"/>
      <w:marBottom w:val="0"/>
      <w:divBdr>
        <w:top w:val="none" w:sz="0" w:space="0" w:color="auto"/>
        <w:left w:val="none" w:sz="0" w:space="0" w:color="auto"/>
        <w:bottom w:val="none" w:sz="0" w:space="0" w:color="auto"/>
        <w:right w:val="none" w:sz="0" w:space="0" w:color="auto"/>
      </w:divBdr>
    </w:div>
    <w:div w:id="1804689818">
      <w:bodyDiv w:val="1"/>
      <w:marLeft w:val="0"/>
      <w:marRight w:val="0"/>
      <w:marTop w:val="0"/>
      <w:marBottom w:val="0"/>
      <w:divBdr>
        <w:top w:val="none" w:sz="0" w:space="0" w:color="auto"/>
        <w:left w:val="none" w:sz="0" w:space="0" w:color="auto"/>
        <w:bottom w:val="none" w:sz="0" w:space="0" w:color="auto"/>
        <w:right w:val="none" w:sz="0" w:space="0" w:color="auto"/>
      </w:divBdr>
    </w:div>
    <w:div w:id="1805267577">
      <w:bodyDiv w:val="1"/>
      <w:marLeft w:val="0"/>
      <w:marRight w:val="0"/>
      <w:marTop w:val="0"/>
      <w:marBottom w:val="0"/>
      <w:divBdr>
        <w:top w:val="none" w:sz="0" w:space="0" w:color="auto"/>
        <w:left w:val="none" w:sz="0" w:space="0" w:color="auto"/>
        <w:bottom w:val="none" w:sz="0" w:space="0" w:color="auto"/>
        <w:right w:val="none" w:sz="0" w:space="0" w:color="auto"/>
      </w:divBdr>
    </w:div>
    <w:div w:id="1805417389">
      <w:bodyDiv w:val="1"/>
      <w:marLeft w:val="0"/>
      <w:marRight w:val="0"/>
      <w:marTop w:val="0"/>
      <w:marBottom w:val="0"/>
      <w:divBdr>
        <w:top w:val="none" w:sz="0" w:space="0" w:color="auto"/>
        <w:left w:val="none" w:sz="0" w:space="0" w:color="auto"/>
        <w:bottom w:val="none" w:sz="0" w:space="0" w:color="auto"/>
        <w:right w:val="none" w:sz="0" w:space="0" w:color="auto"/>
      </w:divBdr>
    </w:div>
    <w:div w:id="1805611949">
      <w:bodyDiv w:val="1"/>
      <w:marLeft w:val="0"/>
      <w:marRight w:val="0"/>
      <w:marTop w:val="0"/>
      <w:marBottom w:val="0"/>
      <w:divBdr>
        <w:top w:val="none" w:sz="0" w:space="0" w:color="auto"/>
        <w:left w:val="none" w:sz="0" w:space="0" w:color="auto"/>
        <w:bottom w:val="none" w:sz="0" w:space="0" w:color="auto"/>
        <w:right w:val="none" w:sz="0" w:space="0" w:color="auto"/>
      </w:divBdr>
    </w:div>
    <w:div w:id="1805614656">
      <w:bodyDiv w:val="1"/>
      <w:marLeft w:val="0"/>
      <w:marRight w:val="0"/>
      <w:marTop w:val="0"/>
      <w:marBottom w:val="0"/>
      <w:divBdr>
        <w:top w:val="none" w:sz="0" w:space="0" w:color="auto"/>
        <w:left w:val="none" w:sz="0" w:space="0" w:color="auto"/>
        <w:bottom w:val="none" w:sz="0" w:space="0" w:color="auto"/>
        <w:right w:val="none" w:sz="0" w:space="0" w:color="auto"/>
      </w:divBdr>
    </w:div>
    <w:div w:id="1805736093">
      <w:bodyDiv w:val="1"/>
      <w:marLeft w:val="0"/>
      <w:marRight w:val="0"/>
      <w:marTop w:val="0"/>
      <w:marBottom w:val="0"/>
      <w:divBdr>
        <w:top w:val="none" w:sz="0" w:space="0" w:color="auto"/>
        <w:left w:val="none" w:sz="0" w:space="0" w:color="auto"/>
        <w:bottom w:val="none" w:sz="0" w:space="0" w:color="auto"/>
        <w:right w:val="none" w:sz="0" w:space="0" w:color="auto"/>
      </w:divBdr>
    </w:div>
    <w:div w:id="1806042749">
      <w:bodyDiv w:val="1"/>
      <w:marLeft w:val="0"/>
      <w:marRight w:val="0"/>
      <w:marTop w:val="0"/>
      <w:marBottom w:val="0"/>
      <w:divBdr>
        <w:top w:val="none" w:sz="0" w:space="0" w:color="auto"/>
        <w:left w:val="none" w:sz="0" w:space="0" w:color="auto"/>
        <w:bottom w:val="none" w:sz="0" w:space="0" w:color="auto"/>
        <w:right w:val="none" w:sz="0" w:space="0" w:color="auto"/>
      </w:divBdr>
    </w:div>
    <w:div w:id="1807120440">
      <w:bodyDiv w:val="1"/>
      <w:marLeft w:val="0"/>
      <w:marRight w:val="0"/>
      <w:marTop w:val="0"/>
      <w:marBottom w:val="0"/>
      <w:divBdr>
        <w:top w:val="none" w:sz="0" w:space="0" w:color="auto"/>
        <w:left w:val="none" w:sz="0" w:space="0" w:color="auto"/>
        <w:bottom w:val="none" w:sz="0" w:space="0" w:color="auto"/>
        <w:right w:val="none" w:sz="0" w:space="0" w:color="auto"/>
      </w:divBdr>
    </w:div>
    <w:div w:id="1807506668">
      <w:bodyDiv w:val="1"/>
      <w:marLeft w:val="0"/>
      <w:marRight w:val="0"/>
      <w:marTop w:val="0"/>
      <w:marBottom w:val="0"/>
      <w:divBdr>
        <w:top w:val="none" w:sz="0" w:space="0" w:color="auto"/>
        <w:left w:val="none" w:sz="0" w:space="0" w:color="auto"/>
        <w:bottom w:val="none" w:sz="0" w:space="0" w:color="auto"/>
        <w:right w:val="none" w:sz="0" w:space="0" w:color="auto"/>
      </w:divBdr>
    </w:div>
    <w:div w:id="1807812862">
      <w:bodyDiv w:val="1"/>
      <w:marLeft w:val="0"/>
      <w:marRight w:val="0"/>
      <w:marTop w:val="0"/>
      <w:marBottom w:val="0"/>
      <w:divBdr>
        <w:top w:val="none" w:sz="0" w:space="0" w:color="auto"/>
        <w:left w:val="none" w:sz="0" w:space="0" w:color="auto"/>
        <w:bottom w:val="none" w:sz="0" w:space="0" w:color="auto"/>
        <w:right w:val="none" w:sz="0" w:space="0" w:color="auto"/>
      </w:divBdr>
    </w:div>
    <w:div w:id="1807890313">
      <w:bodyDiv w:val="1"/>
      <w:marLeft w:val="0"/>
      <w:marRight w:val="0"/>
      <w:marTop w:val="0"/>
      <w:marBottom w:val="0"/>
      <w:divBdr>
        <w:top w:val="none" w:sz="0" w:space="0" w:color="auto"/>
        <w:left w:val="none" w:sz="0" w:space="0" w:color="auto"/>
        <w:bottom w:val="none" w:sz="0" w:space="0" w:color="auto"/>
        <w:right w:val="none" w:sz="0" w:space="0" w:color="auto"/>
      </w:divBdr>
    </w:div>
    <w:div w:id="1807968004">
      <w:bodyDiv w:val="1"/>
      <w:marLeft w:val="0"/>
      <w:marRight w:val="0"/>
      <w:marTop w:val="0"/>
      <w:marBottom w:val="0"/>
      <w:divBdr>
        <w:top w:val="none" w:sz="0" w:space="0" w:color="auto"/>
        <w:left w:val="none" w:sz="0" w:space="0" w:color="auto"/>
        <w:bottom w:val="none" w:sz="0" w:space="0" w:color="auto"/>
        <w:right w:val="none" w:sz="0" w:space="0" w:color="auto"/>
      </w:divBdr>
    </w:div>
    <w:div w:id="1809013350">
      <w:bodyDiv w:val="1"/>
      <w:marLeft w:val="0"/>
      <w:marRight w:val="0"/>
      <w:marTop w:val="0"/>
      <w:marBottom w:val="0"/>
      <w:divBdr>
        <w:top w:val="none" w:sz="0" w:space="0" w:color="auto"/>
        <w:left w:val="none" w:sz="0" w:space="0" w:color="auto"/>
        <w:bottom w:val="none" w:sz="0" w:space="0" w:color="auto"/>
        <w:right w:val="none" w:sz="0" w:space="0" w:color="auto"/>
      </w:divBdr>
    </w:div>
    <w:div w:id="1809467230">
      <w:bodyDiv w:val="1"/>
      <w:marLeft w:val="0"/>
      <w:marRight w:val="0"/>
      <w:marTop w:val="0"/>
      <w:marBottom w:val="0"/>
      <w:divBdr>
        <w:top w:val="none" w:sz="0" w:space="0" w:color="auto"/>
        <w:left w:val="none" w:sz="0" w:space="0" w:color="auto"/>
        <w:bottom w:val="none" w:sz="0" w:space="0" w:color="auto"/>
        <w:right w:val="none" w:sz="0" w:space="0" w:color="auto"/>
      </w:divBdr>
    </w:div>
    <w:div w:id="1810588557">
      <w:bodyDiv w:val="1"/>
      <w:marLeft w:val="0"/>
      <w:marRight w:val="0"/>
      <w:marTop w:val="0"/>
      <w:marBottom w:val="0"/>
      <w:divBdr>
        <w:top w:val="none" w:sz="0" w:space="0" w:color="auto"/>
        <w:left w:val="none" w:sz="0" w:space="0" w:color="auto"/>
        <w:bottom w:val="none" w:sz="0" w:space="0" w:color="auto"/>
        <w:right w:val="none" w:sz="0" w:space="0" w:color="auto"/>
      </w:divBdr>
    </w:div>
    <w:div w:id="1811092414">
      <w:bodyDiv w:val="1"/>
      <w:marLeft w:val="0"/>
      <w:marRight w:val="0"/>
      <w:marTop w:val="0"/>
      <w:marBottom w:val="0"/>
      <w:divBdr>
        <w:top w:val="none" w:sz="0" w:space="0" w:color="auto"/>
        <w:left w:val="none" w:sz="0" w:space="0" w:color="auto"/>
        <w:bottom w:val="none" w:sz="0" w:space="0" w:color="auto"/>
        <w:right w:val="none" w:sz="0" w:space="0" w:color="auto"/>
      </w:divBdr>
    </w:div>
    <w:div w:id="1813018030">
      <w:bodyDiv w:val="1"/>
      <w:marLeft w:val="0"/>
      <w:marRight w:val="0"/>
      <w:marTop w:val="0"/>
      <w:marBottom w:val="0"/>
      <w:divBdr>
        <w:top w:val="none" w:sz="0" w:space="0" w:color="auto"/>
        <w:left w:val="none" w:sz="0" w:space="0" w:color="auto"/>
        <w:bottom w:val="none" w:sz="0" w:space="0" w:color="auto"/>
        <w:right w:val="none" w:sz="0" w:space="0" w:color="auto"/>
      </w:divBdr>
    </w:div>
    <w:div w:id="1814365421">
      <w:bodyDiv w:val="1"/>
      <w:marLeft w:val="0"/>
      <w:marRight w:val="0"/>
      <w:marTop w:val="0"/>
      <w:marBottom w:val="0"/>
      <w:divBdr>
        <w:top w:val="none" w:sz="0" w:space="0" w:color="auto"/>
        <w:left w:val="none" w:sz="0" w:space="0" w:color="auto"/>
        <w:bottom w:val="none" w:sz="0" w:space="0" w:color="auto"/>
        <w:right w:val="none" w:sz="0" w:space="0" w:color="auto"/>
      </w:divBdr>
    </w:div>
    <w:div w:id="1815563239">
      <w:bodyDiv w:val="1"/>
      <w:marLeft w:val="0"/>
      <w:marRight w:val="0"/>
      <w:marTop w:val="0"/>
      <w:marBottom w:val="0"/>
      <w:divBdr>
        <w:top w:val="none" w:sz="0" w:space="0" w:color="auto"/>
        <w:left w:val="none" w:sz="0" w:space="0" w:color="auto"/>
        <w:bottom w:val="none" w:sz="0" w:space="0" w:color="auto"/>
        <w:right w:val="none" w:sz="0" w:space="0" w:color="auto"/>
      </w:divBdr>
    </w:div>
    <w:div w:id="1816069761">
      <w:bodyDiv w:val="1"/>
      <w:marLeft w:val="0"/>
      <w:marRight w:val="0"/>
      <w:marTop w:val="0"/>
      <w:marBottom w:val="0"/>
      <w:divBdr>
        <w:top w:val="none" w:sz="0" w:space="0" w:color="auto"/>
        <w:left w:val="none" w:sz="0" w:space="0" w:color="auto"/>
        <w:bottom w:val="none" w:sz="0" w:space="0" w:color="auto"/>
        <w:right w:val="none" w:sz="0" w:space="0" w:color="auto"/>
      </w:divBdr>
    </w:div>
    <w:div w:id="1819490976">
      <w:bodyDiv w:val="1"/>
      <w:marLeft w:val="0"/>
      <w:marRight w:val="0"/>
      <w:marTop w:val="0"/>
      <w:marBottom w:val="0"/>
      <w:divBdr>
        <w:top w:val="none" w:sz="0" w:space="0" w:color="auto"/>
        <w:left w:val="none" w:sz="0" w:space="0" w:color="auto"/>
        <w:bottom w:val="none" w:sz="0" w:space="0" w:color="auto"/>
        <w:right w:val="none" w:sz="0" w:space="0" w:color="auto"/>
      </w:divBdr>
    </w:div>
    <w:div w:id="1820152783">
      <w:bodyDiv w:val="1"/>
      <w:marLeft w:val="0"/>
      <w:marRight w:val="0"/>
      <w:marTop w:val="0"/>
      <w:marBottom w:val="0"/>
      <w:divBdr>
        <w:top w:val="none" w:sz="0" w:space="0" w:color="auto"/>
        <w:left w:val="none" w:sz="0" w:space="0" w:color="auto"/>
        <w:bottom w:val="none" w:sz="0" w:space="0" w:color="auto"/>
        <w:right w:val="none" w:sz="0" w:space="0" w:color="auto"/>
      </w:divBdr>
    </w:div>
    <w:div w:id="1820422114">
      <w:bodyDiv w:val="1"/>
      <w:marLeft w:val="0"/>
      <w:marRight w:val="0"/>
      <w:marTop w:val="0"/>
      <w:marBottom w:val="0"/>
      <w:divBdr>
        <w:top w:val="none" w:sz="0" w:space="0" w:color="auto"/>
        <w:left w:val="none" w:sz="0" w:space="0" w:color="auto"/>
        <w:bottom w:val="none" w:sz="0" w:space="0" w:color="auto"/>
        <w:right w:val="none" w:sz="0" w:space="0" w:color="auto"/>
      </w:divBdr>
    </w:div>
    <w:div w:id="1821189548">
      <w:bodyDiv w:val="1"/>
      <w:marLeft w:val="0"/>
      <w:marRight w:val="0"/>
      <w:marTop w:val="0"/>
      <w:marBottom w:val="0"/>
      <w:divBdr>
        <w:top w:val="none" w:sz="0" w:space="0" w:color="auto"/>
        <w:left w:val="none" w:sz="0" w:space="0" w:color="auto"/>
        <w:bottom w:val="none" w:sz="0" w:space="0" w:color="auto"/>
        <w:right w:val="none" w:sz="0" w:space="0" w:color="auto"/>
      </w:divBdr>
    </w:div>
    <w:div w:id="1821531581">
      <w:bodyDiv w:val="1"/>
      <w:marLeft w:val="0"/>
      <w:marRight w:val="0"/>
      <w:marTop w:val="0"/>
      <w:marBottom w:val="0"/>
      <w:divBdr>
        <w:top w:val="none" w:sz="0" w:space="0" w:color="auto"/>
        <w:left w:val="none" w:sz="0" w:space="0" w:color="auto"/>
        <w:bottom w:val="none" w:sz="0" w:space="0" w:color="auto"/>
        <w:right w:val="none" w:sz="0" w:space="0" w:color="auto"/>
      </w:divBdr>
    </w:div>
    <w:div w:id="1821573157">
      <w:bodyDiv w:val="1"/>
      <w:marLeft w:val="0"/>
      <w:marRight w:val="0"/>
      <w:marTop w:val="0"/>
      <w:marBottom w:val="0"/>
      <w:divBdr>
        <w:top w:val="none" w:sz="0" w:space="0" w:color="auto"/>
        <w:left w:val="none" w:sz="0" w:space="0" w:color="auto"/>
        <w:bottom w:val="none" w:sz="0" w:space="0" w:color="auto"/>
        <w:right w:val="none" w:sz="0" w:space="0" w:color="auto"/>
      </w:divBdr>
    </w:div>
    <w:div w:id="1822622014">
      <w:bodyDiv w:val="1"/>
      <w:marLeft w:val="0"/>
      <w:marRight w:val="0"/>
      <w:marTop w:val="0"/>
      <w:marBottom w:val="0"/>
      <w:divBdr>
        <w:top w:val="none" w:sz="0" w:space="0" w:color="auto"/>
        <w:left w:val="none" w:sz="0" w:space="0" w:color="auto"/>
        <w:bottom w:val="none" w:sz="0" w:space="0" w:color="auto"/>
        <w:right w:val="none" w:sz="0" w:space="0" w:color="auto"/>
      </w:divBdr>
    </w:div>
    <w:div w:id="1823227483">
      <w:bodyDiv w:val="1"/>
      <w:marLeft w:val="0"/>
      <w:marRight w:val="0"/>
      <w:marTop w:val="0"/>
      <w:marBottom w:val="0"/>
      <w:divBdr>
        <w:top w:val="none" w:sz="0" w:space="0" w:color="auto"/>
        <w:left w:val="none" w:sz="0" w:space="0" w:color="auto"/>
        <w:bottom w:val="none" w:sz="0" w:space="0" w:color="auto"/>
        <w:right w:val="none" w:sz="0" w:space="0" w:color="auto"/>
      </w:divBdr>
    </w:div>
    <w:div w:id="1823424557">
      <w:bodyDiv w:val="1"/>
      <w:marLeft w:val="0"/>
      <w:marRight w:val="0"/>
      <w:marTop w:val="0"/>
      <w:marBottom w:val="0"/>
      <w:divBdr>
        <w:top w:val="none" w:sz="0" w:space="0" w:color="auto"/>
        <w:left w:val="none" w:sz="0" w:space="0" w:color="auto"/>
        <w:bottom w:val="none" w:sz="0" w:space="0" w:color="auto"/>
        <w:right w:val="none" w:sz="0" w:space="0" w:color="auto"/>
      </w:divBdr>
    </w:div>
    <w:div w:id="1823500059">
      <w:bodyDiv w:val="1"/>
      <w:marLeft w:val="0"/>
      <w:marRight w:val="0"/>
      <w:marTop w:val="0"/>
      <w:marBottom w:val="0"/>
      <w:divBdr>
        <w:top w:val="none" w:sz="0" w:space="0" w:color="auto"/>
        <w:left w:val="none" w:sz="0" w:space="0" w:color="auto"/>
        <w:bottom w:val="none" w:sz="0" w:space="0" w:color="auto"/>
        <w:right w:val="none" w:sz="0" w:space="0" w:color="auto"/>
      </w:divBdr>
    </w:div>
    <w:div w:id="1824353728">
      <w:bodyDiv w:val="1"/>
      <w:marLeft w:val="0"/>
      <w:marRight w:val="0"/>
      <w:marTop w:val="0"/>
      <w:marBottom w:val="0"/>
      <w:divBdr>
        <w:top w:val="none" w:sz="0" w:space="0" w:color="auto"/>
        <w:left w:val="none" w:sz="0" w:space="0" w:color="auto"/>
        <w:bottom w:val="none" w:sz="0" w:space="0" w:color="auto"/>
        <w:right w:val="none" w:sz="0" w:space="0" w:color="auto"/>
      </w:divBdr>
    </w:div>
    <w:div w:id="1824543296">
      <w:bodyDiv w:val="1"/>
      <w:marLeft w:val="0"/>
      <w:marRight w:val="0"/>
      <w:marTop w:val="0"/>
      <w:marBottom w:val="0"/>
      <w:divBdr>
        <w:top w:val="none" w:sz="0" w:space="0" w:color="auto"/>
        <w:left w:val="none" w:sz="0" w:space="0" w:color="auto"/>
        <w:bottom w:val="none" w:sz="0" w:space="0" w:color="auto"/>
        <w:right w:val="none" w:sz="0" w:space="0" w:color="auto"/>
      </w:divBdr>
    </w:div>
    <w:div w:id="1826120576">
      <w:bodyDiv w:val="1"/>
      <w:marLeft w:val="0"/>
      <w:marRight w:val="0"/>
      <w:marTop w:val="0"/>
      <w:marBottom w:val="0"/>
      <w:divBdr>
        <w:top w:val="none" w:sz="0" w:space="0" w:color="auto"/>
        <w:left w:val="none" w:sz="0" w:space="0" w:color="auto"/>
        <w:bottom w:val="none" w:sz="0" w:space="0" w:color="auto"/>
        <w:right w:val="none" w:sz="0" w:space="0" w:color="auto"/>
      </w:divBdr>
    </w:div>
    <w:div w:id="1826314769">
      <w:bodyDiv w:val="1"/>
      <w:marLeft w:val="0"/>
      <w:marRight w:val="0"/>
      <w:marTop w:val="0"/>
      <w:marBottom w:val="0"/>
      <w:divBdr>
        <w:top w:val="none" w:sz="0" w:space="0" w:color="auto"/>
        <w:left w:val="none" w:sz="0" w:space="0" w:color="auto"/>
        <w:bottom w:val="none" w:sz="0" w:space="0" w:color="auto"/>
        <w:right w:val="none" w:sz="0" w:space="0" w:color="auto"/>
      </w:divBdr>
    </w:div>
    <w:div w:id="1827166349">
      <w:bodyDiv w:val="1"/>
      <w:marLeft w:val="0"/>
      <w:marRight w:val="0"/>
      <w:marTop w:val="0"/>
      <w:marBottom w:val="0"/>
      <w:divBdr>
        <w:top w:val="none" w:sz="0" w:space="0" w:color="auto"/>
        <w:left w:val="none" w:sz="0" w:space="0" w:color="auto"/>
        <w:bottom w:val="none" w:sz="0" w:space="0" w:color="auto"/>
        <w:right w:val="none" w:sz="0" w:space="0" w:color="auto"/>
      </w:divBdr>
    </w:div>
    <w:div w:id="1827814544">
      <w:bodyDiv w:val="1"/>
      <w:marLeft w:val="0"/>
      <w:marRight w:val="0"/>
      <w:marTop w:val="0"/>
      <w:marBottom w:val="0"/>
      <w:divBdr>
        <w:top w:val="none" w:sz="0" w:space="0" w:color="auto"/>
        <w:left w:val="none" w:sz="0" w:space="0" w:color="auto"/>
        <w:bottom w:val="none" w:sz="0" w:space="0" w:color="auto"/>
        <w:right w:val="none" w:sz="0" w:space="0" w:color="auto"/>
      </w:divBdr>
    </w:div>
    <w:div w:id="1827866202">
      <w:bodyDiv w:val="1"/>
      <w:marLeft w:val="0"/>
      <w:marRight w:val="0"/>
      <w:marTop w:val="0"/>
      <w:marBottom w:val="0"/>
      <w:divBdr>
        <w:top w:val="none" w:sz="0" w:space="0" w:color="auto"/>
        <w:left w:val="none" w:sz="0" w:space="0" w:color="auto"/>
        <w:bottom w:val="none" w:sz="0" w:space="0" w:color="auto"/>
        <w:right w:val="none" w:sz="0" w:space="0" w:color="auto"/>
      </w:divBdr>
    </w:div>
    <w:div w:id="1828135332">
      <w:bodyDiv w:val="1"/>
      <w:marLeft w:val="0"/>
      <w:marRight w:val="0"/>
      <w:marTop w:val="0"/>
      <w:marBottom w:val="0"/>
      <w:divBdr>
        <w:top w:val="none" w:sz="0" w:space="0" w:color="auto"/>
        <w:left w:val="none" w:sz="0" w:space="0" w:color="auto"/>
        <w:bottom w:val="none" w:sz="0" w:space="0" w:color="auto"/>
        <w:right w:val="none" w:sz="0" w:space="0" w:color="auto"/>
      </w:divBdr>
    </w:div>
    <w:div w:id="1828158965">
      <w:bodyDiv w:val="1"/>
      <w:marLeft w:val="0"/>
      <w:marRight w:val="0"/>
      <w:marTop w:val="0"/>
      <w:marBottom w:val="0"/>
      <w:divBdr>
        <w:top w:val="none" w:sz="0" w:space="0" w:color="auto"/>
        <w:left w:val="none" w:sz="0" w:space="0" w:color="auto"/>
        <w:bottom w:val="none" w:sz="0" w:space="0" w:color="auto"/>
        <w:right w:val="none" w:sz="0" w:space="0" w:color="auto"/>
      </w:divBdr>
    </w:div>
    <w:div w:id="1828277533">
      <w:bodyDiv w:val="1"/>
      <w:marLeft w:val="0"/>
      <w:marRight w:val="0"/>
      <w:marTop w:val="0"/>
      <w:marBottom w:val="0"/>
      <w:divBdr>
        <w:top w:val="none" w:sz="0" w:space="0" w:color="auto"/>
        <w:left w:val="none" w:sz="0" w:space="0" w:color="auto"/>
        <w:bottom w:val="none" w:sz="0" w:space="0" w:color="auto"/>
        <w:right w:val="none" w:sz="0" w:space="0" w:color="auto"/>
      </w:divBdr>
    </w:div>
    <w:div w:id="1828283101">
      <w:bodyDiv w:val="1"/>
      <w:marLeft w:val="0"/>
      <w:marRight w:val="0"/>
      <w:marTop w:val="0"/>
      <w:marBottom w:val="0"/>
      <w:divBdr>
        <w:top w:val="none" w:sz="0" w:space="0" w:color="auto"/>
        <w:left w:val="none" w:sz="0" w:space="0" w:color="auto"/>
        <w:bottom w:val="none" w:sz="0" w:space="0" w:color="auto"/>
        <w:right w:val="none" w:sz="0" w:space="0" w:color="auto"/>
      </w:divBdr>
    </w:div>
    <w:div w:id="1832135871">
      <w:bodyDiv w:val="1"/>
      <w:marLeft w:val="0"/>
      <w:marRight w:val="0"/>
      <w:marTop w:val="0"/>
      <w:marBottom w:val="0"/>
      <w:divBdr>
        <w:top w:val="none" w:sz="0" w:space="0" w:color="auto"/>
        <w:left w:val="none" w:sz="0" w:space="0" w:color="auto"/>
        <w:bottom w:val="none" w:sz="0" w:space="0" w:color="auto"/>
        <w:right w:val="none" w:sz="0" w:space="0" w:color="auto"/>
      </w:divBdr>
    </w:div>
    <w:div w:id="1832138383">
      <w:bodyDiv w:val="1"/>
      <w:marLeft w:val="0"/>
      <w:marRight w:val="0"/>
      <w:marTop w:val="0"/>
      <w:marBottom w:val="0"/>
      <w:divBdr>
        <w:top w:val="none" w:sz="0" w:space="0" w:color="auto"/>
        <w:left w:val="none" w:sz="0" w:space="0" w:color="auto"/>
        <w:bottom w:val="none" w:sz="0" w:space="0" w:color="auto"/>
        <w:right w:val="none" w:sz="0" w:space="0" w:color="auto"/>
      </w:divBdr>
    </w:div>
    <w:div w:id="1832673496">
      <w:bodyDiv w:val="1"/>
      <w:marLeft w:val="0"/>
      <w:marRight w:val="0"/>
      <w:marTop w:val="0"/>
      <w:marBottom w:val="0"/>
      <w:divBdr>
        <w:top w:val="none" w:sz="0" w:space="0" w:color="auto"/>
        <w:left w:val="none" w:sz="0" w:space="0" w:color="auto"/>
        <w:bottom w:val="none" w:sz="0" w:space="0" w:color="auto"/>
        <w:right w:val="none" w:sz="0" w:space="0" w:color="auto"/>
      </w:divBdr>
    </w:div>
    <w:div w:id="1835224675">
      <w:bodyDiv w:val="1"/>
      <w:marLeft w:val="0"/>
      <w:marRight w:val="0"/>
      <w:marTop w:val="0"/>
      <w:marBottom w:val="0"/>
      <w:divBdr>
        <w:top w:val="none" w:sz="0" w:space="0" w:color="auto"/>
        <w:left w:val="none" w:sz="0" w:space="0" w:color="auto"/>
        <w:bottom w:val="none" w:sz="0" w:space="0" w:color="auto"/>
        <w:right w:val="none" w:sz="0" w:space="0" w:color="auto"/>
      </w:divBdr>
    </w:div>
    <w:div w:id="1835342816">
      <w:bodyDiv w:val="1"/>
      <w:marLeft w:val="0"/>
      <w:marRight w:val="0"/>
      <w:marTop w:val="0"/>
      <w:marBottom w:val="0"/>
      <w:divBdr>
        <w:top w:val="none" w:sz="0" w:space="0" w:color="auto"/>
        <w:left w:val="none" w:sz="0" w:space="0" w:color="auto"/>
        <w:bottom w:val="none" w:sz="0" w:space="0" w:color="auto"/>
        <w:right w:val="none" w:sz="0" w:space="0" w:color="auto"/>
      </w:divBdr>
    </w:div>
    <w:div w:id="1835603182">
      <w:bodyDiv w:val="1"/>
      <w:marLeft w:val="0"/>
      <w:marRight w:val="0"/>
      <w:marTop w:val="0"/>
      <w:marBottom w:val="0"/>
      <w:divBdr>
        <w:top w:val="none" w:sz="0" w:space="0" w:color="auto"/>
        <w:left w:val="none" w:sz="0" w:space="0" w:color="auto"/>
        <w:bottom w:val="none" w:sz="0" w:space="0" w:color="auto"/>
        <w:right w:val="none" w:sz="0" w:space="0" w:color="auto"/>
      </w:divBdr>
    </w:div>
    <w:div w:id="1836191221">
      <w:bodyDiv w:val="1"/>
      <w:marLeft w:val="0"/>
      <w:marRight w:val="0"/>
      <w:marTop w:val="0"/>
      <w:marBottom w:val="0"/>
      <w:divBdr>
        <w:top w:val="none" w:sz="0" w:space="0" w:color="auto"/>
        <w:left w:val="none" w:sz="0" w:space="0" w:color="auto"/>
        <w:bottom w:val="none" w:sz="0" w:space="0" w:color="auto"/>
        <w:right w:val="none" w:sz="0" w:space="0" w:color="auto"/>
      </w:divBdr>
    </w:div>
    <w:div w:id="1837259775">
      <w:bodyDiv w:val="1"/>
      <w:marLeft w:val="0"/>
      <w:marRight w:val="0"/>
      <w:marTop w:val="0"/>
      <w:marBottom w:val="0"/>
      <w:divBdr>
        <w:top w:val="none" w:sz="0" w:space="0" w:color="auto"/>
        <w:left w:val="none" w:sz="0" w:space="0" w:color="auto"/>
        <w:bottom w:val="none" w:sz="0" w:space="0" w:color="auto"/>
        <w:right w:val="none" w:sz="0" w:space="0" w:color="auto"/>
      </w:divBdr>
    </w:div>
    <w:div w:id="1837309068">
      <w:bodyDiv w:val="1"/>
      <w:marLeft w:val="0"/>
      <w:marRight w:val="0"/>
      <w:marTop w:val="0"/>
      <w:marBottom w:val="0"/>
      <w:divBdr>
        <w:top w:val="none" w:sz="0" w:space="0" w:color="auto"/>
        <w:left w:val="none" w:sz="0" w:space="0" w:color="auto"/>
        <w:bottom w:val="none" w:sz="0" w:space="0" w:color="auto"/>
        <w:right w:val="none" w:sz="0" w:space="0" w:color="auto"/>
      </w:divBdr>
    </w:div>
    <w:div w:id="1838185281">
      <w:bodyDiv w:val="1"/>
      <w:marLeft w:val="0"/>
      <w:marRight w:val="0"/>
      <w:marTop w:val="0"/>
      <w:marBottom w:val="0"/>
      <w:divBdr>
        <w:top w:val="none" w:sz="0" w:space="0" w:color="auto"/>
        <w:left w:val="none" w:sz="0" w:space="0" w:color="auto"/>
        <w:bottom w:val="none" w:sz="0" w:space="0" w:color="auto"/>
        <w:right w:val="none" w:sz="0" w:space="0" w:color="auto"/>
      </w:divBdr>
    </w:div>
    <w:div w:id="1838225272">
      <w:bodyDiv w:val="1"/>
      <w:marLeft w:val="0"/>
      <w:marRight w:val="0"/>
      <w:marTop w:val="0"/>
      <w:marBottom w:val="0"/>
      <w:divBdr>
        <w:top w:val="none" w:sz="0" w:space="0" w:color="auto"/>
        <w:left w:val="none" w:sz="0" w:space="0" w:color="auto"/>
        <w:bottom w:val="none" w:sz="0" w:space="0" w:color="auto"/>
        <w:right w:val="none" w:sz="0" w:space="0" w:color="auto"/>
      </w:divBdr>
    </w:div>
    <w:div w:id="1838379716">
      <w:bodyDiv w:val="1"/>
      <w:marLeft w:val="0"/>
      <w:marRight w:val="0"/>
      <w:marTop w:val="0"/>
      <w:marBottom w:val="0"/>
      <w:divBdr>
        <w:top w:val="none" w:sz="0" w:space="0" w:color="auto"/>
        <w:left w:val="none" w:sz="0" w:space="0" w:color="auto"/>
        <w:bottom w:val="none" w:sz="0" w:space="0" w:color="auto"/>
        <w:right w:val="none" w:sz="0" w:space="0" w:color="auto"/>
      </w:divBdr>
    </w:div>
    <w:div w:id="1838417484">
      <w:bodyDiv w:val="1"/>
      <w:marLeft w:val="0"/>
      <w:marRight w:val="0"/>
      <w:marTop w:val="0"/>
      <w:marBottom w:val="0"/>
      <w:divBdr>
        <w:top w:val="none" w:sz="0" w:space="0" w:color="auto"/>
        <w:left w:val="none" w:sz="0" w:space="0" w:color="auto"/>
        <w:bottom w:val="none" w:sz="0" w:space="0" w:color="auto"/>
        <w:right w:val="none" w:sz="0" w:space="0" w:color="auto"/>
      </w:divBdr>
    </w:div>
    <w:div w:id="1838685784">
      <w:bodyDiv w:val="1"/>
      <w:marLeft w:val="0"/>
      <w:marRight w:val="0"/>
      <w:marTop w:val="0"/>
      <w:marBottom w:val="0"/>
      <w:divBdr>
        <w:top w:val="none" w:sz="0" w:space="0" w:color="auto"/>
        <w:left w:val="none" w:sz="0" w:space="0" w:color="auto"/>
        <w:bottom w:val="none" w:sz="0" w:space="0" w:color="auto"/>
        <w:right w:val="none" w:sz="0" w:space="0" w:color="auto"/>
      </w:divBdr>
    </w:div>
    <w:div w:id="1839613389">
      <w:bodyDiv w:val="1"/>
      <w:marLeft w:val="0"/>
      <w:marRight w:val="0"/>
      <w:marTop w:val="0"/>
      <w:marBottom w:val="0"/>
      <w:divBdr>
        <w:top w:val="none" w:sz="0" w:space="0" w:color="auto"/>
        <w:left w:val="none" w:sz="0" w:space="0" w:color="auto"/>
        <w:bottom w:val="none" w:sz="0" w:space="0" w:color="auto"/>
        <w:right w:val="none" w:sz="0" w:space="0" w:color="auto"/>
      </w:divBdr>
    </w:div>
    <w:div w:id="1839929044">
      <w:bodyDiv w:val="1"/>
      <w:marLeft w:val="0"/>
      <w:marRight w:val="0"/>
      <w:marTop w:val="0"/>
      <w:marBottom w:val="0"/>
      <w:divBdr>
        <w:top w:val="none" w:sz="0" w:space="0" w:color="auto"/>
        <w:left w:val="none" w:sz="0" w:space="0" w:color="auto"/>
        <w:bottom w:val="none" w:sz="0" w:space="0" w:color="auto"/>
        <w:right w:val="none" w:sz="0" w:space="0" w:color="auto"/>
      </w:divBdr>
    </w:div>
    <w:div w:id="1839954917">
      <w:bodyDiv w:val="1"/>
      <w:marLeft w:val="0"/>
      <w:marRight w:val="0"/>
      <w:marTop w:val="0"/>
      <w:marBottom w:val="0"/>
      <w:divBdr>
        <w:top w:val="none" w:sz="0" w:space="0" w:color="auto"/>
        <w:left w:val="none" w:sz="0" w:space="0" w:color="auto"/>
        <w:bottom w:val="none" w:sz="0" w:space="0" w:color="auto"/>
        <w:right w:val="none" w:sz="0" w:space="0" w:color="auto"/>
      </w:divBdr>
    </w:div>
    <w:div w:id="1840122060">
      <w:bodyDiv w:val="1"/>
      <w:marLeft w:val="0"/>
      <w:marRight w:val="0"/>
      <w:marTop w:val="0"/>
      <w:marBottom w:val="0"/>
      <w:divBdr>
        <w:top w:val="none" w:sz="0" w:space="0" w:color="auto"/>
        <w:left w:val="none" w:sz="0" w:space="0" w:color="auto"/>
        <w:bottom w:val="none" w:sz="0" w:space="0" w:color="auto"/>
        <w:right w:val="none" w:sz="0" w:space="0" w:color="auto"/>
      </w:divBdr>
    </w:div>
    <w:div w:id="1840579538">
      <w:bodyDiv w:val="1"/>
      <w:marLeft w:val="0"/>
      <w:marRight w:val="0"/>
      <w:marTop w:val="0"/>
      <w:marBottom w:val="0"/>
      <w:divBdr>
        <w:top w:val="none" w:sz="0" w:space="0" w:color="auto"/>
        <w:left w:val="none" w:sz="0" w:space="0" w:color="auto"/>
        <w:bottom w:val="none" w:sz="0" w:space="0" w:color="auto"/>
        <w:right w:val="none" w:sz="0" w:space="0" w:color="auto"/>
      </w:divBdr>
    </w:div>
    <w:div w:id="1840658078">
      <w:bodyDiv w:val="1"/>
      <w:marLeft w:val="0"/>
      <w:marRight w:val="0"/>
      <w:marTop w:val="0"/>
      <w:marBottom w:val="0"/>
      <w:divBdr>
        <w:top w:val="none" w:sz="0" w:space="0" w:color="auto"/>
        <w:left w:val="none" w:sz="0" w:space="0" w:color="auto"/>
        <w:bottom w:val="none" w:sz="0" w:space="0" w:color="auto"/>
        <w:right w:val="none" w:sz="0" w:space="0" w:color="auto"/>
      </w:divBdr>
    </w:div>
    <w:div w:id="1842431293">
      <w:bodyDiv w:val="1"/>
      <w:marLeft w:val="0"/>
      <w:marRight w:val="0"/>
      <w:marTop w:val="0"/>
      <w:marBottom w:val="0"/>
      <w:divBdr>
        <w:top w:val="none" w:sz="0" w:space="0" w:color="auto"/>
        <w:left w:val="none" w:sz="0" w:space="0" w:color="auto"/>
        <w:bottom w:val="none" w:sz="0" w:space="0" w:color="auto"/>
        <w:right w:val="none" w:sz="0" w:space="0" w:color="auto"/>
      </w:divBdr>
    </w:div>
    <w:div w:id="1844271504">
      <w:bodyDiv w:val="1"/>
      <w:marLeft w:val="0"/>
      <w:marRight w:val="0"/>
      <w:marTop w:val="0"/>
      <w:marBottom w:val="0"/>
      <w:divBdr>
        <w:top w:val="none" w:sz="0" w:space="0" w:color="auto"/>
        <w:left w:val="none" w:sz="0" w:space="0" w:color="auto"/>
        <w:bottom w:val="none" w:sz="0" w:space="0" w:color="auto"/>
        <w:right w:val="none" w:sz="0" w:space="0" w:color="auto"/>
      </w:divBdr>
    </w:div>
    <w:div w:id="1844779607">
      <w:bodyDiv w:val="1"/>
      <w:marLeft w:val="0"/>
      <w:marRight w:val="0"/>
      <w:marTop w:val="0"/>
      <w:marBottom w:val="0"/>
      <w:divBdr>
        <w:top w:val="none" w:sz="0" w:space="0" w:color="auto"/>
        <w:left w:val="none" w:sz="0" w:space="0" w:color="auto"/>
        <w:bottom w:val="none" w:sz="0" w:space="0" w:color="auto"/>
        <w:right w:val="none" w:sz="0" w:space="0" w:color="auto"/>
      </w:divBdr>
    </w:div>
    <w:div w:id="1845243020">
      <w:bodyDiv w:val="1"/>
      <w:marLeft w:val="0"/>
      <w:marRight w:val="0"/>
      <w:marTop w:val="0"/>
      <w:marBottom w:val="0"/>
      <w:divBdr>
        <w:top w:val="none" w:sz="0" w:space="0" w:color="auto"/>
        <w:left w:val="none" w:sz="0" w:space="0" w:color="auto"/>
        <w:bottom w:val="none" w:sz="0" w:space="0" w:color="auto"/>
        <w:right w:val="none" w:sz="0" w:space="0" w:color="auto"/>
      </w:divBdr>
    </w:div>
    <w:div w:id="1845510622">
      <w:bodyDiv w:val="1"/>
      <w:marLeft w:val="0"/>
      <w:marRight w:val="0"/>
      <w:marTop w:val="0"/>
      <w:marBottom w:val="0"/>
      <w:divBdr>
        <w:top w:val="none" w:sz="0" w:space="0" w:color="auto"/>
        <w:left w:val="none" w:sz="0" w:space="0" w:color="auto"/>
        <w:bottom w:val="none" w:sz="0" w:space="0" w:color="auto"/>
        <w:right w:val="none" w:sz="0" w:space="0" w:color="auto"/>
      </w:divBdr>
    </w:div>
    <w:div w:id="1846703640">
      <w:bodyDiv w:val="1"/>
      <w:marLeft w:val="0"/>
      <w:marRight w:val="0"/>
      <w:marTop w:val="0"/>
      <w:marBottom w:val="0"/>
      <w:divBdr>
        <w:top w:val="none" w:sz="0" w:space="0" w:color="auto"/>
        <w:left w:val="none" w:sz="0" w:space="0" w:color="auto"/>
        <w:bottom w:val="none" w:sz="0" w:space="0" w:color="auto"/>
        <w:right w:val="none" w:sz="0" w:space="0" w:color="auto"/>
      </w:divBdr>
    </w:div>
    <w:div w:id="1847817473">
      <w:bodyDiv w:val="1"/>
      <w:marLeft w:val="0"/>
      <w:marRight w:val="0"/>
      <w:marTop w:val="0"/>
      <w:marBottom w:val="0"/>
      <w:divBdr>
        <w:top w:val="none" w:sz="0" w:space="0" w:color="auto"/>
        <w:left w:val="none" w:sz="0" w:space="0" w:color="auto"/>
        <w:bottom w:val="none" w:sz="0" w:space="0" w:color="auto"/>
        <w:right w:val="none" w:sz="0" w:space="0" w:color="auto"/>
      </w:divBdr>
    </w:div>
    <w:div w:id="1848061790">
      <w:bodyDiv w:val="1"/>
      <w:marLeft w:val="0"/>
      <w:marRight w:val="0"/>
      <w:marTop w:val="0"/>
      <w:marBottom w:val="0"/>
      <w:divBdr>
        <w:top w:val="none" w:sz="0" w:space="0" w:color="auto"/>
        <w:left w:val="none" w:sz="0" w:space="0" w:color="auto"/>
        <w:bottom w:val="none" w:sz="0" w:space="0" w:color="auto"/>
        <w:right w:val="none" w:sz="0" w:space="0" w:color="auto"/>
      </w:divBdr>
    </w:div>
    <w:div w:id="1848210170">
      <w:bodyDiv w:val="1"/>
      <w:marLeft w:val="0"/>
      <w:marRight w:val="0"/>
      <w:marTop w:val="0"/>
      <w:marBottom w:val="0"/>
      <w:divBdr>
        <w:top w:val="none" w:sz="0" w:space="0" w:color="auto"/>
        <w:left w:val="none" w:sz="0" w:space="0" w:color="auto"/>
        <w:bottom w:val="none" w:sz="0" w:space="0" w:color="auto"/>
        <w:right w:val="none" w:sz="0" w:space="0" w:color="auto"/>
      </w:divBdr>
    </w:div>
    <w:div w:id="1848593739">
      <w:bodyDiv w:val="1"/>
      <w:marLeft w:val="0"/>
      <w:marRight w:val="0"/>
      <w:marTop w:val="0"/>
      <w:marBottom w:val="0"/>
      <w:divBdr>
        <w:top w:val="none" w:sz="0" w:space="0" w:color="auto"/>
        <w:left w:val="none" w:sz="0" w:space="0" w:color="auto"/>
        <w:bottom w:val="none" w:sz="0" w:space="0" w:color="auto"/>
        <w:right w:val="none" w:sz="0" w:space="0" w:color="auto"/>
      </w:divBdr>
    </w:div>
    <w:div w:id="1848933954">
      <w:bodyDiv w:val="1"/>
      <w:marLeft w:val="0"/>
      <w:marRight w:val="0"/>
      <w:marTop w:val="0"/>
      <w:marBottom w:val="0"/>
      <w:divBdr>
        <w:top w:val="none" w:sz="0" w:space="0" w:color="auto"/>
        <w:left w:val="none" w:sz="0" w:space="0" w:color="auto"/>
        <w:bottom w:val="none" w:sz="0" w:space="0" w:color="auto"/>
        <w:right w:val="none" w:sz="0" w:space="0" w:color="auto"/>
      </w:divBdr>
    </w:div>
    <w:div w:id="1850023060">
      <w:bodyDiv w:val="1"/>
      <w:marLeft w:val="0"/>
      <w:marRight w:val="0"/>
      <w:marTop w:val="0"/>
      <w:marBottom w:val="0"/>
      <w:divBdr>
        <w:top w:val="none" w:sz="0" w:space="0" w:color="auto"/>
        <w:left w:val="none" w:sz="0" w:space="0" w:color="auto"/>
        <w:bottom w:val="none" w:sz="0" w:space="0" w:color="auto"/>
        <w:right w:val="none" w:sz="0" w:space="0" w:color="auto"/>
      </w:divBdr>
    </w:div>
    <w:div w:id="1850561352">
      <w:bodyDiv w:val="1"/>
      <w:marLeft w:val="0"/>
      <w:marRight w:val="0"/>
      <w:marTop w:val="0"/>
      <w:marBottom w:val="0"/>
      <w:divBdr>
        <w:top w:val="none" w:sz="0" w:space="0" w:color="auto"/>
        <w:left w:val="none" w:sz="0" w:space="0" w:color="auto"/>
        <w:bottom w:val="none" w:sz="0" w:space="0" w:color="auto"/>
        <w:right w:val="none" w:sz="0" w:space="0" w:color="auto"/>
      </w:divBdr>
    </w:div>
    <w:div w:id="1850632528">
      <w:bodyDiv w:val="1"/>
      <w:marLeft w:val="0"/>
      <w:marRight w:val="0"/>
      <w:marTop w:val="0"/>
      <w:marBottom w:val="0"/>
      <w:divBdr>
        <w:top w:val="none" w:sz="0" w:space="0" w:color="auto"/>
        <w:left w:val="none" w:sz="0" w:space="0" w:color="auto"/>
        <w:bottom w:val="none" w:sz="0" w:space="0" w:color="auto"/>
        <w:right w:val="none" w:sz="0" w:space="0" w:color="auto"/>
      </w:divBdr>
    </w:div>
    <w:div w:id="1850868068">
      <w:bodyDiv w:val="1"/>
      <w:marLeft w:val="0"/>
      <w:marRight w:val="0"/>
      <w:marTop w:val="0"/>
      <w:marBottom w:val="0"/>
      <w:divBdr>
        <w:top w:val="none" w:sz="0" w:space="0" w:color="auto"/>
        <w:left w:val="none" w:sz="0" w:space="0" w:color="auto"/>
        <w:bottom w:val="none" w:sz="0" w:space="0" w:color="auto"/>
        <w:right w:val="none" w:sz="0" w:space="0" w:color="auto"/>
      </w:divBdr>
    </w:div>
    <w:div w:id="1851143950">
      <w:bodyDiv w:val="1"/>
      <w:marLeft w:val="0"/>
      <w:marRight w:val="0"/>
      <w:marTop w:val="0"/>
      <w:marBottom w:val="0"/>
      <w:divBdr>
        <w:top w:val="none" w:sz="0" w:space="0" w:color="auto"/>
        <w:left w:val="none" w:sz="0" w:space="0" w:color="auto"/>
        <w:bottom w:val="none" w:sz="0" w:space="0" w:color="auto"/>
        <w:right w:val="none" w:sz="0" w:space="0" w:color="auto"/>
      </w:divBdr>
    </w:div>
    <w:div w:id="1851213424">
      <w:bodyDiv w:val="1"/>
      <w:marLeft w:val="0"/>
      <w:marRight w:val="0"/>
      <w:marTop w:val="0"/>
      <w:marBottom w:val="0"/>
      <w:divBdr>
        <w:top w:val="none" w:sz="0" w:space="0" w:color="auto"/>
        <w:left w:val="none" w:sz="0" w:space="0" w:color="auto"/>
        <w:bottom w:val="none" w:sz="0" w:space="0" w:color="auto"/>
        <w:right w:val="none" w:sz="0" w:space="0" w:color="auto"/>
      </w:divBdr>
    </w:div>
    <w:div w:id="1851792664">
      <w:bodyDiv w:val="1"/>
      <w:marLeft w:val="0"/>
      <w:marRight w:val="0"/>
      <w:marTop w:val="0"/>
      <w:marBottom w:val="0"/>
      <w:divBdr>
        <w:top w:val="none" w:sz="0" w:space="0" w:color="auto"/>
        <w:left w:val="none" w:sz="0" w:space="0" w:color="auto"/>
        <w:bottom w:val="none" w:sz="0" w:space="0" w:color="auto"/>
        <w:right w:val="none" w:sz="0" w:space="0" w:color="auto"/>
      </w:divBdr>
    </w:div>
    <w:div w:id="1852450989">
      <w:bodyDiv w:val="1"/>
      <w:marLeft w:val="0"/>
      <w:marRight w:val="0"/>
      <w:marTop w:val="0"/>
      <w:marBottom w:val="0"/>
      <w:divBdr>
        <w:top w:val="none" w:sz="0" w:space="0" w:color="auto"/>
        <w:left w:val="none" w:sz="0" w:space="0" w:color="auto"/>
        <w:bottom w:val="none" w:sz="0" w:space="0" w:color="auto"/>
        <w:right w:val="none" w:sz="0" w:space="0" w:color="auto"/>
      </w:divBdr>
    </w:div>
    <w:div w:id="1854761331">
      <w:bodyDiv w:val="1"/>
      <w:marLeft w:val="0"/>
      <w:marRight w:val="0"/>
      <w:marTop w:val="0"/>
      <w:marBottom w:val="0"/>
      <w:divBdr>
        <w:top w:val="none" w:sz="0" w:space="0" w:color="auto"/>
        <w:left w:val="none" w:sz="0" w:space="0" w:color="auto"/>
        <w:bottom w:val="none" w:sz="0" w:space="0" w:color="auto"/>
        <w:right w:val="none" w:sz="0" w:space="0" w:color="auto"/>
      </w:divBdr>
    </w:div>
    <w:div w:id="1854949879">
      <w:bodyDiv w:val="1"/>
      <w:marLeft w:val="0"/>
      <w:marRight w:val="0"/>
      <w:marTop w:val="0"/>
      <w:marBottom w:val="0"/>
      <w:divBdr>
        <w:top w:val="none" w:sz="0" w:space="0" w:color="auto"/>
        <w:left w:val="none" w:sz="0" w:space="0" w:color="auto"/>
        <w:bottom w:val="none" w:sz="0" w:space="0" w:color="auto"/>
        <w:right w:val="none" w:sz="0" w:space="0" w:color="auto"/>
      </w:divBdr>
    </w:div>
    <w:div w:id="1855266043">
      <w:bodyDiv w:val="1"/>
      <w:marLeft w:val="0"/>
      <w:marRight w:val="0"/>
      <w:marTop w:val="0"/>
      <w:marBottom w:val="0"/>
      <w:divBdr>
        <w:top w:val="none" w:sz="0" w:space="0" w:color="auto"/>
        <w:left w:val="none" w:sz="0" w:space="0" w:color="auto"/>
        <w:bottom w:val="none" w:sz="0" w:space="0" w:color="auto"/>
        <w:right w:val="none" w:sz="0" w:space="0" w:color="auto"/>
      </w:divBdr>
    </w:div>
    <w:div w:id="1856534736">
      <w:bodyDiv w:val="1"/>
      <w:marLeft w:val="0"/>
      <w:marRight w:val="0"/>
      <w:marTop w:val="0"/>
      <w:marBottom w:val="0"/>
      <w:divBdr>
        <w:top w:val="none" w:sz="0" w:space="0" w:color="auto"/>
        <w:left w:val="none" w:sz="0" w:space="0" w:color="auto"/>
        <w:bottom w:val="none" w:sz="0" w:space="0" w:color="auto"/>
        <w:right w:val="none" w:sz="0" w:space="0" w:color="auto"/>
      </w:divBdr>
    </w:div>
    <w:div w:id="1856649266">
      <w:bodyDiv w:val="1"/>
      <w:marLeft w:val="0"/>
      <w:marRight w:val="0"/>
      <w:marTop w:val="0"/>
      <w:marBottom w:val="0"/>
      <w:divBdr>
        <w:top w:val="none" w:sz="0" w:space="0" w:color="auto"/>
        <w:left w:val="none" w:sz="0" w:space="0" w:color="auto"/>
        <w:bottom w:val="none" w:sz="0" w:space="0" w:color="auto"/>
        <w:right w:val="none" w:sz="0" w:space="0" w:color="auto"/>
      </w:divBdr>
    </w:div>
    <w:div w:id="1856846839">
      <w:bodyDiv w:val="1"/>
      <w:marLeft w:val="0"/>
      <w:marRight w:val="0"/>
      <w:marTop w:val="0"/>
      <w:marBottom w:val="0"/>
      <w:divBdr>
        <w:top w:val="none" w:sz="0" w:space="0" w:color="auto"/>
        <w:left w:val="none" w:sz="0" w:space="0" w:color="auto"/>
        <w:bottom w:val="none" w:sz="0" w:space="0" w:color="auto"/>
        <w:right w:val="none" w:sz="0" w:space="0" w:color="auto"/>
      </w:divBdr>
    </w:div>
    <w:div w:id="1857302298">
      <w:bodyDiv w:val="1"/>
      <w:marLeft w:val="0"/>
      <w:marRight w:val="0"/>
      <w:marTop w:val="0"/>
      <w:marBottom w:val="0"/>
      <w:divBdr>
        <w:top w:val="none" w:sz="0" w:space="0" w:color="auto"/>
        <w:left w:val="none" w:sz="0" w:space="0" w:color="auto"/>
        <w:bottom w:val="none" w:sz="0" w:space="0" w:color="auto"/>
        <w:right w:val="none" w:sz="0" w:space="0" w:color="auto"/>
      </w:divBdr>
    </w:div>
    <w:div w:id="1857384935">
      <w:bodyDiv w:val="1"/>
      <w:marLeft w:val="0"/>
      <w:marRight w:val="0"/>
      <w:marTop w:val="0"/>
      <w:marBottom w:val="0"/>
      <w:divBdr>
        <w:top w:val="none" w:sz="0" w:space="0" w:color="auto"/>
        <w:left w:val="none" w:sz="0" w:space="0" w:color="auto"/>
        <w:bottom w:val="none" w:sz="0" w:space="0" w:color="auto"/>
        <w:right w:val="none" w:sz="0" w:space="0" w:color="auto"/>
      </w:divBdr>
    </w:div>
    <w:div w:id="1857386060">
      <w:bodyDiv w:val="1"/>
      <w:marLeft w:val="0"/>
      <w:marRight w:val="0"/>
      <w:marTop w:val="0"/>
      <w:marBottom w:val="0"/>
      <w:divBdr>
        <w:top w:val="none" w:sz="0" w:space="0" w:color="auto"/>
        <w:left w:val="none" w:sz="0" w:space="0" w:color="auto"/>
        <w:bottom w:val="none" w:sz="0" w:space="0" w:color="auto"/>
        <w:right w:val="none" w:sz="0" w:space="0" w:color="auto"/>
      </w:divBdr>
    </w:div>
    <w:div w:id="1857959961">
      <w:bodyDiv w:val="1"/>
      <w:marLeft w:val="0"/>
      <w:marRight w:val="0"/>
      <w:marTop w:val="0"/>
      <w:marBottom w:val="0"/>
      <w:divBdr>
        <w:top w:val="none" w:sz="0" w:space="0" w:color="auto"/>
        <w:left w:val="none" w:sz="0" w:space="0" w:color="auto"/>
        <w:bottom w:val="none" w:sz="0" w:space="0" w:color="auto"/>
        <w:right w:val="none" w:sz="0" w:space="0" w:color="auto"/>
      </w:divBdr>
    </w:div>
    <w:div w:id="1858273739">
      <w:bodyDiv w:val="1"/>
      <w:marLeft w:val="0"/>
      <w:marRight w:val="0"/>
      <w:marTop w:val="0"/>
      <w:marBottom w:val="0"/>
      <w:divBdr>
        <w:top w:val="none" w:sz="0" w:space="0" w:color="auto"/>
        <w:left w:val="none" w:sz="0" w:space="0" w:color="auto"/>
        <w:bottom w:val="none" w:sz="0" w:space="0" w:color="auto"/>
        <w:right w:val="none" w:sz="0" w:space="0" w:color="auto"/>
      </w:divBdr>
    </w:div>
    <w:div w:id="1859537460">
      <w:bodyDiv w:val="1"/>
      <w:marLeft w:val="0"/>
      <w:marRight w:val="0"/>
      <w:marTop w:val="0"/>
      <w:marBottom w:val="0"/>
      <w:divBdr>
        <w:top w:val="none" w:sz="0" w:space="0" w:color="auto"/>
        <w:left w:val="none" w:sz="0" w:space="0" w:color="auto"/>
        <w:bottom w:val="none" w:sz="0" w:space="0" w:color="auto"/>
        <w:right w:val="none" w:sz="0" w:space="0" w:color="auto"/>
      </w:divBdr>
    </w:div>
    <w:div w:id="1859804734">
      <w:bodyDiv w:val="1"/>
      <w:marLeft w:val="0"/>
      <w:marRight w:val="0"/>
      <w:marTop w:val="0"/>
      <w:marBottom w:val="0"/>
      <w:divBdr>
        <w:top w:val="none" w:sz="0" w:space="0" w:color="auto"/>
        <w:left w:val="none" w:sz="0" w:space="0" w:color="auto"/>
        <w:bottom w:val="none" w:sz="0" w:space="0" w:color="auto"/>
        <w:right w:val="none" w:sz="0" w:space="0" w:color="auto"/>
      </w:divBdr>
    </w:div>
    <w:div w:id="1860048357">
      <w:bodyDiv w:val="1"/>
      <w:marLeft w:val="0"/>
      <w:marRight w:val="0"/>
      <w:marTop w:val="0"/>
      <w:marBottom w:val="0"/>
      <w:divBdr>
        <w:top w:val="none" w:sz="0" w:space="0" w:color="auto"/>
        <w:left w:val="none" w:sz="0" w:space="0" w:color="auto"/>
        <w:bottom w:val="none" w:sz="0" w:space="0" w:color="auto"/>
        <w:right w:val="none" w:sz="0" w:space="0" w:color="auto"/>
      </w:divBdr>
    </w:div>
    <w:div w:id="1860117465">
      <w:bodyDiv w:val="1"/>
      <w:marLeft w:val="0"/>
      <w:marRight w:val="0"/>
      <w:marTop w:val="0"/>
      <w:marBottom w:val="0"/>
      <w:divBdr>
        <w:top w:val="none" w:sz="0" w:space="0" w:color="auto"/>
        <w:left w:val="none" w:sz="0" w:space="0" w:color="auto"/>
        <w:bottom w:val="none" w:sz="0" w:space="0" w:color="auto"/>
        <w:right w:val="none" w:sz="0" w:space="0" w:color="auto"/>
      </w:divBdr>
    </w:div>
    <w:div w:id="1860193532">
      <w:bodyDiv w:val="1"/>
      <w:marLeft w:val="0"/>
      <w:marRight w:val="0"/>
      <w:marTop w:val="0"/>
      <w:marBottom w:val="0"/>
      <w:divBdr>
        <w:top w:val="none" w:sz="0" w:space="0" w:color="auto"/>
        <w:left w:val="none" w:sz="0" w:space="0" w:color="auto"/>
        <w:bottom w:val="none" w:sz="0" w:space="0" w:color="auto"/>
        <w:right w:val="none" w:sz="0" w:space="0" w:color="auto"/>
      </w:divBdr>
    </w:div>
    <w:div w:id="1860461512">
      <w:bodyDiv w:val="1"/>
      <w:marLeft w:val="0"/>
      <w:marRight w:val="0"/>
      <w:marTop w:val="0"/>
      <w:marBottom w:val="0"/>
      <w:divBdr>
        <w:top w:val="none" w:sz="0" w:space="0" w:color="auto"/>
        <w:left w:val="none" w:sz="0" w:space="0" w:color="auto"/>
        <w:bottom w:val="none" w:sz="0" w:space="0" w:color="auto"/>
        <w:right w:val="none" w:sz="0" w:space="0" w:color="auto"/>
      </w:divBdr>
    </w:div>
    <w:div w:id="1861311779">
      <w:bodyDiv w:val="1"/>
      <w:marLeft w:val="0"/>
      <w:marRight w:val="0"/>
      <w:marTop w:val="0"/>
      <w:marBottom w:val="0"/>
      <w:divBdr>
        <w:top w:val="none" w:sz="0" w:space="0" w:color="auto"/>
        <w:left w:val="none" w:sz="0" w:space="0" w:color="auto"/>
        <w:bottom w:val="none" w:sz="0" w:space="0" w:color="auto"/>
        <w:right w:val="none" w:sz="0" w:space="0" w:color="auto"/>
      </w:divBdr>
    </w:div>
    <w:div w:id="1861504132">
      <w:bodyDiv w:val="1"/>
      <w:marLeft w:val="0"/>
      <w:marRight w:val="0"/>
      <w:marTop w:val="0"/>
      <w:marBottom w:val="0"/>
      <w:divBdr>
        <w:top w:val="none" w:sz="0" w:space="0" w:color="auto"/>
        <w:left w:val="none" w:sz="0" w:space="0" w:color="auto"/>
        <w:bottom w:val="none" w:sz="0" w:space="0" w:color="auto"/>
        <w:right w:val="none" w:sz="0" w:space="0" w:color="auto"/>
      </w:divBdr>
    </w:div>
    <w:div w:id="1862627460">
      <w:bodyDiv w:val="1"/>
      <w:marLeft w:val="0"/>
      <w:marRight w:val="0"/>
      <w:marTop w:val="0"/>
      <w:marBottom w:val="0"/>
      <w:divBdr>
        <w:top w:val="none" w:sz="0" w:space="0" w:color="auto"/>
        <w:left w:val="none" w:sz="0" w:space="0" w:color="auto"/>
        <w:bottom w:val="none" w:sz="0" w:space="0" w:color="auto"/>
        <w:right w:val="none" w:sz="0" w:space="0" w:color="auto"/>
      </w:divBdr>
    </w:div>
    <w:div w:id="1862819509">
      <w:bodyDiv w:val="1"/>
      <w:marLeft w:val="0"/>
      <w:marRight w:val="0"/>
      <w:marTop w:val="0"/>
      <w:marBottom w:val="0"/>
      <w:divBdr>
        <w:top w:val="none" w:sz="0" w:space="0" w:color="auto"/>
        <w:left w:val="none" w:sz="0" w:space="0" w:color="auto"/>
        <w:bottom w:val="none" w:sz="0" w:space="0" w:color="auto"/>
        <w:right w:val="none" w:sz="0" w:space="0" w:color="auto"/>
      </w:divBdr>
    </w:div>
    <w:div w:id="1863594838">
      <w:bodyDiv w:val="1"/>
      <w:marLeft w:val="0"/>
      <w:marRight w:val="0"/>
      <w:marTop w:val="0"/>
      <w:marBottom w:val="0"/>
      <w:divBdr>
        <w:top w:val="none" w:sz="0" w:space="0" w:color="auto"/>
        <w:left w:val="none" w:sz="0" w:space="0" w:color="auto"/>
        <w:bottom w:val="none" w:sz="0" w:space="0" w:color="auto"/>
        <w:right w:val="none" w:sz="0" w:space="0" w:color="auto"/>
      </w:divBdr>
    </w:div>
    <w:div w:id="1864631138">
      <w:bodyDiv w:val="1"/>
      <w:marLeft w:val="0"/>
      <w:marRight w:val="0"/>
      <w:marTop w:val="0"/>
      <w:marBottom w:val="0"/>
      <w:divBdr>
        <w:top w:val="none" w:sz="0" w:space="0" w:color="auto"/>
        <w:left w:val="none" w:sz="0" w:space="0" w:color="auto"/>
        <w:bottom w:val="none" w:sz="0" w:space="0" w:color="auto"/>
        <w:right w:val="none" w:sz="0" w:space="0" w:color="auto"/>
      </w:divBdr>
    </w:div>
    <w:div w:id="1866400794">
      <w:bodyDiv w:val="1"/>
      <w:marLeft w:val="0"/>
      <w:marRight w:val="0"/>
      <w:marTop w:val="0"/>
      <w:marBottom w:val="0"/>
      <w:divBdr>
        <w:top w:val="none" w:sz="0" w:space="0" w:color="auto"/>
        <w:left w:val="none" w:sz="0" w:space="0" w:color="auto"/>
        <w:bottom w:val="none" w:sz="0" w:space="0" w:color="auto"/>
        <w:right w:val="none" w:sz="0" w:space="0" w:color="auto"/>
      </w:divBdr>
    </w:div>
    <w:div w:id="1866939100">
      <w:bodyDiv w:val="1"/>
      <w:marLeft w:val="0"/>
      <w:marRight w:val="0"/>
      <w:marTop w:val="0"/>
      <w:marBottom w:val="0"/>
      <w:divBdr>
        <w:top w:val="none" w:sz="0" w:space="0" w:color="auto"/>
        <w:left w:val="none" w:sz="0" w:space="0" w:color="auto"/>
        <w:bottom w:val="none" w:sz="0" w:space="0" w:color="auto"/>
        <w:right w:val="none" w:sz="0" w:space="0" w:color="auto"/>
      </w:divBdr>
    </w:div>
    <w:div w:id="1867401036">
      <w:bodyDiv w:val="1"/>
      <w:marLeft w:val="0"/>
      <w:marRight w:val="0"/>
      <w:marTop w:val="0"/>
      <w:marBottom w:val="0"/>
      <w:divBdr>
        <w:top w:val="none" w:sz="0" w:space="0" w:color="auto"/>
        <w:left w:val="none" w:sz="0" w:space="0" w:color="auto"/>
        <w:bottom w:val="none" w:sz="0" w:space="0" w:color="auto"/>
        <w:right w:val="none" w:sz="0" w:space="0" w:color="auto"/>
      </w:divBdr>
    </w:div>
    <w:div w:id="1867404473">
      <w:bodyDiv w:val="1"/>
      <w:marLeft w:val="0"/>
      <w:marRight w:val="0"/>
      <w:marTop w:val="0"/>
      <w:marBottom w:val="0"/>
      <w:divBdr>
        <w:top w:val="none" w:sz="0" w:space="0" w:color="auto"/>
        <w:left w:val="none" w:sz="0" w:space="0" w:color="auto"/>
        <w:bottom w:val="none" w:sz="0" w:space="0" w:color="auto"/>
        <w:right w:val="none" w:sz="0" w:space="0" w:color="auto"/>
      </w:divBdr>
    </w:div>
    <w:div w:id="1867406691">
      <w:bodyDiv w:val="1"/>
      <w:marLeft w:val="0"/>
      <w:marRight w:val="0"/>
      <w:marTop w:val="0"/>
      <w:marBottom w:val="0"/>
      <w:divBdr>
        <w:top w:val="none" w:sz="0" w:space="0" w:color="auto"/>
        <w:left w:val="none" w:sz="0" w:space="0" w:color="auto"/>
        <w:bottom w:val="none" w:sz="0" w:space="0" w:color="auto"/>
        <w:right w:val="none" w:sz="0" w:space="0" w:color="auto"/>
      </w:divBdr>
    </w:div>
    <w:div w:id="1867522488">
      <w:bodyDiv w:val="1"/>
      <w:marLeft w:val="0"/>
      <w:marRight w:val="0"/>
      <w:marTop w:val="0"/>
      <w:marBottom w:val="0"/>
      <w:divBdr>
        <w:top w:val="none" w:sz="0" w:space="0" w:color="auto"/>
        <w:left w:val="none" w:sz="0" w:space="0" w:color="auto"/>
        <w:bottom w:val="none" w:sz="0" w:space="0" w:color="auto"/>
        <w:right w:val="none" w:sz="0" w:space="0" w:color="auto"/>
      </w:divBdr>
    </w:div>
    <w:div w:id="1867786328">
      <w:bodyDiv w:val="1"/>
      <w:marLeft w:val="0"/>
      <w:marRight w:val="0"/>
      <w:marTop w:val="0"/>
      <w:marBottom w:val="0"/>
      <w:divBdr>
        <w:top w:val="none" w:sz="0" w:space="0" w:color="auto"/>
        <w:left w:val="none" w:sz="0" w:space="0" w:color="auto"/>
        <w:bottom w:val="none" w:sz="0" w:space="0" w:color="auto"/>
        <w:right w:val="none" w:sz="0" w:space="0" w:color="auto"/>
      </w:divBdr>
    </w:div>
    <w:div w:id="1867867167">
      <w:bodyDiv w:val="1"/>
      <w:marLeft w:val="0"/>
      <w:marRight w:val="0"/>
      <w:marTop w:val="0"/>
      <w:marBottom w:val="0"/>
      <w:divBdr>
        <w:top w:val="none" w:sz="0" w:space="0" w:color="auto"/>
        <w:left w:val="none" w:sz="0" w:space="0" w:color="auto"/>
        <w:bottom w:val="none" w:sz="0" w:space="0" w:color="auto"/>
        <w:right w:val="none" w:sz="0" w:space="0" w:color="auto"/>
      </w:divBdr>
    </w:div>
    <w:div w:id="1867980199">
      <w:bodyDiv w:val="1"/>
      <w:marLeft w:val="0"/>
      <w:marRight w:val="0"/>
      <w:marTop w:val="0"/>
      <w:marBottom w:val="0"/>
      <w:divBdr>
        <w:top w:val="none" w:sz="0" w:space="0" w:color="auto"/>
        <w:left w:val="none" w:sz="0" w:space="0" w:color="auto"/>
        <w:bottom w:val="none" w:sz="0" w:space="0" w:color="auto"/>
        <w:right w:val="none" w:sz="0" w:space="0" w:color="auto"/>
      </w:divBdr>
    </w:div>
    <w:div w:id="1868057158">
      <w:bodyDiv w:val="1"/>
      <w:marLeft w:val="0"/>
      <w:marRight w:val="0"/>
      <w:marTop w:val="0"/>
      <w:marBottom w:val="0"/>
      <w:divBdr>
        <w:top w:val="none" w:sz="0" w:space="0" w:color="auto"/>
        <w:left w:val="none" w:sz="0" w:space="0" w:color="auto"/>
        <w:bottom w:val="none" w:sz="0" w:space="0" w:color="auto"/>
        <w:right w:val="none" w:sz="0" w:space="0" w:color="auto"/>
      </w:divBdr>
    </w:div>
    <w:div w:id="1868978594">
      <w:bodyDiv w:val="1"/>
      <w:marLeft w:val="0"/>
      <w:marRight w:val="0"/>
      <w:marTop w:val="0"/>
      <w:marBottom w:val="0"/>
      <w:divBdr>
        <w:top w:val="none" w:sz="0" w:space="0" w:color="auto"/>
        <w:left w:val="none" w:sz="0" w:space="0" w:color="auto"/>
        <w:bottom w:val="none" w:sz="0" w:space="0" w:color="auto"/>
        <w:right w:val="none" w:sz="0" w:space="0" w:color="auto"/>
      </w:divBdr>
    </w:div>
    <w:div w:id="1868978838">
      <w:bodyDiv w:val="1"/>
      <w:marLeft w:val="0"/>
      <w:marRight w:val="0"/>
      <w:marTop w:val="0"/>
      <w:marBottom w:val="0"/>
      <w:divBdr>
        <w:top w:val="none" w:sz="0" w:space="0" w:color="auto"/>
        <w:left w:val="none" w:sz="0" w:space="0" w:color="auto"/>
        <w:bottom w:val="none" w:sz="0" w:space="0" w:color="auto"/>
        <w:right w:val="none" w:sz="0" w:space="0" w:color="auto"/>
      </w:divBdr>
    </w:div>
    <w:div w:id="1869756724">
      <w:bodyDiv w:val="1"/>
      <w:marLeft w:val="0"/>
      <w:marRight w:val="0"/>
      <w:marTop w:val="0"/>
      <w:marBottom w:val="0"/>
      <w:divBdr>
        <w:top w:val="none" w:sz="0" w:space="0" w:color="auto"/>
        <w:left w:val="none" w:sz="0" w:space="0" w:color="auto"/>
        <w:bottom w:val="none" w:sz="0" w:space="0" w:color="auto"/>
        <w:right w:val="none" w:sz="0" w:space="0" w:color="auto"/>
      </w:divBdr>
    </w:div>
    <w:div w:id="1870946149">
      <w:bodyDiv w:val="1"/>
      <w:marLeft w:val="0"/>
      <w:marRight w:val="0"/>
      <w:marTop w:val="0"/>
      <w:marBottom w:val="0"/>
      <w:divBdr>
        <w:top w:val="none" w:sz="0" w:space="0" w:color="auto"/>
        <w:left w:val="none" w:sz="0" w:space="0" w:color="auto"/>
        <w:bottom w:val="none" w:sz="0" w:space="0" w:color="auto"/>
        <w:right w:val="none" w:sz="0" w:space="0" w:color="auto"/>
      </w:divBdr>
    </w:div>
    <w:div w:id="1871062981">
      <w:bodyDiv w:val="1"/>
      <w:marLeft w:val="0"/>
      <w:marRight w:val="0"/>
      <w:marTop w:val="0"/>
      <w:marBottom w:val="0"/>
      <w:divBdr>
        <w:top w:val="none" w:sz="0" w:space="0" w:color="auto"/>
        <w:left w:val="none" w:sz="0" w:space="0" w:color="auto"/>
        <w:bottom w:val="none" w:sz="0" w:space="0" w:color="auto"/>
        <w:right w:val="none" w:sz="0" w:space="0" w:color="auto"/>
      </w:divBdr>
    </w:div>
    <w:div w:id="1871600349">
      <w:bodyDiv w:val="1"/>
      <w:marLeft w:val="0"/>
      <w:marRight w:val="0"/>
      <w:marTop w:val="0"/>
      <w:marBottom w:val="0"/>
      <w:divBdr>
        <w:top w:val="none" w:sz="0" w:space="0" w:color="auto"/>
        <w:left w:val="none" w:sz="0" w:space="0" w:color="auto"/>
        <w:bottom w:val="none" w:sz="0" w:space="0" w:color="auto"/>
        <w:right w:val="none" w:sz="0" w:space="0" w:color="auto"/>
      </w:divBdr>
    </w:div>
    <w:div w:id="1873150233">
      <w:bodyDiv w:val="1"/>
      <w:marLeft w:val="0"/>
      <w:marRight w:val="0"/>
      <w:marTop w:val="0"/>
      <w:marBottom w:val="0"/>
      <w:divBdr>
        <w:top w:val="none" w:sz="0" w:space="0" w:color="auto"/>
        <w:left w:val="none" w:sz="0" w:space="0" w:color="auto"/>
        <w:bottom w:val="none" w:sz="0" w:space="0" w:color="auto"/>
        <w:right w:val="none" w:sz="0" w:space="0" w:color="auto"/>
      </w:divBdr>
    </w:div>
    <w:div w:id="1873304098">
      <w:bodyDiv w:val="1"/>
      <w:marLeft w:val="0"/>
      <w:marRight w:val="0"/>
      <w:marTop w:val="0"/>
      <w:marBottom w:val="0"/>
      <w:divBdr>
        <w:top w:val="none" w:sz="0" w:space="0" w:color="auto"/>
        <w:left w:val="none" w:sz="0" w:space="0" w:color="auto"/>
        <w:bottom w:val="none" w:sz="0" w:space="0" w:color="auto"/>
        <w:right w:val="none" w:sz="0" w:space="0" w:color="auto"/>
      </w:divBdr>
    </w:div>
    <w:div w:id="1873306164">
      <w:bodyDiv w:val="1"/>
      <w:marLeft w:val="0"/>
      <w:marRight w:val="0"/>
      <w:marTop w:val="0"/>
      <w:marBottom w:val="0"/>
      <w:divBdr>
        <w:top w:val="none" w:sz="0" w:space="0" w:color="auto"/>
        <w:left w:val="none" w:sz="0" w:space="0" w:color="auto"/>
        <w:bottom w:val="none" w:sz="0" w:space="0" w:color="auto"/>
        <w:right w:val="none" w:sz="0" w:space="0" w:color="auto"/>
      </w:divBdr>
    </w:div>
    <w:div w:id="1873571408">
      <w:bodyDiv w:val="1"/>
      <w:marLeft w:val="0"/>
      <w:marRight w:val="0"/>
      <w:marTop w:val="0"/>
      <w:marBottom w:val="0"/>
      <w:divBdr>
        <w:top w:val="none" w:sz="0" w:space="0" w:color="auto"/>
        <w:left w:val="none" w:sz="0" w:space="0" w:color="auto"/>
        <w:bottom w:val="none" w:sz="0" w:space="0" w:color="auto"/>
        <w:right w:val="none" w:sz="0" w:space="0" w:color="auto"/>
      </w:divBdr>
    </w:div>
    <w:div w:id="1874489252">
      <w:bodyDiv w:val="1"/>
      <w:marLeft w:val="0"/>
      <w:marRight w:val="0"/>
      <w:marTop w:val="0"/>
      <w:marBottom w:val="0"/>
      <w:divBdr>
        <w:top w:val="none" w:sz="0" w:space="0" w:color="auto"/>
        <w:left w:val="none" w:sz="0" w:space="0" w:color="auto"/>
        <w:bottom w:val="none" w:sz="0" w:space="0" w:color="auto"/>
        <w:right w:val="none" w:sz="0" w:space="0" w:color="auto"/>
      </w:divBdr>
    </w:div>
    <w:div w:id="1874882328">
      <w:bodyDiv w:val="1"/>
      <w:marLeft w:val="0"/>
      <w:marRight w:val="0"/>
      <w:marTop w:val="0"/>
      <w:marBottom w:val="0"/>
      <w:divBdr>
        <w:top w:val="none" w:sz="0" w:space="0" w:color="auto"/>
        <w:left w:val="none" w:sz="0" w:space="0" w:color="auto"/>
        <w:bottom w:val="none" w:sz="0" w:space="0" w:color="auto"/>
        <w:right w:val="none" w:sz="0" w:space="0" w:color="auto"/>
      </w:divBdr>
    </w:div>
    <w:div w:id="1875844338">
      <w:bodyDiv w:val="1"/>
      <w:marLeft w:val="0"/>
      <w:marRight w:val="0"/>
      <w:marTop w:val="0"/>
      <w:marBottom w:val="0"/>
      <w:divBdr>
        <w:top w:val="none" w:sz="0" w:space="0" w:color="auto"/>
        <w:left w:val="none" w:sz="0" w:space="0" w:color="auto"/>
        <w:bottom w:val="none" w:sz="0" w:space="0" w:color="auto"/>
        <w:right w:val="none" w:sz="0" w:space="0" w:color="auto"/>
      </w:divBdr>
    </w:div>
    <w:div w:id="1875926413">
      <w:bodyDiv w:val="1"/>
      <w:marLeft w:val="0"/>
      <w:marRight w:val="0"/>
      <w:marTop w:val="0"/>
      <w:marBottom w:val="0"/>
      <w:divBdr>
        <w:top w:val="none" w:sz="0" w:space="0" w:color="auto"/>
        <w:left w:val="none" w:sz="0" w:space="0" w:color="auto"/>
        <w:bottom w:val="none" w:sz="0" w:space="0" w:color="auto"/>
        <w:right w:val="none" w:sz="0" w:space="0" w:color="auto"/>
      </w:divBdr>
    </w:div>
    <w:div w:id="1876036039">
      <w:bodyDiv w:val="1"/>
      <w:marLeft w:val="0"/>
      <w:marRight w:val="0"/>
      <w:marTop w:val="0"/>
      <w:marBottom w:val="0"/>
      <w:divBdr>
        <w:top w:val="none" w:sz="0" w:space="0" w:color="auto"/>
        <w:left w:val="none" w:sz="0" w:space="0" w:color="auto"/>
        <w:bottom w:val="none" w:sz="0" w:space="0" w:color="auto"/>
        <w:right w:val="none" w:sz="0" w:space="0" w:color="auto"/>
      </w:divBdr>
    </w:div>
    <w:div w:id="1876771513">
      <w:bodyDiv w:val="1"/>
      <w:marLeft w:val="0"/>
      <w:marRight w:val="0"/>
      <w:marTop w:val="0"/>
      <w:marBottom w:val="0"/>
      <w:divBdr>
        <w:top w:val="none" w:sz="0" w:space="0" w:color="auto"/>
        <w:left w:val="none" w:sz="0" w:space="0" w:color="auto"/>
        <w:bottom w:val="none" w:sz="0" w:space="0" w:color="auto"/>
        <w:right w:val="none" w:sz="0" w:space="0" w:color="auto"/>
      </w:divBdr>
    </w:div>
    <w:div w:id="1876918219">
      <w:bodyDiv w:val="1"/>
      <w:marLeft w:val="0"/>
      <w:marRight w:val="0"/>
      <w:marTop w:val="0"/>
      <w:marBottom w:val="0"/>
      <w:divBdr>
        <w:top w:val="none" w:sz="0" w:space="0" w:color="auto"/>
        <w:left w:val="none" w:sz="0" w:space="0" w:color="auto"/>
        <w:bottom w:val="none" w:sz="0" w:space="0" w:color="auto"/>
        <w:right w:val="none" w:sz="0" w:space="0" w:color="auto"/>
      </w:divBdr>
    </w:div>
    <w:div w:id="1877811774">
      <w:bodyDiv w:val="1"/>
      <w:marLeft w:val="0"/>
      <w:marRight w:val="0"/>
      <w:marTop w:val="0"/>
      <w:marBottom w:val="0"/>
      <w:divBdr>
        <w:top w:val="none" w:sz="0" w:space="0" w:color="auto"/>
        <w:left w:val="none" w:sz="0" w:space="0" w:color="auto"/>
        <w:bottom w:val="none" w:sz="0" w:space="0" w:color="auto"/>
        <w:right w:val="none" w:sz="0" w:space="0" w:color="auto"/>
      </w:divBdr>
    </w:div>
    <w:div w:id="1877961685">
      <w:bodyDiv w:val="1"/>
      <w:marLeft w:val="0"/>
      <w:marRight w:val="0"/>
      <w:marTop w:val="0"/>
      <w:marBottom w:val="0"/>
      <w:divBdr>
        <w:top w:val="none" w:sz="0" w:space="0" w:color="auto"/>
        <w:left w:val="none" w:sz="0" w:space="0" w:color="auto"/>
        <w:bottom w:val="none" w:sz="0" w:space="0" w:color="auto"/>
        <w:right w:val="none" w:sz="0" w:space="0" w:color="auto"/>
      </w:divBdr>
      <w:divsChild>
        <w:div w:id="1129045">
          <w:marLeft w:val="0"/>
          <w:marRight w:val="0"/>
          <w:marTop w:val="0"/>
          <w:marBottom w:val="0"/>
          <w:divBdr>
            <w:top w:val="none" w:sz="0" w:space="0" w:color="auto"/>
            <w:left w:val="none" w:sz="0" w:space="0" w:color="auto"/>
            <w:bottom w:val="none" w:sz="0" w:space="0" w:color="auto"/>
            <w:right w:val="none" w:sz="0" w:space="0" w:color="auto"/>
          </w:divBdr>
        </w:div>
        <w:div w:id="16153028">
          <w:marLeft w:val="0"/>
          <w:marRight w:val="0"/>
          <w:marTop w:val="0"/>
          <w:marBottom w:val="0"/>
          <w:divBdr>
            <w:top w:val="none" w:sz="0" w:space="0" w:color="auto"/>
            <w:left w:val="none" w:sz="0" w:space="0" w:color="auto"/>
            <w:bottom w:val="none" w:sz="0" w:space="0" w:color="auto"/>
            <w:right w:val="none" w:sz="0" w:space="0" w:color="auto"/>
          </w:divBdr>
        </w:div>
        <w:div w:id="65810451">
          <w:marLeft w:val="0"/>
          <w:marRight w:val="0"/>
          <w:marTop w:val="0"/>
          <w:marBottom w:val="0"/>
          <w:divBdr>
            <w:top w:val="none" w:sz="0" w:space="0" w:color="auto"/>
            <w:left w:val="none" w:sz="0" w:space="0" w:color="auto"/>
            <w:bottom w:val="none" w:sz="0" w:space="0" w:color="auto"/>
            <w:right w:val="none" w:sz="0" w:space="0" w:color="auto"/>
          </w:divBdr>
        </w:div>
        <w:div w:id="167794475">
          <w:marLeft w:val="0"/>
          <w:marRight w:val="0"/>
          <w:marTop w:val="0"/>
          <w:marBottom w:val="0"/>
          <w:divBdr>
            <w:top w:val="none" w:sz="0" w:space="0" w:color="auto"/>
            <w:left w:val="none" w:sz="0" w:space="0" w:color="auto"/>
            <w:bottom w:val="none" w:sz="0" w:space="0" w:color="auto"/>
            <w:right w:val="none" w:sz="0" w:space="0" w:color="auto"/>
          </w:divBdr>
        </w:div>
        <w:div w:id="331489542">
          <w:marLeft w:val="0"/>
          <w:marRight w:val="0"/>
          <w:marTop w:val="0"/>
          <w:marBottom w:val="0"/>
          <w:divBdr>
            <w:top w:val="none" w:sz="0" w:space="0" w:color="auto"/>
            <w:left w:val="none" w:sz="0" w:space="0" w:color="auto"/>
            <w:bottom w:val="none" w:sz="0" w:space="0" w:color="auto"/>
            <w:right w:val="none" w:sz="0" w:space="0" w:color="auto"/>
          </w:divBdr>
        </w:div>
        <w:div w:id="529076221">
          <w:marLeft w:val="0"/>
          <w:marRight w:val="0"/>
          <w:marTop w:val="0"/>
          <w:marBottom w:val="0"/>
          <w:divBdr>
            <w:top w:val="none" w:sz="0" w:space="0" w:color="auto"/>
            <w:left w:val="none" w:sz="0" w:space="0" w:color="auto"/>
            <w:bottom w:val="none" w:sz="0" w:space="0" w:color="auto"/>
            <w:right w:val="none" w:sz="0" w:space="0" w:color="auto"/>
          </w:divBdr>
        </w:div>
        <w:div w:id="538861975">
          <w:marLeft w:val="0"/>
          <w:marRight w:val="0"/>
          <w:marTop w:val="0"/>
          <w:marBottom w:val="0"/>
          <w:divBdr>
            <w:top w:val="none" w:sz="0" w:space="0" w:color="auto"/>
            <w:left w:val="none" w:sz="0" w:space="0" w:color="auto"/>
            <w:bottom w:val="none" w:sz="0" w:space="0" w:color="auto"/>
            <w:right w:val="none" w:sz="0" w:space="0" w:color="auto"/>
          </w:divBdr>
        </w:div>
        <w:div w:id="706220979">
          <w:marLeft w:val="0"/>
          <w:marRight w:val="0"/>
          <w:marTop w:val="0"/>
          <w:marBottom w:val="0"/>
          <w:divBdr>
            <w:top w:val="none" w:sz="0" w:space="0" w:color="auto"/>
            <w:left w:val="none" w:sz="0" w:space="0" w:color="auto"/>
            <w:bottom w:val="none" w:sz="0" w:space="0" w:color="auto"/>
            <w:right w:val="none" w:sz="0" w:space="0" w:color="auto"/>
          </w:divBdr>
        </w:div>
        <w:div w:id="739979871">
          <w:marLeft w:val="0"/>
          <w:marRight w:val="0"/>
          <w:marTop w:val="0"/>
          <w:marBottom w:val="0"/>
          <w:divBdr>
            <w:top w:val="none" w:sz="0" w:space="0" w:color="auto"/>
            <w:left w:val="none" w:sz="0" w:space="0" w:color="auto"/>
            <w:bottom w:val="none" w:sz="0" w:space="0" w:color="auto"/>
            <w:right w:val="none" w:sz="0" w:space="0" w:color="auto"/>
          </w:divBdr>
        </w:div>
        <w:div w:id="1130786772">
          <w:marLeft w:val="0"/>
          <w:marRight w:val="0"/>
          <w:marTop w:val="0"/>
          <w:marBottom w:val="0"/>
          <w:divBdr>
            <w:top w:val="none" w:sz="0" w:space="0" w:color="auto"/>
            <w:left w:val="none" w:sz="0" w:space="0" w:color="auto"/>
            <w:bottom w:val="none" w:sz="0" w:space="0" w:color="auto"/>
            <w:right w:val="none" w:sz="0" w:space="0" w:color="auto"/>
          </w:divBdr>
        </w:div>
        <w:div w:id="1206328350">
          <w:marLeft w:val="0"/>
          <w:marRight w:val="0"/>
          <w:marTop w:val="0"/>
          <w:marBottom w:val="0"/>
          <w:divBdr>
            <w:top w:val="none" w:sz="0" w:space="0" w:color="auto"/>
            <w:left w:val="none" w:sz="0" w:space="0" w:color="auto"/>
            <w:bottom w:val="none" w:sz="0" w:space="0" w:color="auto"/>
            <w:right w:val="none" w:sz="0" w:space="0" w:color="auto"/>
          </w:divBdr>
        </w:div>
        <w:div w:id="1301229204">
          <w:marLeft w:val="0"/>
          <w:marRight w:val="0"/>
          <w:marTop w:val="0"/>
          <w:marBottom w:val="0"/>
          <w:divBdr>
            <w:top w:val="none" w:sz="0" w:space="0" w:color="auto"/>
            <w:left w:val="none" w:sz="0" w:space="0" w:color="auto"/>
            <w:bottom w:val="none" w:sz="0" w:space="0" w:color="auto"/>
            <w:right w:val="none" w:sz="0" w:space="0" w:color="auto"/>
          </w:divBdr>
        </w:div>
        <w:div w:id="1506742544">
          <w:marLeft w:val="0"/>
          <w:marRight w:val="0"/>
          <w:marTop w:val="0"/>
          <w:marBottom w:val="0"/>
          <w:divBdr>
            <w:top w:val="none" w:sz="0" w:space="0" w:color="auto"/>
            <w:left w:val="none" w:sz="0" w:space="0" w:color="auto"/>
            <w:bottom w:val="none" w:sz="0" w:space="0" w:color="auto"/>
            <w:right w:val="none" w:sz="0" w:space="0" w:color="auto"/>
          </w:divBdr>
        </w:div>
        <w:div w:id="1631593178">
          <w:marLeft w:val="0"/>
          <w:marRight w:val="0"/>
          <w:marTop w:val="0"/>
          <w:marBottom w:val="0"/>
          <w:divBdr>
            <w:top w:val="none" w:sz="0" w:space="0" w:color="auto"/>
            <w:left w:val="none" w:sz="0" w:space="0" w:color="auto"/>
            <w:bottom w:val="none" w:sz="0" w:space="0" w:color="auto"/>
            <w:right w:val="none" w:sz="0" w:space="0" w:color="auto"/>
          </w:divBdr>
        </w:div>
        <w:div w:id="1743406676">
          <w:marLeft w:val="0"/>
          <w:marRight w:val="0"/>
          <w:marTop w:val="0"/>
          <w:marBottom w:val="0"/>
          <w:divBdr>
            <w:top w:val="none" w:sz="0" w:space="0" w:color="auto"/>
            <w:left w:val="none" w:sz="0" w:space="0" w:color="auto"/>
            <w:bottom w:val="none" w:sz="0" w:space="0" w:color="auto"/>
            <w:right w:val="none" w:sz="0" w:space="0" w:color="auto"/>
          </w:divBdr>
        </w:div>
        <w:div w:id="1815638461">
          <w:marLeft w:val="0"/>
          <w:marRight w:val="0"/>
          <w:marTop w:val="0"/>
          <w:marBottom w:val="0"/>
          <w:divBdr>
            <w:top w:val="none" w:sz="0" w:space="0" w:color="auto"/>
            <w:left w:val="none" w:sz="0" w:space="0" w:color="auto"/>
            <w:bottom w:val="none" w:sz="0" w:space="0" w:color="auto"/>
            <w:right w:val="none" w:sz="0" w:space="0" w:color="auto"/>
          </w:divBdr>
        </w:div>
        <w:div w:id="2001617193">
          <w:marLeft w:val="0"/>
          <w:marRight w:val="0"/>
          <w:marTop w:val="0"/>
          <w:marBottom w:val="0"/>
          <w:divBdr>
            <w:top w:val="none" w:sz="0" w:space="0" w:color="auto"/>
            <w:left w:val="none" w:sz="0" w:space="0" w:color="auto"/>
            <w:bottom w:val="none" w:sz="0" w:space="0" w:color="auto"/>
            <w:right w:val="none" w:sz="0" w:space="0" w:color="auto"/>
          </w:divBdr>
        </w:div>
        <w:div w:id="2003729444">
          <w:marLeft w:val="0"/>
          <w:marRight w:val="0"/>
          <w:marTop w:val="0"/>
          <w:marBottom w:val="0"/>
          <w:divBdr>
            <w:top w:val="none" w:sz="0" w:space="0" w:color="auto"/>
            <w:left w:val="none" w:sz="0" w:space="0" w:color="auto"/>
            <w:bottom w:val="none" w:sz="0" w:space="0" w:color="auto"/>
            <w:right w:val="none" w:sz="0" w:space="0" w:color="auto"/>
          </w:divBdr>
        </w:div>
      </w:divsChild>
    </w:div>
    <w:div w:id="1878927610">
      <w:bodyDiv w:val="1"/>
      <w:marLeft w:val="0"/>
      <w:marRight w:val="0"/>
      <w:marTop w:val="0"/>
      <w:marBottom w:val="0"/>
      <w:divBdr>
        <w:top w:val="none" w:sz="0" w:space="0" w:color="auto"/>
        <w:left w:val="none" w:sz="0" w:space="0" w:color="auto"/>
        <w:bottom w:val="none" w:sz="0" w:space="0" w:color="auto"/>
        <w:right w:val="none" w:sz="0" w:space="0" w:color="auto"/>
      </w:divBdr>
    </w:div>
    <w:div w:id="1879391863">
      <w:bodyDiv w:val="1"/>
      <w:marLeft w:val="0"/>
      <w:marRight w:val="0"/>
      <w:marTop w:val="0"/>
      <w:marBottom w:val="0"/>
      <w:divBdr>
        <w:top w:val="none" w:sz="0" w:space="0" w:color="auto"/>
        <w:left w:val="none" w:sz="0" w:space="0" w:color="auto"/>
        <w:bottom w:val="none" w:sz="0" w:space="0" w:color="auto"/>
        <w:right w:val="none" w:sz="0" w:space="0" w:color="auto"/>
      </w:divBdr>
    </w:div>
    <w:div w:id="1879665246">
      <w:bodyDiv w:val="1"/>
      <w:marLeft w:val="0"/>
      <w:marRight w:val="0"/>
      <w:marTop w:val="0"/>
      <w:marBottom w:val="0"/>
      <w:divBdr>
        <w:top w:val="none" w:sz="0" w:space="0" w:color="auto"/>
        <w:left w:val="none" w:sz="0" w:space="0" w:color="auto"/>
        <w:bottom w:val="none" w:sz="0" w:space="0" w:color="auto"/>
        <w:right w:val="none" w:sz="0" w:space="0" w:color="auto"/>
      </w:divBdr>
    </w:div>
    <w:div w:id="1880163910">
      <w:bodyDiv w:val="1"/>
      <w:marLeft w:val="0"/>
      <w:marRight w:val="0"/>
      <w:marTop w:val="0"/>
      <w:marBottom w:val="0"/>
      <w:divBdr>
        <w:top w:val="none" w:sz="0" w:space="0" w:color="auto"/>
        <w:left w:val="none" w:sz="0" w:space="0" w:color="auto"/>
        <w:bottom w:val="none" w:sz="0" w:space="0" w:color="auto"/>
        <w:right w:val="none" w:sz="0" w:space="0" w:color="auto"/>
      </w:divBdr>
    </w:div>
    <w:div w:id="1880236871">
      <w:bodyDiv w:val="1"/>
      <w:marLeft w:val="0"/>
      <w:marRight w:val="0"/>
      <w:marTop w:val="0"/>
      <w:marBottom w:val="0"/>
      <w:divBdr>
        <w:top w:val="none" w:sz="0" w:space="0" w:color="auto"/>
        <w:left w:val="none" w:sz="0" w:space="0" w:color="auto"/>
        <w:bottom w:val="none" w:sz="0" w:space="0" w:color="auto"/>
        <w:right w:val="none" w:sz="0" w:space="0" w:color="auto"/>
      </w:divBdr>
    </w:div>
    <w:div w:id="1881745042">
      <w:bodyDiv w:val="1"/>
      <w:marLeft w:val="0"/>
      <w:marRight w:val="0"/>
      <w:marTop w:val="0"/>
      <w:marBottom w:val="0"/>
      <w:divBdr>
        <w:top w:val="none" w:sz="0" w:space="0" w:color="auto"/>
        <w:left w:val="none" w:sz="0" w:space="0" w:color="auto"/>
        <w:bottom w:val="none" w:sz="0" w:space="0" w:color="auto"/>
        <w:right w:val="none" w:sz="0" w:space="0" w:color="auto"/>
      </w:divBdr>
    </w:div>
    <w:div w:id="1882088996">
      <w:bodyDiv w:val="1"/>
      <w:marLeft w:val="0"/>
      <w:marRight w:val="0"/>
      <w:marTop w:val="0"/>
      <w:marBottom w:val="0"/>
      <w:divBdr>
        <w:top w:val="none" w:sz="0" w:space="0" w:color="auto"/>
        <w:left w:val="none" w:sz="0" w:space="0" w:color="auto"/>
        <w:bottom w:val="none" w:sz="0" w:space="0" w:color="auto"/>
        <w:right w:val="none" w:sz="0" w:space="0" w:color="auto"/>
      </w:divBdr>
    </w:div>
    <w:div w:id="1882475006">
      <w:bodyDiv w:val="1"/>
      <w:marLeft w:val="0"/>
      <w:marRight w:val="0"/>
      <w:marTop w:val="0"/>
      <w:marBottom w:val="0"/>
      <w:divBdr>
        <w:top w:val="none" w:sz="0" w:space="0" w:color="auto"/>
        <w:left w:val="none" w:sz="0" w:space="0" w:color="auto"/>
        <w:bottom w:val="none" w:sz="0" w:space="0" w:color="auto"/>
        <w:right w:val="none" w:sz="0" w:space="0" w:color="auto"/>
      </w:divBdr>
    </w:div>
    <w:div w:id="1883394834">
      <w:bodyDiv w:val="1"/>
      <w:marLeft w:val="0"/>
      <w:marRight w:val="0"/>
      <w:marTop w:val="0"/>
      <w:marBottom w:val="0"/>
      <w:divBdr>
        <w:top w:val="none" w:sz="0" w:space="0" w:color="auto"/>
        <w:left w:val="none" w:sz="0" w:space="0" w:color="auto"/>
        <w:bottom w:val="none" w:sz="0" w:space="0" w:color="auto"/>
        <w:right w:val="none" w:sz="0" w:space="0" w:color="auto"/>
      </w:divBdr>
    </w:div>
    <w:div w:id="1884173033">
      <w:bodyDiv w:val="1"/>
      <w:marLeft w:val="0"/>
      <w:marRight w:val="0"/>
      <w:marTop w:val="0"/>
      <w:marBottom w:val="0"/>
      <w:divBdr>
        <w:top w:val="none" w:sz="0" w:space="0" w:color="auto"/>
        <w:left w:val="none" w:sz="0" w:space="0" w:color="auto"/>
        <w:bottom w:val="none" w:sz="0" w:space="0" w:color="auto"/>
        <w:right w:val="none" w:sz="0" w:space="0" w:color="auto"/>
      </w:divBdr>
    </w:div>
    <w:div w:id="1884442328">
      <w:bodyDiv w:val="1"/>
      <w:marLeft w:val="0"/>
      <w:marRight w:val="0"/>
      <w:marTop w:val="0"/>
      <w:marBottom w:val="0"/>
      <w:divBdr>
        <w:top w:val="none" w:sz="0" w:space="0" w:color="auto"/>
        <w:left w:val="none" w:sz="0" w:space="0" w:color="auto"/>
        <w:bottom w:val="none" w:sz="0" w:space="0" w:color="auto"/>
        <w:right w:val="none" w:sz="0" w:space="0" w:color="auto"/>
      </w:divBdr>
    </w:div>
    <w:div w:id="1887139899">
      <w:bodyDiv w:val="1"/>
      <w:marLeft w:val="0"/>
      <w:marRight w:val="0"/>
      <w:marTop w:val="0"/>
      <w:marBottom w:val="0"/>
      <w:divBdr>
        <w:top w:val="none" w:sz="0" w:space="0" w:color="auto"/>
        <w:left w:val="none" w:sz="0" w:space="0" w:color="auto"/>
        <w:bottom w:val="none" w:sz="0" w:space="0" w:color="auto"/>
        <w:right w:val="none" w:sz="0" w:space="0" w:color="auto"/>
      </w:divBdr>
    </w:div>
    <w:div w:id="1889797591">
      <w:bodyDiv w:val="1"/>
      <w:marLeft w:val="0"/>
      <w:marRight w:val="0"/>
      <w:marTop w:val="0"/>
      <w:marBottom w:val="0"/>
      <w:divBdr>
        <w:top w:val="none" w:sz="0" w:space="0" w:color="auto"/>
        <w:left w:val="none" w:sz="0" w:space="0" w:color="auto"/>
        <w:bottom w:val="none" w:sz="0" w:space="0" w:color="auto"/>
        <w:right w:val="none" w:sz="0" w:space="0" w:color="auto"/>
      </w:divBdr>
    </w:div>
    <w:div w:id="1889956188">
      <w:bodyDiv w:val="1"/>
      <w:marLeft w:val="0"/>
      <w:marRight w:val="0"/>
      <w:marTop w:val="0"/>
      <w:marBottom w:val="0"/>
      <w:divBdr>
        <w:top w:val="none" w:sz="0" w:space="0" w:color="auto"/>
        <w:left w:val="none" w:sz="0" w:space="0" w:color="auto"/>
        <w:bottom w:val="none" w:sz="0" w:space="0" w:color="auto"/>
        <w:right w:val="none" w:sz="0" w:space="0" w:color="auto"/>
      </w:divBdr>
    </w:div>
    <w:div w:id="1889998049">
      <w:bodyDiv w:val="1"/>
      <w:marLeft w:val="0"/>
      <w:marRight w:val="0"/>
      <w:marTop w:val="0"/>
      <w:marBottom w:val="0"/>
      <w:divBdr>
        <w:top w:val="none" w:sz="0" w:space="0" w:color="auto"/>
        <w:left w:val="none" w:sz="0" w:space="0" w:color="auto"/>
        <w:bottom w:val="none" w:sz="0" w:space="0" w:color="auto"/>
        <w:right w:val="none" w:sz="0" w:space="0" w:color="auto"/>
      </w:divBdr>
    </w:div>
    <w:div w:id="1890455655">
      <w:bodyDiv w:val="1"/>
      <w:marLeft w:val="0"/>
      <w:marRight w:val="0"/>
      <w:marTop w:val="0"/>
      <w:marBottom w:val="0"/>
      <w:divBdr>
        <w:top w:val="none" w:sz="0" w:space="0" w:color="auto"/>
        <w:left w:val="none" w:sz="0" w:space="0" w:color="auto"/>
        <w:bottom w:val="none" w:sz="0" w:space="0" w:color="auto"/>
        <w:right w:val="none" w:sz="0" w:space="0" w:color="auto"/>
      </w:divBdr>
    </w:div>
    <w:div w:id="1890653030">
      <w:bodyDiv w:val="1"/>
      <w:marLeft w:val="0"/>
      <w:marRight w:val="0"/>
      <w:marTop w:val="0"/>
      <w:marBottom w:val="0"/>
      <w:divBdr>
        <w:top w:val="none" w:sz="0" w:space="0" w:color="auto"/>
        <w:left w:val="none" w:sz="0" w:space="0" w:color="auto"/>
        <w:bottom w:val="none" w:sz="0" w:space="0" w:color="auto"/>
        <w:right w:val="none" w:sz="0" w:space="0" w:color="auto"/>
      </w:divBdr>
    </w:div>
    <w:div w:id="1890797424">
      <w:bodyDiv w:val="1"/>
      <w:marLeft w:val="0"/>
      <w:marRight w:val="0"/>
      <w:marTop w:val="0"/>
      <w:marBottom w:val="0"/>
      <w:divBdr>
        <w:top w:val="none" w:sz="0" w:space="0" w:color="auto"/>
        <w:left w:val="none" w:sz="0" w:space="0" w:color="auto"/>
        <w:bottom w:val="none" w:sz="0" w:space="0" w:color="auto"/>
        <w:right w:val="none" w:sz="0" w:space="0" w:color="auto"/>
      </w:divBdr>
    </w:div>
    <w:div w:id="1890802388">
      <w:bodyDiv w:val="1"/>
      <w:marLeft w:val="0"/>
      <w:marRight w:val="0"/>
      <w:marTop w:val="0"/>
      <w:marBottom w:val="0"/>
      <w:divBdr>
        <w:top w:val="none" w:sz="0" w:space="0" w:color="auto"/>
        <w:left w:val="none" w:sz="0" w:space="0" w:color="auto"/>
        <w:bottom w:val="none" w:sz="0" w:space="0" w:color="auto"/>
        <w:right w:val="none" w:sz="0" w:space="0" w:color="auto"/>
      </w:divBdr>
    </w:div>
    <w:div w:id="1892036941">
      <w:bodyDiv w:val="1"/>
      <w:marLeft w:val="0"/>
      <w:marRight w:val="0"/>
      <w:marTop w:val="0"/>
      <w:marBottom w:val="0"/>
      <w:divBdr>
        <w:top w:val="none" w:sz="0" w:space="0" w:color="auto"/>
        <w:left w:val="none" w:sz="0" w:space="0" w:color="auto"/>
        <w:bottom w:val="none" w:sz="0" w:space="0" w:color="auto"/>
        <w:right w:val="none" w:sz="0" w:space="0" w:color="auto"/>
      </w:divBdr>
    </w:div>
    <w:div w:id="1892183878">
      <w:bodyDiv w:val="1"/>
      <w:marLeft w:val="0"/>
      <w:marRight w:val="0"/>
      <w:marTop w:val="0"/>
      <w:marBottom w:val="0"/>
      <w:divBdr>
        <w:top w:val="none" w:sz="0" w:space="0" w:color="auto"/>
        <w:left w:val="none" w:sz="0" w:space="0" w:color="auto"/>
        <w:bottom w:val="none" w:sz="0" w:space="0" w:color="auto"/>
        <w:right w:val="none" w:sz="0" w:space="0" w:color="auto"/>
      </w:divBdr>
    </w:div>
    <w:div w:id="1892568454">
      <w:bodyDiv w:val="1"/>
      <w:marLeft w:val="0"/>
      <w:marRight w:val="0"/>
      <w:marTop w:val="0"/>
      <w:marBottom w:val="0"/>
      <w:divBdr>
        <w:top w:val="none" w:sz="0" w:space="0" w:color="auto"/>
        <w:left w:val="none" w:sz="0" w:space="0" w:color="auto"/>
        <w:bottom w:val="none" w:sz="0" w:space="0" w:color="auto"/>
        <w:right w:val="none" w:sz="0" w:space="0" w:color="auto"/>
      </w:divBdr>
    </w:div>
    <w:div w:id="1892843252">
      <w:bodyDiv w:val="1"/>
      <w:marLeft w:val="0"/>
      <w:marRight w:val="0"/>
      <w:marTop w:val="0"/>
      <w:marBottom w:val="0"/>
      <w:divBdr>
        <w:top w:val="none" w:sz="0" w:space="0" w:color="auto"/>
        <w:left w:val="none" w:sz="0" w:space="0" w:color="auto"/>
        <w:bottom w:val="none" w:sz="0" w:space="0" w:color="auto"/>
        <w:right w:val="none" w:sz="0" w:space="0" w:color="auto"/>
      </w:divBdr>
    </w:div>
    <w:div w:id="1893689192">
      <w:bodyDiv w:val="1"/>
      <w:marLeft w:val="0"/>
      <w:marRight w:val="0"/>
      <w:marTop w:val="0"/>
      <w:marBottom w:val="0"/>
      <w:divBdr>
        <w:top w:val="none" w:sz="0" w:space="0" w:color="auto"/>
        <w:left w:val="none" w:sz="0" w:space="0" w:color="auto"/>
        <w:bottom w:val="none" w:sz="0" w:space="0" w:color="auto"/>
        <w:right w:val="none" w:sz="0" w:space="0" w:color="auto"/>
      </w:divBdr>
    </w:div>
    <w:div w:id="1894459002">
      <w:bodyDiv w:val="1"/>
      <w:marLeft w:val="0"/>
      <w:marRight w:val="0"/>
      <w:marTop w:val="0"/>
      <w:marBottom w:val="0"/>
      <w:divBdr>
        <w:top w:val="none" w:sz="0" w:space="0" w:color="auto"/>
        <w:left w:val="none" w:sz="0" w:space="0" w:color="auto"/>
        <w:bottom w:val="none" w:sz="0" w:space="0" w:color="auto"/>
        <w:right w:val="none" w:sz="0" w:space="0" w:color="auto"/>
      </w:divBdr>
    </w:div>
    <w:div w:id="1894925650">
      <w:bodyDiv w:val="1"/>
      <w:marLeft w:val="0"/>
      <w:marRight w:val="0"/>
      <w:marTop w:val="0"/>
      <w:marBottom w:val="0"/>
      <w:divBdr>
        <w:top w:val="none" w:sz="0" w:space="0" w:color="auto"/>
        <w:left w:val="none" w:sz="0" w:space="0" w:color="auto"/>
        <w:bottom w:val="none" w:sz="0" w:space="0" w:color="auto"/>
        <w:right w:val="none" w:sz="0" w:space="0" w:color="auto"/>
      </w:divBdr>
    </w:div>
    <w:div w:id="1895312689">
      <w:bodyDiv w:val="1"/>
      <w:marLeft w:val="0"/>
      <w:marRight w:val="0"/>
      <w:marTop w:val="0"/>
      <w:marBottom w:val="0"/>
      <w:divBdr>
        <w:top w:val="none" w:sz="0" w:space="0" w:color="auto"/>
        <w:left w:val="none" w:sz="0" w:space="0" w:color="auto"/>
        <w:bottom w:val="none" w:sz="0" w:space="0" w:color="auto"/>
        <w:right w:val="none" w:sz="0" w:space="0" w:color="auto"/>
      </w:divBdr>
    </w:div>
    <w:div w:id="1895772255">
      <w:bodyDiv w:val="1"/>
      <w:marLeft w:val="0"/>
      <w:marRight w:val="0"/>
      <w:marTop w:val="0"/>
      <w:marBottom w:val="0"/>
      <w:divBdr>
        <w:top w:val="none" w:sz="0" w:space="0" w:color="auto"/>
        <w:left w:val="none" w:sz="0" w:space="0" w:color="auto"/>
        <w:bottom w:val="none" w:sz="0" w:space="0" w:color="auto"/>
        <w:right w:val="none" w:sz="0" w:space="0" w:color="auto"/>
      </w:divBdr>
    </w:div>
    <w:div w:id="1895967572">
      <w:bodyDiv w:val="1"/>
      <w:marLeft w:val="0"/>
      <w:marRight w:val="0"/>
      <w:marTop w:val="0"/>
      <w:marBottom w:val="0"/>
      <w:divBdr>
        <w:top w:val="none" w:sz="0" w:space="0" w:color="auto"/>
        <w:left w:val="none" w:sz="0" w:space="0" w:color="auto"/>
        <w:bottom w:val="none" w:sz="0" w:space="0" w:color="auto"/>
        <w:right w:val="none" w:sz="0" w:space="0" w:color="auto"/>
      </w:divBdr>
    </w:div>
    <w:div w:id="1896551231">
      <w:bodyDiv w:val="1"/>
      <w:marLeft w:val="0"/>
      <w:marRight w:val="0"/>
      <w:marTop w:val="0"/>
      <w:marBottom w:val="0"/>
      <w:divBdr>
        <w:top w:val="none" w:sz="0" w:space="0" w:color="auto"/>
        <w:left w:val="none" w:sz="0" w:space="0" w:color="auto"/>
        <w:bottom w:val="none" w:sz="0" w:space="0" w:color="auto"/>
        <w:right w:val="none" w:sz="0" w:space="0" w:color="auto"/>
      </w:divBdr>
    </w:div>
    <w:div w:id="1897929281">
      <w:bodyDiv w:val="1"/>
      <w:marLeft w:val="0"/>
      <w:marRight w:val="0"/>
      <w:marTop w:val="0"/>
      <w:marBottom w:val="0"/>
      <w:divBdr>
        <w:top w:val="none" w:sz="0" w:space="0" w:color="auto"/>
        <w:left w:val="none" w:sz="0" w:space="0" w:color="auto"/>
        <w:bottom w:val="none" w:sz="0" w:space="0" w:color="auto"/>
        <w:right w:val="none" w:sz="0" w:space="0" w:color="auto"/>
      </w:divBdr>
    </w:div>
    <w:div w:id="1898468694">
      <w:bodyDiv w:val="1"/>
      <w:marLeft w:val="0"/>
      <w:marRight w:val="0"/>
      <w:marTop w:val="0"/>
      <w:marBottom w:val="0"/>
      <w:divBdr>
        <w:top w:val="none" w:sz="0" w:space="0" w:color="auto"/>
        <w:left w:val="none" w:sz="0" w:space="0" w:color="auto"/>
        <w:bottom w:val="none" w:sz="0" w:space="0" w:color="auto"/>
        <w:right w:val="none" w:sz="0" w:space="0" w:color="auto"/>
      </w:divBdr>
    </w:div>
    <w:div w:id="1898587656">
      <w:bodyDiv w:val="1"/>
      <w:marLeft w:val="0"/>
      <w:marRight w:val="0"/>
      <w:marTop w:val="0"/>
      <w:marBottom w:val="0"/>
      <w:divBdr>
        <w:top w:val="none" w:sz="0" w:space="0" w:color="auto"/>
        <w:left w:val="none" w:sz="0" w:space="0" w:color="auto"/>
        <w:bottom w:val="none" w:sz="0" w:space="0" w:color="auto"/>
        <w:right w:val="none" w:sz="0" w:space="0" w:color="auto"/>
      </w:divBdr>
    </w:div>
    <w:div w:id="1898659009">
      <w:bodyDiv w:val="1"/>
      <w:marLeft w:val="0"/>
      <w:marRight w:val="0"/>
      <w:marTop w:val="0"/>
      <w:marBottom w:val="0"/>
      <w:divBdr>
        <w:top w:val="none" w:sz="0" w:space="0" w:color="auto"/>
        <w:left w:val="none" w:sz="0" w:space="0" w:color="auto"/>
        <w:bottom w:val="none" w:sz="0" w:space="0" w:color="auto"/>
        <w:right w:val="none" w:sz="0" w:space="0" w:color="auto"/>
      </w:divBdr>
    </w:div>
    <w:div w:id="1898974691">
      <w:bodyDiv w:val="1"/>
      <w:marLeft w:val="0"/>
      <w:marRight w:val="0"/>
      <w:marTop w:val="0"/>
      <w:marBottom w:val="0"/>
      <w:divBdr>
        <w:top w:val="none" w:sz="0" w:space="0" w:color="auto"/>
        <w:left w:val="none" w:sz="0" w:space="0" w:color="auto"/>
        <w:bottom w:val="none" w:sz="0" w:space="0" w:color="auto"/>
        <w:right w:val="none" w:sz="0" w:space="0" w:color="auto"/>
      </w:divBdr>
    </w:div>
    <w:div w:id="1899198627">
      <w:bodyDiv w:val="1"/>
      <w:marLeft w:val="0"/>
      <w:marRight w:val="0"/>
      <w:marTop w:val="0"/>
      <w:marBottom w:val="0"/>
      <w:divBdr>
        <w:top w:val="none" w:sz="0" w:space="0" w:color="auto"/>
        <w:left w:val="none" w:sz="0" w:space="0" w:color="auto"/>
        <w:bottom w:val="none" w:sz="0" w:space="0" w:color="auto"/>
        <w:right w:val="none" w:sz="0" w:space="0" w:color="auto"/>
      </w:divBdr>
    </w:div>
    <w:div w:id="1903834690">
      <w:bodyDiv w:val="1"/>
      <w:marLeft w:val="0"/>
      <w:marRight w:val="0"/>
      <w:marTop w:val="0"/>
      <w:marBottom w:val="0"/>
      <w:divBdr>
        <w:top w:val="none" w:sz="0" w:space="0" w:color="auto"/>
        <w:left w:val="none" w:sz="0" w:space="0" w:color="auto"/>
        <w:bottom w:val="none" w:sz="0" w:space="0" w:color="auto"/>
        <w:right w:val="none" w:sz="0" w:space="0" w:color="auto"/>
      </w:divBdr>
    </w:div>
    <w:div w:id="1903909616">
      <w:bodyDiv w:val="1"/>
      <w:marLeft w:val="0"/>
      <w:marRight w:val="0"/>
      <w:marTop w:val="0"/>
      <w:marBottom w:val="0"/>
      <w:divBdr>
        <w:top w:val="none" w:sz="0" w:space="0" w:color="auto"/>
        <w:left w:val="none" w:sz="0" w:space="0" w:color="auto"/>
        <w:bottom w:val="none" w:sz="0" w:space="0" w:color="auto"/>
        <w:right w:val="none" w:sz="0" w:space="0" w:color="auto"/>
      </w:divBdr>
    </w:div>
    <w:div w:id="1904370947">
      <w:bodyDiv w:val="1"/>
      <w:marLeft w:val="0"/>
      <w:marRight w:val="0"/>
      <w:marTop w:val="0"/>
      <w:marBottom w:val="0"/>
      <w:divBdr>
        <w:top w:val="none" w:sz="0" w:space="0" w:color="auto"/>
        <w:left w:val="none" w:sz="0" w:space="0" w:color="auto"/>
        <w:bottom w:val="none" w:sz="0" w:space="0" w:color="auto"/>
        <w:right w:val="none" w:sz="0" w:space="0" w:color="auto"/>
      </w:divBdr>
    </w:div>
    <w:div w:id="1904411903">
      <w:bodyDiv w:val="1"/>
      <w:marLeft w:val="0"/>
      <w:marRight w:val="0"/>
      <w:marTop w:val="0"/>
      <w:marBottom w:val="0"/>
      <w:divBdr>
        <w:top w:val="none" w:sz="0" w:space="0" w:color="auto"/>
        <w:left w:val="none" w:sz="0" w:space="0" w:color="auto"/>
        <w:bottom w:val="none" w:sz="0" w:space="0" w:color="auto"/>
        <w:right w:val="none" w:sz="0" w:space="0" w:color="auto"/>
      </w:divBdr>
    </w:div>
    <w:div w:id="1904638534">
      <w:bodyDiv w:val="1"/>
      <w:marLeft w:val="0"/>
      <w:marRight w:val="0"/>
      <w:marTop w:val="0"/>
      <w:marBottom w:val="0"/>
      <w:divBdr>
        <w:top w:val="none" w:sz="0" w:space="0" w:color="auto"/>
        <w:left w:val="none" w:sz="0" w:space="0" w:color="auto"/>
        <w:bottom w:val="none" w:sz="0" w:space="0" w:color="auto"/>
        <w:right w:val="none" w:sz="0" w:space="0" w:color="auto"/>
      </w:divBdr>
    </w:div>
    <w:div w:id="1904873165">
      <w:bodyDiv w:val="1"/>
      <w:marLeft w:val="0"/>
      <w:marRight w:val="0"/>
      <w:marTop w:val="0"/>
      <w:marBottom w:val="0"/>
      <w:divBdr>
        <w:top w:val="none" w:sz="0" w:space="0" w:color="auto"/>
        <w:left w:val="none" w:sz="0" w:space="0" w:color="auto"/>
        <w:bottom w:val="none" w:sz="0" w:space="0" w:color="auto"/>
        <w:right w:val="none" w:sz="0" w:space="0" w:color="auto"/>
      </w:divBdr>
    </w:div>
    <w:div w:id="1906523081">
      <w:bodyDiv w:val="1"/>
      <w:marLeft w:val="0"/>
      <w:marRight w:val="0"/>
      <w:marTop w:val="0"/>
      <w:marBottom w:val="0"/>
      <w:divBdr>
        <w:top w:val="none" w:sz="0" w:space="0" w:color="auto"/>
        <w:left w:val="none" w:sz="0" w:space="0" w:color="auto"/>
        <w:bottom w:val="none" w:sz="0" w:space="0" w:color="auto"/>
        <w:right w:val="none" w:sz="0" w:space="0" w:color="auto"/>
      </w:divBdr>
    </w:div>
    <w:div w:id="1906993579">
      <w:bodyDiv w:val="1"/>
      <w:marLeft w:val="0"/>
      <w:marRight w:val="0"/>
      <w:marTop w:val="0"/>
      <w:marBottom w:val="0"/>
      <w:divBdr>
        <w:top w:val="none" w:sz="0" w:space="0" w:color="auto"/>
        <w:left w:val="none" w:sz="0" w:space="0" w:color="auto"/>
        <w:bottom w:val="none" w:sz="0" w:space="0" w:color="auto"/>
        <w:right w:val="none" w:sz="0" w:space="0" w:color="auto"/>
      </w:divBdr>
    </w:div>
    <w:div w:id="1907914953">
      <w:bodyDiv w:val="1"/>
      <w:marLeft w:val="0"/>
      <w:marRight w:val="0"/>
      <w:marTop w:val="0"/>
      <w:marBottom w:val="0"/>
      <w:divBdr>
        <w:top w:val="none" w:sz="0" w:space="0" w:color="auto"/>
        <w:left w:val="none" w:sz="0" w:space="0" w:color="auto"/>
        <w:bottom w:val="none" w:sz="0" w:space="0" w:color="auto"/>
        <w:right w:val="none" w:sz="0" w:space="0" w:color="auto"/>
      </w:divBdr>
    </w:div>
    <w:div w:id="1908150989">
      <w:bodyDiv w:val="1"/>
      <w:marLeft w:val="0"/>
      <w:marRight w:val="0"/>
      <w:marTop w:val="0"/>
      <w:marBottom w:val="0"/>
      <w:divBdr>
        <w:top w:val="none" w:sz="0" w:space="0" w:color="auto"/>
        <w:left w:val="none" w:sz="0" w:space="0" w:color="auto"/>
        <w:bottom w:val="none" w:sz="0" w:space="0" w:color="auto"/>
        <w:right w:val="none" w:sz="0" w:space="0" w:color="auto"/>
      </w:divBdr>
    </w:div>
    <w:div w:id="1908492279">
      <w:bodyDiv w:val="1"/>
      <w:marLeft w:val="0"/>
      <w:marRight w:val="0"/>
      <w:marTop w:val="0"/>
      <w:marBottom w:val="0"/>
      <w:divBdr>
        <w:top w:val="none" w:sz="0" w:space="0" w:color="auto"/>
        <w:left w:val="none" w:sz="0" w:space="0" w:color="auto"/>
        <w:bottom w:val="none" w:sz="0" w:space="0" w:color="auto"/>
        <w:right w:val="none" w:sz="0" w:space="0" w:color="auto"/>
      </w:divBdr>
    </w:div>
    <w:div w:id="1908493994">
      <w:bodyDiv w:val="1"/>
      <w:marLeft w:val="0"/>
      <w:marRight w:val="0"/>
      <w:marTop w:val="0"/>
      <w:marBottom w:val="0"/>
      <w:divBdr>
        <w:top w:val="none" w:sz="0" w:space="0" w:color="auto"/>
        <w:left w:val="none" w:sz="0" w:space="0" w:color="auto"/>
        <w:bottom w:val="none" w:sz="0" w:space="0" w:color="auto"/>
        <w:right w:val="none" w:sz="0" w:space="0" w:color="auto"/>
      </w:divBdr>
    </w:div>
    <w:div w:id="1908954562">
      <w:bodyDiv w:val="1"/>
      <w:marLeft w:val="0"/>
      <w:marRight w:val="0"/>
      <w:marTop w:val="0"/>
      <w:marBottom w:val="0"/>
      <w:divBdr>
        <w:top w:val="none" w:sz="0" w:space="0" w:color="auto"/>
        <w:left w:val="none" w:sz="0" w:space="0" w:color="auto"/>
        <w:bottom w:val="none" w:sz="0" w:space="0" w:color="auto"/>
        <w:right w:val="none" w:sz="0" w:space="0" w:color="auto"/>
      </w:divBdr>
    </w:div>
    <w:div w:id="1909344299">
      <w:bodyDiv w:val="1"/>
      <w:marLeft w:val="0"/>
      <w:marRight w:val="0"/>
      <w:marTop w:val="0"/>
      <w:marBottom w:val="0"/>
      <w:divBdr>
        <w:top w:val="none" w:sz="0" w:space="0" w:color="auto"/>
        <w:left w:val="none" w:sz="0" w:space="0" w:color="auto"/>
        <w:bottom w:val="none" w:sz="0" w:space="0" w:color="auto"/>
        <w:right w:val="none" w:sz="0" w:space="0" w:color="auto"/>
      </w:divBdr>
    </w:div>
    <w:div w:id="1910653021">
      <w:bodyDiv w:val="1"/>
      <w:marLeft w:val="0"/>
      <w:marRight w:val="0"/>
      <w:marTop w:val="0"/>
      <w:marBottom w:val="0"/>
      <w:divBdr>
        <w:top w:val="none" w:sz="0" w:space="0" w:color="auto"/>
        <w:left w:val="none" w:sz="0" w:space="0" w:color="auto"/>
        <w:bottom w:val="none" w:sz="0" w:space="0" w:color="auto"/>
        <w:right w:val="none" w:sz="0" w:space="0" w:color="auto"/>
      </w:divBdr>
    </w:div>
    <w:div w:id="1911503534">
      <w:bodyDiv w:val="1"/>
      <w:marLeft w:val="0"/>
      <w:marRight w:val="0"/>
      <w:marTop w:val="0"/>
      <w:marBottom w:val="0"/>
      <w:divBdr>
        <w:top w:val="none" w:sz="0" w:space="0" w:color="auto"/>
        <w:left w:val="none" w:sz="0" w:space="0" w:color="auto"/>
        <w:bottom w:val="none" w:sz="0" w:space="0" w:color="auto"/>
        <w:right w:val="none" w:sz="0" w:space="0" w:color="auto"/>
      </w:divBdr>
    </w:div>
    <w:div w:id="1912695730">
      <w:bodyDiv w:val="1"/>
      <w:marLeft w:val="0"/>
      <w:marRight w:val="0"/>
      <w:marTop w:val="0"/>
      <w:marBottom w:val="0"/>
      <w:divBdr>
        <w:top w:val="none" w:sz="0" w:space="0" w:color="auto"/>
        <w:left w:val="none" w:sz="0" w:space="0" w:color="auto"/>
        <w:bottom w:val="none" w:sz="0" w:space="0" w:color="auto"/>
        <w:right w:val="none" w:sz="0" w:space="0" w:color="auto"/>
      </w:divBdr>
    </w:div>
    <w:div w:id="1912889176">
      <w:bodyDiv w:val="1"/>
      <w:marLeft w:val="0"/>
      <w:marRight w:val="0"/>
      <w:marTop w:val="0"/>
      <w:marBottom w:val="0"/>
      <w:divBdr>
        <w:top w:val="none" w:sz="0" w:space="0" w:color="auto"/>
        <w:left w:val="none" w:sz="0" w:space="0" w:color="auto"/>
        <w:bottom w:val="none" w:sz="0" w:space="0" w:color="auto"/>
        <w:right w:val="none" w:sz="0" w:space="0" w:color="auto"/>
      </w:divBdr>
    </w:div>
    <w:div w:id="1913006033">
      <w:bodyDiv w:val="1"/>
      <w:marLeft w:val="0"/>
      <w:marRight w:val="0"/>
      <w:marTop w:val="0"/>
      <w:marBottom w:val="0"/>
      <w:divBdr>
        <w:top w:val="none" w:sz="0" w:space="0" w:color="auto"/>
        <w:left w:val="none" w:sz="0" w:space="0" w:color="auto"/>
        <w:bottom w:val="none" w:sz="0" w:space="0" w:color="auto"/>
        <w:right w:val="none" w:sz="0" w:space="0" w:color="auto"/>
      </w:divBdr>
    </w:div>
    <w:div w:id="1913736268">
      <w:bodyDiv w:val="1"/>
      <w:marLeft w:val="0"/>
      <w:marRight w:val="0"/>
      <w:marTop w:val="0"/>
      <w:marBottom w:val="0"/>
      <w:divBdr>
        <w:top w:val="none" w:sz="0" w:space="0" w:color="auto"/>
        <w:left w:val="none" w:sz="0" w:space="0" w:color="auto"/>
        <w:bottom w:val="none" w:sz="0" w:space="0" w:color="auto"/>
        <w:right w:val="none" w:sz="0" w:space="0" w:color="auto"/>
      </w:divBdr>
    </w:div>
    <w:div w:id="1914971962">
      <w:bodyDiv w:val="1"/>
      <w:marLeft w:val="0"/>
      <w:marRight w:val="0"/>
      <w:marTop w:val="0"/>
      <w:marBottom w:val="0"/>
      <w:divBdr>
        <w:top w:val="none" w:sz="0" w:space="0" w:color="auto"/>
        <w:left w:val="none" w:sz="0" w:space="0" w:color="auto"/>
        <w:bottom w:val="none" w:sz="0" w:space="0" w:color="auto"/>
        <w:right w:val="none" w:sz="0" w:space="0" w:color="auto"/>
      </w:divBdr>
    </w:div>
    <w:div w:id="1914973023">
      <w:bodyDiv w:val="1"/>
      <w:marLeft w:val="0"/>
      <w:marRight w:val="0"/>
      <w:marTop w:val="0"/>
      <w:marBottom w:val="0"/>
      <w:divBdr>
        <w:top w:val="none" w:sz="0" w:space="0" w:color="auto"/>
        <w:left w:val="none" w:sz="0" w:space="0" w:color="auto"/>
        <w:bottom w:val="none" w:sz="0" w:space="0" w:color="auto"/>
        <w:right w:val="none" w:sz="0" w:space="0" w:color="auto"/>
      </w:divBdr>
    </w:div>
    <w:div w:id="1918519275">
      <w:bodyDiv w:val="1"/>
      <w:marLeft w:val="0"/>
      <w:marRight w:val="0"/>
      <w:marTop w:val="0"/>
      <w:marBottom w:val="0"/>
      <w:divBdr>
        <w:top w:val="none" w:sz="0" w:space="0" w:color="auto"/>
        <w:left w:val="none" w:sz="0" w:space="0" w:color="auto"/>
        <w:bottom w:val="none" w:sz="0" w:space="0" w:color="auto"/>
        <w:right w:val="none" w:sz="0" w:space="0" w:color="auto"/>
      </w:divBdr>
    </w:div>
    <w:div w:id="1919244434">
      <w:bodyDiv w:val="1"/>
      <w:marLeft w:val="0"/>
      <w:marRight w:val="0"/>
      <w:marTop w:val="0"/>
      <w:marBottom w:val="0"/>
      <w:divBdr>
        <w:top w:val="none" w:sz="0" w:space="0" w:color="auto"/>
        <w:left w:val="none" w:sz="0" w:space="0" w:color="auto"/>
        <w:bottom w:val="none" w:sz="0" w:space="0" w:color="auto"/>
        <w:right w:val="none" w:sz="0" w:space="0" w:color="auto"/>
      </w:divBdr>
    </w:div>
    <w:div w:id="1919361605">
      <w:bodyDiv w:val="1"/>
      <w:marLeft w:val="0"/>
      <w:marRight w:val="0"/>
      <w:marTop w:val="0"/>
      <w:marBottom w:val="0"/>
      <w:divBdr>
        <w:top w:val="none" w:sz="0" w:space="0" w:color="auto"/>
        <w:left w:val="none" w:sz="0" w:space="0" w:color="auto"/>
        <w:bottom w:val="none" w:sz="0" w:space="0" w:color="auto"/>
        <w:right w:val="none" w:sz="0" w:space="0" w:color="auto"/>
      </w:divBdr>
    </w:div>
    <w:div w:id="1919363673">
      <w:bodyDiv w:val="1"/>
      <w:marLeft w:val="0"/>
      <w:marRight w:val="0"/>
      <w:marTop w:val="0"/>
      <w:marBottom w:val="0"/>
      <w:divBdr>
        <w:top w:val="none" w:sz="0" w:space="0" w:color="auto"/>
        <w:left w:val="none" w:sz="0" w:space="0" w:color="auto"/>
        <w:bottom w:val="none" w:sz="0" w:space="0" w:color="auto"/>
        <w:right w:val="none" w:sz="0" w:space="0" w:color="auto"/>
      </w:divBdr>
    </w:div>
    <w:div w:id="1919437618">
      <w:bodyDiv w:val="1"/>
      <w:marLeft w:val="0"/>
      <w:marRight w:val="0"/>
      <w:marTop w:val="0"/>
      <w:marBottom w:val="0"/>
      <w:divBdr>
        <w:top w:val="none" w:sz="0" w:space="0" w:color="auto"/>
        <w:left w:val="none" w:sz="0" w:space="0" w:color="auto"/>
        <w:bottom w:val="none" w:sz="0" w:space="0" w:color="auto"/>
        <w:right w:val="none" w:sz="0" w:space="0" w:color="auto"/>
      </w:divBdr>
    </w:div>
    <w:div w:id="1919514247">
      <w:bodyDiv w:val="1"/>
      <w:marLeft w:val="0"/>
      <w:marRight w:val="0"/>
      <w:marTop w:val="0"/>
      <w:marBottom w:val="0"/>
      <w:divBdr>
        <w:top w:val="none" w:sz="0" w:space="0" w:color="auto"/>
        <w:left w:val="none" w:sz="0" w:space="0" w:color="auto"/>
        <w:bottom w:val="none" w:sz="0" w:space="0" w:color="auto"/>
        <w:right w:val="none" w:sz="0" w:space="0" w:color="auto"/>
      </w:divBdr>
    </w:div>
    <w:div w:id="1920630264">
      <w:bodyDiv w:val="1"/>
      <w:marLeft w:val="0"/>
      <w:marRight w:val="0"/>
      <w:marTop w:val="0"/>
      <w:marBottom w:val="0"/>
      <w:divBdr>
        <w:top w:val="none" w:sz="0" w:space="0" w:color="auto"/>
        <w:left w:val="none" w:sz="0" w:space="0" w:color="auto"/>
        <w:bottom w:val="none" w:sz="0" w:space="0" w:color="auto"/>
        <w:right w:val="none" w:sz="0" w:space="0" w:color="auto"/>
      </w:divBdr>
    </w:div>
    <w:div w:id="1921208604">
      <w:bodyDiv w:val="1"/>
      <w:marLeft w:val="0"/>
      <w:marRight w:val="0"/>
      <w:marTop w:val="0"/>
      <w:marBottom w:val="0"/>
      <w:divBdr>
        <w:top w:val="none" w:sz="0" w:space="0" w:color="auto"/>
        <w:left w:val="none" w:sz="0" w:space="0" w:color="auto"/>
        <w:bottom w:val="none" w:sz="0" w:space="0" w:color="auto"/>
        <w:right w:val="none" w:sz="0" w:space="0" w:color="auto"/>
      </w:divBdr>
    </w:div>
    <w:div w:id="1921283244">
      <w:bodyDiv w:val="1"/>
      <w:marLeft w:val="0"/>
      <w:marRight w:val="0"/>
      <w:marTop w:val="0"/>
      <w:marBottom w:val="0"/>
      <w:divBdr>
        <w:top w:val="none" w:sz="0" w:space="0" w:color="auto"/>
        <w:left w:val="none" w:sz="0" w:space="0" w:color="auto"/>
        <w:bottom w:val="none" w:sz="0" w:space="0" w:color="auto"/>
        <w:right w:val="none" w:sz="0" w:space="0" w:color="auto"/>
      </w:divBdr>
    </w:div>
    <w:div w:id="1922525110">
      <w:bodyDiv w:val="1"/>
      <w:marLeft w:val="0"/>
      <w:marRight w:val="0"/>
      <w:marTop w:val="0"/>
      <w:marBottom w:val="0"/>
      <w:divBdr>
        <w:top w:val="none" w:sz="0" w:space="0" w:color="auto"/>
        <w:left w:val="none" w:sz="0" w:space="0" w:color="auto"/>
        <w:bottom w:val="none" w:sz="0" w:space="0" w:color="auto"/>
        <w:right w:val="none" w:sz="0" w:space="0" w:color="auto"/>
      </w:divBdr>
    </w:div>
    <w:div w:id="1922569118">
      <w:bodyDiv w:val="1"/>
      <w:marLeft w:val="0"/>
      <w:marRight w:val="0"/>
      <w:marTop w:val="0"/>
      <w:marBottom w:val="0"/>
      <w:divBdr>
        <w:top w:val="none" w:sz="0" w:space="0" w:color="auto"/>
        <w:left w:val="none" w:sz="0" w:space="0" w:color="auto"/>
        <w:bottom w:val="none" w:sz="0" w:space="0" w:color="auto"/>
        <w:right w:val="none" w:sz="0" w:space="0" w:color="auto"/>
      </w:divBdr>
    </w:div>
    <w:div w:id="1922789879">
      <w:bodyDiv w:val="1"/>
      <w:marLeft w:val="0"/>
      <w:marRight w:val="0"/>
      <w:marTop w:val="0"/>
      <w:marBottom w:val="0"/>
      <w:divBdr>
        <w:top w:val="none" w:sz="0" w:space="0" w:color="auto"/>
        <w:left w:val="none" w:sz="0" w:space="0" w:color="auto"/>
        <w:bottom w:val="none" w:sz="0" w:space="0" w:color="auto"/>
        <w:right w:val="none" w:sz="0" w:space="0" w:color="auto"/>
      </w:divBdr>
    </w:div>
    <w:div w:id="1923682630">
      <w:bodyDiv w:val="1"/>
      <w:marLeft w:val="0"/>
      <w:marRight w:val="0"/>
      <w:marTop w:val="0"/>
      <w:marBottom w:val="0"/>
      <w:divBdr>
        <w:top w:val="none" w:sz="0" w:space="0" w:color="auto"/>
        <w:left w:val="none" w:sz="0" w:space="0" w:color="auto"/>
        <w:bottom w:val="none" w:sz="0" w:space="0" w:color="auto"/>
        <w:right w:val="none" w:sz="0" w:space="0" w:color="auto"/>
      </w:divBdr>
    </w:div>
    <w:div w:id="1925799093">
      <w:bodyDiv w:val="1"/>
      <w:marLeft w:val="0"/>
      <w:marRight w:val="0"/>
      <w:marTop w:val="0"/>
      <w:marBottom w:val="0"/>
      <w:divBdr>
        <w:top w:val="none" w:sz="0" w:space="0" w:color="auto"/>
        <w:left w:val="none" w:sz="0" w:space="0" w:color="auto"/>
        <w:bottom w:val="none" w:sz="0" w:space="0" w:color="auto"/>
        <w:right w:val="none" w:sz="0" w:space="0" w:color="auto"/>
      </w:divBdr>
    </w:div>
    <w:div w:id="1926069265">
      <w:bodyDiv w:val="1"/>
      <w:marLeft w:val="0"/>
      <w:marRight w:val="0"/>
      <w:marTop w:val="0"/>
      <w:marBottom w:val="0"/>
      <w:divBdr>
        <w:top w:val="none" w:sz="0" w:space="0" w:color="auto"/>
        <w:left w:val="none" w:sz="0" w:space="0" w:color="auto"/>
        <w:bottom w:val="none" w:sz="0" w:space="0" w:color="auto"/>
        <w:right w:val="none" w:sz="0" w:space="0" w:color="auto"/>
      </w:divBdr>
    </w:div>
    <w:div w:id="1926258495">
      <w:bodyDiv w:val="1"/>
      <w:marLeft w:val="0"/>
      <w:marRight w:val="0"/>
      <w:marTop w:val="0"/>
      <w:marBottom w:val="0"/>
      <w:divBdr>
        <w:top w:val="none" w:sz="0" w:space="0" w:color="auto"/>
        <w:left w:val="none" w:sz="0" w:space="0" w:color="auto"/>
        <w:bottom w:val="none" w:sz="0" w:space="0" w:color="auto"/>
        <w:right w:val="none" w:sz="0" w:space="0" w:color="auto"/>
      </w:divBdr>
    </w:div>
    <w:div w:id="1926457705">
      <w:bodyDiv w:val="1"/>
      <w:marLeft w:val="0"/>
      <w:marRight w:val="0"/>
      <w:marTop w:val="0"/>
      <w:marBottom w:val="0"/>
      <w:divBdr>
        <w:top w:val="none" w:sz="0" w:space="0" w:color="auto"/>
        <w:left w:val="none" w:sz="0" w:space="0" w:color="auto"/>
        <w:bottom w:val="none" w:sz="0" w:space="0" w:color="auto"/>
        <w:right w:val="none" w:sz="0" w:space="0" w:color="auto"/>
      </w:divBdr>
    </w:div>
    <w:div w:id="1926723353">
      <w:bodyDiv w:val="1"/>
      <w:marLeft w:val="0"/>
      <w:marRight w:val="0"/>
      <w:marTop w:val="0"/>
      <w:marBottom w:val="0"/>
      <w:divBdr>
        <w:top w:val="none" w:sz="0" w:space="0" w:color="auto"/>
        <w:left w:val="none" w:sz="0" w:space="0" w:color="auto"/>
        <w:bottom w:val="none" w:sz="0" w:space="0" w:color="auto"/>
        <w:right w:val="none" w:sz="0" w:space="0" w:color="auto"/>
      </w:divBdr>
    </w:div>
    <w:div w:id="1926960345">
      <w:bodyDiv w:val="1"/>
      <w:marLeft w:val="0"/>
      <w:marRight w:val="0"/>
      <w:marTop w:val="0"/>
      <w:marBottom w:val="0"/>
      <w:divBdr>
        <w:top w:val="none" w:sz="0" w:space="0" w:color="auto"/>
        <w:left w:val="none" w:sz="0" w:space="0" w:color="auto"/>
        <w:bottom w:val="none" w:sz="0" w:space="0" w:color="auto"/>
        <w:right w:val="none" w:sz="0" w:space="0" w:color="auto"/>
      </w:divBdr>
    </w:div>
    <w:div w:id="1927808995">
      <w:bodyDiv w:val="1"/>
      <w:marLeft w:val="0"/>
      <w:marRight w:val="0"/>
      <w:marTop w:val="0"/>
      <w:marBottom w:val="0"/>
      <w:divBdr>
        <w:top w:val="none" w:sz="0" w:space="0" w:color="auto"/>
        <w:left w:val="none" w:sz="0" w:space="0" w:color="auto"/>
        <w:bottom w:val="none" w:sz="0" w:space="0" w:color="auto"/>
        <w:right w:val="none" w:sz="0" w:space="0" w:color="auto"/>
      </w:divBdr>
    </w:div>
    <w:div w:id="1927885633">
      <w:bodyDiv w:val="1"/>
      <w:marLeft w:val="0"/>
      <w:marRight w:val="0"/>
      <w:marTop w:val="0"/>
      <w:marBottom w:val="0"/>
      <w:divBdr>
        <w:top w:val="none" w:sz="0" w:space="0" w:color="auto"/>
        <w:left w:val="none" w:sz="0" w:space="0" w:color="auto"/>
        <w:bottom w:val="none" w:sz="0" w:space="0" w:color="auto"/>
        <w:right w:val="none" w:sz="0" w:space="0" w:color="auto"/>
      </w:divBdr>
    </w:div>
    <w:div w:id="1928027979">
      <w:bodyDiv w:val="1"/>
      <w:marLeft w:val="0"/>
      <w:marRight w:val="0"/>
      <w:marTop w:val="0"/>
      <w:marBottom w:val="0"/>
      <w:divBdr>
        <w:top w:val="none" w:sz="0" w:space="0" w:color="auto"/>
        <w:left w:val="none" w:sz="0" w:space="0" w:color="auto"/>
        <w:bottom w:val="none" w:sz="0" w:space="0" w:color="auto"/>
        <w:right w:val="none" w:sz="0" w:space="0" w:color="auto"/>
      </w:divBdr>
    </w:div>
    <w:div w:id="1928075144">
      <w:bodyDiv w:val="1"/>
      <w:marLeft w:val="0"/>
      <w:marRight w:val="0"/>
      <w:marTop w:val="0"/>
      <w:marBottom w:val="0"/>
      <w:divBdr>
        <w:top w:val="none" w:sz="0" w:space="0" w:color="auto"/>
        <w:left w:val="none" w:sz="0" w:space="0" w:color="auto"/>
        <w:bottom w:val="none" w:sz="0" w:space="0" w:color="auto"/>
        <w:right w:val="none" w:sz="0" w:space="0" w:color="auto"/>
      </w:divBdr>
    </w:div>
    <w:div w:id="1928272473">
      <w:bodyDiv w:val="1"/>
      <w:marLeft w:val="0"/>
      <w:marRight w:val="0"/>
      <w:marTop w:val="0"/>
      <w:marBottom w:val="0"/>
      <w:divBdr>
        <w:top w:val="none" w:sz="0" w:space="0" w:color="auto"/>
        <w:left w:val="none" w:sz="0" w:space="0" w:color="auto"/>
        <w:bottom w:val="none" w:sz="0" w:space="0" w:color="auto"/>
        <w:right w:val="none" w:sz="0" w:space="0" w:color="auto"/>
      </w:divBdr>
    </w:div>
    <w:div w:id="1928802519">
      <w:bodyDiv w:val="1"/>
      <w:marLeft w:val="0"/>
      <w:marRight w:val="0"/>
      <w:marTop w:val="0"/>
      <w:marBottom w:val="0"/>
      <w:divBdr>
        <w:top w:val="none" w:sz="0" w:space="0" w:color="auto"/>
        <w:left w:val="none" w:sz="0" w:space="0" w:color="auto"/>
        <w:bottom w:val="none" w:sz="0" w:space="0" w:color="auto"/>
        <w:right w:val="none" w:sz="0" w:space="0" w:color="auto"/>
      </w:divBdr>
    </w:div>
    <w:div w:id="1929725189">
      <w:bodyDiv w:val="1"/>
      <w:marLeft w:val="0"/>
      <w:marRight w:val="0"/>
      <w:marTop w:val="0"/>
      <w:marBottom w:val="0"/>
      <w:divBdr>
        <w:top w:val="none" w:sz="0" w:space="0" w:color="auto"/>
        <w:left w:val="none" w:sz="0" w:space="0" w:color="auto"/>
        <w:bottom w:val="none" w:sz="0" w:space="0" w:color="auto"/>
        <w:right w:val="none" w:sz="0" w:space="0" w:color="auto"/>
      </w:divBdr>
    </w:div>
    <w:div w:id="1929734163">
      <w:bodyDiv w:val="1"/>
      <w:marLeft w:val="0"/>
      <w:marRight w:val="0"/>
      <w:marTop w:val="0"/>
      <w:marBottom w:val="0"/>
      <w:divBdr>
        <w:top w:val="none" w:sz="0" w:space="0" w:color="auto"/>
        <w:left w:val="none" w:sz="0" w:space="0" w:color="auto"/>
        <w:bottom w:val="none" w:sz="0" w:space="0" w:color="auto"/>
        <w:right w:val="none" w:sz="0" w:space="0" w:color="auto"/>
      </w:divBdr>
    </w:div>
    <w:div w:id="1929734541">
      <w:bodyDiv w:val="1"/>
      <w:marLeft w:val="0"/>
      <w:marRight w:val="0"/>
      <w:marTop w:val="0"/>
      <w:marBottom w:val="0"/>
      <w:divBdr>
        <w:top w:val="none" w:sz="0" w:space="0" w:color="auto"/>
        <w:left w:val="none" w:sz="0" w:space="0" w:color="auto"/>
        <w:bottom w:val="none" w:sz="0" w:space="0" w:color="auto"/>
        <w:right w:val="none" w:sz="0" w:space="0" w:color="auto"/>
      </w:divBdr>
    </w:div>
    <w:div w:id="1929847604">
      <w:bodyDiv w:val="1"/>
      <w:marLeft w:val="0"/>
      <w:marRight w:val="0"/>
      <w:marTop w:val="0"/>
      <w:marBottom w:val="0"/>
      <w:divBdr>
        <w:top w:val="none" w:sz="0" w:space="0" w:color="auto"/>
        <w:left w:val="none" w:sz="0" w:space="0" w:color="auto"/>
        <w:bottom w:val="none" w:sz="0" w:space="0" w:color="auto"/>
        <w:right w:val="none" w:sz="0" w:space="0" w:color="auto"/>
      </w:divBdr>
    </w:div>
    <w:div w:id="1930117057">
      <w:bodyDiv w:val="1"/>
      <w:marLeft w:val="0"/>
      <w:marRight w:val="0"/>
      <w:marTop w:val="0"/>
      <w:marBottom w:val="0"/>
      <w:divBdr>
        <w:top w:val="none" w:sz="0" w:space="0" w:color="auto"/>
        <w:left w:val="none" w:sz="0" w:space="0" w:color="auto"/>
        <w:bottom w:val="none" w:sz="0" w:space="0" w:color="auto"/>
        <w:right w:val="none" w:sz="0" w:space="0" w:color="auto"/>
      </w:divBdr>
    </w:div>
    <w:div w:id="1930232961">
      <w:bodyDiv w:val="1"/>
      <w:marLeft w:val="0"/>
      <w:marRight w:val="0"/>
      <w:marTop w:val="0"/>
      <w:marBottom w:val="0"/>
      <w:divBdr>
        <w:top w:val="none" w:sz="0" w:space="0" w:color="auto"/>
        <w:left w:val="none" w:sz="0" w:space="0" w:color="auto"/>
        <w:bottom w:val="none" w:sz="0" w:space="0" w:color="auto"/>
        <w:right w:val="none" w:sz="0" w:space="0" w:color="auto"/>
      </w:divBdr>
    </w:div>
    <w:div w:id="1931159471">
      <w:bodyDiv w:val="1"/>
      <w:marLeft w:val="0"/>
      <w:marRight w:val="0"/>
      <w:marTop w:val="0"/>
      <w:marBottom w:val="0"/>
      <w:divBdr>
        <w:top w:val="none" w:sz="0" w:space="0" w:color="auto"/>
        <w:left w:val="none" w:sz="0" w:space="0" w:color="auto"/>
        <w:bottom w:val="none" w:sz="0" w:space="0" w:color="auto"/>
        <w:right w:val="none" w:sz="0" w:space="0" w:color="auto"/>
      </w:divBdr>
    </w:div>
    <w:div w:id="1931620004">
      <w:bodyDiv w:val="1"/>
      <w:marLeft w:val="0"/>
      <w:marRight w:val="0"/>
      <w:marTop w:val="0"/>
      <w:marBottom w:val="0"/>
      <w:divBdr>
        <w:top w:val="none" w:sz="0" w:space="0" w:color="auto"/>
        <w:left w:val="none" w:sz="0" w:space="0" w:color="auto"/>
        <w:bottom w:val="none" w:sz="0" w:space="0" w:color="auto"/>
        <w:right w:val="none" w:sz="0" w:space="0" w:color="auto"/>
      </w:divBdr>
    </w:div>
    <w:div w:id="1931767180">
      <w:bodyDiv w:val="1"/>
      <w:marLeft w:val="0"/>
      <w:marRight w:val="0"/>
      <w:marTop w:val="0"/>
      <w:marBottom w:val="0"/>
      <w:divBdr>
        <w:top w:val="none" w:sz="0" w:space="0" w:color="auto"/>
        <w:left w:val="none" w:sz="0" w:space="0" w:color="auto"/>
        <w:bottom w:val="none" w:sz="0" w:space="0" w:color="auto"/>
        <w:right w:val="none" w:sz="0" w:space="0" w:color="auto"/>
      </w:divBdr>
    </w:div>
    <w:div w:id="1931889489">
      <w:bodyDiv w:val="1"/>
      <w:marLeft w:val="0"/>
      <w:marRight w:val="0"/>
      <w:marTop w:val="0"/>
      <w:marBottom w:val="0"/>
      <w:divBdr>
        <w:top w:val="none" w:sz="0" w:space="0" w:color="auto"/>
        <w:left w:val="none" w:sz="0" w:space="0" w:color="auto"/>
        <w:bottom w:val="none" w:sz="0" w:space="0" w:color="auto"/>
        <w:right w:val="none" w:sz="0" w:space="0" w:color="auto"/>
      </w:divBdr>
    </w:div>
    <w:div w:id="1932203442">
      <w:bodyDiv w:val="1"/>
      <w:marLeft w:val="0"/>
      <w:marRight w:val="0"/>
      <w:marTop w:val="0"/>
      <w:marBottom w:val="0"/>
      <w:divBdr>
        <w:top w:val="none" w:sz="0" w:space="0" w:color="auto"/>
        <w:left w:val="none" w:sz="0" w:space="0" w:color="auto"/>
        <w:bottom w:val="none" w:sz="0" w:space="0" w:color="auto"/>
        <w:right w:val="none" w:sz="0" w:space="0" w:color="auto"/>
      </w:divBdr>
    </w:div>
    <w:div w:id="1932276966">
      <w:bodyDiv w:val="1"/>
      <w:marLeft w:val="0"/>
      <w:marRight w:val="0"/>
      <w:marTop w:val="0"/>
      <w:marBottom w:val="0"/>
      <w:divBdr>
        <w:top w:val="none" w:sz="0" w:space="0" w:color="auto"/>
        <w:left w:val="none" w:sz="0" w:space="0" w:color="auto"/>
        <w:bottom w:val="none" w:sz="0" w:space="0" w:color="auto"/>
        <w:right w:val="none" w:sz="0" w:space="0" w:color="auto"/>
      </w:divBdr>
    </w:div>
    <w:div w:id="1933127335">
      <w:bodyDiv w:val="1"/>
      <w:marLeft w:val="0"/>
      <w:marRight w:val="0"/>
      <w:marTop w:val="0"/>
      <w:marBottom w:val="0"/>
      <w:divBdr>
        <w:top w:val="none" w:sz="0" w:space="0" w:color="auto"/>
        <w:left w:val="none" w:sz="0" w:space="0" w:color="auto"/>
        <w:bottom w:val="none" w:sz="0" w:space="0" w:color="auto"/>
        <w:right w:val="none" w:sz="0" w:space="0" w:color="auto"/>
      </w:divBdr>
    </w:div>
    <w:div w:id="1933396938">
      <w:bodyDiv w:val="1"/>
      <w:marLeft w:val="0"/>
      <w:marRight w:val="0"/>
      <w:marTop w:val="0"/>
      <w:marBottom w:val="0"/>
      <w:divBdr>
        <w:top w:val="none" w:sz="0" w:space="0" w:color="auto"/>
        <w:left w:val="none" w:sz="0" w:space="0" w:color="auto"/>
        <w:bottom w:val="none" w:sz="0" w:space="0" w:color="auto"/>
        <w:right w:val="none" w:sz="0" w:space="0" w:color="auto"/>
      </w:divBdr>
    </w:div>
    <w:div w:id="1935168986">
      <w:bodyDiv w:val="1"/>
      <w:marLeft w:val="0"/>
      <w:marRight w:val="0"/>
      <w:marTop w:val="0"/>
      <w:marBottom w:val="0"/>
      <w:divBdr>
        <w:top w:val="none" w:sz="0" w:space="0" w:color="auto"/>
        <w:left w:val="none" w:sz="0" w:space="0" w:color="auto"/>
        <w:bottom w:val="none" w:sz="0" w:space="0" w:color="auto"/>
        <w:right w:val="none" w:sz="0" w:space="0" w:color="auto"/>
      </w:divBdr>
    </w:div>
    <w:div w:id="1935548056">
      <w:bodyDiv w:val="1"/>
      <w:marLeft w:val="0"/>
      <w:marRight w:val="0"/>
      <w:marTop w:val="0"/>
      <w:marBottom w:val="0"/>
      <w:divBdr>
        <w:top w:val="none" w:sz="0" w:space="0" w:color="auto"/>
        <w:left w:val="none" w:sz="0" w:space="0" w:color="auto"/>
        <w:bottom w:val="none" w:sz="0" w:space="0" w:color="auto"/>
        <w:right w:val="none" w:sz="0" w:space="0" w:color="auto"/>
      </w:divBdr>
    </w:div>
    <w:div w:id="1936474846">
      <w:bodyDiv w:val="1"/>
      <w:marLeft w:val="0"/>
      <w:marRight w:val="0"/>
      <w:marTop w:val="0"/>
      <w:marBottom w:val="0"/>
      <w:divBdr>
        <w:top w:val="none" w:sz="0" w:space="0" w:color="auto"/>
        <w:left w:val="none" w:sz="0" w:space="0" w:color="auto"/>
        <w:bottom w:val="none" w:sz="0" w:space="0" w:color="auto"/>
        <w:right w:val="none" w:sz="0" w:space="0" w:color="auto"/>
      </w:divBdr>
    </w:div>
    <w:div w:id="1936937643">
      <w:bodyDiv w:val="1"/>
      <w:marLeft w:val="0"/>
      <w:marRight w:val="0"/>
      <w:marTop w:val="0"/>
      <w:marBottom w:val="0"/>
      <w:divBdr>
        <w:top w:val="none" w:sz="0" w:space="0" w:color="auto"/>
        <w:left w:val="none" w:sz="0" w:space="0" w:color="auto"/>
        <w:bottom w:val="none" w:sz="0" w:space="0" w:color="auto"/>
        <w:right w:val="none" w:sz="0" w:space="0" w:color="auto"/>
      </w:divBdr>
    </w:div>
    <w:div w:id="1937208981">
      <w:bodyDiv w:val="1"/>
      <w:marLeft w:val="0"/>
      <w:marRight w:val="0"/>
      <w:marTop w:val="0"/>
      <w:marBottom w:val="0"/>
      <w:divBdr>
        <w:top w:val="none" w:sz="0" w:space="0" w:color="auto"/>
        <w:left w:val="none" w:sz="0" w:space="0" w:color="auto"/>
        <w:bottom w:val="none" w:sz="0" w:space="0" w:color="auto"/>
        <w:right w:val="none" w:sz="0" w:space="0" w:color="auto"/>
      </w:divBdr>
    </w:div>
    <w:div w:id="1937903645">
      <w:bodyDiv w:val="1"/>
      <w:marLeft w:val="0"/>
      <w:marRight w:val="0"/>
      <w:marTop w:val="0"/>
      <w:marBottom w:val="0"/>
      <w:divBdr>
        <w:top w:val="none" w:sz="0" w:space="0" w:color="auto"/>
        <w:left w:val="none" w:sz="0" w:space="0" w:color="auto"/>
        <w:bottom w:val="none" w:sz="0" w:space="0" w:color="auto"/>
        <w:right w:val="none" w:sz="0" w:space="0" w:color="auto"/>
      </w:divBdr>
    </w:div>
    <w:div w:id="1938051425">
      <w:bodyDiv w:val="1"/>
      <w:marLeft w:val="0"/>
      <w:marRight w:val="0"/>
      <w:marTop w:val="0"/>
      <w:marBottom w:val="0"/>
      <w:divBdr>
        <w:top w:val="none" w:sz="0" w:space="0" w:color="auto"/>
        <w:left w:val="none" w:sz="0" w:space="0" w:color="auto"/>
        <w:bottom w:val="none" w:sz="0" w:space="0" w:color="auto"/>
        <w:right w:val="none" w:sz="0" w:space="0" w:color="auto"/>
      </w:divBdr>
    </w:div>
    <w:div w:id="1938172719">
      <w:bodyDiv w:val="1"/>
      <w:marLeft w:val="0"/>
      <w:marRight w:val="0"/>
      <w:marTop w:val="0"/>
      <w:marBottom w:val="0"/>
      <w:divBdr>
        <w:top w:val="none" w:sz="0" w:space="0" w:color="auto"/>
        <w:left w:val="none" w:sz="0" w:space="0" w:color="auto"/>
        <w:bottom w:val="none" w:sz="0" w:space="0" w:color="auto"/>
        <w:right w:val="none" w:sz="0" w:space="0" w:color="auto"/>
      </w:divBdr>
    </w:div>
    <w:div w:id="1938518278">
      <w:bodyDiv w:val="1"/>
      <w:marLeft w:val="0"/>
      <w:marRight w:val="0"/>
      <w:marTop w:val="0"/>
      <w:marBottom w:val="0"/>
      <w:divBdr>
        <w:top w:val="none" w:sz="0" w:space="0" w:color="auto"/>
        <w:left w:val="none" w:sz="0" w:space="0" w:color="auto"/>
        <w:bottom w:val="none" w:sz="0" w:space="0" w:color="auto"/>
        <w:right w:val="none" w:sz="0" w:space="0" w:color="auto"/>
      </w:divBdr>
    </w:div>
    <w:div w:id="1938518850">
      <w:bodyDiv w:val="1"/>
      <w:marLeft w:val="0"/>
      <w:marRight w:val="0"/>
      <w:marTop w:val="0"/>
      <w:marBottom w:val="0"/>
      <w:divBdr>
        <w:top w:val="none" w:sz="0" w:space="0" w:color="auto"/>
        <w:left w:val="none" w:sz="0" w:space="0" w:color="auto"/>
        <w:bottom w:val="none" w:sz="0" w:space="0" w:color="auto"/>
        <w:right w:val="none" w:sz="0" w:space="0" w:color="auto"/>
      </w:divBdr>
    </w:div>
    <w:div w:id="1939295097">
      <w:bodyDiv w:val="1"/>
      <w:marLeft w:val="0"/>
      <w:marRight w:val="0"/>
      <w:marTop w:val="0"/>
      <w:marBottom w:val="0"/>
      <w:divBdr>
        <w:top w:val="none" w:sz="0" w:space="0" w:color="auto"/>
        <w:left w:val="none" w:sz="0" w:space="0" w:color="auto"/>
        <w:bottom w:val="none" w:sz="0" w:space="0" w:color="auto"/>
        <w:right w:val="none" w:sz="0" w:space="0" w:color="auto"/>
      </w:divBdr>
    </w:div>
    <w:div w:id="1939871481">
      <w:bodyDiv w:val="1"/>
      <w:marLeft w:val="0"/>
      <w:marRight w:val="0"/>
      <w:marTop w:val="0"/>
      <w:marBottom w:val="0"/>
      <w:divBdr>
        <w:top w:val="none" w:sz="0" w:space="0" w:color="auto"/>
        <w:left w:val="none" w:sz="0" w:space="0" w:color="auto"/>
        <w:bottom w:val="none" w:sz="0" w:space="0" w:color="auto"/>
        <w:right w:val="none" w:sz="0" w:space="0" w:color="auto"/>
      </w:divBdr>
    </w:div>
    <w:div w:id="1939947545">
      <w:bodyDiv w:val="1"/>
      <w:marLeft w:val="0"/>
      <w:marRight w:val="0"/>
      <w:marTop w:val="0"/>
      <w:marBottom w:val="0"/>
      <w:divBdr>
        <w:top w:val="none" w:sz="0" w:space="0" w:color="auto"/>
        <w:left w:val="none" w:sz="0" w:space="0" w:color="auto"/>
        <w:bottom w:val="none" w:sz="0" w:space="0" w:color="auto"/>
        <w:right w:val="none" w:sz="0" w:space="0" w:color="auto"/>
      </w:divBdr>
    </w:div>
    <w:div w:id="1940409202">
      <w:bodyDiv w:val="1"/>
      <w:marLeft w:val="0"/>
      <w:marRight w:val="0"/>
      <w:marTop w:val="0"/>
      <w:marBottom w:val="0"/>
      <w:divBdr>
        <w:top w:val="none" w:sz="0" w:space="0" w:color="auto"/>
        <w:left w:val="none" w:sz="0" w:space="0" w:color="auto"/>
        <w:bottom w:val="none" w:sz="0" w:space="0" w:color="auto"/>
        <w:right w:val="none" w:sz="0" w:space="0" w:color="auto"/>
      </w:divBdr>
    </w:div>
    <w:div w:id="1940749800">
      <w:bodyDiv w:val="1"/>
      <w:marLeft w:val="0"/>
      <w:marRight w:val="0"/>
      <w:marTop w:val="0"/>
      <w:marBottom w:val="0"/>
      <w:divBdr>
        <w:top w:val="none" w:sz="0" w:space="0" w:color="auto"/>
        <w:left w:val="none" w:sz="0" w:space="0" w:color="auto"/>
        <w:bottom w:val="none" w:sz="0" w:space="0" w:color="auto"/>
        <w:right w:val="none" w:sz="0" w:space="0" w:color="auto"/>
      </w:divBdr>
    </w:div>
    <w:div w:id="1941329955">
      <w:bodyDiv w:val="1"/>
      <w:marLeft w:val="0"/>
      <w:marRight w:val="0"/>
      <w:marTop w:val="0"/>
      <w:marBottom w:val="0"/>
      <w:divBdr>
        <w:top w:val="none" w:sz="0" w:space="0" w:color="auto"/>
        <w:left w:val="none" w:sz="0" w:space="0" w:color="auto"/>
        <w:bottom w:val="none" w:sz="0" w:space="0" w:color="auto"/>
        <w:right w:val="none" w:sz="0" w:space="0" w:color="auto"/>
      </w:divBdr>
    </w:div>
    <w:div w:id="1941404142">
      <w:bodyDiv w:val="1"/>
      <w:marLeft w:val="0"/>
      <w:marRight w:val="0"/>
      <w:marTop w:val="0"/>
      <w:marBottom w:val="0"/>
      <w:divBdr>
        <w:top w:val="none" w:sz="0" w:space="0" w:color="auto"/>
        <w:left w:val="none" w:sz="0" w:space="0" w:color="auto"/>
        <w:bottom w:val="none" w:sz="0" w:space="0" w:color="auto"/>
        <w:right w:val="none" w:sz="0" w:space="0" w:color="auto"/>
      </w:divBdr>
    </w:div>
    <w:div w:id="1941445243">
      <w:bodyDiv w:val="1"/>
      <w:marLeft w:val="0"/>
      <w:marRight w:val="0"/>
      <w:marTop w:val="0"/>
      <w:marBottom w:val="0"/>
      <w:divBdr>
        <w:top w:val="none" w:sz="0" w:space="0" w:color="auto"/>
        <w:left w:val="none" w:sz="0" w:space="0" w:color="auto"/>
        <w:bottom w:val="none" w:sz="0" w:space="0" w:color="auto"/>
        <w:right w:val="none" w:sz="0" w:space="0" w:color="auto"/>
      </w:divBdr>
    </w:div>
    <w:div w:id="1942058374">
      <w:bodyDiv w:val="1"/>
      <w:marLeft w:val="0"/>
      <w:marRight w:val="0"/>
      <w:marTop w:val="0"/>
      <w:marBottom w:val="0"/>
      <w:divBdr>
        <w:top w:val="none" w:sz="0" w:space="0" w:color="auto"/>
        <w:left w:val="none" w:sz="0" w:space="0" w:color="auto"/>
        <w:bottom w:val="none" w:sz="0" w:space="0" w:color="auto"/>
        <w:right w:val="none" w:sz="0" w:space="0" w:color="auto"/>
      </w:divBdr>
    </w:div>
    <w:div w:id="1942371680">
      <w:bodyDiv w:val="1"/>
      <w:marLeft w:val="0"/>
      <w:marRight w:val="0"/>
      <w:marTop w:val="0"/>
      <w:marBottom w:val="0"/>
      <w:divBdr>
        <w:top w:val="none" w:sz="0" w:space="0" w:color="auto"/>
        <w:left w:val="none" w:sz="0" w:space="0" w:color="auto"/>
        <w:bottom w:val="none" w:sz="0" w:space="0" w:color="auto"/>
        <w:right w:val="none" w:sz="0" w:space="0" w:color="auto"/>
      </w:divBdr>
    </w:div>
    <w:div w:id="1942450380">
      <w:bodyDiv w:val="1"/>
      <w:marLeft w:val="0"/>
      <w:marRight w:val="0"/>
      <w:marTop w:val="0"/>
      <w:marBottom w:val="0"/>
      <w:divBdr>
        <w:top w:val="none" w:sz="0" w:space="0" w:color="auto"/>
        <w:left w:val="none" w:sz="0" w:space="0" w:color="auto"/>
        <w:bottom w:val="none" w:sz="0" w:space="0" w:color="auto"/>
        <w:right w:val="none" w:sz="0" w:space="0" w:color="auto"/>
      </w:divBdr>
    </w:div>
    <w:div w:id="1942684472">
      <w:bodyDiv w:val="1"/>
      <w:marLeft w:val="0"/>
      <w:marRight w:val="0"/>
      <w:marTop w:val="0"/>
      <w:marBottom w:val="0"/>
      <w:divBdr>
        <w:top w:val="none" w:sz="0" w:space="0" w:color="auto"/>
        <w:left w:val="none" w:sz="0" w:space="0" w:color="auto"/>
        <w:bottom w:val="none" w:sz="0" w:space="0" w:color="auto"/>
        <w:right w:val="none" w:sz="0" w:space="0" w:color="auto"/>
      </w:divBdr>
    </w:div>
    <w:div w:id="1943341344">
      <w:bodyDiv w:val="1"/>
      <w:marLeft w:val="0"/>
      <w:marRight w:val="0"/>
      <w:marTop w:val="0"/>
      <w:marBottom w:val="0"/>
      <w:divBdr>
        <w:top w:val="none" w:sz="0" w:space="0" w:color="auto"/>
        <w:left w:val="none" w:sz="0" w:space="0" w:color="auto"/>
        <w:bottom w:val="none" w:sz="0" w:space="0" w:color="auto"/>
        <w:right w:val="none" w:sz="0" w:space="0" w:color="auto"/>
      </w:divBdr>
    </w:div>
    <w:div w:id="1943688000">
      <w:bodyDiv w:val="1"/>
      <w:marLeft w:val="0"/>
      <w:marRight w:val="0"/>
      <w:marTop w:val="0"/>
      <w:marBottom w:val="0"/>
      <w:divBdr>
        <w:top w:val="none" w:sz="0" w:space="0" w:color="auto"/>
        <w:left w:val="none" w:sz="0" w:space="0" w:color="auto"/>
        <w:bottom w:val="none" w:sz="0" w:space="0" w:color="auto"/>
        <w:right w:val="none" w:sz="0" w:space="0" w:color="auto"/>
      </w:divBdr>
    </w:div>
    <w:div w:id="1944074732">
      <w:bodyDiv w:val="1"/>
      <w:marLeft w:val="0"/>
      <w:marRight w:val="0"/>
      <w:marTop w:val="0"/>
      <w:marBottom w:val="0"/>
      <w:divBdr>
        <w:top w:val="none" w:sz="0" w:space="0" w:color="auto"/>
        <w:left w:val="none" w:sz="0" w:space="0" w:color="auto"/>
        <w:bottom w:val="none" w:sz="0" w:space="0" w:color="auto"/>
        <w:right w:val="none" w:sz="0" w:space="0" w:color="auto"/>
      </w:divBdr>
    </w:div>
    <w:div w:id="1944726016">
      <w:bodyDiv w:val="1"/>
      <w:marLeft w:val="0"/>
      <w:marRight w:val="0"/>
      <w:marTop w:val="0"/>
      <w:marBottom w:val="0"/>
      <w:divBdr>
        <w:top w:val="none" w:sz="0" w:space="0" w:color="auto"/>
        <w:left w:val="none" w:sz="0" w:space="0" w:color="auto"/>
        <w:bottom w:val="none" w:sz="0" w:space="0" w:color="auto"/>
        <w:right w:val="none" w:sz="0" w:space="0" w:color="auto"/>
      </w:divBdr>
    </w:div>
    <w:div w:id="1944797523">
      <w:bodyDiv w:val="1"/>
      <w:marLeft w:val="0"/>
      <w:marRight w:val="0"/>
      <w:marTop w:val="0"/>
      <w:marBottom w:val="0"/>
      <w:divBdr>
        <w:top w:val="none" w:sz="0" w:space="0" w:color="auto"/>
        <w:left w:val="none" w:sz="0" w:space="0" w:color="auto"/>
        <w:bottom w:val="none" w:sz="0" w:space="0" w:color="auto"/>
        <w:right w:val="none" w:sz="0" w:space="0" w:color="auto"/>
      </w:divBdr>
    </w:div>
    <w:div w:id="1944998140">
      <w:bodyDiv w:val="1"/>
      <w:marLeft w:val="0"/>
      <w:marRight w:val="0"/>
      <w:marTop w:val="0"/>
      <w:marBottom w:val="0"/>
      <w:divBdr>
        <w:top w:val="none" w:sz="0" w:space="0" w:color="auto"/>
        <w:left w:val="none" w:sz="0" w:space="0" w:color="auto"/>
        <w:bottom w:val="none" w:sz="0" w:space="0" w:color="auto"/>
        <w:right w:val="none" w:sz="0" w:space="0" w:color="auto"/>
      </w:divBdr>
    </w:div>
    <w:div w:id="1945262060">
      <w:bodyDiv w:val="1"/>
      <w:marLeft w:val="0"/>
      <w:marRight w:val="0"/>
      <w:marTop w:val="0"/>
      <w:marBottom w:val="0"/>
      <w:divBdr>
        <w:top w:val="none" w:sz="0" w:space="0" w:color="auto"/>
        <w:left w:val="none" w:sz="0" w:space="0" w:color="auto"/>
        <w:bottom w:val="none" w:sz="0" w:space="0" w:color="auto"/>
        <w:right w:val="none" w:sz="0" w:space="0" w:color="auto"/>
      </w:divBdr>
    </w:div>
    <w:div w:id="1945335209">
      <w:bodyDiv w:val="1"/>
      <w:marLeft w:val="0"/>
      <w:marRight w:val="0"/>
      <w:marTop w:val="0"/>
      <w:marBottom w:val="0"/>
      <w:divBdr>
        <w:top w:val="none" w:sz="0" w:space="0" w:color="auto"/>
        <w:left w:val="none" w:sz="0" w:space="0" w:color="auto"/>
        <w:bottom w:val="none" w:sz="0" w:space="0" w:color="auto"/>
        <w:right w:val="none" w:sz="0" w:space="0" w:color="auto"/>
      </w:divBdr>
    </w:div>
    <w:div w:id="1945764021">
      <w:bodyDiv w:val="1"/>
      <w:marLeft w:val="0"/>
      <w:marRight w:val="0"/>
      <w:marTop w:val="0"/>
      <w:marBottom w:val="0"/>
      <w:divBdr>
        <w:top w:val="none" w:sz="0" w:space="0" w:color="auto"/>
        <w:left w:val="none" w:sz="0" w:space="0" w:color="auto"/>
        <w:bottom w:val="none" w:sz="0" w:space="0" w:color="auto"/>
        <w:right w:val="none" w:sz="0" w:space="0" w:color="auto"/>
      </w:divBdr>
    </w:div>
    <w:div w:id="1945765228">
      <w:bodyDiv w:val="1"/>
      <w:marLeft w:val="0"/>
      <w:marRight w:val="0"/>
      <w:marTop w:val="0"/>
      <w:marBottom w:val="0"/>
      <w:divBdr>
        <w:top w:val="none" w:sz="0" w:space="0" w:color="auto"/>
        <w:left w:val="none" w:sz="0" w:space="0" w:color="auto"/>
        <w:bottom w:val="none" w:sz="0" w:space="0" w:color="auto"/>
        <w:right w:val="none" w:sz="0" w:space="0" w:color="auto"/>
      </w:divBdr>
    </w:div>
    <w:div w:id="1945771091">
      <w:bodyDiv w:val="1"/>
      <w:marLeft w:val="0"/>
      <w:marRight w:val="0"/>
      <w:marTop w:val="0"/>
      <w:marBottom w:val="0"/>
      <w:divBdr>
        <w:top w:val="none" w:sz="0" w:space="0" w:color="auto"/>
        <w:left w:val="none" w:sz="0" w:space="0" w:color="auto"/>
        <w:bottom w:val="none" w:sz="0" w:space="0" w:color="auto"/>
        <w:right w:val="none" w:sz="0" w:space="0" w:color="auto"/>
      </w:divBdr>
    </w:div>
    <w:div w:id="1945963722">
      <w:bodyDiv w:val="1"/>
      <w:marLeft w:val="0"/>
      <w:marRight w:val="0"/>
      <w:marTop w:val="0"/>
      <w:marBottom w:val="0"/>
      <w:divBdr>
        <w:top w:val="none" w:sz="0" w:space="0" w:color="auto"/>
        <w:left w:val="none" w:sz="0" w:space="0" w:color="auto"/>
        <w:bottom w:val="none" w:sz="0" w:space="0" w:color="auto"/>
        <w:right w:val="none" w:sz="0" w:space="0" w:color="auto"/>
      </w:divBdr>
    </w:div>
    <w:div w:id="1946036842">
      <w:bodyDiv w:val="1"/>
      <w:marLeft w:val="0"/>
      <w:marRight w:val="0"/>
      <w:marTop w:val="0"/>
      <w:marBottom w:val="0"/>
      <w:divBdr>
        <w:top w:val="none" w:sz="0" w:space="0" w:color="auto"/>
        <w:left w:val="none" w:sz="0" w:space="0" w:color="auto"/>
        <w:bottom w:val="none" w:sz="0" w:space="0" w:color="auto"/>
        <w:right w:val="none" w:sz="0" w:space="0" w:color="auto"/>
      </w:divBdr>
    </w:div>
    <w:div w:id="1948808310">
      <w:bodyDiv w:val="1"/>
      <w:marLeft w:val="0"/>
      <w:marRight w:val="0"/>
      <w:marTop w:val="0"/>
      <w:marBottom w:val="0"/>
      <w:divBdr>
        <w:top w:val="none" w:sz="0" w:space="0" w:color="auto"/>
        <w:left w:val="none" w:sz="0" w:space="0" w:color="auto"/>
        <w:bottom w:val="none" w:sz="0" w:space="0" w:color="auto"/>
        <w:right w:val="none" w:sz="0" w:space="0" w:color="auto"/>
      </w:divBdr>
    </w:div>
    <w:div w:id="1949970925">
      <w:bodyDiv w:val="1"/>
      <w:marLeft w:val="0"/>
      <w:marRight w:val="0"/>
      <w:marTop w:val="0"/>
      <w:marBottom w:val="0"/>
      <w:divBdr>
        <w:top w:val="none" w:sz="0" w:space="0" w:color="auto"/>
        <w:left w:val="none" w:sz="0" w:space="0" w:color="auto"/>
        <w:bottom w:val="none" w:sz="0" w:space="0" w:color="auto"/>
        <w:right w:val="none" w:sz="0" w:space="0" w:color="auto"/>
      </w:divBdr>
    </w:div>
    <w:div w:id="1950700908">
      <w:bodyDiv w:val="1"/>
      <w:marLeft w:val="0"/>
      <w:marRight w:val="0"/>
      <w:marTop w:val="0"/>
      <w:marBottom w:val="0"/>
      <w:divBdr>
        <w:top w:val="none" w:sz="0" w:space="0" w:color="auto"/>
        <w:left w:val="none" w:sz="0" w:space="0" w:color="auto"/>
        <w:bottom w:val="none" w:sz="0" w:space="0" w:color="auto"/>
        <w:right w:val="none" w:sz="0" w:space="0" w:color="auto"/>
      </w:divBdr>
    </w:div>
    <w:div w:id="1951089520">
      <w:bodyDiv w:val="1"/>
      <w:marLeft w:val="0"/>
      <w:marRight w:val="0"/>
      <w:marTop w:val="0"/>
      <w:marBottom w:val="0"/>
      <w:divBdr>
        <w:top w:val="none" w:sz="0" w:space="0" w:color="auto"/>
        <w:left w:val="none" w:sz="0" w:space="0" w:color="auto"/>
        <w:bottom w:val="none" w:sz="0" w:space="0" w:color="auto"/>
        <w:right w:val="none" w:sz="0" w:space="0" w:color="auto"/>
      </w:divBdr>
    </w:div>
    <w:div w:id="1951550381">
      <w:bodyDiv w:val="1"/>
      <w:marLeft w:val="0"/>
      <w:marRight w:val="0"/>
      <w:marTop w:val="0"/>
      <w:marBottom w:val="0"/>
      <w:divBdr>
        <w:top w:val="none" w:sz="0" w:space="0" w:color="auto"/>
        <w:left w:val="none" w:sz="0" w:space="0" w:color="auto"/>
        <w:bottom w:val="none" w:sz="0" w:space="0" w:color="auto"/>
        <w:right w:val="none" w:sz="0" w:space="0" w:color="auto"/>
      </w:divBdr>
    </w:div>
    <w:div w:id="1952012000">
      <w:bodyDiv w:val="1"/>
      <w:marLeft w:val="0"/>
      <w:marRight w:val="0"/>
      <w:marTop w:val="0"/>
      <w:marBottom w:val="0"/>
      <w:divBdr>
        <w:top w:val="none" w:sz="0" w:space="0" w:color="auto"/>
        <w:left w:val="none" w:sz="0" w:space="0" w:color="auto"/>
        <w:bottom w:val="none" w:sz="0" w:space="0" w:color="auto"/>
        <w:right w:val="none" w:sz="0" w:space="0" w:color="auto"/>
      </w:divBdr>
    </w:div>
    <w:div w:id="1952736345">
      <w:bodyDiv w:val="1"/>
      <w:marLeft w:val="0"/>
      <w:marRight w:val="0"/>
      <w:marTop w:val="0"/>
      <w:marBottom w:val="0"/>
      <w:divBdr>
        <w:top w:val="none" w:sz="0" w:space="0" w:color="auto"/>
        <w:left w:val="none" w:sz="0" w:space="0" w:color="auto"/>
        <w:bottom w:val="none" w:sz="0" w:space="0" w:color="auto"/>
        <w:right w:val="none" w:sz="0" w:space="0" w:color="auto"/>
      </w:divBdr>
    </w:div>
    <w:div w:id="1952977641">
      <w:bodyDiv w:val="1"/>
      <w:marLeft w:val="0"/>
      <w:marRight w:val="0"/>
      <w:marTop w:val="0"/>
      <w:marBottom w:val="0"/>
      <w:divBdr>
        <w:top w:val="none" w:sz="0" w:space="0" w:color="auto"/>
        <w:left w:val="none" w:sz="0" w:space="0" w:color="auto"/>
        <w:bottom w:val="none" w:sz="0" w:space="0" w:color="auto"/>
        <w:right w:val="none" w:sz="0" w:space="0" w:color="auto"/>
      </w:divBdr>
    </w:div>
    <w:div w:id="1953171827">
      <w:bodyDiv w:val="1"/>
      <w:marLeft w:val="0"/>
      <w:marRight w:val="0"/>
      <w:marTop w:val="0"/>
      <w:marBottom w:val="0"/>
      <w:divBdr>
        <w:top w:val="none" w:sz="0" w:space="0" w:color="auto"/>
        <w:left w:val="none" w:sz="0" w:space="0" w:color="auto"/>
        <w:bottom w:val="none" w:sz="0" w:space="0" w:color="auto"/>
        <w:right w:val="none" w:sz="0" w:space="0" w:color="auto"/>
      </w:divBdr>
    </w:div>
    <w:div w:id="1953320716">
      <w:bodyDiv w:val="1"/>
      <w:marLeft w:val="0"/>
      <w:marRight w:val="0"/>
      <w:marTop w:val="0"/>
      <w:marBottom w:val="0"/>
      <w:divBdr>
        <w:top w:val="none" w:sz="0" w:space="0" w:color="auto"/>
        <w:left w:val="none" w:sz="0" w:space="0" w:color="auto"/>
        <w:bottom w:val="none" w:sz="0" w:space="0" w:color="auto"/>
        <w:right w:val="none" w:sz="0" w:space="0" w:color="auto"/>
      </w:divBdr>
    </w:div>
    <w:div w:id="1953320854">
      <w:bodyDiv w:val="1"/>
      <w:marLeft w:val="0"/>
      <w:marRight w:val="0"/>
      <w:marTop w:val="0"/>
      <w:marBottom w:val="0"/>
      <w:divBdr>
        <w:top w:val="none" w:sz="0" w:space="0" w:color="auto"/>
        <w:left w:val="none" w:sz="0" w:space="0" w:color="auto"/>
        <w:bottom w:val="none" w:sz="0" w:space="0" w:color="auto"/>
        <w:right w:val="none" w:sz="0" w:space="0" w:color="auto"/>
      </w:divBdr>
    </w:div>
    <w:div w:id="1954827619">
      <w:bodyDiv w:val="1"/>
      <w:marLeft w:val="0"/>
      <w:marRight w:val="0"/>
      <w:marTop w:val="0"/>
      <w:marBottom w:val="0"/>
      <w:divBdr>
        <w:top w:val="none" w:sz="0" w:space="0" w:color="auto"/>
        <w:left w:val="none" w:sz="0" w:space="0" w:color="auto"/>
        <w:bottom w:val="none" w:sz="0" w:space="0" w:color="auto"/>
        <w:right w:val="none" w:sz="0" w:space="0" w:color="auto"/>
      </w:divBdr>
    </w:div>
    <w:div w:id="1955138343">
      <w:bodyDiv w:val="1"/>
      <w:marLeft w:val="0"/>
      <w:marRight w:val="0"/>
      <w:marTop w:val="0"/>
      <w:marBottom w:val="0"/>
      <w:divBdr>
        <w:top w:val="none" w:sz="0" w:space="0" w:color="auto"/>
        <w:left w:val="none" w:sz="0" w:space="0" w:color="auto"/>
        <w:bottom w:val="none" w:sz="0" w:space="0" w:color="auto"/>
        <w:right w:val="none" w:sz="0" w:space="0" w:color="auto"/>
      </w:divBdr>
    </w:div>
    <w:div w:id="1956136742">
      <w:bodyDiv w:val="1"/>
      <w:marLeft w:val="0"/>
      <w:marRight w:val="0"/>
      <w:marTop w:val="0"/>
      <w:marBottom w:val="0"/>
      <w:divBdr>
        <w:top w:val="none" w:sz="0" w:space="0" w:color="auto"/>
        <w:left w:val="none" w:sz="0" w:space="0" w:color="auto"/>
        <w:bottom w:val="none" w:sz="0" w:space="0" w:color="auto"/>
        <w:right w:val="none" w:sz="0" w:space="0" w:color="auto"/>
      </w:divBdr>
    </w:div>
    <w:div w:id="1956594466">
      <w:bodyDiv w:val="1"/>
      <w:marLeft w:val="0"/>
      <w:marRight w:val="0"/>
      <w:marTop w:val="0"/>
      <w:marBottom w:val="0"/>
      <w:divBdr>
        <w:top w:val="none" w:sz="0" w:space="0" w:color="auto"/>
        <w:left w:val="none" w:sz="0" w:space="0" w:color="auto"/>
        <w:bottom w:val="none" w:sz="0" w:space="0" w:color="auto"/>
        <w:right w:val="none" w:sz="0" w:space="0" w:color="auto"/>
      </w:divBdr>
    </w:div>
    <w:div w:id="1956867180">
      <w:bodyDiv w:val="1"/>
      <w:marLeft w:val="0"/>
      <w:marRight w:val="0"/>
      <w:marTop w:val="0"/>
      <w:marBottom w:val="0"/>
      <w:divBdr>
        <w:top w:val="none" w:sz="0" w:space="0" w:color="auto"/>
        <w:left w:val="none" w:sz="0" w:space="0" w:color="auto"/>
        <w:bottom w:val="none" w:sz="0" w:space="0" w:color="auto"/>
        <w:right w:val="none" w:sz="0" w:space="0" w:color="auto"/>
      </w:divBdr>
    </w:div>
    <w:div w:id="1956867880">
      <w:bodyDiv w:val="1"/>
      <w:marLeft w:val="0"/>
      <w:marRight w:val="0"/>
      <w:marTop w:val="0"/>
      <w:marBottom w:val="0"/>
      <w:divBdr>
        <w:top w:val="none" w:sz="0" w:space="0" w:color="auto"/>
        <w:left w:val="none" w:sz="0" w:space="0" w:color="auto"/>
        <w:bottom w:val="none" w:sz="0" w:space="0" w:color="auto"/>
        <w:right w:val="none" w:sz="0" w:space="0" w:color="auto"/>
      </w:divBdr>
    </w:div>
    <w:div w:id="1957640153">
      <w:bodyDiv w:val="1"/>
      <w:marLeft w:val="0"/>
      <w:marRight w:val="0"/>
      <w:marTop w:val="0"/>
      <w:marBottom w:val="0"/>
      <w:divBdr>
        <w:top w:val="none" w:sz="0" w:space="0" w:color="auto"/>
        <w:left w:val="none" w:sz="0" w:space="0" w:color="auto"/>
        <w:bottom w:val="none" w:sz="0" w:space="0" w:color="auto"/>
        <w:right w:val="none" w:sz="0" w:space="0" w:color="auto"/>
      </w:divBdr>
    </w:div>
    <w:div w:id="1957787759">
      <w:bodyDiv w:val="1"/>
      <w:marLeft w:val="0"/>
      <w:marRight w:val="0"/>
      <w:marTop w:val="0"/>
      <w:marBottom w:val="0"/>
      <w:divBdr>
        <w:top w:val="none" w:sz="0" w:space="0" w:color="auto"/>
        <w:left w:val="none" w:sz="0" w:space="0" w:color="auto"/>
        <w:bottom w:val="none" w:sz="0" w:space="0" w:color="auto"/>
        <w:right w:val="none" w:sz="0" w:space="0" w:color="auto"/>
      </w:divBdr>
    </w:div>
    <w:div w:id="1958103869">
      <w:bodyDiv w:val="1"/>
      <w:marLeft w:val="0"/>
      <w:marRight w:val="0"/>
      <w:marTop w:val="0"/>
      <w:marBottom w:val="0"/>
      <w:divBdr>
        <w:top w:val="none" w:sz="0" w:space="0" w:color="auto"/>
        <w:left w:val="none" w:sz="0" w:space="0" w:color="auto"/>
        <w:bottom w:val="none" w:sz="0" w:space="0" w:color="auto"/>
        <w:right w:val="none" w:sz="0" w:space="0" w:color="auto"/>
      </w:divBdr>
    </w:div>
    <w:div w:id="1958946754">
      <w:bodyDiv w:val="1"/>
      <w:marLeft w:val="0"/>
      <w:marRight w:val="0"/>
      <w:marTop w:val="0"/>
      <w:marBottom w:val="0"/>
      <w:divBdr>
        <w:top w:val="none" w:sz="0" w:space="0" w:color="auto"/>
        <w:left w:val="none" w:sz="0" w:space="0" w:color="auto"/>
        <w:bottom w:val="none" w:sz="0" w:space="0" w:color="auto"/>
        <w:right w:val="none" w:sz="0" w:space="0" w:color="auto"/>
      </w:divBdr>
    </w:div>
    <w:div w:id="1959022516">
      <w:bodyDiv w:val="1"/>
      <w:marLeft w:val="0"/>
      <w:marRight w:val="0"/>
      <w:marTop w:val="0"/>
      <w:marBottom w:val="0"/>
      <w:divBdr>
        <w:top w:val="none" w:sz="0" w:space="0" w:color="auto"/>
        <w:left w:val="none" w:sz="0" w:space="0" w:color="auto"/>
        <w:bottom w:val="none" w:sz="0" w:space="0" w:color="auto"/>
        <w:right w:val="none" w:sz="0" w:space="0" w:color="auto"/>
      </w:divBdr>
    </w:div>
    <w:div w:id="1959293722">
      <w:bodyDiv w:val="1"/>
      <w:marLeft w:val="0"/>
      <w:marRight w:val="0"/>
      <w:marTop w:val="0"/>
      <w:marBottom w:val="0"/>
      <w:divBdr>
        <w:top w:val="none" w:sz="0" w:space="0" w:color="auto"/>
        <w:left w:val="none" w:sz="0" w:space="0" w:color="auto"/>
        <w:bottom w:val="none" w:sz="0" w:space="0" w:color="auto"/>
        <w:right w:val="none" w:sz="0" w:space="0" w:color="auto"/>
      </w:divBdr>
    </w:div>
    <w:div w:id="1959946023">
      <w:bodyDiv w:val="1"/>
      <w:marLeft w:val="0"/>
      <w:marRight w:val="0"/>
      <w:marTop w:val="0"/>
      <w:marBottom w:val="0"/>
      <w:divBdr>
        <w:top w:val="none" w:sz="0" w:space="0" w:color="auto"/>
        <w:left w:val="none" w:sz="0" w:space="0" w:color="auto"/>
        <w:bottom w:val="none" w:sz="0" w:space="0" w:color="auto"/>
        <w:right w:val="none" w:sz="0" w:space="0" w:color="auto"/>
      </w:divBdr>
    </w:div>
    <w:div w:id="1960211902">
      <w:bodyDiv w:val="1"/>
      <w:marLeft w:val="0"/>
      <w:marRight w:val="0"/>
      <w:marTop w:val="0"/>
      <w:marBottom w:val="0"/>
      <w:divBdr>
        <w:top w:val="none" w:sz="0" w:space="0" w:color="auto"/>
        <w:left w:val="none" w:sz="0" w:space="0" w:color="auto"/>
        <w:bottom w:val="none" w:sz="0" w:space="0" w:color="auto"/>
        <w:right w:val="none" w:sz="0" w:space="0" w:color="auto"/>
      </w:divBdr>
    </w:div>
    <w:div w:id="1960990992">
      <w:bodyDiv w:val="1"/>
      <w:marLeft w:val="0"/>
      <w:marRight w:val="0"/>
      <w:marTop w:val="0"/>
      <w:marBottom w:val="0"/>
      <w:divBdr>
        <w:top w:val="none" w:sz="0" w:space="0" w:color="auto"/>
        <w:left w:val="none" w:sz="0" w:space="0" w:color="auto"/>
        <w:bottom w:val="none" w:sz="0" w:space="0" w:color="auto"/>
        <w:right w:val="none" w:sz="0" w:space="0" w:color="auto"/>
      </w:divBdr>
    </w:div>
    <w:div w:id="1961178562">
      <w:bodyDiv w:val="1"/>
      <w:marLeft w:val="0"/>
      <w:marRight w:val="0"/>
      <w:marTop w:val="0"/>
      <w:marBottom w:val="0"/>
      <w:divBdr>
        <w:top w:val="none" w:sz="0" w:space="0" w:color="auto"/>
        <w:left w:val="none" w:sz="0" w:space="0" w:color="auto"/>
        <w:bottom w:val="none" w:sz="0" w:space="0" w:color="auto"/>
        <w:right w:val="none" w:sz="0" w:space="0" w:color="auto"/>
      </w:divBdr>
    </w:div>
    <w:div w:id="1961451534">
      <w:bodyDiv w:val="1"/>
      <w:marLeft w:val="0"/>
      <w:marRight w:val="0"/>
      <w:marTop w:val="0"/>
      <w:marBottom w:val="0"/>
      <w:divBdr>
        <w:top w:val="none" w:sz="0" w:space="0" w:color="auto"/>
        <w:left w:val="none" w:sz="0" w:space="0" w:color="auto"/>
        <w:bottom w:val="none" w:sz="0" w:space="0" w:color="auto"/>
        <w:right w:val="none" w:sz="0" w:space="0" w:color="auto"/>
      </w:divBdr>
    </w:div>
    <w:div w:id="1961759084">
      <w:bodyDiv w:val="1"/>
      <w:marLeft w:val="0"/>
      <w:marRight w:val="0"/>
      <w:marTop w:val="0"/>
      <w:marBottom w:val="0"/>
      <w:divBdr>
        <w:top w:val="none" w:sz="0" w:space="0" w:color="auto"/>
        <w:left w:val="none" w:sz="0" w:space="0" w:color="auto"/>
        <w:bottom w:val="none" w:sz="0" w:space="0" w:color="auto"/>
        <w:right w:val="none" w:sz="0" w:space="0" w:color="auto"/>
      </w:divBdr>
    </w:div>
    <w:div w:id="1962302458">
      <w:bodyDiv w:val="1"/>
      <w:marLeft w:val="0"/>
      <w:marRight w:val="0"/>
      <w:marTop w:val="0"/>
      <w:marBottom w:val="0"/>
      <w:divBdr>
        <w:top w:val="none" w:sz="0" w:space="0" w:color="auto"/>
        <w:left w:val="none" w:sz="0" w:space="0" w:color="auto"/>
        <w:bottom w:val="none" w:sz="0" w:space="0" w:color="auto"/>
        <w:right w:val="none" w:sz="0" w:space="0" w:color="auto"/>
      </w:divBdr>
    </w:div>
    <w:div w:id="1962420994">
      <w:bodyDiv w:val="1"/>
      <w:marLeft w:val="0"/>
      <w:marRight w:val="0"/>
      <w:marTop w:val="0"/>
      <w:marBottom w:val="0"/>
      <w:divBdr>
        <w:top w:val="none" w:sz="0" w:space="0" w:color="auto"/>
        <w:left w:val="none" w:sz="0" w:space="0" w:color="auto"/>
        <w:bottom w:val="none" w:sz="0" w:space="0" w:color="auto"/>
        <w:right w:val="none" w:sz="0" w:space="0" w:color="auto"/>
      </w:divBdr>
    </w:div>
    <w:div w:id="1963267201">
      <w:bodyDiv w:val="1"/>
      <w:marLeft w:val="0"/>
      <w:marRight w:val="0"/>
      <w:marTop w:val="0"/>
      <w:marBottom w:val="0"/>
      <w:divBdr>
        <w:top w:val="none" w:sz="0" w:space="0" w:color="auto"/>
        <w:left w:val="none" w:sz="0" w:space="0" w:color="auto"/>
        <w:bottom w:val="none" w:sz="0" w:space="0" w:color="auto"/>
        <w:right w:val="none" w:sz="0" w:space="0" w:color="auto"/>
      </w:divBdr>
    </w:div>
    <w:div w:id="1964648354">
      <w:bodyDiv w:val="1"/>
      <w:marLeft w:val="0"/>
      <w:marRight w:val="0"/>
      <w:marTop w:val="0"/>
      <w:marBottom w:val="0"/>
      <w:divBdr>
        <w:top w:val="none" w:sz="0" w:space="0" w:color="auto"/>
        <w:left w:val="none" w:sz="0" w:space="0" w:color="auto"/>
        <w:bottom w:val="none" w:sz="0" w:space="0" w:color="auto"/>
        <w:right w:val="none" w:sz="0" w:space="0" w:color="auto"/>
      </w:divBdr>
    </w:div>
    <w:div w:id="1964995357">
      <w:bodyDiv w:val="1"/>
      <w:marLeft w:val="0"/>
      <w:marRight w:val="0"/>
      <w:marTop w:val="0"/>
      <w:marBottom w:val="0"/>
      <w:divBdr>
        <w:top w:val="none" w:sz="0" w:space="0" w:color="auto"/>
        <w:left w:val="none" w:sz="0" w:space="0" w:color="auto"/>
        <w:bottom w:val="none" w:sz="0" w:space="0" w:color="auto"/>
        <w:right w:val="none" w:sz="0" w:space="0" w:color="auto"/>
      </w:divBdr>
    </w:div>
    <w:div w:id="1965233413">
      <w:bodyDiv w:val="1"/>
      <w:marLeft w:val="0"/>
      <w:marRight w:val="0"/>
      <w:marTop w:val="0"/>
      <w:marBottom w:val="0"/>
      <w:divBdr>
        <w:top w:val="none" w:sz="0" w:space="0" w:color="auto"/>
        <w:left w:val="none" w:sz="0" w:space="0" w:color="auto"/>
        <w:bottom w:val="none" w:sz="0" w:space="0" w:color="auto"/>
        <w:right w:val="none" w:sz="0" w:space="0" w:color="auto"/>
      </w:divBdr>
    </w:div>
    <w:div w:id="1965846501">
      <w:bodyDiv w:val="1"/>
      <w:marLeft w:val="0"/>
      <w:marRight w:val="0"/>
      <w:marTop w:val="0"/>
      <w:marBottom w:val="0"/>
      <w:divBdr>
        <w:top w:val="none" w:sz="0" w:space="0" w:color="auto"/>
        <w:left w:val="none" w:sz="0" w:space="0" w:color="auto"/>
        <w:bottom w:val="none" w:sz="0" w:space="0" w:color="auto"/>
        <w:right w:val="none" w:sz="0" w:space="0" w:color="auto"/>
      </w:divBdr>
    </w:div>
    <w:div w:id="1966082395">
      <w:bodyDiv w:val="1"/>
      <w:marLeft w:val="0"/>
      <w:marRight w:val="0"/>
      <w:marTop w:val="0"/>
      <w:marBottom w:val="0"/>
      <w:divBdr>
        <w:top w:val="none" w:sz="0" w:space="0" w:color="auto"/>
        <w:left w:val="none" w:sz="0" w:space="0" w:color="auto"/>
        <w:bottom w:val="none" w:sz="0" w:space="0" w:color="auto"/>
        <w:right w:val="none" w:sz="0" w:space="0" w:color="auto"/>
      </w:divBdr>
    </w:div>
    <w:div w:id="1966347162">
      <w:bodyDiv w:val="1"/>
      <w:marLeft w:val="0"/>
      <w:marRight w:val="0"/>
      <w:marTop w:val="0"/>
      <w:marBottom w:val="0"/>
      <w:divBdr>
        <w:top w:val="none" w:sz="0" w:space="0" w:color="auto"/>
        <w:left w:val="none" w:sz="0" w:space="0" w:color="auto"/>
        <w:bottom w:val="none" w:sz="0" w:space="0" w:color="auto"/>
        <w:right w:val="none" w:sz="0" w:space="0" w:color="auto"/>
      </w:divBdr>
    </w:div>
    <w:div w:id="1966695441">
      <w:bodyDiv w:val="1"/>
      <w:marLeft w:val="0"/>
      <w:marRight w:val="0"/>
      <w:marTop w:val="0"/>
      <w:marBottom w:val="0"/>
      <w:divBdr>
        <w:top w:val="none" w:sz="0" w:space="0" w:color="auto"/>
        <w:left w:val="none" w:sz="0" w:space="0" w:color="auto"/>
        <w:bottom w:val="none" w:sz="0" w:space="0" w:color="auto"/>
        <w:right w:val="none" w:sz="0" w:space="0" w:color="auto"/>
      </w:divBdr>
    </w:div>
    <w:div w:id="1967396384">
      <w:bodyDiv w:val="1"/>
      <w:marLeft w:val="0"/>
      <w:marRight w:val="0"/>
      <w:marTop w:val="0"/>
      <w:marBottom w:val="0"/>
      <w:divBdr>
        <w:top w:val="none" w:sz="0" w:space="0" w:color="auto"/>
        <w:left w:val="none" w:sz="0" w:space="0" w:color="auto"/>
        <w:bottom w:val="none" w:sz="0" w:space="0" w:color="auto"/>
        <w:right w:val="none" w:sz="0" w:space="0" w:color="auto"/>
      </w:divBdr>
    </w:div>
    <w:div w:id="1967538299">
      <w:bodyDiv w:val="1"/>
      <w:marLeft w:val="0"/>
      <w:marRight w:val="0"/>
      <w:marTop w:val="0"/>
      <w:marBottom w:val="0"/>
      <w:divBdr>
        <w:top w:val="none" w:sz="0" w:space="0" w:color="auto"/>
        <w:left w:val="none" w:sz="0" w:space="0" w:color="auto"/>
        <w:bottom w:val="none" w:sz="0" w:space="0" w:color="auto"/>
        <w:right w:val="none" w:sz="0" w:space="0" w:color="auto"/>
      </w:divBdr>
    </w:div>
    <w:div w:id="1968003706">
      <w:bodyDiv w:val="1"/>
      <w:marLeft w:val="0"/>
      <w:marRight w:val="0"/>
      <w:marTop w:val="0"/>
      <w:marBottom w:val="0"/>
      <w:divBdr>
        <w:top w:val="none" w:sz="0" w:space="0" w:color="auto"/>
        <w:left w:val="none" w:sz="0" w:space="0" w:color="auto"/>
        <w:bottom w:val="none" w:sz="0" w:space="0" w:color="auto"/>
        <w:right w:val="none" w:sz="0" w:space="0" w:color="auto"/>
      </w:divBdr>
    </w:div>
    <w:div w:id="1968385921">
      <w:bodyDiv w:val="1"/>
      <w:marLeft w:val="0"/>
      <w:marRight w:val="0"/>
      <w:marTop w:val="0"/>
      <w:marBottom w:val="0"/>
      <w:divBdr>
        <w:top w:val="none" w:sz="0" w:space="0" w:color="auto"/>
        <w:left w:val="none" w:sz="0" w:space="0" w:color="auto"/>
        <w:bottom w:val="none" w:sz="0" w:space="0" w:color="auto"/>
        <w:right w:val="none" w:sz="0" w:space="0" w:color="auto"/>
      </w:divBdr>
    </w:div>
    <w:div w:id="1968394374">
      <w:bodyDiv w:val="1"/>
      <w:marLeft w:val="0"/>
      <w:marRight w:val="0"/>
      <w:marTop w:val="0"/>
      <w:marBottom w:val="0"/>
      <w:divBdr>
        <w:top w:val="none" w:sz="0" w:space="0" w:color="auto"/>
        <w:left w:val="none" w:sz="0" w:space="0" w:color="auto"/>
        <w:bottom w:val="none" w:sz="0" w:space="0" w:color="auto"/>
        <w:right w:val="none" w:sz="0" w:space="0" w:color="auto"/>
      </w:divBdr>
    </w:div>
    <w:div w:id="1968581409">
      <w:bodyDiv w:val="1"/>
      <w:marLeft w:val="0"/>
      <w:marRight w:val="0"/>
      <w:marTop w:val="0"/>
      <w:marBottom w:val="0"/>
      <w:divBdr>
        <w:top w:val="none" w:sz="0" w:space="0" w:color="auto"/>
        <w:left w:val="none" w:sz="0" w:space="0" w:color="auto"/>
        <w:bottom w:val="none" w:sz="0" w:space="0" w:color="auto"/>
        <w:right w:val="none" w:sz="0" w:space="0" w:color="auto"/>
      </w:divBdr>
    </w:div>
    <w:div w:id="1968659604">
      <w:bodyDiv w:val="1"/>
      <w:marLeft w:val="0"/>
      <w:marRight w:val="0"/>
      <w:marTop w:val="0"/>
      <w:marBottom w:val="0"/>
      <w:divBdr>
        <w:top w:val="none" w:sz="0" w:space="0" w:color="auto"/>
        <w:left w:val="none" w:sz="0" w:space="0" w:color="auto"/>
        <w:bottom w:val="none" w:sz="0" w:space="0" w:color="auto"/>
        <w:right w:val="none" w:sz="0" w:space="0" w:color="auto"/>
      </w:divBdr>
    </w:div>
    <w:div w:id="1968850924">
      <w:bodyDiv w:val="1"/>
      <w:marLeft w:val="0"/>
      <w:marRight w:val="0"/>
      <w:marTop w:val="0"/>
      <w:marBottom w:val="0"/>
      <w:divBdr>
        <w:top w:val="none" w:sz="0" w:space="0" w:color="auto"/>
        <w:left w:val="none" w:sz="0" w:space="0" w:color="auto"/>
        <w:bottom w:val="none" w:sz="0" w:space="0" w:color="auto"/>
        <w:right w:val="none" w:sz="0" w:space="0" w:color="auto"/>
      </w:divBdr>
    </w:div>
    <w:div w:id="1970166217">
      <w:bodyDiv w:val="1"/>
      <w:marLeft w:val="0"/>
      <w:marRight w:val="0"/>
      <w:marTop w:val="0"/>
      <w:marBottom w:val="0"/>
      <w:divBdr>
        <w:top w:val="none" w:sz="0" w:space="0" w:color="auto"/>
        <w:left w:val="none" w:sz="0" w:space="0" w:color="auto"/>
        <w:bottom w:val="none" w:sz="0" w:space="0" w:color="auto"/>
        <w:right w:val="none" w:sz="0" w:space="0" w:color="auto"/>
      </w:divBdr>
    </w:div>
    <w:div w:id="1970697255">
      <w:bodyDiv w:val="1"/>
      <w:marLeft w:val="0"/>
      <w:marRight w:val="0"/>
      <w:marTop w:val="0"/>
      <w:marBottom w:val="0"/>
      <w:divBdr>
        <w:top w:val="none" w:sz="0" w:space="0" w:color="auto"/>
        <w:left w:val="none" w:sz="0" w:space="0" w:color="auto"/>
        <w:bottom w:val="none" w:sz="0" w:space="0" w:color="auto"/>
        <w:right w:val="none" w:sz="0" w:space="0" w:color="auto"/>
      </w:divBdr>
    </w:div>
    <w:div w:id="1971276794">
      <w:bodyDiv w:val="1"/>
      <w:marLeft w:val="0"/>
      <w:marRight w:val="0"/>
      <w:marTop w:val="0"/>
      <w:marBottom w:val="0"/>
      <w:divBdr>
        <w:top w:val="none" w:sz="0" w:space="0" w:color="auto"/>
        <w:left w:val="none" w:sz="0" w:space="0" w:color="auto"/>
        <w:bottom w:val="none" w:sz="0" w:space="0" w:color="auto"/>
        <w:right w:val="none" w:sz="0" w:space="0" w:color="auto"/>
      </w:divBdr>
    </w:div>
    <w:div w:id="1971591426">
      <w:bodyDiv w:val="1"/>
      <w:marLeft w:val="0"/>
      <w:marRight w:val="0"/>
      <w:marTop w:val="0"/>
      <w:marBottom w:val="0"/>
      <w:divBdr>
        <w:top w:val="none" w:sz="0" w:space="0" w:color="auto"/>
        <w:left w:val="none" w:sz="0" w:space="0" w:color="auto"/>
        <w:bottom w:val="none" w:sz="0" w:space="0" w:color="auto"/>
        <w:right w:val="none" w:sz="0" w:space="0" w:color="auto"/>
      </w:divBdr>
    </w:div>
    <w:div w:id="1972321327">
      <w:bodyDiv w:val="1"/>
      <w:marLeft w:val="0"/>
      <w:marRight w:val="0"/>
      <w:marTop w:val="0"/>
      <w:marBottom w:val="0"/>
      <w:divBdr>
        <w:top w:val="none" w:sz="0" w:space="0" w:color="auto"/>
        <w:left w:val="none" w:sz="0" w:space="0" w:color="auto"/>
        <w:bottom w:val="none" w:sz="0" w:space="0" w:color="auto"/>
        <w:right w:val="none" w:sz="0" w:space="0" w:color="auto"/>
      </w:divBdr>
    </w:div>
    <w:div w:id="1973749301">
      <w:bodyDiv w:val="1"/>
      <w:marLeft w:val="0"/>
      <w:marRight w:val="0"/>
      <w:marTop w:val="0"/>
      <w:marBottom w:val="0"/>
      <w:divBdr>
        <w:top w:val="none" w:sz="0" w:space="0" w:color="auto"/>
        <w:left w:val="none" w:sz="0" w:space="0" w:color="auto"/>
        <w:bottom w:val="none" w:sz="0" w:space="0" w:color="auto"/>
        <w:right w:val="none" w:sz="0" w:space="0" w:color="auto"/>
      </w:divBdr>
    </w:div>
    <w:div w:id="1974628936">
      <w:bodyDiv w:val="1"/>
      <w:marLeft w:val="0"/>
      <w:marRight w:val="0"/>
      <w:marTop w:val="0"/>
      <w:marBottom w:val="0"/>
      <w:divBdr>
        <w:top w:val="none" w:sz="0" w:space="0" w:color="auto"/>
        <w:left w:val="none" w:sz="0" w:space="0" w:color="auto"/>
        <w:bottom w:val="none" w:sz="0" w:space="0" w:color="auto"/>
        <w:right w:val="none" w:sz="0" w:space="0" w:color="auto"/>
      </w:divBdr>
    </w:div>
    <w:div w:id="1975215792">
      <w:bodyDiv w:val="1"/>
      <w:marLeft w:val="0"/>
      <w:marRight w:val="0"/>
      <w:marTop w:val="0"/>
      <w:marBottom w:val="0"/>
      <w:divBdr>
        <w:top w:val="none" w:sz="0" w:space="0" w:color="auto"/>
        <w:left w:val="none" w:sz="0" w:space="0" w:color="auto"/>
        <w:bottom w:val="none" w:sz="0" w:space="0" w:color="auto"/>
        <w:right w:val="none" w:sz="0" w:space="0" w:color="auto"/>
      </w:divBdr>
    </w:div>
    <w:div w:id="1975329396">
      <w:bodyDiv w:val="1"/>
      <w:marLeft w:val="0"/>
      <w:marRight w:val="0"/>
      <w:marTop w:val="0"/>
      <w:marBottom w:val="0"/>
      <w:divBdr>
        <w:top w:val="none" w:sz="0" w:space="0" w:color="auto"/>
        <w:left w:val="none" w:sz="0" w:space="0" w:color="auto"/>
        <w:bottom w:val="none" w:sz="0" w:space="0" w:color="auto"/>
        <w:right w:val="none" w:sz="0" w:space="0" w:color="auto"/>
      </w:divBdr>
    </w:div>
    <w:div w:id="1975403844">
      <w:bodyDiv w:val="1"/>
      <w:marLeft w:val="0"/>
      <w:marRight w:val="0"/>
      <w:marTop w:val="0"/>
      <w:marBottom w:val="0"/>
      <w:divBdr>
        <w:top w:val="none" w:sz="0" w:space="0" w:color="auto"/>
        <w:left w:val="none" w:sz="0" w:space="0" w:color="auto"/>
        <w:bottom w:val="none" w:sz="0" w:space="0" w:color="auto"/>
        <w:right w:val="none" w:sz="0" w:space="0" w:color="auto"/>
      </w:divBdr>
    </w:div>
    <w:div w:id="1975477925">
      <w:bodyDiv w:val="1"/>
      <w:marLeft w:val="0"/>
      <w:marRight w:val="0"/>
      <w:marTop w:val="0"/>
      <w:marBottom w:val="0"/>
      <w:divBdr>
        <w:top w:val="none" w:sz="0" w:space="0" w:color="auto"/>
        <w:left w:val="none" w:sz="0" w:space="0" w:color="auto"/>
        <w:bottom w:val="none" w:sz="0" w:space="0" w:color="auto"/>
        <w:right w:val="none" w:sz="0" w:space="0" w:color="auto"/>
      </w:divBdr>
    </w:div>
    <w:div w:id="1975597195">
      <w:bodyDiv w:val="1"/>
      <w:marLeft w:val="0"/>
      <w:marRight w:val="0"/>
      <w:marTop w:val="0"/>
      <w:marBottom w:val="0"/>
      <w:divBdr>
        <w:top w:val="none" w:sz="0" w:space="0" w:color="auto"/>
        <w:left w:val="none" w:sz="0" w:space="0" w:color="auto"/>
        <w:bottom w:val="none" w:sz="0" w:space="0" w:color="auto"/>
        <w:right w:val="none" w:sz="0" w:space="0" w:color="auto"/>
      </w:divBdr>
    </w:div>
    <w:div w:id="1975677450">
      <w:bodyDiv w:val="1"/>
      <w:marLeft w:val="0"/>
      <w:marRight w:val="0"/>
      <w:marTop w:val="0"/>
      <w:marBottom w:val="0"/>
      <w:divBdr>
        <w:top w:val="none" w:sz="0" w:space="0" w:color="auto"/>
        <w:left w:val="none" w:sz="0" w:space="0" w:color="auto"/>
        <w:bottom w:val="none" w:sz="0" w:space="0" w:color="auto"/>
        <w:right w:val="none" w:sz="0" w:space="0" w:color="auto"/>
      </w:divBdr>
    </w:div>
    <w:div w:id="1976762878">
      <w:bodyDiv w:val="1"/>
      <w:marLeft w:val="0"/>
      <w:marRight w:val="0"/>
      <w:marTop w:val="0"/>
      <w:marBottom w:val="0"/>
      <w:divBdr>
        <w:top w:val="none" w:sz="0" w:space="0" w:color="auto"/>
        <w:left w:val="none" w:sz="0" w:space="0" w:color="auto"/>
        <w:bottom w:val="none" w:sz="0" w:space="0" w:color="auto"/>
        <w:right w:val="none" w:sz="0" w:space="0" w:color="auto"/>
      </w:divBdr>
    </w:div>
    <w:div w:id="1976911230">
      <w:bodyDiv w:val="1"/>
      <w:marLeft w:val="0"/>
      <w:marRight w:val="0"/>
      <w:marTop w:val="0"/>
      <w:marBottom w:val="0"/>
      <w:divBdr>
        <w:top w:val="none" w:sz="0" w:space="0" w:color="auto"/>
        <w:left w:val="none" w:sz="0" w:space="0" w:color="auto"/>
        <w:bottom w:val="none" w:sz="0" w:space="0" w:color="auto"/>
        <w:right w:val="none" w:sz="0" w:space="0" w:color="auto"/>
      </w:divBdr>
    </w:div>
    <w:div w:id="1977492634">
      <w:bodyDiv w:val="1"/>
      <w:marLeft w:val="0"/>
      <w:marRight w:val="0"/>
      <w:marTop w:val="0"/>
      <w:marBottom w:val="0"/>
      <w:divBdr>
        <w:top w:val="none" w:sz="0" w:space="0" w:color="auto"/>
        <w:left w:val="none" w:sz="0" w:space="0" w:color="auto"/>
        <w:bottom w:val="none" w:sz="0" w:space="0" w:color="auto"/>
        <w:right w:val="none" w:sz="0" w:space="0" w:color="auto"/>
      </w:divBdr>
    </w:div>
    <w:div w:id="1977681141">
      <w:bodyDiv w:val="1"/>
      <w:marLeft w:val="0"/>
      <w:marRight w:val="0"/>
      <w:marTop w:val="0"/>
      <w:marBottom w:val="0"/>
      <w:divBdr>
        <w:top w:val="none" w:sz="0" w:space="0" w:color="auto"/>
        <w:left w:val="none" w:sz="0" w:space="0" w:color="auto"/>
        <w:bottom w:val="none" w:sz="0" w:space="0" w:color="auto"/>
        <w:right w:val="none" w:sz="0" w:space="0" w:color="auto"/>
      </w:divBdr>
    </w:div>
    <w:div w:id="1978337885">
      <w:bodyDiv w:val="1"/>
      <w:marLeft w:val="0"/>
      <w:marRight w:val="0"/>
      <w:marTop w:val="0"/>
      <w:marBottom w:val="0"/>
      <w:divBdr>
        <w:top w:val="none" w:sz="0" w:space="0" w:color="auto"/>
        <w:left w:val="none" w:sz="0" w:space="0" w:color="auto"/>
        <w:bottom w:val="none" w:sz="0" w:space="0" w:color="auto"/>
        <w:right w:val="none" w:sz="0" w:space="0" w:color="auto"/>
      </w:divBdr>
    </w:div>
    <w:div w:id="1978873826">
      <w:bodyDiv w:val="1"/>
      <w:marLeft w:val="0"/>
      <w:marRight w:val="0"/>
      <w:marTop w:val="0"/>
      <w:marBottom w:val="0"/>
      <w:divBdr>
        <w:top w:val="none" w:sz="0" w:space="0" w:color="auto"/>
        <w:left w:val="none" w:sz="0" w:space="0" w:color="auto"/>
        <w:bottom w:val="none" w:sz="0" w:space="0" w:color="auto"/>
        <w:right w:val="none" w:sz="0" w:space="0" w:color="auto"/>
      </w:divBdr>
    </w:div>
    <w:div w:id="1978876781">
      <w:bodyDiv w:val="1"/>
      <w:marLeft w:val="0"/>
      <w:marRight w:val="0"/>
      <w:marTop w:val="0"/>
      <w:marBottom w:val="0"/>
      <w:divBdr>
        <w:top w:val="none" w:sz="0" w:space="0" w:color="auto"/>
        <w:left w:val="none" w:sz="0" w:space="0" w:color="auto"/>
        <w:bottom w:val="none" w:sz="0" w:space="0" w:color="auto"/>
        <w:right w:val="none" w:sz="0" w:space="0" w:color="auto"/>
      </w:divBdr>
    </w:div>
    <w:div w:id="1979144451">
      <w:bodyDiv w:val="1"/>
      <w:marLeft w:val="0"/>
      <w:marRight w:val="0"/>
      <w:marTop w:val="0"/>
      <w:marBottom w:val="0"/>
      <w:divBdr>
        <w:top w:val="none" w:sz="0" w:space="0" w:color="auto"/>
        <w:left w:val="none" w:sz="0" w:space="0" w:color="auto"/>
        <w:bottom w:val="none" w:sz="0" w:space="0" w:color="auto"/>
        <w:right w:val="none" w:sz="0" w:space="0" w:color="auto"/>
      </w:divBdr>
    </w:div>
    <w:div w:id="1979411586">
      <w:bodyDiv w:val="1"/>
      <w:marLeft w:val="0"/>
      <w:marRight w:val="0"/>
      <w:marTop w:val="0"/>
      <w:marBottom w:val="0"/>
      <w:divBdr>
        <w:top w:val="none" w:sz="0" w:space="0" w:color="auto"/>
        <w:left w:val="none" w:sz="0" w:space="0" w:color="auto"/>
        <w:bottom w:val="none" w:sz="0" w:space="0" w:color="auto"/>
        <w:right w:val="none" w:sz="0" w:space="0" w:color="auto"/>
      </w:divBdr>
    </w:div>
    <w:div w:id="1979456175">
      <w:bodyDiv w:val="1"/>
      <w:marLeft w:val="0"/>
      <w:marRight w:val="0"/>
      <w:marTop w:val="0"/>
      <w:marBottom w:val="0"/>
      <w:divBdr>
        <w:top w:val="none" w:sz="0" w:space="0" w:color="auto"/>
        <w:left w:val="none" w:sz="0" w:space="0" w:color="auto"/>
        <w:bottom w:val="none" w:sz="0" w:space="0" w:color="auto"/>
        <w:right w:val="none" w:sz="0" w:space="0" w:color="auto"/>
      </w:divBdr>
    </w:div>
    <w:div w:id="1979991912">
      <w:bodyDiv w:val="1"/>
      <w:marLeft w:val="0"/>
      <w:marRight w:val="0"/>
      <w:marTop w:val="0"/>
      <w:marBottom w:val="0"/>
      <w:divBdr>
        <w:top w:val="none" w:sz="0" w:space="0" w:color="auto"/>
        <w:left w:val="none" w:sz="0" w:space="0" w:color="auto"/>
        <w:bottom w:val="none" w:sz="0" w:space="0" w:color="auto"/>
        <w:right w:val="none" w:sz="0" w:space="0" w:color="auto"/>
      </w:divBdr>
    </w:div>
    <w:div w:id="1980062953">
      <w:bodyDiv w:val="1"/>
      <w:marLeft w:val="0"/>
      <w:marRight w:val="0"/>
      <w:marTop w:val="0"/>
      <w:marBottom w:val="0"/>
      <w:divBdr>
        <w:top w:val="none" w:sz="0" w:space="0" w:color="auto"/>
        <w:left w:val="none" w:sz="0" w:space="0" w:color="auto"/>
        <w:bottom w:val="none" w:sz="0" w:space="0" w:color="auto"/>
        <w:right w:val="none" w:sz="0" w:space="0" w:color="auto"/>
      </w:divBdr>
    </w:div>
    <w:div w:id="1980382414">
      <w:bodyDiv w:val="1"/>
      <w:marLeft w:val="0"/>
      <w:marRight w:val="0"/>
      <w:marTop w:val="0"/>
      <w:marBottom w:val="0"/>
      <w:divBdr>
        <w:top w:val="none" w:sz="0" w:space="0" w:color="auto"/>
        <w:left w:val="none" w:sz="0" w:space="0" w:color="auto"/>
        <w:bottom w:val="none" w:sz="0" w:space="0" w:color="auto"/>
        <w:right w:val="none" w:sz="0" w:space="0" w:color="auto"/>
      </w:divBdr>
    </w:div>
    <w:div w:id="1980501550">
      <w:bodyDiv w:val="1"/>
      <w:marLeft w:val="0"/>
      <w:marRight w:val="0"/>
      <w:marTop w:val="0"/>
      <w:marBottom w:val="0"/>
      <w:divBdr>
        <w:top w:val="none" w:sz="0" w:space="0" w:color="auto"/>
        <w:left w:val="none" w:sz="0" w:space="0" w:color="auto"/>
        <w:bottom w:val="none" w:sz="0" w:space="0" w:color="auto"/>
        <w:right w:val="none" w:sz="0" w:space="0" w:color="auto"/>
      </w:divBdr>
    </w:div>
    <w:div w:id="1980575732">
      <w:bodyDiv w:val="1"/>
      <w:marLeft w:val="0"/>
      <w:marRight w:val="0"/>
      <w:marTop w:val="0"/>
      <w:marBottom w:val="0"/>
      <w:divBdr>
        <w:top w:val="none" w:sz="0" w:space="0" w:color="auto"/>
        <w:left w:val="none" w:sz="0" w:space="0" w:color="auto"/>
        <w:bottom w:val="none" w:sz="0" w:space="0" w:color="auto"/>
        <w:right w:val="none" w:sz="0" w:space="0" w:color="auto"/>
      </w:divBdr>
    </w:div>
    <w:div w:id="1980989133">
      <w:bodyDiv w:val="1"/>
      <w:marLeft w:val="0"/>
      <w:marRight w:val="0"/>
      <w:marTop w:val="0"/>
      <w:marBottom w:val="0"/>
      <w:divBdr>
        <w:top w:val="none" w:sz="0" w:space="0" w:color="auto"/>
        <w:left w:val="none" w:sz="0" w:space="0" w:color="auto"/>
        <w:bottom w:val="none" w:sz="0" w:space="0" w:color="auto"/>
        <w:right w:val="none" w:sz="0" w:space="0" w:color="auto"/>
      </w:divBdr>
    </w:div>
    <w:div w:id="1981156096">
      <w:bodyDiv w:val="1"/>
      <w:marLeft w:val="0"/>
      <w:marRight w:val="0"/>
      <w:marTop w:val="0"/>
      <w:marBottom w:val="0"/>
      <w:divBdr>
        <w:top w:val="none" w:sz="0" w:space="0" w:color="auto"/>
        <w:left w:val="none" w:sz="0" w:space="0" w:color="auto"/>
        <w:bottom w:val="none" w:sz="0" w:space="0" w:color="auto"/>
        <w:right w:val="none" w:sz="0" w:space="0" w:color="auto"/>
      </w:divBdr>
    </w:div>
    <w:div w:id="1981299010">
      <w:bodyDiv w:val="1"/>
      <w:marLeft w:val="0"/>
      <w:marRight w:val="0"/>
      <w:marTop w:val="0"/>
      <w:marBottom w:val="0"/>
      <w:divBdr>
        <w:top w:val="none" w:sz="0" w:space="0" w:color="auto"/>
        <w:left w:val="none" w:sz="0" w:space="0" w:color="auto"/>
        <w:bottom w:val="none" w:sz="0" w:space="0" w:color="auto"/>
        <w:right w:val="none" w:sz="0" w:space="0" w:color="auto"/>
      </w:divBdr>
    </w:div>
    <w:div w:id="1981960079">
      <w:bodyDiv w:val="1"/>
      <w:marLeft w:val="0"/>
      <w:marRight w:val="0"/>
      <w:marTop w:val="0"/>
      <w:marBottom w:val="0"/>
      <w:divBdr>
        <w:top w:val="none" w:sz="0" w:space="0" w:color="auto"/>
        <w:left w:val="none" w:sz="0" w:space="0" w:color="auto"/>
        <w:bottom w:val="none" w:sz="0" w:space="0" w:color="auto"/>
        <w:right w:val="none" w:sz="0" w:space="0" w:color="auto"/>
      </w:divBdr>
    </w:div>
    <w:div w:id="1982693113">
      <w:bodyDiv w:val="1"/>
      <w:marLeft w:val="0"/>
      <w:marRight w:val="0"/>
      <w:marTop w:val="0"/>
      <w:marBottom w:val="0"/>
      <w:divBdr>
        <w:top w:val="none" w:sz="0" w:space="0" w:color="auto"/>
        <w:left w:val="none" w:sz="0" w:space="0" w:color="auto"/>
        <w:bottom w:val="none" w:sz="0" w:space="0" w:color="auto"/>
        <w:right w:val="none" w:sz="0" w:space="0" w:color="auto"/>
      </w:divBdr>
    </w:div>
    <w:div w:id="1982733123">
      <w:bodyDiv w:val="1"/>
      <w:marLeft w:val="0"/>
      <w:marRight w:val="0"/>
      <w:marTop w:val="0"/>
      <w:marBottom w:val="0"/>
      <w:divBdr>
        <w:top w:val="none" w:sz="0" w:space="0" w:color="auto"/>
        <w:left w:val="none" w:sz="0" w:space="0" w:color="auto"/>
        <w:bottom w:val="none" w:sz="0" w:space="0" w:color="auto"/>
        <w:right w:val="none" w:sz="0" w:space="0" w:color="auto"/>
      </w:divBdr>
    </w:div>
    <w:div w:id="1982880555">
      <w:bodyDiv w:val="1"/>
      <w:marLeft w:val="0"/>
      <w:marRight w:val="0"/>
      <w:marTop w:val="0"/>
      <w:marBottom w:val="0"/>
      <w:divBdr>
        <w:top w:val="none" w:sz="0" w:space="0" w:color="auto"/>
        <w:left w:val="none" w:sz="0" w:space="0" w:color="auto"/>
        <w:bottom w:val="none" w:sz="0" w:space="0" w:color="auto"/>
        <w:right w:val="none" w:sz="0" w:space="0" w:color="auto"/>
      </w:divBdr>
    </w:div>
    <w:div w:id="1983389808">
      <w:bodyDiv w:val="1"/>
      <w:marLeft w:val="0"/>
      <w:marRight w:val="0"/>
      <w:marTop w:val="0"/>
      <w:marBottom w:val="0"/>
      <w:divBdr>
        <w:top w:val="none" w:sz="0" w:space="0" w:color="auto"/>
        <w:left w:val="none" w:sz="0" w:space="0" w:color="auto"/>
        <w:bottom w:val="none" w:sz="0" w:space="0" w:color="auto"/>
        <w:right w:val="none" w:sz="0" w:space="0" w:color="auto"/>
      </w:divBdr>
    </w:div>
    <w:div w:id="1984500022">
      <w:bodyDiv w:val="1"/>
      <w:marLeft w:val="0"/>
      <w:marRight w:val="0"/>
      <w:marTop w:val="0"/>
      <w:marBottom w:val="0"/>
      <w:divBdr>
        <w:top w:val="none" w:sz="0" w:space="0" w:color="auto"/>
        <w:left w:val="none" w:sz="0" w:space="0" w:color="auto"/>
        <w:bottom w:val="none" w:sz="0" w:space="0" w:color="auto"/>
        <w:right w:val="none" w:sz="0" w:space="0" w:color="auto"/>
      </w:divBdr>
    </w:div>
    <w:div w:id="1984772602">
      <w:bodyDiv w:val="1"/>
      <w:marLeft w:val="0"/>
      <w:marRight w:val="0"/>
      <w:marTop w:val="0"/>
      <w:marBottom w:val="0"/>
      <w:divBdr>
        <w:top w:val="none" w:sz="0" w:space="0" w:color="auto"/>
        <w:left w:val="none" w:sz="0" w:space="0" w:color="auto"/>
        <w:bottom w:val="none" w:sz="0" w:space="0" w:color="auto"/>
        <w:right w:val="none" w:sz="0" w:space="0" w:color="auto"/>
      </w:divBdr>
    </w:div>
    <w:div w:id="1987469392">
      <w:bodyDiv w:val="1"/>
      <w:marLeft w:val="0"/>
      <w:marRight w:val="0"/>
      <w:marTop w:val="0"/>
      <w:marBottom w:val="0"/>
      <w:divBdr>
        <w:top w:val="none" w:sz="0" w:space="0" w:color="auto"/>
        <w:left w:val="none" w:sz="0" w:space="0" w:color="auto"/>
        <w:bottom w:val="none" w:sz="0" w:space="0" w:color="auto"/>
        <w:right w:val="none" w:sz="0" w:space="0" w:color="auto"/>
      </w:divBdr>
    </w:div>
    <w:div w:id="1987737806">
      <w:bodyDiv w:val="1"/>
      <w:marLeft w:val="0"/>
      <w:marRight w:val="0"/>
      <w:marTop w:val="0"/>
      <w:marBottom w:val="0"/>
      <w:divBdr>
        <w:top w:val="none" w:sz="0" w:space="0" w:color="auto"/>
        <w:left w:val="none" w:sz="0" w:space="0" w:color="auto"/>
        <w:bottom w:val="none" w:sz="0" w:space="0" w:color="auto"/>
        <w:right w:val="none" w:sz="0" w:space="0" w:color="auto"/>
      </w:divBdr>
    </w:div>
    <w:div w:id="1988391176">
      <w:bodyDiv w:val="1"/>
      <w:marLeft w:val="0"/>
      <w:marRight w:val="0"/>
      <w:marTop w:val="0"/>
      <w:marBottom w:val="0"/>
      <w:divBdr>
        <w:top w:val="none" w:sz="0" w:space="0" w:color="auto"/>
        <w:left w:val="none" w:sz="0" w:space="0" w:color="auto"/>
        <w:bottom w:val="none" w:sz="0" w:space="0" w:color="auto"/>
        <w:right w:val="none" w:sz="0" w:space="0" w:color="auto"/>
      </w:divBdr>
    </w:div>
    <w:div w:id="1989236755">
      <w:bodyDiv w:val="1"/>
      <w:marLeft w:val="0"/>
      <w:marRight w:val="0"/>
      <w:marTop w:val="0"/>
      <w:marBottom w:val="0"/>
      <w:divBdr>
        <w:top w:val="none" w:sz="0" w:space="0" w:color="auto"/>
        <w:left w:val="none" w:sz="0" w:space="0" w:color="auto"/>
        <w:bottom w:val="none" w:sz="0" w:space="0" w:color="auto"/>
        <w:right w:val="none" w:sz="0" w:space="0" w:color="auto"/>
      </w:divBdr>
    </w:div>
    <w:div w:id="1989898420">
      <w:bodyDiv w:val="1"/>
      <w:marLeft w:val="0"/>
      <w:marRight w:val="0"/>
      <w:marTop w:val="0"/>
      <w:marBottom w:val="0"/>
      <w:divBdr>
        <w:top w:val="none" w:sz="0" w:space="0" w:color="auto"/>
        <w:left w:val="none" w:sz="0" w:space="0" w:color="auto"/>
        <w:bottom w:val="none" w:sz="0" w:space="0" w:color="auto"/>
        <w:right w:val="none" w:sz="0" w:space="0" w:color="auto"/>
      </w:divBdr>
    </w:div>
    <w:div w:id="1989943053">
      <w:bodyDiv w:val="1"/>
      <w:marLeft w:val="0"/>
      <w:marRight w:val="0"/>
      <w:marTop w:val="0"/>
      <w:marBottom w:val="0"/>
      <w:divBdr>
        <w:top w:val="none" w:sz="0" w:space="0" w:color="auto"/>
        <w:left w:val="none" w:sz="0" w:space="0" w:color="auto"/>
        <w:bottom w:val="none" w:sz="0" w:space="0" w:color="auto"/>
        <w:right w:val="none" w:sz="0" w:space="0" w:color="auto"/>
      </w:divBdr>
    </w:div>
    <w:div w:id="1991326216">
      <w:bodyDiv w:val="1"/>
      <w:marLeft w:val="0"/>
      <w:marRight w:val="0"/>
      <w:marTop w:val="0"/>
      <w:marBottom w:val="0"/>
      <w:divBdr>
        <w:top w:val="none" w:sz="0" w:space="0" w:color="auto"/>
        <w:left w:val="none" w:sz="0" w:space="0" w:color="auto"/>
        <w:bottom w:val="none" w:sz="0" w:space="0" w:color="auto"/>
        <w:right w:val="none" w:sz="0" w:space="0" w:color="auto"/>
      </w:divBdr>
    </w:div>
    <w:div w:id="1991327705">
      <w:bodyDiv w:val="1"/>
      <w:marLeft w:val="0"/>
      <w:marRight w:val="0"/>
      <w:marTop w:val="0"/>
      <w:marBottom w:val="0"/>
      <w:divBdr>
        <w:top w:val="none" w:sz="0" w:space="0" w:color="auto"/>
        <w:left w:val="none" w:sz="0" w:space="0" w:color="auto"/>
        <w:bottom w:val="none" w:sz="0" w:space="0" w:color="auto"/>
        <w:right w:val="none" w:sz="0" w:space="0" w:color="auto"/>
      </w:divBdr>
    </w:div>
    <w:div w:id="1991517138">
      <w:bodyDiv w:val="1"/>
      <w:marLeft w:val="0"/>
      <w:marRight w:val="0"/>
      <w:marTop w:val="0"/>
      <w:marBottom w:val="0"/>
      <w:divBdr>
        <w:top w:val="none" w:sz="0" w:space="0" w:color="auto"/>
        <w:left w:val="none" w:sz="0" w:space="0" w:color="auto"/>
        <w:bottom w:val="none" w:sz="0" w:space="0" w:color="auto"/>
        <w:right w:val="none" w:sz="0" w:space="0" w:color="auto"/>
      </w:divBdr>
    </w:div>
    <w:div w:id="1993675252">
      <w:bodyDiv w:val="1"/>
      <w:marLeft w:val="0"/>
      <w:marRight w:val="0"/>
      <w:marTop w:val="0"/>
      <w:marBottom w:val="0"/>
      <w:divBdr>
        <w:top w:val="none" w:sz="0" w:space="0" w:color="auto"/>
        <w:left w:val="none" w:sz="0" w:space="0" w:color="auto"/>
        <w:bottom w:val="none" w:sz="0" w:space="0" w:color="auto"/>
        <w:right w:val="none" w:sz="0" w:space="0" w:color="auto"/>
      </w:divBdr>
    </w:div>
    <w:div w:id="1994988047">
      <w:bodyDiv w:val="1"/>
      <w:marLeft w:val="0"/>
      <w:marRight w:val="0"/>
      <w:marTop w:val="0"/>
      <w:marBottom w:val="0"/>
      <w:divBdr>
        <w:top w:val="none" w:sz="0" w:space="0" w:color="auto"/>
        <w:left w:val="none" w:sz="0" w:space="0" w:color="auto"/>
        <w:bottom w:val="none" w:sz="0" w:space="0" w:color="auto"/>
        <w:right w:val="none" w:sz="0" w:space="0" w:color="auto"/>
      </w:divBdr>
    </w:div>
    <w:div w:id="1995060934">
      <w:bodyDiv w:val="1"/>
      <w:marLeft w:val="0"/>
      <w:marRight w:val="0"/>
      <w:marTop w:val="0"/>
      <w:marBottom w:val="0"/>
      <w:divBdr>
        <w:top w:val="none" w:sz="0" w:space="0" w:color="auto"/>
        <w:left w:val="none" w:sz="0" w:space="0" w:color="auto"/>
        <w:bottom w:val="none" w:sz="0" w:space="0" w:color="auto"/>
        <w:right w:val="none" w:sz="0" w:space="0" w:color="auto"/>
      </w:divBdr>
    </w:div>
    <w:div w:id="1995329218">
      <w:bodyDiv w:val="1"/>
      <w:marLeft w:val="0"/>
      <w:marRight w:val="0"/>
      <w:marTop w:val="0"/>
      <w:marBottom w:val="0"/>
      <w:divBdr>
        <w:top w:val="none" w:sz="0" w:space="0" w:color="auto"/>
        <w:left w:val="none" w:sz="0" w:space="0" w:color="auto"/>
        <w:bottom w:val="none" w:sz="0" w:space="0" w:color="auto"/>
        <w:right w:val="none" w:sz="0" w:space="0" w:color="auto"/>
      </w:divBdr>
    </w:div>
    <w:div w:id="1995403365">
      <w:bodyDiv w:val="1"/>
      <w:marLeft w:val="0"/>
      <w:marRight w:val="0"/>
      <w:marTop w:val="0"/>
      <w:marBottom w:val="0"/>
      <w:divBdr>
        <w:top w:val="none" w:sz="0" w:space="0" w:color="auto"/>
        <w:left w:val="none" w:sz="0" w:space="0" w:color="auto"/>
        <w:bottom w:val="none" w:sz="0" w:space="0" w:color="auto"/>
        <w:right w:val="none" w:sz="0" w:space="0" w:color="auto"/>
      </w:divBdr>
    </w:div>
    <w:div w:id="1995403726">
      <w:bodyDiv w:val="1"/>
      <w:marLeft w:val="0"/>
      <w:marRight w:val="0"/>
      <w:marTop w:val="0"/>
      <w:marBottom w:val="0"/>
      <w:divBdr>
        <w:top w:val="none" w:sz="0" w:space="0" w:color="auto"/>
        <w:left w:val="none" w:sz="0" w:space="0" w:color="auto"/>
        <w:bottom w:val="none" w:sz="0" w:space="0" w:color="auto"/>
        <w:right w:val="none" w:sz="0" w:space="0" w:color="auto"/>
      </w:divBdr>
    </w:div>
    <w:div w:id="1995799050">
      <w:bodyDiv w:val="1"/>
      <w:marLeft w:val="0"/>
      <w:marRight w:val="0"/>
      <w:marTop w:val="0"/>
      <w:marBottom w:val="0"/>
      <w:divBdr>
        <w:top w:val="none" w:sz="0" w:space="0" w:color="auto"/>
        <w:left w:val="none" w:sz="0" w:space="0" w:color="auto"/>
        <w:bottom w:val="none" w:sz="0" w:space="0" w:color="auto"/>
        <w:right w:val="none" w:sz="0" w:space="0" w:color="auto"/>
      </w:divBdr>
    </w:div>
    <w:div w:id="1996030638">
      <w:bodyDiv w:val="1"/>
      <w:marLeft w:val="0"/>
      <w:marRight w:val="0"/>
      <w:marTop w:val="0"/>
      <w:marBottom w:val="0"/>
      <w:divBdr>
        <w:top w:val="none" w:sz="0" w:space="0" w:color="auto"/>
        <w:left w:val="none" w:sz="0" w:space="0" w:color="auto"/>
        <w:bottom w:val="none" w:sz="0" w:space="0" w:color="auto"/>
        <w:right w:val="none" w:sz="0" w:space="0" w:color="auto"/>
      </w:divBdr>
    </w:div>
    <w:div w:id="1996569121">
      <w:bodyDiv w:val="1"/>
      <w:marLeft w:val="0"/>
      <w:marRight w:val="0"/>
      <w:marTop w:val="0"/>
      <w:marBottom w:val="0"/>
      <w:divBdr>
        <w:top w:val="none" w:sz="0" w:space="0" w:color="auto"/>
        <w:left w:val="none" w:sz="0" w:space="0" w:color="auto"/>
        <w:bottom w:val="none" w:sz="0" w:space="0" w:color="auto"/>
        <w:right w:val="none" w:sz="0" w:space="0" w:color="auto"/>
      </w:divBdr>
    </w:div>
    <w:div w:id="1997146612">
      <w:bodyDiv w:val="1"/>
      <w:marLeft w:val="0"/>
      <w:marRight w:val="0"/>
      <w:marTop w:val="0"/>
      <w:marBottom w:val="0"/>
      <w:divBdr>
        <w:top w:val="none" w:sz="0" w:space="0" w:color="auto"/>
        <w:left w:val="none" w:sz="0" w:space="0" w:color="auto"/>
        <w:bottom w:val="none" w:sz="0" w:space="0" w:color="auto"/>
        <w:right w:val="none" w:sz="0" w:space="0" w:color="auto"/>
      </w:divBdr>
    </w:div>
    <w:div w:id="1997146842">
      <w:bodyDiv w:val="1"/>
      <w:marLeft w:val="0"/>
      <w:marRight w:val="0"/>
      <w:marTop w:val="0"/>
      <w:marBottom w:val="0"/>
      <w:divBdr>
        <w:top w:val="none" w:sz="0" w:space="0" w:color="auto"/>
        <w:left w:val="none" w:sz="0" w:space="0" w:color="auto"/>
        <w:bottom w:val="none" w:sz="0" w:space="0" w:color="auto"/>
        <w:right w:val="none" w:sz="0" w:space="0" w:color="auto"/>
      </w:divBdr>
    </w:div>
    <w:div w:id="1997799979">
      <w:bodyDiv w:val="1"/>
      <w:marLeft w:val="0"/>
      <w:marRight w:val="0"/>
      <w:marTop w:val="0"/>
      <w:marBottom w:val="0"/>
      <w:divBdr>
        <w:top w:val="none" w:sz="0" w:space="0" w:color="auto"/>
        <w:left w:val="none" w:sz="0" w:space="0" w:color="auto"/>
        <w:bottom w:val="none" w:sz="0" w:space="0" w:color="auto"/>
        <w:right w:val="none" w:sz="0" w:space="0" w:color="auto"/>
      </w:divBdr>
    </w:div>
    <w:div w:id="1997999479">
      <w:bodyDiv w:val="1"/>
      <w:marLeft w:val="0"/>
      <w:marRight w:val="0"/>
      <w:marTop w:val="0"/>
      <w:marBottom w:val="0"/>
      <w:divBdr>
        <w:top w:val="none" w:sz="0" w:space="0" w:color="auto"/>
        <w:left w:val="none" w:sz="0" w:space="0" w:color="auto"/>
        <w:bottom w:val="none" w:sz="0" w:space="0" w:color="auto"/>
        <w:right w:val="none" w:sz="0" w:space="0" w:color="auto"/>
      </w:divBdr>
    </w:div>
    <w:div w:id="1998026599">
      <w:bodyDiv w:val="1"/>
      <w:marLeft w:val="0"/>
      <w:marRight w:val="0"/>
      <w:marTop w:val="0"/>
      <w:marBottom w:val="0"/>
      <w:divBdr>
        <w:top w:val="none" w:sz="0" w:space="0" w:color="auto"/>
        <w:left w:val="none" w:sz="0" w:space="0" w:color="auto"/>
        <w:bottom w:val="none" w:sz="0" w:space="0" w:color="auto"/>
        <w:right w:val="none" w:sz="0" w:space="0" w:color="auto"/>
      </w:divBdr>
    </w:div>
    <w:div w:id="1998682215">
      <w:bodyDiv w:val="1"/>
      <w:marLeft w:val="0"/>
      <w:marRight w:val="0"/>
      <w:marTop w:val="0"/>
      <w:marBottom w:val="0"/>
      <w:divBdr>
        <w:top w:val="none" w:sz="0" w:space="0" w:color="auto"/>
        <w:left w:val="none" w:sz="0" w:space="0" w:color="auto"/>
        <w:bottom w:val="none" w:sz="0" w:space="0" w:color="auto"/>
        <w:right w:val="none" w:sz="0" w:space="0" w:color="auto"/>
      </w:divBdr>
    </w:div>
    <w:div w:id="1998802593">
      <w:bodyDiv w:val="1"/>
      <w:marLeft w:val="0"/>
      <w:marRight w:val="0"/>
      <w:marTop w:val="0"/>
      <w:marBottom w:val="0"/>
      <w:divBdr>
        <w:top w:val="none" w:sz="0" w:space="0" w:color="auto"/>
        <w:left w:val="none" w:sz="0" w:space="0" w:color="auto"/>
        <w:bottom w:val="none" w:sz="0" w:space="0" w:color="auto"/>
        <w:right w:val="none" w:sz="0" w:space="0" w:color="auto"/>
      </w:divBdr>
    </w:div>
    <w:div w:id="1999377904">
      <w:bodyDiv w:val="1"/>
      <w:marLeft w:val="0"/>
      <w:marRight w:val="0"/>
      <w:marTop w:val="0"/>
      <w:marBottom w:val="0"/>
      <w:divBdr>
        <w:top w:val="none" w:sz="0" w:space="0" w:color="auto"/>
        <w:left w:val="none" w:sz="0" w:space="0" w:color="auto"/>
        <w:bottom w:val="none" w:sz="0" w:space="0" w:color="auto"/>
        <w:right w:val="none" w:sz="0" w:space="0" w:color="auto"/>
      </w:divBdr>
    </w:div>
    <w:div w:id="2000232410">
      <w:bodyDiv w:val="1"/>
      <w:marLeft w:val="0"/>
      <w:marRight w:val="0"/>
      <w:marTop w:val="0"/>
      <w:marBottom w:val="0"/>
      <w:divBdr>
        <w:top w:val="none" w:sz="0" w:space="0" w:color="auto"/>
        <w:left w:val="none" w:sz="0" w:space="0" w:color="auto"/>
        <w:bottom w:val="none" w:sz="0" w:space="0" w:color="auto"/>
        <w:right w:val="none" w:sz="0" w:space="0" w:color="auto"/>
      </w:divBdr>
    </w:div>
    <w:div w:id="2000425165">
      <w:bodyDiv w:val="1"/>
      <w:marLeft w:val="0"/>
      <w:marRight w:val="0"/>
      <w:marTop w:val="0"/>
      <w:marBottom w:val="0"/>
      <w:divBdr>
        <w:top w:val="none" w:sz="0" w:space="0" w:color="auto"/>
        <w:left w:val="none" w:sz="0" w:space="0" w:color="auto"/>
        <w:bottom w:val="none" w:sz="0" w:space="0" w:color="auto"/>
        <w:right w:val="none" w:sz="0" w:space="0" w:color="auto"/>
      </w:divBdr>
    </w:div>
    <w:div w:id="2000574288">
      <w:bodyDiv w:val="1"/>
      <w:marLeft w:val="0"/>
      <w:marRight w:val="0"/>
      <w:marTop w:val="0"/>
      <w:marBottom w:val="0"/>
      <w:divBdr>
        <w:top w:val="none" w:sz="0" w:space="0" w:color="auto"/>
        <w:left w:val="none" w:sz="0" w:space="0" w:color="auto"/>
        <w:bottom w:val="none" w:sz="0" w:space="0" w:color="auto"/>
        <w:right w:val="none" w:sz="0" w:space="0" w:color="auto"/>
      </w:divBdr>
    </w:div>
    <w:div w:id="2000885444">
      <w:bodyDiv w:val="1"/>
      <w:marLeft w:val="0"/>
      <w:marRight w:val="0"/>
      <w:marTop w:val="0"/>
      <w:marBottom w:val="0"/>
      <w:divBdr>
        <w:top w:val="none" w:sz="0" w:space="0" w:color="auto"/>
        <w:left w:val="none" w:sz="0" w:space="0" w:color="auto"/>
        <w:bottom w:val="none" w:sz="0" w:space="0" w:color="auto"/>
        <w:right w:val="none" w:sz="0" w:space="0" w:color="auto"/>
      </w:divBdr>
    </w:div>
    <w:div w:id="2001498962">
      <w:bodyDiv w:val="1"/>
      <w:marLeft w:val="0"/>
      <w:marRight w:val="0"/>
      <w:marTop w:val="0"/>
      <w:marBottom w:val="0"/>
      <w:divBdr>
        <w:top w:val="none" w:sz="0" w:space="0" w:color="auto"/>
        <w:left w:val="none" w:sz="0" w:space="0" w:color="auto"/>
        <w:bottom w:val="none" w:sz="0" w:space="0" w:color="auto"/>
        <w:right w:val="none" w:sz="0" w:space="0" w:color="auto"/>
      </w:divBdr>
    </w:div>
    <w:div w:id="2001886980">
      <w:bodyDiv w:val="1"/>
      <w:marLeft w:val="0"/>
      <w:marRight w:val="0"/>
      <w:marTop w:val="0"/>
      <w:marBottom w:val="0"/>
      <w:divBdr>
        <w:top w:val="none" w:sz="0" w:space="0" w:color="auto"/>
        <w:left w:val="none" w:sz="0" w:space="0" w:color="auto"/>
        <w:bottom w:val="none" w:sz="0" w:space="0" w:color="auto"/>
        <w:right w:val="none" w:sz="0" w:space="0" w:color="auto"/>
      </w:divBdr>
    </w:div>
    <w:div w:id="2004091409">
      <w:bodyDiv w:val="1"/>
      <w:marLeft w:val="0"/>
      <w:marRight w:val="0"/>
      <w:marTop w:val="0"/>
      <w:marBottom w:val="0"/>
      <w:divBdr>
        <w:top w:val="none" w:sz="0" w:space="0" w:color="auto"/>
        <w:left w:val="none" w:sz="0" w:space="0" w:color="auto"/>
        <w:bottom w:val="none" w:sz="0" w:space="0" w:color="auto"/>
        <w:right w:val="none" w:sz="0" w:space="0" w:color="auto"/>
      </w:divBdr>
    </w:div>
    <w:div w:id="2004311010">
      <w:bodyDiv w:val="1"/>
      <w:marLeft w:val="0"/>
      <w:marRight w:val="0"/>
      <w:marTop w:val="0"/>
      <w:marBottom w:val="0"/>
      <w:divBdr>
        <w:top w:val="none" w:sz="0" w:space="0" w:color="auto"/>
        <w:left w:val="none" w:sz="0" w:space="0" w:color="auto"/>
        <w:bottom w:val="none" w:sz="0" w:space="0" w:color="auto"/>
        <w:right w:val="none" w:sz="0" w:space="0" w:color="auto"/>
      </w:divBdr>
    </w:div>
    <w:div w:id="2004694573">
      <w:bodyDiv w:val="1"/>
      <w:marLeft w:val="0"/>
      <w:marRight w:val="0"/>
      <w:marTop w:val="0"/>
      <w:marBottom w:val="0"/>
      <w:divBdr>
        <w:top w:val="none" w:sz="0" w:space="0" w:color="auto"/>
        <w:left w:val="none" w:sz="0" w:space="0" w:color="auto"/>
        <w:bottom w:val="none" w:sz="0" w:space="0" w:color="auto"/>
        <w:right w:val="none" w:sz="0" w:space="0" w:color="auto"/>
      </w:divBdr>
    </w:div>
    <w:div w:id="2005546071">
      <w:bodyDiv w:val="1"/>
      <w:marLeft w:val="0"/>
      <w:marRight w:val="0"/>
      <w:marTop w:val="0"/>
      <w:marBottom w:val="0"/>
      <w:divBdr>
        <w:top w:val="none" w:sz="0" w:space="0" w:color="auto"/>
        <w:left w:val="none" w:sz="0" w:space="0" w:color="auto"/>
        <w:bottom w:val="none" w:sz="0" w:space="0" w:color="auto"/>
        <w:right w:val="none" w:sz="0" w:space="0" w:color="auto"/>
      </w:divBdr>
    </w:div>
    <w:div w:id="2005696101">
      <w:bodyDiv w:val="1"/>
      <w:marLeft w:val="0"/>
      <w:marRight w:val="0"/>
      <w:marTop w:val="0"/>
      <w:marBottom w:val="0"/>
      <w:divBdr>
        <w:top w:val="none" w:sz="0" w:space="0" w:color="auto"/>
        <w:left w:val="none" w:sz="0" w:space="0" w:color="auto"/>
        <w:bottom w:val="none" w:sz="0" w:space="0" w:color="auto"/>
        <w:right w:val="none" w:sz="0" w:space="0" w:color="auto"/>
      </w:divBdr>
    </w:div>
    <w:div w:id="2006007118">
      <w:bodyDiv w:val="1"/>
      <w:marLeft w:val="0"/>
      <w:marRight w:val="0"/>
      <w:marTop w:val="0"/>
      <w:marBottom w:val="0"/>
      <w:divBdr>
        <w:top w:val="none" w:sz="0" w:space="0" w:color="auto"/>
        <w:left w:val="none" w:sz="0" w:space="0" w:color="auto"/>
        <w:bottom w:val="none" w:sz="0" w:space="0" w:color="auto"/>
        <w:right w:val="none" w:sz="0" w:space="0" w:color="auto"/>
      </w:divBdr>
    </w:div>
    <w:div w:id="2006936692">
      <w:bodyDiv w:val="1"/>
      <w:marLeft w:val="0"/>
      <w:marRight w:val="0"/>
      <w:marTop w:val="0"/>
      <w:marBottom w:val="0"/>
      <w:divBdr>
        <w:top w:val="none" w:sz="0" w:space="0" w:color="auto"/>
        <w:left w:val="none" w:sz="0" w:space="0" w:color="auto"/>
        <w:bottom w:val="none" w:sz="0" w:space="0" w:color="auto"/>
        <w:right w:val="none" w:sz="0" w:space="0" w:color="auto"/>
      </w:divBdr>
    </w:div>
    <w:div w:id="2007397852">
      <w:bodyDiv w:val="1"/>
      <w:marLeft w:val="0"/>
      <w:marRight w:val="0"/>
      <w:marTop w:val="0"/>
      <w:marBottom w:val="0"/>
      <w:divBdr>
        <w:top w:val="none" w:sz="0" w:space="0" w:color="auto"/>
        <w:left w:val="none" w:sz="0" w:space="0" w:color="auto"/>
        <w:bottom w:val="none" w:sz="0" w:space="0" w:color="auto"/>
        <w:right w:val="none" w:sz="0" w:space="0" w:color="auto"/>
      </w:divBdr>
    </w:div>
    <w:div w:id="2008484198">
      <w:bodyDiv w:val="1"/>
      <w:marLeft w:val="0"/>
      <w:marRight w:val="0"/>
      <w:marTop w:val="0"/>
      <w:marBottom w:val="0"/>
      <w:divBdr>
        <w:top w:val="none" w:sz="0" w:space="0" w:color="auto"/>
        <w:left w:val="none" w:sz="0" w:space="0" w:color="auto"/>
        <w:bottom w:val="none" w:sz="0" w:space="0" w:color="auto"/>
        <w:right w:val="none" w:sz="0" w:space="0" w:color="auto"/>
      </w:divBdr>
    </w:div>
    <w:div w:id="2008752320">
      <w:bodyDiv w:val="1"/>
      <w:marLeft w:val="0"/>
      <w:marRight w:val="0"/>
      <w:marTop w:val="0"/>
      <w:marBottom w:val="0"/>
      <w:divBdr>
        <w:top w:val="none" w:sz="0" w:space="0" w:color="auto"/>
        <w:left w:val="none" w:sz="0" w:space="0" w:color="auto"/>
        <w:bottom w:val="none" w:sz="0" w:space="0" w:color="auto"/>
        <w:right w:val="none" w:sz="0" w:space="0" w:color="auto"/>
      </w:divBdr>
    </w:div>
    <w:div w:id="2009168484">
      <w:bodyDiv w:val="1"/>
      <w:marLeft w:val="0"/>
      <w:marRight w:val="0"/>
      <w:marTop w:val="0"/>
      <w:marBottom w:val="0"/>
      <w:divBdr>
        <w:top w:val="none" w:sz="0" w:space="0" w:color="auto"/>
        <w:left w:val="none" w:sz="0" w:space="0" w:color="auto"/>
        <w:bottom w:val="none" w:sz="0" w:space="0" w:color="auto"/>
        <w:right w:val="none" w:sz="0" w:space="0" w:color="auto"/>
      </w:divBdr>
    </w:div>
    <w:div w:id="2009793271">
      <w:bodyDiv w:val="1"/>
      <w:marLeft w:val="0"/>
      <w:marRight w:val="0"/>
      <w:marTop w:val="0"/>
      <w:marBottom w:val="0"/>
      <w:divBdr>
        <w:top w:val="none" w:sz="0" w:space="0" w:color="auto"/>
        <w:left w:val="none" w:sz="0" w:space="0" w:color="auto"/>
        <w:bottom w:val="none" w:sz="0" w:space="0" w:color="auto"/>
        <w:right w:val="none" w:sz="0" w:space="0" w:color="auto"/>
      </w:divBdr>
    </w:div>
    <w:div w:id="2010059469">
      <w:bodyDiv w:val="1"/>
      <w:marLeft w:val="0"/>
      <w:marRight w:val="0"/>
      <w:marTop w:val="0"/>
      <w:marBottom w:val="0"/>
      <w:divBdr>
        <w:top w:val="none" w:sz="0" w:space="0" w:color="auto"/>
        <w:left w:val="none" w:sz="0" w:space="0" w:color="auto"/>
        <w:bottom w:val="none" w:sz="0" w:space="0" w:color="auto"/>
        <w:right w:val="none" w:sz="0" w:space="0" w:color="auto"/>
      </w:divBdr>
    </w:div>
    <w:div w:id="2010523514">
      <w:bodyDiv w:val="1"/>
      <w:marLeft w:val="0"/>
      <w:marRight w:val="0"/>
      <w:marTop w:val="0"/>
      <w:marBottom w:val="0"/>
      <w:divBdr>
        <w:top w:val="none" w:sz="0" w:space="0" w:color="auto"/>
        <w:left w:val="none" w:sz="0" w:space="0" w:color="auto"/>
        <w:bottom w:val="none" w:sz="0" w:space="0" w:color="auto"/>
        <w:right w:val="none" w:sz="0" w:space="0" w:color="auto"/>
      </w:divBdr>
    </w:div>
    <w:div w:id="2010598976">
      <w:bodyDiv w:val="1"/>
      <w:marLeft w:val="0"/>
      <w:marRight w:val="0"/>
      <w:marTop w:val="0"/>
      <w:marBottom w:val="0"/>
      <w:divBdr>
        <w:top w:val="none" w:sz="0" w:space="0" w:color="auto"/>
        <w:left w:val="none" w:sz="0" w:space="0" w:color="auto"/>
        <w:bottom w:val="none" w:sz="0" w:space="0" w:color="auto"/>
        <w:right w:val="none" w:sz="0" w:space="0" w:color="auto"/>
      </w:divBdr>
    </w:div>
    <w:div w:id="2011054711">
      <w:bodyDiv w:val="1"/>
      <w:marLeft w:val="0"/>
      <w:marRight w:val="0"/>
      <w:marTop w:val="0"/>
      <w:marBottom w:val="0"/>
      <w:divBdr>
        <w:top w:val="none" w:sz="0" w:space="0" w:color="auto"/>
        <w:left w:val="none" w:sz="0" w:space="0" w:color="auto"/>
        <w:bottom w:val="none" w:sz="0" w:space="0" w:color="auto"/>
        <w:right w:val="none" w:sz="0" w:space="0" w:color="auto"/>
      </w:divBdr>
    </w:div>
    <w:div w:id="2011366588">
      <w:bodyDiv w:val="1"/>
      <w:marLeft w:val="0"/>
      <w:marRight w:val="0"/>
      <w:marTop w:val="0"/>
      <w:marBottom w:val="0"/>
      <w:divBdr>
        <w:top w:val="none" w:sz="0" w:space="0" w:color="auto"/>
        <w:left w:val="none" w:sz="0" w:space="0" w:color="auto"/>
        <w:bottom w:val="none" w:sz="0" w:space="0" w:color="auto"/>
        <w:right w:val="none" w:sz="0" w:space="0" w:color="auto"/>
      </w:divBdr>
    </w:div>
    <w:div w:id="2011449254">
      <w:bodyDiv w:val="1"/>
      <w:marLeft w:val="0"/>
      <w:marRight w:val="0"/>
      <w:marTop w:val="0"/>
      <w:marBottom w:val="0"/>
      <w:divBdr>
        <w:top w:val="none" w:sz="0" w:space="0" w:color="auto"/>
        <w:left w:val="none" w:sz="0" w:space="0" w:color="auto"/>
        <w:bottom w:val="none" w:sz="0" w:space="0" w:color="auto"/>
        <w:right w:val="none" w:sz="0" w:space="0" w:color="auto"/>
      </w:divBdr>
    </w:div>
    <w:div w:id="2012175394">
      <w:bodyDiv w:val="1"/>
      <w:marLeft w:val="0"/>
      <w:marRight w:val="0"/>
      <w:marTop w:val="0"/>
      <w:marBottom w:val="0"/>
      <w:divBdr>
        <w:top w:val="none" w:sz="0" w:space="0" w:color="auto"/>
        <w:left w:val="none" w:sz="0" w:space="0" w:color="auto"/>
        <w:bottom w:val="none" w:sz="0" w:space="0" w:color="auto"/>
        <w:right w:val="none" w:sz="0" w:space="0" w:color="auto"/>
      </w:divBdr>
    </w:div>
    <w:div w:id="2012752229">
      <w:bodyDiv w:val="1"/>
      <w:marLeft w:val="0"/>
      <w:marRight w:val="0"/>
      <w:marTop w:val="0"/>
      <w:marBottom w:val="0"/>
      <w:divBdr>
        <w:top w:val="none" w:sz="0" w:space="0" w:color="auto"/>
        <w:left w:val="none" w:sz="0" w:space="0" w:color="auto"/>
        <w:bottom w:val="none" w:sz="0" w:space="0" w:color="auto"/>
        <w:right w:val="none" w:sz="0" w:space="0" w:color="auto"/>
      </w:divBdr>
    </w:div>
    <w:div w:id="2012757205">
      <w:bodyDiv w:val="1"/>
      <w:marLeft w:val="0"/>
      <w:marRight w:val="0"/>
      <w:marTop w:val="0"/>
      <w:marBottom w:val="0"/>
      <w:divBdr>
        <w:top w:val="none" w:sz="0" w:space="0" w:color="auto"/>
        <w:left w:val="none" w:sz="0" w:space="0" w:color="auto"/>
        <w:bottom w:val="none" w:sz="0" w:space="0" w:color="auto"/>
        <w:right w:val="none" w:sz="0" w:space="0" w:color="auto"/>
      </w:divBdr>
    </w:div>
    <w:div w:id="2013680076">
      <w:bodyDiv w:val="1"/>
      <w:marLeft w:val="0"/>
      <w:marRight w:val="0"/>
      <w:marTop w:val="0"/>
      <w:marBottom w:val="0"/>
      <w:divBdr>
        <w:top w:val="none" w:sz="0" w:space="0" w:color="auto"/>
        <w:left w:val="none" w:sz="0" w:space="0" w:color="auto"/>
        <w:bottom w:val="none" w:sz="0" w:space="0" w:color="auto"/>
        <w:right w:val="none" w:sz="0" w:space="0" w:color="auto"/>
      </w:divBdr>
    </w:div>
    <w:div w:id="2014146067">
      <w:bodyDiv w:val="1"/>
      <w:marLeft w:val="0"/>
      <w:marRight w:val="0"/>
      <w:marTop w:val="0"/>
      <w:marBottom w:val="0"/>
      <w:divBdr>
        <w:top w:val="none" w:sz="0" w:space="0" w:color="auto"/>
        <w:left w:val="none" w:sz="0" w:space="0" w:color="auto"/>
        <w:bottom w:val="none" w:sz="0" w:space="0" w:color="auto"/>
        <w:right w:val="none" w:sz="0" w:space="0" w:color="auto"/>
      </w:divBdr>
    </w:div>
    <w:div w:id="2014215271">
      <w:bodyDiv w:val="1"/>
      <w:marLeft w:val="0"/>
      <w:marRight w:val="0"/>
      <w:marTop w:val="0"/>
      <w:marBottom w:val="0"/>
      <w:divBdr>
        <w:top w:val="none" w:sz="0" w:space="0" w:color="auto"/>
        <w:left w:val="none" w:sz="0" w:space="0" w:color="auto"/>
        <w:bottom w:val="none" w:sz="0" w:space="0" w:color="auto"/>
        <w:right w:val="none" w:sz="0" w:space="0" w:color="auto"/>
      </w:divBdr>
    </w:div>
    <w:div w:id="2014257147">
      <w:bodyDiv w:val="1"/>
      <w:marLeft w:val="0"/>
      <w:marRight w:val="0"/>
      <w:marTop w:val="0"/>
      <w:marBottom w:val="0"/>
      <w:divBdr>
        <w:top w:val="none" w:sz="0" w:space="0" w:color="auto"/>
        <w:left w:val="none" w:sz="0" w:space="0" w:color="auto"/>
        <w:bottom w:val="none" w:sz="0" w:space="0" w:color="auto"/>
        <w:right w:val="none" w:sz="0" w:space="0" w:color="auto"/>
      </w:divBdr>
    </w:div>
    <w:div w:id="2015572073">
      <w:bodyDiv w:val="1"/>
      <w:marLeft w:val="0"/>
      <w:marRight w:val="0"/>
      <w:marTop w:val="0"/>
      <w:marBottom w:val="0"/>
      <w:divBdr>
        <w:top w:val="none" w:sz="0" w:space="0" w:color="auto"/>
        <w:left w:val="none" w:sz="0" w:space="0" w:color="auto"/>
        <w:bottom w:val="none" w:sz="0" w:space="0" w:color="auto"/>
        <w:right w:val="none" w:sz="0" w:space="0" w:color="auto"/>
      </w:divBdr>
    </w:div>
    <w:div w:id="2016153468">
      <w:bodyDiv w:val="1"/>
      <w:marLeft w:val="0"/>
      <w:marRight w:val="0"/>
      <w:marTop w:val="0"/>
      <w:marBottom w:val="0"/>
      <w:divBdr>
        <w:top w:val="none" w:sz="0" w:space="0" w:color="auto"/>
        <w:left w:val="none" w:sz="0" w:space="0" w:color="auto"/>
        <w:bottom w:val="none" w:sz="0" w:space="0" w:color="auto"/>
        <w:right w:val="none" w:sz="0" w:space="0" w:color="auto"/>
      </w:divBdr>
    </w:div>
    <w:div w:id="2016374082">
      <w:bodyDiv w:val="1"/>
      <w:marLeft w:val="0"/>
      <w:marRight w:val="0"/>
      <w:marTop w:val="0"/>
      <w:marBottom w:val="0"/>
      <w:divBdr>
        <w:top w:val="none" w:sz="0" w:space="0" w:color="auto"/>
        <w:left w:val="none" w:sz="0" w:space="0" w:color="auto"/>
        <w:bottom w:val="none" w:sz="0" w:space="0" w:color="auto"/>
        <w:right w:val="none" w:sz="0" w:space="0" w:color="auto"/>
      </w:divBdr>
    </w:div>
    <w:div w:id="2016489264">
      <w:bodyDiv w:val="1"/>
      <w:marLeft w:val="0"/>
      <w:marRight w:val="0"/>
      <w:marTop w:val="0"/>
      <w:marBottom w:val="0"/>
      <w:divBdr>
        <w:top w:val="none" w:sz="0" w:space="0" w:color="auto"/>
        <w:left w:val="none" w:sz="0" w:space="0" w:color="auto"/>
        <w:bottom w:val="none" w:sz="0" w:space="0" w:color="auto"/>
        <w:right w:val="none" w:sz="0" w:space="0" w:color="auto"/>
      </w:divBdr>
    </w:div>
    <w:div w:id="2016763208">
      <w:bodyDiv w:val="1"/>
      <w:marLeft w:val="0"/>
      <w:marRight w:val="0"/>
      <w:marTop w:val="0"/>
      <w:marBottom w:val="0"/>
      <w:divBdr>
        <w:top w:val="none" w:sz="0" w:space="0" w:color="auto"/>
        <w:left w:val="none" w:sz="0" w:space="0" w:color="auto"/>
        <w:bottom w:val="none" w:sz="0" w:space="0" w:color="auto"/>
        <w:right w:val="none" w:sz="0" w:space="0" w:color="auto"/>
      </w:divBdr>
    </w:div>
    <w:div w:id="2017030294">
      <w:bodyDiv w:val="1"/>
      <w:marLeft w:val="0"/>
      <w:marRight w:val="0"/>
      <w:marTop w:val="0"/>
      <w:marBottom w:val="0"/>
      <w:divBdr>
        <w:top w:val="none" w:sz="0" w:space="0" w:color="auto"/>
        <w:left w:val="none" w:sz="0" w:space="0" w:color="auto"/>
        <w:bottom w:val="none" w:sz="0" w:space="0" w:color="auto"/>
        <w:right w:val="none" w:sz="0" w:space="0" w:color="auto"/>
      </w:divBdr>
    </w:div>
    <w:div w:id="2017343526">
      <w:bodyDiv w:val="1"/>
      <w:marLeft w:val="0"/>
      <w:marRight w:val="0"/>
      <w:marTop w:val="0"/>
      <w:marBottom w:val="0"/>
      <w:divBdr>
        <w:top w:val="none" w:sz="0" w:space="0" w:color="auto"/>
        <w:left w:val="none" w:sz="0" w:space="0" w:color="auto"/>
        <w:bottom w:val="none" w:sz="0" w:space="0" w:color="auto"/>
        <w:right w:val="none" w:sz="0" w:space="0" w:color="auto"/>
      </w:divBdr>
    </w:div>
    <w:div w:id="2017419868">
      <w:bodyDiv w:val="1"/>
      <w:marLeft w:val="0"/>
      <w:marRight w:val="0"/>
      <w:marTop w:val="0"/>
      <w:marBottom w:val="0"/>
      <w:divBdr>
        <w:top w:val="none" w:sz="0" w:space="0" w:color="auto"/>
        <w:left w:val="none" w:sz="0" w:space="0" w:color="auto"/>
        <w:bottom w:val="none" w:sz="0" w:space="0" w:color="auto"/>
        <w:right w:val="none" w:sz="0" w:space="0" w:color="auto"/>
      </w:divBdr>
    </w:div>
    <w:div w:id="2017687067">
      <w:bodyDiv w:val="1"/>
      <w:marLeft w:val="0"/>
      <w:marRight w:val="0"/>
      <w:marTop w:val="0"/>
      <w:marBottom w:val="0"/>
      <w:divBdr>
        <w:top w:val="none" w:sz="0" w:space="0" w:color="auto"/>
        <w:left w:val="none" w:sz="0" w:space="0" w:color="auto"/>
        <w:bottom w:val="none" w:sz="0" w:space="0" w:color="auto"/>
        <w:right w:val="none" w:sz="0" w:space="0" w:color="auto"/>
      </w:divBdr>
    </w:div>
    <w:div w:id="2017806860">
      <w:bodyDiv w:val="1"/>
      <w:marLeft w:val="0"/>
      <w:marRight w:val="0"/>
      <w:marTop w:val="0"/>
      <w:marBottom w:val="0"/>
      <w:divBdr>
        <w:top w:val="none" w:sz="0" w:space="0" w:color="auto"/>
        <w:left w:val="none" w:sz="0" w:space="0" w:color="auto"/>
        <w:bottom w:val="none" w:sz="0" w:space="0" w:color="auto"/>
        <w:right w:val="none" w:sz="0" w:space="0" w:color="auto"/>
      </w:divBdr>
    </w:div>
    <w:div w:id="2017878124">
      <w:bodyDiv w:val="1"/>
      <w:marLeft w:val="0"/>
      <w:marRight w:val="0"/>
      <w:marTop w:val="0"/>
      <w:marBottom w:val="0"/>
      <w:divBdr>
        <w:top w:val="none" w:sz="0" w:space="0" w:color="auto"/>
        <w:left w:val="none" w:sz="0" w:space="0" w:color="auto"/>
        <w:bottom w:val="none" w:sz="0" w:space="0" w:color="auto"/>
        <w:right w:val="none" w:sz="0" w:space="0" w:color="auto"/>
      </w:divBdr>
    </w:div>
    <w:div w:id="2018194390">
      <w:bodyDiv w:val="1"/>
      <w:marLeft w:val="0"/>
      <w:marRight w:val="0"/>
      <w:marTop w:val="0"/>
      <w:marBottom w:val="0"/>
      <w:divBdr>
        <w:top w:val="none" w:sz="0" w:space="0" w:color="auto"/>
        <w:left w:val="none" w:sz="0" w:space="0" w:color="auto"/>
        <w:bottom w:val="none" w:sz="0" w:space="0" w:color="auto"/>
        <w:right w:val="none" w:sz="0" w:space="0" w:color="auto"/>
      </w:divBdr>
    </w:div>
    <w:div w:id="2018267694">
      <w:bodyDiv w:val="1"/>
      <w:marLeft w:val="0"/>
      <w:marRight w:val="0"/>
      <w:marTop w:val="0"/>
      <w:marBottom w:val="0"/>
      <w:divBdr>
        <w:top w:val="none" w:sz="0" w:space="0" w:color="auto"/>
        <w:left w:val="none" w:sz="0" w:space="0" w:color="auto"/>
        <w:bottom w:val="none" w:sz="0" w:space="0" w:color="auto"/>
        <w:right w:val="none" w:sz="0" w:space="0" w:color="auto"/>
      </w:divBdr>
    </w:div>
    <w:div w:id="2019578021">
      <w:bodyDiv w:val="1"/>
      <w:marLeft w:val="0"/>
      <w:marRight w:val="0"/>
      <w:marTop w:val="0"/>
      <w:marBottom w:val="0"/>
      <w:divBdr>
        <w:top w:val="none" w:sz="0" w:space="0" w:color="auto"/>
        <w:left w:val="none" w:sz="0" w:space="0" w:color="auto"/>
        <w:bottom w:val="none" w:sz="0" w:space="0" w:color="auto"/>
        <w:right w:val="none" w:sz="0" w:space="0" w:color="auto"/>
      </w:divBdr>
    </w:div>
    <w:div w:id="2019692853">
      <w:bodyDiv w:val="1"/>
      <w:marLeft w:val="0"/>
      <w:marRight w:val="0"/>
      <w:marTop w:val="0"/>
      <w:marBottom w:val="0"/>
      <w:divBdr>
        <w:top w:val="none" w:sz="0" w:space="0" w:color="auto"/>
        <w:left w:val="none" w:sz="0" w:space="0" w:color="auto"/>
        <w:bottom w:val="none" w:sz="0" w:space="0" w:color="auto"/>
        <w:right w:val="none" w:sz="0" w:space="0" w:color="auto"/>
      </w:divBdr>
    </w:div>
    <w:div w:id="2019775124">
      <w:bodyDiv w:val="1"/>
      <w:marLeft w:val="0"/>
      <w:marRight w:val="0"/>
      <w:marTop w:val="0"/>
      <w:marBottom w:val="0"/>
      <w:divBdr>
        <w:top w:val="none" w:sz="0" w:space="0" w:color="auto"/>
        <w:left w:val="none" w:sz="0" w:space="0" w:color="auto"/>
        <w:bottom w:val="none" w:sz="0" w:space="0" w:color="auto"/>
        <w:right w:val="none" w:sz="0" w:space="0" w:color="auto"/>
      </w:divBdr>
    </w:div>
    <w:div w:id="2019842719">
      <w:bodyDiv w:val="1"/>
      <w:marLeft w:val="0"/>
      <w:marRight w:val="0"/>
      <w:marTop w:val="0"/>
      <w:marBottom w:val="0"/>
      <w:divBdr>
        <w:top w:val="none" w:sz="0" w:space="0" w:color="auto"/>
        <w:left w:val="none" w:sz="0" w:space="0" w:color="auto"/>
        <w:bottom w:val="none" w:sz="0" w:space="0" w:color="auto"/>
        <w:right w:val="none" w:sz="0" w:space="0" w:color="auto"/>
      </w:divBdr>
    </w:div>
    <w:div w:id="2020043248">
      <w:bodyDiv w:val="1"/>
      <w:marLeft w:val="0"/>
      <w:marRight w:val="0"/>
      <w:marTop w:val="0"/>
      <w:marBottom w:val="0"/>
      <w:divBdr>
        <w:top w:val="none" w:sz="0" w:space="0" w:color="auto"/>
        <w:left w:val="none" w:sz="0" w:space="0" w:color="auto"/>
        <w:bottom w:val="none" w:sz="0" w:space="0" w:color="auto"/>
        <w:right w:val="none" w:sz="0" w:space="0" w:color="auto"/>
      </w:divBdr>
    </w:div>
    <w:div w:id="2020084457">
      <w:bodyDiv w:val="1"/>
      <w:marLeft w:val="0"/>
      <w:marRight w:val="0"/>
      <w:marTop w:val="0"/>
      <w:marBottom w:val="0"/>
      <w:divBdr>
        <w:top w:val="none" w:sz="0" w:space="0" w:color="auto"/>
        <w:left w:val="none" w:sz="0" w:space="0" w:color="auto"/>
        <w:bottom w:val="none" w:sz="0" w:space="0" w:color="auto"/>
        <w:right w:val="none" w:sz="0" w:space="0" w:color="auto"/>
      </w:divBdr>
    </w:div>
    <w:div w:id="2020543601">
      <w:bodyDiv w:val="1"/>
      <w:marLeft w:val="0"/>
      <w:marRight w:val="0"/>
      <w:marTop w:val="0"/>
      <w:marBottom w:val="0"/>
      <w:divBdr>
        <w:top w:val="none" w:sz="0" w:space="0" w:color="auto"/>
        <w:left w:val="none" w:sz="0" w:space="0" w:color="auto"/>
        <w:bottom w:val="none" w:sz="0" w:space="0" w:color="auto"/>
        <w:right w:val="none" w:sz="0" w:space="0" w:color="auto"/>
      </w:divBdr>
    </w:div>
    <w:div w:id="2021393356">
      <w:bodyDiv w:val="1"/>
      <w:marLeft w:val="0"/>
      <w:marRight w:val="0"/>
      <w:marTop w:val="0"/>
      <w:marBottom w:val="0"/>
      <w:divBdr>
        <w:top w:val="none" w:sz="0" w:space="0" w:color="auto"/>
        <w:left w:val="none" w:sz="0" w:space="0" w:color="auto"/>
        <w:bottom w:val="none" w:sz="0" w:space="0" w:color="auto"/>
        <w:right w:val="none" w:sz="0" w:space="0" w:color="auto"/>
      </w:divBdr>
    </w:div>
    <w:div w:id="2022197583">
      <w:bodyDiv w:val="1"/>
      <w:marLeft w:val="0"/>
      <w:marRight w:val="0"/>
      <w:marTop w:val="0"/>
      <w:marBottom w:val="0"/>
      <w:divBdr>
        <w:top w:val="none" w:sz="0" w:space="0" w:color="auto"/>
        <w:left w:val="none" w:sz="0" w:space="0" w:color="auto"/>
        <w:bottom w:val="none" w:sz="0" w:space="0" w:color="auto"/>
        <w:right w:val="none" w:sz="0" w:space="0" w:color="auto"/>
      </w:divBdr>
    </w:div>
    <w:div w:id="2022778131">
      <w:bodyDiv w:val="1"/>
      <w:marLeft w:val="0"/>
      <w:marRight w:val="0"/>
      <w:marTop w:val="0"/>
      <w:marBottom w:val="0"/>
      <w:divBdr>
        <w:top w:val="none" w:sz="0" w:space="0" w:color="auto"/>
        <w:left w:val="none" w:sz="0" w:space="0" w:color="auto"/>
        <w:bottom w:val="none" w:sz="0" w:space="0" w:color="auto"/>
        <w:right w:val="none" w:sz="0" w:space="0" w:color="auto"/>
      </w:divBdr>
    </w:div>
    <w:div w:id="2022924346">
      <w:bodyDiv w:val="1"/>
      <w:marLeft w:val="0"/>
      <w:marRight w:val="0"/>
      <w:marTop w:val="0"/>
      <w:marBottom w:val="0"/>
      <w:divBdr>
        <w:top w:val="none" w:sz="0" w:space="0" w:color="auto"/>
        <w:left w:val="none" w:sz="0" w:space="0" w:color="auto"/>
        <w:bottom w:val="none" w:sz="0" w:space="0" w:color="auto"/>
        <w:right w:val="none" w:sz="0" w:space="0" w:color="auto"/>
      </w:divBdr>
    </w:div>
    <w:div w:id="2023240717">
      <w:bodyDiv w:val="1"/>
      <w:marLeft w:val="0"/>
      <w:marRight w:val="0"/>
      <w:marTop w:val="0"/>
      <w:marBottom w:val="0"/>
      <w:divBdr>
        <w:top w:val="none" w:sz="0" w:space="0" w:color="auto"/>
        <w:left w:val="none" w:sz="0" w:space="0" w:color="auto"/>
        <w:bottom w:val="none" w:sz="0" w:space="0" w:color="auto"/>
        <w:right w:val="none" w:sz="0" w:space="0" w:color="auto"/>
      </w:divBdr>
    </w:div>
    <w:div w:id="2027097170">
      <w:bodyDiv w:val="1"/>
      <w:marLeft w:val="0"/>
      <w:marRight w:val="0"/>
      <w:marTop w:val="0"/>
      <w:marBottom w:val="0"/>
      <w:divBdr>
        <w:top w:val="none" w:sz="0" w:space="0" w:color="auto"/>
        <w:left w:val="none" w:sz="0" w:space="0" w:color="auto"/>
        <w:bottom w:val="none" w:sz="0" w:space="0" w:color="auto"/>
        <w:right w:val="none" w:sz="0" w:space="0" w:color="auto"/>
      </w:divBdr>
    </w:div>
    <w:div w:id="2027443859">
      <w:bodyDiv w:val="1"/>
      <w:marLeft w:val="0"/>
      <w:marRight w:val="0"/>
      <w:marTop w:val="0"/>
      <w:marBottom w:val="0"/>
      <w:divBdr>
        <w:top w:val="none" w:sz="0" w:space="0" w:color="auto"/>
        <w:left w:val="none" w:sz="0" w:space="0" w:color="auto"/>
        <w:bottom w:val="none" w:sz="0" w:space="0" w:color="auto"/>
        <w:right w:val="none" w:sz="0" w:space="0" w:color="auto"/>
      </w:divBdr>
    </w:div>
    <w:div w:id="2027518624">
      <w:bodyDiv w:val="1"/>
      <w:marLeft w:val="0"/>
      <w:marRight w:val="0"/>
      <w:marTop w:val="0"/>
      <w:marBottom w:val="0"/>
      <w:divBdr>
        <w:top w:val="none" w:sz="0" w:space="0" w:color="auto"/>
        <w:left w:val="none" w:sz="0" w:space="0" w:color="auto"/>
        <w:bottom w:val="none" w:sz="0" w:space="0" w:color="auto"/>
        <w:right w:val="none" w:sz="0" w:space="0" w:color="auto"/>
      </w:divBdr>
    </w:div>
    <w:div w:id="2029673064">
      <w:bodyDiv w:val="1"/>
      <w:marLeft w:val="0"/>
      <w:marRight w:val="0"/>
      <w:marTop w:val="0"/>
      <w:marBottom w:val="0"/>
      <w:divBdr>
        <w:top w:val="none" w:sz="0" w:space="0" w:color="auto"/>
        <w:left w:val="none" w:sz="0" w:space="0" w:color="auto"/>
        <w:bottom w:val="none" w:sz="0" w:space="0" w:color="auto"/>
        <w:right w:val="none" w:sz="0" w:space="0" w:color="auto"/>
      </w:divBdr>
    </w:div>
    <w:div w:id="2030712995">
      <w:bodyDiv w:val="1"/>
      <w:marLeft w:val="0"/>
      <w:marRight w:val="0"/>
      <w:marTop w:val="0"/>
      <w:marBottom w:val="0"/>
      <w:divBdr>
        <w:top w:val="none" w:sz="0" w:space="0" w:color="auto"/>
        <w:left w:val="none" w:sz="0" w:space="0" w:color="auto"/>
        <w:bottom w:val="none" w:sz="0" w:space="0" w:color="auto"/>
        <w:right w:val="none" w:sz="0" w:space="0" w:color="auto"/>
      </w:divBdr>
    </w:div>
    <w:div w:id="2031181881">
      <w:bodyDiv w:val="1"/>
      <w:marLeft w:val="0"/>
      <w:marRight w:val="0"/>
      <w:marTop w:val="0"/>
      <w:marBottom w:val="0"/>
      <w:divBdr>
        <w:top w:val="none" w:sz="0" w:space="0" w:color="auto"/>
        <w:left w:val="none" w:sz="0" w:space="0" w:color="auto"/>
        <w:bottom w:val="none" w:sz="0" w:space="0" w:color="auto"/>
        <w:right w:val="none" w:sz="0" w:space="0" w:color="auto"/>
      </w:divBdr>
    </w:div>
    <w:div w:id="2031443060">
      <w:bodyDiv w:val="1"/>
      <w:marLeft w:val="0"/>
      <w:marRight w:val="0"/>
      <w:marTop w:val="0"/>
      <w:marBottom w:val="0"/>
      <w:divBdr>
        <w:top w:val="none" w:sz="0" w:space="0" w:color="auto"/>
        <w:left w:val="none" w:sz="0" w:space="0" w:color="auto"/>
        <w:bottom w:val="none" w:sz="0" w:space="0" w:color="auto"/>
        <w:right w:val="none" w:sz="0" w:space="0" w:color="auto"/>
      </w:divBdr>
    </w:div>
    <w:div w:id="2031561860">
      <w:bodyDiv w:val="1"/>
      <w:marLeft w:val="0"/>
      <w:marRight w:val="0"/>
      <w:marTop w:val="0"/>
      <w:marBottom w:val="0"/>
      <w:divBdr>
        <w:top w:val="none" w:sz="0" w:space="0" w:color="auto"/>
        <w:left w:val="none" w:sz="0" w:space="0" w:color="auto"/>
        <w:bottom w:val="none" w:sz="0" w:space="0" w:color="auto"/>
        <w:right w:val="none" w:sz="0" w:space="0" w:color="auto"/>
      </w:divBdr>
    </w:div>
    <w:div w:id="2032098284">
      <w:bodyDiv w:val="1"/>
      <w:marLeft w:val="0"/>
      <w:marRight w:val="0"/>
      <w:marTop w:val="0"/>
      <w:marBottom w:val="0"/>
      <w:divBdr>
        <w:top w:val="none" w:sz="0" w:space="0" w:color="auto"/>
        <w:left w:val="none" w:sz="0" w:space="0" w:color="auto"/>
        <w:bottom w:val="none" w:sz="0" w:space="0" w:color="auto"/>
        <w:right w:val="none" w:sz="0" w:space="0" w:color="auto"/>
      </w:divBdr>
    </w:div>
    <w:div w:id="2032223771">
      <w:bodyDiv w:val="1"/>
      <w:marLeft w:val="0"/>
      <w:marRight w:val="0"/>
      <w:marTop w:val="0"/>
      <w:marBottom w:val="0"/>
      <w:divBdr>
        <w:top w:val="none" w:sz="0" w:space="0" w:color="auto"/>
        <w:left w:val="none" w:sz="0" w:space="0" w:color="auto"/>
        <w:bottom w:val="none" w:sz="0" w:space="0" w:color="auto"/>
        <w:right w:val="none" w:sz="0" w:space="0" w:color="auto"/>
      </w:divBdr>
    </w:div>
    <w:div w:id="2032679886">
      <w:bodyDiv w:val="1"/>
      <w:marLeft w:val="0"/>
      <w:marRight w:val="0"/>
      <w:marTop w:val="0"/>
      <w:marBottom w:val="0"/>
      <w:divBdr>
        <w:top w:val="none" w:sz="0" w:space="0" w:color="auto"/>
        <w:left w:val="none" w:sz="0" w:space="0" w:color="auto"/>
        <w:bottom w:val="none" w:sz="0" w:space="0" w:color="auto"/>
        <w:right w:val="none" w:sz="0" w:space="0" w:color="auto"/>
      </w:divBdr>
    </w:div>
    <w:div w:id="2033409936">
      <w:bodyDiv w:val="1"/>
      <w:marLeft w:val="0"/>
      <w:marRight w:val="0"/>
      <w:marTop w:val="0"/>
      <w:marBottom w:val="0"/>
      <w:divBdr>
        <w:top w:val="none" w:sz="0" w:space="0" w:color="auto"/>
        <w:left w:val="none" w:sz="0" w:space="0" w:color="auto"/>
        <w:bottom w:val="none" w:sz="0" w:space="0" w:color="auto"/>
        <w:right w:val="none" w:sz="0" w:space="0" w:color="auto"/>
      </w:divBdr>
    </w:div>
    <w:div w:id="2033799050">
      <w:bodyDiv w:val="1"/>
      <w:marLeft w:val="0"/>
      <w:marRight w:val="0"/>
      <w:marTop w:val="0"/>
      <w:marBottom w:val="0"/>
      <w:divBdr>
        <w:top w:val="none" w:sz="0" w:space="0" w:color="auto"/>
        <w:left w:val="none" w:sz="0" w:space="0" w:color="auto"/>
        <w:bottom w:val="none" w:sz="0" w:space="0" w:color="auto"/>
        <w:right w:val="none" w:sz="0" w:space="0" w:color="auto"/>
      </w:divBdr>
    </w:div>
    <w:div w:id="2033803417">
      <w:bodyDiv w:val="1"/>
      <w:marLeft w:val="0"/>
      <w:marRight w:val="0"/>
      <w:marTop w:val="0"/>
      <w:marBottom w:val="0"/>
      <w:divBdr>
        <w:top w:val="none" w:sz="0" w:space="0" w:color="auto"/>
        <w:left w:val="none" w:sz="0" w:space="0" w:color="auto"/>
        <w:bottom w:val="none" w:sz="0" w:space="0" w:color="auto"/>
        <w:right w:val="none" w:sz="0" w:space="0" w:color="auto"/>
      </w:divBdr>
    </w:div>
    <w:div w:id="2034844452">
      <w:bodyDiv w:val="1"/>
      <w:marLeft w:val="0"/>
      <w:marRight w:val="0"/>
      <w:marTop w:val="0"/>
      <w:marBottom w:val="0"/>
      <w:divBdr>
        <w:top w:val="none" w:sz="0" w:space="0" w:color="auto"/>
        <w:left w:val="none" w:sz="0" w:space="0" w:color="auto"/>
        <w:bottom w:val="none" w:sz="0" w:space="0" w:color="auto"/>
        <w:right w:val="none" w:sz="0" w:space="0" w:color="auto"/>
      </w:divBdr>
    </w:div>
    <w:div w:id="2034914315">
      <w:bodyDiv w:val="1"/>
      <w:marLeft w:val="0"/>
      <w:marRight w:val="0"/>
      <w:marTop w:val="0"/>
      <w:marBottom w:val="0"/>
      <w:divBdr>
        <w:top w:val="none" w:sz="0" w:space="0" w:color="auto"/>
        <w:left w:val="none" w:sz="0" w:space="0" w:color="auto"/>
        <w:bottom w:val="none" w:sz="0" w:space="0" w:color="auto"/>
        <w:right w:val="none" w:sz="0" w:space="0" w:color="auto"/>
      </w:divBdr>
    </w:div>
    <w:div w:id="2034960378">
      <w:bodyDiv w:val="1"/>
      <w:marLeft w:val="0"/>
      <w:marRight w:val="0"/>
      <w:marTop w:val="0"/>
      <w:marBottom w:val="0"/>
      <w:divBdr>
        <w:top w:val="none" w:sz="0" w:space="0" w:color="auto"/>
        <w:left w:val="none" w:sz="0" w:space="0" w:color="auto"/>
        <w:bottom w:val="none" w:sz="0" w:space="0" w:color="auto"/>
        <w:right w:val="none" w:sz="0" w:space="0" w:color="auto"/>
      </w:divBdr>
    </w:div>
    <w:div w:id="2035883004">
      <w:bodyDiv w:val="1"/>
      <w:marLeft w:val="0"/>
      <w:marRight w:val="0"/>
      <w:marTop w:val="0"/>
      <w:marBottom w:val="0"/>
      <w:divBdr>
        <w:top w:val="none" w:sz="0" w:space="0" w:color="auto"/>
        <w:left w:val="none" w:sz="0" w:space="0" w:color="auto"/>
        <w:bottom w:val="none" w:sz="0" w:space="0" w:color="auto"/>
        <w:right w:val="none" w:sz="0" w:space="0" w:color="auto"/>
      </w:divBdr>
    </w:div>
    <w:div w:id="2036880214">
      <w:bodyDiv w:val="1"/>
      <w:marLeft w:val="0"/>
      <w:marRight w:val="0"/>
      <w:marTop w:val="0"/>
      <w:marBottom w:val="0"/>
      <w:divBdr>
        <w:top w:val="none" w:sz="0" w:space="0" w:color="auto"/>
        <w:left w:val="none" w:sz="0" w:space="0" w:color="auto"/>
        <w:bottom w:val="none" w:sz="0" w:space="0" w:color="auto"/>
        <w:right w:val="none" w:sz="0" w:space="0" w:color="auto"/>
      </w:divBdr>
    </w:div>
    <w:div w:id="2037153286">
      <w:bodyDiv w:val="1"/>
      <w:marLeft w:val="0"/>
      <w:marRight w:val="0"/>
      <w:marTop w:val="0"/>
      <w:marBottom w:val="0"/>
      <w:divBdr>
        <w:top w:val="none" w:sz="0" w:space="0" w:color="auto"/>
        <w:left w:val="none" w:sz="0" w:space="0" w:color="auto"/>
        <w:bottom w:val="none" w:sz="0" w:space="0" w:color="auto"/>
        <w:right w:val="none" w:sz="0" w:space="0" w:color="auto"/>
      </w:divBdr>
    </w:div>
    <w:div w:id="2037655470">
      <w:bodyDiv w:val="1"/>
      <w:marLeft w:val="0"/>
      <w:marRight w:val="0"/>
      <w:marTop w:val="0"/>
      <w:marBottom w:val="0"/>
      <w:divBdr>
        <w:top w:val="none" w:sz="0" w:space="0" w:color="auto"/>
        <w:left w:val="none" w:sz="0" w:space="0" w:color="auto"/>
        <w:bottom w:val="none" w:sz="0" w:space="0" w:color="auto"/>
        <w:right w:val="none" w:sz="0" w:space="0" w:color="auto"/>
      </w:divBdr>
    </w:div>
    <w:div w:id="2037778191">
      <w:bodyDiv w:val="1"/>
      <w:marLeft w:val="0"/>
      <w:marRight w:val="0"/>
      <w:marTop w:val="0"/>
      <w:marBottom w:val="0"/>
      <w:divBdr>
        <w:top w:val="none" w:sz="0" w:space="0" w:color="auto"/>
        <w:left w:val="none" w:sz="0" w:space="0" w:color="auto"/>
        <w:bottom w:val="none" w:sz="0" w:space="0" w:color="auto"/>
        <w:right w:val="none" w:sz="0" w:space="0" w:color="auto"/>
      </w:divBdr>
    </w:div>
    <w:div w:id="2038387591">
      <w:bodyDiv w:val="1"/>
      <w:marLeft w:val="0"/>
      <w:marRight w:val="0"/>
      <w:marTop w:val="0"/>
      <w:marBottom w:val="0"/>
      <w:divBdr>
        <w:top w:val="none" w:sz="0" w:space="0" w:color="auto"/>
        <w:left w:val="none" w:sz="0" w:space="0" w:color="auto"/>
        <w:bottom w:val="none" w:sz="0" w:space="0" w:color="auto"/>
        <w:right w:val="none" w:sz="0" w:space="0" w:color="auto"/>
      </w:divBdr>
    </w:div>
    <w:div w:id="2038433132">
      <w:bodyDiv w:val="1"/>
      <w:marLeft w:val="0"/>
      <w:marRight w:val="0"/>
      <w:marTop w:val="0"/>
      <w:marBottom w:val="0"/>
      <w:divBdr>
        <w:top w:val="none" w:sz="0" w:space="0" w:color="auto"/>
        <w:left w:val="none" w:sz="0" w:space="0" w:color="auto"/>
        <w:bottom w:val="none" w:sz="0" w:space="0" w:color="auto"/>
        <w:right w:val="none" w:sz="0" w:space="0" w:color="auto"/>
      </w:divBdr>
    </w:div>
    <w:div w:id="2040471681">
      <w:bodyDiv w:val="1"/>
      <w:marLeft w:val="0"/>
      <w:marRight w:val="0"/>
      <w:marTop w:val="0"/>
      <w:marBottom w:val="0"/>
      <w:divBdr>
        <w:top w:val="none" w:sz="0" w:space="0" w:color="auto"/>
        <w:left w:val="none" w:sz="0" w:space="0" w:color="auto"/>
        <w:bottom w:val="none" w:sz="0" w:space="0" w:color="auto"/>
        <w:right w:val="none" w:sz="0" w:space="0" w:color="auto"/>
      </w:divBdr>
    </w:div>
    <w:div w:id="2042125527">
      <w:bodyDiv w:val="1"/>
      <w:marLeft w:val="0"/>
      <w:marRight w:val="0"/>
      <w:marTop w:val="0"/>
      <w:marBottom w:val="0"/>
      <w:divBdr>
        <w:top w:val="none" w:sz="0" w:space="0" w:color="auto"/>
        <w:left w:val="none" w:sz="0" w:space="0" w:color="auto"/>
        <w:bottom w:val="none" w:sz="0" w:space="0" w:color="auto"/>
        <w:right w:val="none" w:sz="0" w:space="0" w:color="auto"/>
      </w:divBdr>
    </w:div>
    <w:div w:id="2042170133">
      <w:bodyDiv w:val="1"/>
      <w:marLeft w:val="0"/>
      <w:marRight w:val="0"/>
      <w:marTop w:val="0"/>
      <w:marBottom w:val="0"/>
      <w:divBdr>
        <w:top w:val="none" w:sz="0" w:space="0" w:color="auto"/>
        <w:left w:val="none" w:sz="0" w:space="0" w:color="auto"/>
        <w:bottom w:val="none" w:sz="0" w:space="0" w:color="auto"/>
        <w:right w:val="none" w:sz="0" w:space="0" w:color="auto"/>
      </w:divBdr>
    </w:div>
    <w:div w:id="2042782745">
      <w:bodyDiv w:val="1"/>
      <w:marLeft w:val="0"/>
      <w:marRight w:val="0"/>
      <w:marTop w:val="0"/>
      <w:marBottom w:val="0"/>
      <w:divBdr>
        <w:top w:val="none" w:sz="0" w:space="0" w:color="auto"/>
        <w:left w:val="none" w:sz="0" w:space="0" w:color="auto"/>
        <w:bottom w:val="none" w:sz="0" w:space="0" w:color="auto"/>
        <w:right w:val="none" w:sz="0" w:space="0" w:color="auto"/>
      </w:divBdr>
    </w:div>
    <w:div w:id="2043239223">
      <w:bodyDiv w:val="1"/>
      <w:marLeft w:val="0"/>
      <w:marRight w:val="0"/>
      <w:marTop w:val="0"/>
      <w:marBottom w:val="0"/>
      <w:divBdr>
        <w:top w:val="none" w:sz="0" w:space="0" w:color="auto"/>
        <w:left w:val="none" w:sz="0" w:space="0" w:color="auto"/>
        <w:bottom w:val="none" w:sz="0" w:space="0" w:color="auto"/>
        <w:right w:val="none" w:sz="0" w:space="0" w:color="auto"/>
      </w:divBdr>
    </w:div>
    <w:div w:id="2043482526">
      <w:bodyDiv w:val="1"/>
      <w:marLeft w:val="0"/>
      <w:marRight w:val="0"/>
      <w:marTop w:val="0"/>
      <w:marBottom w:val="0"/>
      <w:divBdr>
        <w:top w:val="none" w:sz="0" w:space="0" w:color="auto"/>
        <w:left w:val="none" w:sz="0" w:space="0" w:color="auto"/>
        <w:bottom w:val="none" w:sz="0" w:space="0" w:color="auto"/>
        <w:right w:val="none" w:sz="0" w:space="0" w:color="auto"/>
      </w:divBdr>
    </w:div>
    <w:div w:id="2043893313">
      <w:bodyDiv w:val="1"/>
      <w:marLeft w:val="0"/>
      <w:marRight w:val="0"/>
      <w:marTop w:val="0"/>
      <w:marBottom w:val="0"/>
      <w:divBdr>
        <w:top w:val="none" w:sz="0" w:space="0" w:color="auto"/>
        <w:left w:val="none" w:sz="0" w:space="0" w:color="auto"/>
        <w:bottom w:val="none" w:sz="0" w:space="0" w:color="auto"/>
        <w:right w:val="none" w:sz="0" w:space="0" w:color="auto"/>
      </w:divBdr>
    </w:div>
    <w:div w:id="2043969286">
      <w:bodyDiv w:val="1"/>
      <w:marLeft w:val="0"/>
      <w:marRight w:val="0"/>
      <w:marTop w:val="0"/>
      <w:marBottom w:val="0"/>
      <w:divBdr>
        <w:top w:val="none" w:sz="0" w:space="0" w:color="auto"/>
        <w:left w:val="none" w:sz="0" w:space="0" w:color="auto"/>
        <w:bottom w:val="none" w:sz="0" w:space="0" w:color="auto"/>
        <w:right w:val="none" w:sz="0" w:space="0" w:color="auto"/>
      </w:divBdr>
    </w:div>
    <w:div w:id="2044086915">
      <w:bodyDiv w:val="1"/>
      <w:marLeft w:val="0"/>
      <w:marRight w:val="0"/>
      <w:marTop w:val="0"/>
      <w:marBottom w:val="0"/>
      <w:divBdr>
        <w:top w:val="none" w:sz="0" w:space="0" w:color="auto"/>
        <w:left w:val="none" w:sz="0" w:space="0" w:color="auto"/>
        <w:bottom w:val="none" w:sz="0" w:space="0" w:color="auto"/>
        <w:right w:val="none" w:sz="0" w:space="0" w:color="auto"/>
      </w:divBdr>
    </w:div>
    <w:div w:id="2044087079">
      <w:bodyDiv w:val="1"/>
      <w:marLeft w:val="0"/>
      <w:marRight w:val="0"/>
      <w:marTop w:val="0"/>
      <w:marBottom w:val="0"/>
      <w:divBdr>
        <w:top w:val="none" w:sz="0" w:space="0" w:color="auto"/>
        <w:left w:val="none" w:sz="0" w:space="0" w:color="auto"/>
        <w:bottom w:val="none" w:sz="0" w:space="0" w:color="auto"/>
        <w:right w:val="none" w:sz="0" w:space="0" w:color="auto"/>
      </w:divBdr>
    </w:div>
    <w:div w:id="2044161505">
      <w:bodyDiv w:val="1"/>
      <w:marLeft w:val="0"/>
      <w:marRight w:val="0"/>
      <w:marTop w:val="0"/>
      <w:marBottom w:val="0"/>
      <w:divBdr>
        <w:top w:val="none" w:sz="0" w:space="0" w:color="auto"/>
        <w:left w:val="none" w:sz="0" w:space="0" w:color="auto"/>
        <w:bottom w:val="none" w:sz="0" w:space="0" w:color="auto"/>
        <w:right w:val="none" w:sz="0" w:space="0" w:color="auto"/>
      </w:divBdr>
    </w:div>
    <w:div w:id="2044669720">
      <w:bodyDiv w:val="1"/>
      <w:marLeft w:val="0"/>
      <w:marRight w:val="0"/>
      <w:marTop w:val="0"/>
      <w:marBottom w:val="0"/>
      <w:divBdr>
        <w:top w:val="none" w:sz="0" w:space="0" w:color="auto"/>
        <w:left w:val="none" w:sz="0" w:space="0" w:color="auto"/>
        <w:bottom w:val="none" w:sz="0" w:space="0" w:color="auto"/>
        <w:right w:val="none" w:sz="0" w:space="0" w:color="auto"/>
      </w:divBdr>
    </w:div>
    <w:div w:id="2045251197">
      <w:bodyDiv w:val="1"/>
      <w:marLeft w:val="0"/>
      <w:marRight w:val="0"/>
      <w:marTop w:val="0"/>
      <w:marBottom w:val="0"/>
      <w:divBdr>
        <w:top w:val="none" w:sz="0" w:space="0" w:color="auto"/>
        <w:left w:val="none" w:sz="0" w:space="0" w:color="auto"/>
        <w:bottom w:val="none" w:sz="0" w:space="0" w:color="auto"/>
        <w:right w:val="none" w:sz="0" w:space="0" w:color="auto"/>
      </w:divBdr>
    </w:div>
    <w:div w:id="2046176964">
      <w:bodyDiv w:val="1"/>
      <w:marLeft w:val="0"/>
      <w:marRight w:val="0"/>
      <w:marTop w:val="0"/>
      <w:marBottom w:val="0"/>
      <w:divBdr>
        <w:top w:val="none" w:sz="0" w:space="0" w:color="auto"/>
        <w:left w:val="none" w:sz="0" w:space="0" w:color="auto"/>
        <w:bottom w:val="none" w:sz="0" w:space="0" w:color="auto"/>
        <w:right w:val="none" w:sz="0" w:space="0" w:color="auto"/>
      </w:divBdr>
    </w:div>
    <w:div w:id="2046253507">
      <w:bodyDiv w:val="1"/>
      <w:marLeft w:val="0"/>
      <w:marRight w:val="0"/>
      <w:marTop w:val="0"/>
      <w:marBottom w:val="0"/>
      <w:divBdr>
        <w:top w:val="none" w:sz="0" w:space="0" w:color="auto"/>
        <w:left w:val="none" w:sz="0" w:space="0" w:color="auto"/>
        <w:bottom w:val="none" w:sz="0" w:space="0" w:color="auto"/>
        <w:right w:val="none" w:sz="0" w:space="0" w:color="auto"/>
      </w:divBdr>
    </w:div>
    <w:div w:id="2046323253">
      <w:bodyDiv w:val="1"/>
      <w:marLeft w:val="0"/>
      <w:marRight w:val="0"/>
      <w:marTop w:val="0"/>
      <w:marBottom w:val="0"/>
      <w:divBdr>
        <w:top w:val="none" w:sz="0" w:space="0" w:color="auto"/>
        <w:left w:val="none" w:sz="0" w:space="0" w:color="auto"/>
        <w:bottom w:val="none" w:sz="0" w:space="0" w:color="auto"/>
        <w:right w:val="none" w:sz="0" w:space="0" w:color="auto"/>
      </w:divBdr>
    </w:div>
    <w:div w:id="2046519036">
      <w:bodyDiv w:val="1"/>
      <w:marLeft w:val="0"/>
      <w:marRight w:val="0"/>
      <w:marTop w:val="0"/>
      <w:marBottom w:val="0"/>
      <w:divBdr>
        <w:top w:val="none" w:sz="0" w:space="0" w:color="auto"/>
        <w:left w:val="none" w:sz="0" w:space="0" w:color="auto"/>
        <w:bottom w:val="none" w:sz="0" w:space="0" w:color="auto"/>
        <w:right w:val="none" w:sz="0" w:space="0" w:color="auto"/>
      </w:divBdr>
    </w:div>
    <w:div w:id="2046710157">
      <w:bodyDiv w:val="1"/>
      <w:marLeft w:val="0"/>
      <w:marRight w:val="0"/>
      <w:marTop w:val="0"/>
      <w:marBottom w:val="0"/>
      <w:divBdr>
        <w:top w:val="none" w:sz="0" w:space="0" w:color="auto"/>
        <w:left w:val="none" w:sz="0" w:space="0" w:color="auto"/>
        <w:bottom w:val="none" w:sz="0" w:space="0" w:color="auto"/>
        <w:right w:val="none" w:sz="0" w:space="0" w:color="auto"/>
      </w:divBdr>
    </w:div>
    <w:div w:id="2047365438">
      <w:bodyDiv w:val="1"/>
      <w:marLeft w:val="0"/>
      <w:marRight w:val="0"/>
      <w:marTop w:val="0"/>
      <w:marBottom w:val="0"/>
      <w:divBdr>
        <w:top w:val="none" w:sz="0" w:space="0" w:color="auto"/>
        <w:left w:val="none" w:sz="0" w:space="0" w:color="auto"/>
        <w:bottom w:val="none" w:sz="0" w:space="0" w:color="auto"/>
        <w:right w:val="none" w:sz="0" w:space="0" w:color="auto"/>
      </w:divBdr>
    </w:div>
    <w:div w:id="2047413176">
      <w:bodyDiv w:val="1"/>
      <w:marLeft w:val="0"/>
      <w:marRight w:val="0"/>
      <w:marTop w:val="0"/>
      <w:marBottom w:val="0"/>
      <w:divBdr>
        <w:top w:val="none" w:sz="0" w:space="0" w:color="auto"/>
        <w:left w:val="none" w:sz="0" w:space="0" w:color="auto"/>
        <w:bottom w:val="none" w:sz="0" w:space="0" w:color="auto"/>
        <w:right w:val="none" w:sz="0" w:space="0" w:color="auto"/>
      </w:divBdr>
    </w:div>
    <w:div w:id="2047872483">
      <w:bodyDiv w:val="1"/>
      <w:marLeft w:val="0"/>
      <w:marRight w:val="0"/>
      <w:marTop w:val="0"/>
      <w:marBottom w:val="0"/>
      <w:divBdr>
        <w:top w:val="none" w:sz="0" w:space="0" w:color="auto"/>
        <w:left w:val="none" w:sz="0" w:space="0" w:color="auto"/>
        <w:bottom w:val="none" w:sz="0" w:space="0" w:color="auto"/>
        <w:right w:val="none" w:sz="0" w:space="0" w:color="auto"/>
      </w:divBdr>
    </w:div>
    <w:div w:id="2048218940">
      <w:bodyDiv w:val="1"/>
      <w:marLeft w:val="0"/>
      <w:marRight w:val="0"/>
      <w:marTop w:val="0"/>
      <w:marBottom w:val="0"/>
      <w:divBdr>
        <w:top w:val="none" w:sz="0" w:space="0" w:color="auto"/>
        <w:left w:val="none" w:sz="0" w:space="0" w:color="auto"/>
        <w:bottom w:val="none" w:sz="0" w:space="0" w:color="auto"/>
        <w:right w:val="none" w:sz="0" w:space="0" w:color="auto"/>
      </w:divBdr>
    </w:div>
    <w:div w:id="2048790721">
      <w:bodyDiv w:val="1"/>
      <w:marLeft w:val="0"/>
      <w:marRight w:val="0"/>
      <w:marTop w:val="0"/>
      <w:marBottom w:val="0"/>
      <w:divBdr>
        <w:top w:val="none" w:sz="0" w:space="0" w:color="auto"/>
        <w:left w:val="none" w:sz="0" w:space="0" w:color="auto"/>
        <w:bottom w:val="none" w:sz="0" w:space="0" w:color="auto"/>
        <w:right w:val="none" w:sz="0" w:space="0" w:color="auto"/>
      </w:divBdr>
    </w:div>
    <w:div w:id="2048991793">
      <w:bodyDiv w:val="1"/>
      <w:marLeft w:val="0"/>
      <w:marRight w:val="0"/>
      <w:marTop w:val="0"/>
      <w:marBottom w:val="0"/>
      <w:divBdr>
        <w:top w:val="none" w:sz="0" w:space="0" w:color="auto"/>
        <w:left w:val="none" w:sz="0" w:space="0" w:color="auto"/>
        <w:bottom w:val="none" w:sz="0" w:space="0" w:color="auto"/>
        <w:right w:val="none" w:sz="0" w:space="0" w:color="auto"/>
      </w:divBdr>
    </w:div>
    <w:div w:id="2049143125">
      <w:bodyDiv w:val="1"/>
      <w:marLeft w:val="0"/>
      <w:marRight w:val="0"/>
      <w:marTop w:val="0"/>
      <w:marBottom w:val="0"/>
      <w:divBdr>
        <w:top w:val="none" w:sz="0" w:space="0" w:color="auto"/>
        <w:left w:val="none" w:sz="0" w:space="0" w:color="auto"/>
        <w:bottom w:val="none" w:sz="0" w:space="0" w:color="auto"/>
        <w:right w:val="none" w:sz="0" w:space="0" w:color="auto"/>
      </w:divBdr>
    </w:div>
    <w:div w:id="2049211523">
      <w:bodyDiv w:val="1"/>
      <w:marLeft w:val="0"/>
      <w:marRight w:val="0"/>
      <w:marTop w:val="0"/>
      <w:marBottom w:val="0"/>
      <w:divBdr>
        <w:top w:val="none" w:sz="0" w:space="0" w:color="auto"/>
        <w:left w:val="none" w:sz="0" w:space="0" w:color="auto"/>
        <w:bottom w:val="none" w:sz="0" w:space="0" w:color="auto"/>
        <w:right w:val="none" w:sz="0" w:space="0" w:color="auto"/>
      </w:divBdr>
    </w:div>
    <w:div w:id="2049573567">
      <w:bodyDiv w:val="1"/>
      <w:marLeft w:val="0"/>
      <w:marRight w:val="0"/>
      <w:marTop w:val="0"/>
      <w:marBottom w:val="0"/>
      <w:divBdr>
        <w:top w:val="none" w:sz="0" w:space="0" w:color="auto"/>
        <w:left w:val="none" w:sz="0" w:space="0" w:color="auto"/>
        <w:bottom w:val="none" w:sz="0" w:space="0" w:color="auto"/>
        <w:right w:val="none" w:sz="0" w:space="0" w:color="auto"/>
      </w:divBdr>
    </w:div>
    <w:div w:id="2049988690">
      <w:bodyDiv w:val="1"/>
      <w:marLeft w:val="0"/>
      <w:marRight w:val="0"/>
      <w:marTop w:val="0"/>
      <w:marBottom w:val="0"/>
      <w:divBdr>
        <w:top w:val="none" w:sz="0" w:space="0" w:color="auto"/>
        <w:left w:val="none" w:sz="0" w:space="0" w:color="auto"/>
        <w:bottom w:val="none" w:sz="0" w:space="0" w:color="auto"/>
        <w:right w:val="none" w:sz="0" w:space="0" w:color="auto"/>
      </w:divBdr>
    </w:div>
    <w:div w:id="2050101302">
      <w:bodyDiv w:val="1"/>
      <w:marLeft w:val="0"/>
      <w:marRight w:val="0"/>
      <w:marTop w:val="0"/>
      <w:marBottom w:val="0"/>
      <w:divBdr>
        <w:top w:val="none" w:sz="0" w:space="0" w:color="auto"/>
        <w:left w:val="none" w:sz="0" w:space="0" w:color="auto"/>
        <w:bottom w:val="none" w:sz="0" w:space="0" w:color="auto"/>
        <w:right w:val="none" w:sz="0" w:space="0" w:color="auto"/>
      </w:divBdr>
    </w:div>
    <w:div w:id="2050102475">
      <w:bodyDiv w:val="1"/>
      <w:marLeft w:val="0"/>
      <w:marRight w:val="0"/>
      <w:marTop w:val="0"/>
      <w:marBottom w:val="0"/>
      <w:divBdr>
        <w:top w:val="none" w:sz="0" w:space="0" w:color="auto"/>
        <w:left w:val="none" w:sz="0" w:space="0" w:color="auto"/>
        <w:bottom w:val="none" w:sz="0" w:space="0" w:color="auto"/>
        <w:right w:val="none" w:sz="0" w:space="0" w:color="auto"/>
      </w:divBdr>
    </w:div>
    <w:div w:id="2050445703">
      <w:bodyDiv w:val="1"/>
      <w:marLeft w:val="0"/>
      <w:marRight w:val="0"/>
      <w:marTop w:val="0"/>
      <w:marBottom w:val="0"/>
      <w:divBdr>
        <w:top w:val="none" w:sz="0" w:space="0" w:color="auto"/>
        <w:left w:val="none" w:sz="0" w:space="0" w:color="auto"/>
        <w:bottom w:val="none" w:sz="0" w:space="0" w:color="auto"/>
        <w:right w:val="none" w:sz="0" w:space="0" w:color="auto"/>
      </w:divBdr>
    </w:div>
    <w:div w:id="2050496357">
      <w:bodyDiv w:val="1"/>
      <w:marLeft w:val="0"/>
      <w:marRight w:val="0"/>
      <w:marTop w:val="0"/>
      <w:marBottom w:val="0"/>
      <w:divBdr>
        <w:top w:val="none" w:sz="0" w:space="0" w:color="auto"/>
        <w:left w:val="none" w:sz="0" w:space="0" w:color="auto"/>
        <w:bottom w:val="none" w:sz="0" w:space="0" w:color="auto"/>
        <w:right w:val="none" w:sz="0" w:space="0" w:color="auto"/>
      </w:divBdr>
    </w:div>
    <w:div w:id="2051686020">
      <w:bodyDiv w:val="1"/>
      <w:marLeft w:val="0"/>
      <w:marRight w:val="0"/>
      <w:marTop w:val="0"/>
      <w:marBottom w:val="0"/>
      <w:divBdr>
        <w:top w:val="none" w:sz="0" w:space="0" w:color="auto"/>
        <w:left w:val="none" w:sz="0" w:space="0" w:color="auto"/>
        <w:bottom w:val="none" w:sz="0" w:space="0" w:color="auto"/>
        <w:right w:val="none" w:sz="0" w:space="0" w:color="auto"/>
      </w:divBdr>
    </w:div>
    <w:div w:id="2053646696">
      <w:bodyDiv w:val="1"/>
      <w:marLeft w:val="0"/>
      <w:marRight w:val="0"/>
      <w:marTop w:val="0"/>
      <w:marBottom w:val="0"/>
      <w:divBdr>
        <w:top w:val="none" w:sz="0" w:space="0" w:color="auto"/>
        <w:left w:val="none" w:sz="0" w:space="0" w:color="auto"/>
        <w:bottom w:val="none" w:sz="0" w:space="0" w:color="auto"/>
        <w:right w:val="none" w:sz="0" w:space="0" w:color="auto"/>
      </w:divBdr>
    </w:div>
    <w:div w:id="2053650895">
      <w:bodyDiv w:val="1"/>
      <w:marLeft w:val="0"/>
      <w:marRight w:val="0"/>
      <w:marTop w:val="0"/>
      <w:marBottom w:val="0"/>
      <w:divBdr>
        <w:top w:val="none" w:sz="0" w:space="0" w:color="auto"/>
        <w:left w:val="none" w:sz="0" w:space="0" w:color="auto"/>
        <w:bottom w:val="none" w:sz="0" w:space="0" w:color="auto"/>
        <w:right w:val="none" w:sz="0" w:space="0" w:color="auto"/>
      </w:divBdr>
    </w:div>
    <w:div w:id="2053652590">
      <w:bodyDiv w:val="1"/>
      <w:marLeft w:val="0"/>
      <w:marRight w:val="0"/>
      <w:marTop w:val="0"/>
      <w:marBottom w:val="0"/>
      <w:divBdr>
        <w:top w:val="none" w:sz="0" w:space="0" w:color="auto"/>
        <w:left w:val="none" w:sz="0" w:space="0" w:color="auto"/>
        <w:bottom w:val="none" w:sz="0" w:space="0" w:color="auto"/>
        <w:right w:val="none" w:sz="0" w:space="0" w:color="auto"/>
      </w:divBdr>
    </w:div>
    <w:div w:id="2054427247">
      <w:bodyDiv w:val="1"/>
      <w:marLeft w:val="0"/>
      <w:marRight w:val="0"/>
      <w:marTop w:val="0"/>
      <w:marBottom w:val="0"/>
      <w:divBdr>
        <w:top w:val="none" w:sz="0" w:space="0" w:color="auto"/>
        <w:left w:val="none" w:sz="0" w:space="0" w:color="auto"/>
        <w:bottom w:val="none" w:sz="0" w:space="0" w:color="auto"/>
        <w:right w:val="none" w:sz="0" w:space="0" w:color="auto"/>
      </w:divBdr>
    </w:div>
    <w:div w:id="2054959201">
      <w:bodyDiv w:val="1"/>
      <w:marLeft w:val="0"/>
      <w:marRight w:val="0"/>
      <w:marTop w:val="0"/>
      <w:marBottom w:val="0"/>
      <w:divBdr>
        <w:top w:val="none" w:sz="0" w:space="0" w:color="auto"/>
        <w:left w:val="none" w:sz="0" w:space="0" w:color="auto"/>
        <w:bottom w:val="none" w:sz="0" w:space="0" w:color="auto"/>
        <w:right w:val="none" w:sz="0" w:space="0" w:color="auto"/>
      </w:divBdr>
    </w:div>
    <w:div w:id="2055350492">
      <w:bodyDiv w:val="1"/>
      <w:marLeft w:val="0"/>
      <w:marRight w:val="0"/>
      <w:marTop w:val="0"/>
      <w:marBottom w:val="0"/>
      <w:divBdr>
        <w:top w:val="none" w:sz="0" w:space="0" w:color="auto"/>
        <w:left w:val="none" w:sz="0" w:space="0" w:color="auto"/>
        <w:bottom w:val="none" w:sz="0" w:space="0" w:color="auto"/>
        <w:right w:val="none" w:sz="0" w:space="0" w:color="auto"/>
      </w:divBdr>
    </w:div>
    <w:div w:id="2055546189">
      <w:bodyDiv w:val="1"/>
      <w:marLeft w:val="0"/>
      <w:marRight w:val="0"/>
      <w:marTop w:val="0"/>
      <w:marBottom w:val="0"/>
      <w:divBdr>
        <w:top w:val="none" w:sz="0" w:space="0" w:color="auto"/>
        <w:left w:val="none" w:sz="0" w:space="0" w:color="auto"/>
        <w:bottom w:val="none" w:sz="0" w:space="0" w:color="auto"/>
        <w:right w:val="none" w:sz="0" w:space="0" w:color="auto"/>
      </w:divBdr>
    </w:div>
    <w:div w:id="2055807441">
      <w:bodyDiv w:val="1"/>
      <w:marLeft w:val="0"/>
      <w:marRight w:val="0"/>
      <w:marTop w:val="0"/>
      <w:marBottom w:val="0"/>
      <w:divBdr>
        <w:top w:val="none" w:sz="0" w:space="0" w:color="auto"/>
        <w:left w:val="none" w:sz="0" w:space="0" w:color="auto"/>
        <w:bottom w:val="none" w:sz="0" w:space="0" w:color="auto"/>
        <w:right w:val="none" w:sz="0" w:space="0" w:color="auto"/>
      </w:divBdr>
    </w:div>
    <w:div w:id="2055888724">
      <w:bodyDiv w:val="1"/>
      <w:marLeft w:val="0"/>
      <w:marRight w:val="0"/>
      <w:marTop w:val="0"/>
      <w:marBottom w:val="0"/>
      <w:divBdr>
        <w:top w:val="none" w:sz="0" w:space="0" w:color="auto"/>
        <w:left w:val="none" w:sz="0" w:space="0" w:color="auto"/>
        <w:bottom w:val="none" w:sz="0" w:space="0" w:color="auto"/>
        <w:right w:val="none" w:sz="0" w:space="0" w:color="auto"/>
      </w:divBdr>
    </w:div>
    <w:div w:id="2057048519">
      <w:bodyDiv w:val="1"/>
      <w:marLeft w:val="0"/>
      <w:marRight w:val="0"/>
      <w:marTop w:val="0"/>
      <w:marBottom w:val="0"/>
      <w:divBdr>
        <w:top w:val="none" w:sz="0" w:space="0" w:color="auto"/>
        <w:left w:val="none" w:sz="0" w:space="0" w:color="auto"/>
        <w:bottom w:val="none" w:sz="0" w:space="0" w:color="auto"/>
        <w:right w:val="none" w:sz="0" w:space="0" w:color="auto"/>
      </w:divBdr>
    </w:div>
    <w:div w:id="2059746141">
      <w:bodyDiv w:val="1"/>
      <w:marLeft w:val="0"/>
      <w:marRight w:val="0"/>
      <w:marTop w:val="0"/>
      <w:marBottom w:val="0"/>
      <w:divBdr>
        <w:top w:val="none" w:sz="0" w:space="0" w:color="auto"/>
        <w:left w:val="none" w:sz="0" w:space="0" w:color="auto"/>
        <w:bottom w:val="none" w:sz="0" w:space="0" w:color="auto"/>
        <w:right w:val="none" w:sz="0" w:space="0" w:color="auto"/>
      </w:divBdr>
    </w:div>
    <w:div w:id="2060010516">
      <w:bodyDiv w:val="1"/>
      <w:marLeft w:val="0"/>
      <w:marRight w:val="0"/>
      <w:marTop w:val="0"/>
      <w:marBottom w:val="0"/>
      <w:divBdr>
        <w:top w:val="none" w:sz="0" w:space="0" w:color="auto"/>
        <w:left w:val="none" w:sz="0" w:space="0" w:color="auto"/>
        <w:bottom w:val="none" w:sz="0" w:space="0" w:color="auto"/>
        <w:right w:val="none" w:sz="0" w:space="0" w:color="auto"/>
      </w:divBdr>
    </w:div>
    <w:div w:id="2060132629">
      <w:bodyDiv w:val="1"/>
      <w:marLeft w:val="0"/>
      <w:marRight w:val="0"/>
      <w:marTop w:val="0"/>
      <w:marBottom w:val="0"/>
      <w:divBdr>
        <w:top w:val="none" w:sz="0" w:space="0" w:color="auto"/>
        <w:left w:val="none" w:sz="0" w:space="0" w:color="auto"/>
        <w:bottom w:val="none" w:sz="0" w:space="0" w:color="auto"/>
        <w:right w:val="none" w:sz="0" w:space="0" w:color="auto"/>
      </w:divBdr>
    </w:div>
    <w:div w:id="2061901907">
      <w:bodyDiv w:val="1"/>
      <w:marLeft w:val="0"/>
      <w:marRight w:val="0"/>
      <w:marTop w:val="0"/>
      <w:marBottom w:val="0"/>
      <w:divBdr>
        <w:top w:val="none" w:sz="0" w:space="0" w:color="auto"/>
        <w:left w:val="none" w:sz="0" w:space="0" w:color="auto"/>
        <w:bottom w:val="none" w:sz="0" w:space="0" w:color="auto"/>
        <w:right w:val="none" w:sz="0" w:space="0" w:color="auto"/>
      </w:divBdr>
    </w:div>
    <w:div w:id="2062050730">
      <w:bodyDiv w:val="1"/>
      <w:marLeft w:val="0"/>
      <w:marRight w:val="0"/>
      <w:marTop w:val="0"/>
      <w:marBottom w:val="0"/>
      <w:divBdr>
        <w:top w:val="none" w:sz="0" w:space="0" w:color="auto"/>
        <w:left w:val="none" w:sz="0" w:space="0" w:color="auto"/>
        <w:bottom w:val="none" w:sz="0" w:space="0" w:color="auto"/>
        <w:right w:val="none" w:sz="0" w:space="0" w:color="auto"/>
      </w:divBdr>
    </w:div>
    <w:div w:id="2062630619">
      <w:bodyDiv w:val="1"/>
      <w:marLeft w:val="0"/>
      <w:marRight w:val="0"/>
      <w:marTop w:val="0"/>
      <w:marBottom w:val="0"/>
      <w:divBdr>
        <w:top w:val="none" w:sz="0" w:space="0" w:color="auto"/>
        <w:left w:val="none" w:sz="0" w:space="0" w:color="auto"/>
        <w:bottom w:val="none" w:sz="0" w:space="0" w:color="auto"/>
        <w:right w:val="none" w:sz="0" w:space="0" w:color="auto"/>
      </w:divBdr>
    </w:div>
    <w:div w:id="2062747983">
      <w:bodyDiv w:val="1"/>
      <w:marLeft w:val="0"/>
      <w:marRight w:val="0"/>
      <w:marTop w:val="0"/>
      <w:marBottom w:val="0"/>
      <w:divBdr>
        <w:top w:val="none" w:sz="0" w:space="0" w:color="auto"/>
        <w:left w:val="none" w:sz="0" w:space="0" w:color="auto"/>
        <w:bottom w:val="none" w:sz="0" w:space="0" w:color="auto"/>
        <w:right w:val="none" w:sz="0" w:space="0" w:color="auto"/>
      </w:divBdr>
    </w:div>
    <w:div w:id="2063282849">
      <w:bodyDiv w:val="1"/>
      <w:marLeft w:val="0"/>
      <w:marRight w:val="0"/>
      <w:marTop w:val="0"/>
      <w:marBottom w:val="0"/>
      <w:divBdr>
        <w:top w:val="none" w:sz="0" w:space="0" w:color="auto"/>
        <w:left w:val="none" w:sz="0" w:space="0" w:color="auto"/>
        <w:bottom w:val="none" w:sz="0" w:space="0" w:color="auto"/>
        <w:right w:val="none" w:sz="0" w:space="0" w:color="auto"/>
      </w:divBdr>
    </w:div>
    <w:div w:id="2063433250">
      <w:bodyDiv w:val="1"/>
      <w:marLeft w:val="0"/>
      <w:marRight w:val="0"/>
      <w:marTop w:val="0"/>
      <w:marBottom w:val="0"/>
      <w:divBdr>
        <w:top w:val="none" w:sz="0" w:space="0" w:color="auto"/>
        <w:left w:val="none" w:sz="0" w:space="0" w:color="auto"/>
        <w:bottom w:val="none" w:sz="0" w:space="0" w:color="auto"/>
        <w:right w:val="none" w:sz="0" w:space="0" w:color="auto"/>
      </w:divBdr>
    </w:div>
    <w:div w:id="2063626936">
      <w:bodyDiv w:val="1"/>
      <w:marLeft w:val="0"/>
      <w:marRight w:val="0"/>
      <w:marTop w:val="0"/>
      <w:marBottom w:val="0"/>
      <w:divBdr>
        <w:top w:val="none" w:sz="0" w:space="0" w:color="auto"/>
        <w:left w:val="none" w:sz="0" w:space="0" w:color="auto"/>
        <w:bottom w:val="none" w:sz="0" w:space="0" w:color="auto"/>
        <w:right w:val="none" w:sz="0" w:space="0" w:color="auto"/>
      </w:divBdr>
    </w:div>
    <w:div w:id="2063745750">
      <w:bodyDiv w:val="1"/>
      <w:marLeft w:val="0"/>
      <w:marRight w:val="0"/>
      <w:marTop w:val="0"/>
      <w:marBottom w:val="0"/>
      <w:divBdr>
        <w:top w:val="none" w:sz="0" w:space="0" w:color="auto"/>
        <w:left w:val="none" w:sz="0" w:space="0" w:color="auto"/>
        <w:bottom w:val="none" w:sz="0" w:space="0" w:color="auto"/>
        <w:right w:val="none" w:sz="0" w:space="0" w:color="auto"/>
      </w:divBdr>
    </w:div>
    <w:div w:id="2063945896">
      <w:bodyDiv w:val="1"/>
      <w:marLeft w:val="0"/>
      <w:marRight w:val="0"/>
      <w:marTop w:val="0"/>
      <w:marBottom w:val="0"/>
      <w:divBdr>
        <w:top w:val="none" w:sz="0" w:space="0" w:color="auto"/>
        <w:left w:val="none" w:sz="0" w:space="0" w:color="auto"/>
        <w:bottom w:val="none" w:sz="0" w:space="0" w:color="auto"/>
        <w:right w:val="none" w:sz="0" w:space="0" w:color="auto"/>
      </w:divBdr>
    </w:div>
    <w:div w:id="2064214335">
      <w:bodyDiv w:val="1"/>
      <w:marLeft w:val="0"/>
      <w:marRight w:val="0"/>
      <w:marTop w:val="0"/>
      <w:marBottom w:val="0"/>
      <w:divBdr>
        <w:top w:val="none" w:sz="0" w:space="0" w:color="auto"/>
        <w:left w:val="none" w:sz="0" w:space="0" w:color="auto"/>
        <w:bottom w:val="none" w:sz="0" w:space="0" w:color="auto"/>
        <w:right w:val="none" w:sz="0" w:space="0" w:color="auto"/>
      </w:divBdr>
    </w:div>
    <w:div w:id="2064329701">
      <w:bodyDiv w:val="1"/>
      <w:marLeft w:val="0"/>
      <w:marRight w:val="0"/>
      <w:marTop w:val="0"/>
      <w:marBottom w:val="0"/>
      <w:divBdr>
        <w:top w:val="none" w:sz="0" w:space="0" w:color="auto"/>
        <w:left w:val="none" w:sz="0" w:space="0" w:color="auto"/>
        <w:bottom w:val="none" w:sz="0" w:space="0" w:color="auto"/>
        <w:right w:val="none" w:sz="0" w:space="0" w:color="auto"/>
      </w:divBdr>
    </w:div>
    <w:div w:id="2064403804">
      <w:bodyDiv w:val="1"/>
      <w:marLeft w:val="0"/>
      <w:marRight w:val="0"/>
      <w:marTop w:val="0"/>
      <w:marBottom w:val="0"/>
      <w:divBdr>
        <w:top w:val="none" w:sz="0" w:space="0" w:color="auto"/>
        <w:left w:val="none" w:sz="0" w:space="0" w:color="auto"/>
        <w:bottom w:val="none" w:sz="0" w:space="0" w:color="auto"/>
        <w:right w:val="none" w:sz="0" w:space="0" w:color="auto"/>
      </w:divBdr>
    </w:div>
    <w:div w:id="2064869340">
      <w:bodyDiv w:val="1"/>
      <w:marLeft w:val="0"/>
      <w:marRight w:val="0"/>
      <w:marTop w:val="0"/>
      <w:marBottom w:val="0"/>
      <w:divBdr>
        <w:top w:val="none" w:sz="0" w:space="0" w:color="auto"/>
        <w:left w:val="none" w:sz="0" w:space="0" w:color="auto"/>
        <w:bottom w:val="none" w:sz="0" w:space="0" w:color="auto"/>
        <w:right w:val="none" w:sz="0" w:space="0" w:color="auto"/>
      </w:divBdr>
    </w:div>
    <w:div w:id="2065909299">
      <w:bodyDiv w:val="1"/>
      <w:marLeft w:val="0"/>
      <w:marRight w:val="0"/>
      <w:marTop w:val="0"/>
      <w:marBottom w:val="0"/>
      <w:divBdr>
        <w:top w:val="none" w:sz="0" w:space="0" w:color="auto"/>
        <w:left w:val="none" w:sz="0" w:space="0" w:color="auto"/>
        <w:bottom w:val="none" w:sz="0" w:space="0" w:color="auto"/>
        <w:right w:val="none" w:sz="0" w:space="0" w:color="auto"/>
      </w:divBdr>
    </w:div>
    <w:div w:id="2067295527">
      <w:bodyDiv w:val="1"/>
      <w:marLeft w:val="0"/>
      <w:marRight w:val="0"/>
      <w:marTop w:val="0"/>
      <w:marBottom w:val="0"/>
      <w:divBdr>
        <w:top w:val="none" w:sz="0" w:space="0" w:color="auto"/>
        <w:left w:val="none" w:sz="0" w:space="0" w:color="auto"/>
        <w:bottom w:val="none" w:sz="0" w:space="0" w:color="auto"/>
        <w:right w:val="none" w:sz="0" w:space="0" w:color="auto"/>
      </w:divBdr>
    </w:div>
    <w:div w:id="2068454838">
      <w:bodyDiv w:val="1"/>
      <w:marLeft w:val="0"/>
      <w:marRight w:val="0"/>
      <w:marTop w:val="0"/>
      <w:marBottom w:val="0"/>
      <w:divBdr>
        <w:top w:val="none" w:sz="0" w:space="0" w:color="auto"/>
        <w:left w:val="none" w:sz="0" w:space="0" w:color="auto"/>
        <w:bottom w:val="none" w:sz="0" w:space="0" w:color="auto"/>
        <w:right w:val="none" w:sz="0" w:space="0" w:color="auto"/>
      </w:divBdr>
    </w:div>
    <w:div w:id="2068721051">
      <w:bodyDiv w:val="1"/>
      <w:marLeft w:val="0"/>
      <w:marRight w:val="0"/>
      <w:marTop w:val="0"/>
      <w:marBottom w:val="0"/>
      <w:divBdr>
        <w:top w:val="none" w:sz="0" w:space="0" w:color="auto"/>
        <w:left w:val="none" w:sz="0" w:space="0" w:color="auto"/>
        <w:bottom w:val="none" w:sz="0" w:space="0" w:color="auto"/>
        <w:right w:val="none" w:sz="0" w:space="0" w:color="auto"/>
      </w:divBdr>
    </w:div>
    <w:div w:id="2069914469">
      <w:bodyDiv w:val="1"/>
      <w:marLeft w:val="0"/>
      <w:marRight w:val="0"/>
      <w:marTop w:val="0"/>
      <w:marBottom w:val="0"/>
      <w:divBdr>
        <w:top w:val="none" w:sz="0" w:space="0" w:color="auto"/>
        <w:left w:val="none" w:sz="0" w:space="0" w:color="auto"/>
        <w:bottom w:val="none" w:sz="0" w:space="0" w:color="auto"/>
        <w:right w:val="none" w:sz="0" w:space="0" w:color="auto"/>
      </w:divBdr>
    </w:div>
    <w:div w:id="2070877274">
      <w:bodyDiv w:val="1"/>
      <w:marLeft w:val="0"/>
      <w:marRight w:val="0"/>
      <w:marTop w:val="0"/>
      <w:marBottom w:val="0"/>
      <w:divBdr>
        <w:top w:val="none" w:sz="0" w:space="0" w:color="auto"/>
        <w:left w:val="none" w:sz="0" w:space="0" w:color="auto"/>
        <w:bottom w:val="none" w:sz="0" w:space="0" w:color="auto"/>
        <w:right w:val="none" w:sz="0" w:space="0" w:color="auto"/>
      </w:divBdr>
    </w:div>
    <w:div w:id="2070956913">
      <w:bodyDiv w:val="1"/>
      <w:marLeft w:val="0"/>
      <w:marRight w:val="0"/>
      <w:marTop w:val="0"/>
      <w:marBottom w:val="0"/>
      <w:divBdr>
        <w:top w:val="none" w:sz="0" w:space="0" w:color="auto"/>
        <w:left w:val="none" w:sz="0" w:space="0" w:color="auto"/>
        <w:bottom w:val="none" w:sz="0" w:space="0" w:color="auto"/>
        <w:right w:val="none" w:sz="0" w:space="0" w:color="auto"/>
      </w:divBdr>
    </w:div>
    <w:div w:id="2070957493">
      <w:bodyDiv w:val="1"/>
      <w:marLeft w:val="0"/>
      <w:marRight w:val="0"/>
      <w:marTop w:val="0"/>
      <w:marBottom w:val="0"/>
      <w:divBdr>
        <w:top w:val="none" w:sz="0" w:space="0" w:color="auto"/>
        <w:left w:val="none" w:sz="0" w:space="0" w:color="auto"/>
        <w:bottom w:val="none" w:sz="0" w:space="0" w:color="auto"/>
        <w:right w:val="none" w:sz="0" w:space="0" w:color="auto"/>
      </w:divBdr>
    </w:div>
    <w:div w:id="2071267652">
      <w:bodyDiv w:val="1"/>
      <w:marLeft w:val="0"/>
      <w:marRight w:val="0"/>
      <w:marTop w:val="0"/>
      <w:marBottom w:val="0"/>
      <w:divBdr>
        <w:top w:val="none" w:sz="0" w:space="0" w:color="auto"/>
        <w:left w:val="none" w:sz="0" w:space="0" w:color="auto"/>
        <w:bottom w:val="none" w:sz="0" w:space="0" w:color="auto"/>
        <w:right w:val="none" w:sz="0" w:space="0" w:color="auto"/>
      </w:divBdr>
    </w:div>
    <w:div w:id="2071345588">
      <w:bodyDiv w:val="1"/>
      <w:marLeft w:val="0"/>
      <w:marRight w:val="0"/>
      <w:marTop w:val="0"/>
      <w:marBottom w:val="0"/>
      <w:divBdr>
        <w:top w:val="none" w:sz="0" w:space="0" w:color="auto"/>
        <w:left w:val="none" w:sz="0" w:space="0" w:color="auto"/>
        <w:bottom w:val="none" w:sz="0" w:space="0" w:color="auto"/>
        <w:right w:val="none" w:sz="0" w:space="0" w:color="auto"/>
      </w:divBdr>
    </w:div>
    <w:div w:id="2072263755">
      <w:bodyDiv w:val="1"/>
      <w:marLeft w:val="0"/>
      <w:marRight w:val="0"/>
      <w:marTop w:val="0"/>
      <w:marBottom w:val="0"/>
      <w:divBdr>
        <w:top w:val="none" w:sz="0" w:space="0" w:color="auto"/>
        <w:left w:val="none" w:sz="0" w:space="0" w:color="auto"/>
        <w:bottom w:val="none" w:sz="0" w:space="0" w:color="auto"/>
        <w:right w:val="none" w:sz="0" w:space="0" w:color="auto"/>
      </w:divBdr>
    </w:div>
    <w:div w:id="2072776641">
      <w:bodyDiv w:val="1"/>
      <w:marLeft w:val="0"/>
      <w:marRight w:val="0"/>
      <w:marTop w:val="0"/>
      <w:marBottom w:val="0"/>
      <w:divBdr>
        <w:top w:val="none" w:sz="0" w:space="0" w:color="auto"/>
        <w:left w:val="none" w:sz="0" w:space="0" w:color="auto"/>
        <w:bottom w:val="none" w:sz="0" w:space="0" w:color="auto"/>
        <w:right w:val="none" w:sz="0" w:space="0" w:color="auto"/>
      </w:divBdr>
    </w:div>
    <w:div w:id="2073114881">
      <w:bodyDiv w:val="1"/>
      <w:marLeft w:val="0"/>
      <w:marRight w:val="0"/>
      <w:marTop w:val="0"/>
      <w:marBottom w:val="0"/>
      <w:divBdr>
        <w:top w:val="none" w:sz="0" w:space="0" w:color="auto"/>
        <w:left w:val="none" w:sz="0" w:space="0" w:color="auto"/>
        <w:bottom w:val="none" w:sz="0" w:space="0" w:color="auto"/>
        <w:right w:val="none" w:sz="0" w:space="0" w:color="auto"/>
      </w:divBdr>
    </w:div>
    <w:div w:id="2075229025">
      <w:bodyDiv w:val="1"/>
      <w:marLeft w:val="0"/>
      <w:marRight w:val="0"/>
      <w:marTop w:val="0"/>
      <w:marBottom w:val="0"/>
      <w:divBdr>
        <w:top w:val="none" w:sz="0" w:space="0" w:color="auto"/>
        <w:left w:val="none" w:sz="0" w:space="0" w:color="auto"/>
        <w:bottom w:val="none" w:sz="0" w:space="0" w:color="auto"/>
        <w:right w:val="none" w:sz="0" w:space="0" w:color="auto"/>
      </w:divBdr>
    </w:div>
    <w:div w:id="2075934904">
      <w:bodyDiv w:val="1"/>
      <w:marLeft w:val="0"/>
      <w:marRight w:val="0"/>
      <w:marTop w:val="0"/>
      <w:marBottom w:val="0"/>
      <w:divBdr>
        <w:top w:val="none" w:sz="0" w:space="0" w:color="auto"/>
        <w:left w:val="none" w:sz="0" w:space="0" w:color="auto"/>
        <w:bottom w:val="none" w:sz="0" w:space="0" w:color="auto"/>
        <w:right w:val="none" w:sz="0" w:space="0" w:color="auto"/>
      </w:divBdr>
    </w:div>
    <w:div w:id="2076119735">
      <w:bodyDiv w:val="1"/>
      <w:marLeft w:val="0"/>
      <w:marRight w:val="0"/>
      <w:marTop w:val="0"/>
      <w:marBottom w:val="0"/>
      <w:divBdr>
        <w:top w:val="none" w:sz="0" w:space="0" w:color="auto"/>
        <w:left w:val="none" w:sz="0" w:space="0" w:color="auto"/>
        <w:bottom w:val="none" w:sz="0" w:space="0" w:color="auto"/>
        <w:right w:val="none" w:sz="0" w:space="0" w:color="auto"/>
      </w:divBdr>
    </w:div>
    <w:div w:id="2076200493">
      <w:bodyDiv w:val="1"/>
      <w:marLeft w:val="0"/>
      <w:marRight w:val="0"/>
      <w:marTop w:val="0"/>
      <w:marBottom w:val="0"/>
      <w:divBdr>
        <w:top w:val="none" w:sz="0" w:space="0" w:color="auto"/>
        <w:left w:val="none" w:sz="0" w:space="0" w:color="auto"/>
        <w:bottom w:val="none" w:sz="0" w:space="0" w:color="auto"/>
        <w:right w:val="none" w:sz="0" w:space="0" w:color="auto"/>
      </w:divBdr>
    </w:div>
    <w:div w:id="2076734907">
      <w:bodyDiv w:val="1"/>
      <w:marLeft w:val="0"/>
      <w:marRight w:val="0"/>
      <w:marTop w:val="0"/>
      <w:marBottom w:val="0"/>
      <w:divBdr>
        <w:top w:val="none" w:sz="0" w:space="0" w:color="auto"/>
        <w:left w:val="none" w:sz="0" w:space="0" w:color="auto"/>
        <w:bottom w:val="none" w:sz="0" w:space="0" w:color="auto"/>
        <w:right w:val="none" w:sz="0" w:space="0" w:color="auto"/>
      </w:divBdr>
    </w:div>
    <w:div w:id="2076856362">
      <w:bodyDiv w:val="1"/>
      <w:marLeft w:val="0"/>
      <w:marRight w:val="0"/>
      <w:marTop w:val="0"/>
      <w:marBottom w:val="0"/>
      <w:divBdr>
        <w:top w:val="none" w:sz="0" w:space="0" w:color="auto"/>
        <w:left w:val="none" w:sz="0" w:space="0" w:color="auto"/>
        <w:bottom w:val="none" w:sz="0" w:space="0" w:color="auto"/>
        <w:right w:val="none" w:sz="0" w:space="0" w:color="auto"/>
      </w:divBdr>
    </w:div>
    <w:div w:id="2077123060">
      <w:bodyDiv w:val="1"/>
      <w:marLeft w:val="0"/>
      <w:marRight w:val="0"/>
      <w:marTop w:val="0"/>
      <w:marBottom w:val="0"/>
      <w:divBdr>
        <w:top w:val="none" w:sz="0" w:space="0" w:color="auto"/>
        <w:left w:val="none" w:sz="0" w:space="0" w:color="auto"/>
        <w:bottom w:val="none" w:sz="0" w:space="0" w:color="auto"/>
        <w:right w:val="none" w:sz="0" w:space="0" w:color="auto"/>
      </w:divBdr>
    </w:div>
    <w:div w:id="2077624460">
      <w:bodyDiv w:val="1"/>
      <w:marLeft w:val="0"/>
      <w:marRight w:val="0"/>
      <w:marTop w:val="0"/>
      <w:marBottom w:val="0"/>
      <w:divBdr>
        <w:top w:val="none" w:sz="0" w:space="0" w:color="auto"/>
        <w:left w:val="none" w:sz="0" w:space="0" w:color="auto"/>
        <w:bottom w:val="none" w:sz="0" w:space="0" w:color="auto"/>
        <w:right w:val="none" w:sz="0" w:space="0" w:color="auto"/>
      </w:divBdr>
    </w:div>
    <w:div w:id="2078430420">
      <w:bodyDiv w:val="1"/>
      <w:marLeft w:val="0"/>
      <w:marRight w:val="0"/>
      <w:marTop w:val="0"/>
      <w:marBottom w:val="0"/>
      <w:divBdr>
        <w:top w:val="none" w:sz="0" w:space="0" w:color="auto"/>
        <w:left w:val="none" w:sz="0" w:space="0" w:color="auto"/>
        <w:bottom w:val="none" w:sz="0" w:space="0" w:color="auto"/>
        <w:right w:val="none" w:sz="0" w:space="0" w:color="auto"/>
      </w:divBdr>
    </w:div>
    <w:div w:id="2078898368">
      <w:bodyDiv w:val="1"/>
      <w:marLeft w:val="0"/>
      <w:marRight w:val="0"/>
      <w:marTop w:val="0"/>
      <w:marBottom w:val="0"/>
      <w:divBdr>
        <w:top w:val="none" w:sz="0" w:space="0" w:color="auto"/>
        <w:left w:val="none" w:sz="0" w:space="0" w:color="auto"/>
        <w:bottom w:val="none" w:sz="0" w:space="0" w:color="auto"/>
        <w:right w:val="none" w:sz="0" w:space="0" w:color="auto"/>
      </w:divBdr>
    </w:div>
    <w:div w:id="2079092494">
      <w:bodyDiv w:val="1"/>
      <w:marLeft w:val="0"/>
      <w:marRight w:val="0"/>
      <w:marTop w:val="0"/>
      <w:marBottom w:val="0"/>
      <w:divBdr>
        <w:top w:val="none" w:sz="0" w:space="0" w:color="auto"/>
        <w:left w:val="none" w:sz="0" w:space="0" w:color="auto"/>
        <w:bottom w:val="none" w:sz="0" w:space="0" w:color="auto"/>
        <w:right w:val="none" w:sz="0" w:space="0" w:color="auto"/>
      </w:divBdr>
    </w:div>
    <w:div w:id="2080443869">
      <w:bodyDiv w:val="1"/>
      <w:marLeft w:val="0"/>
      <w:marRight w:val="0"/>
      <w:marTop w:val="0"/>
      <w:marBottom w:val="0"/>
      <w:divBdr>
        <w:top w:val="none" w:sz="0" w:space="0" w:color="auto"/>
        <w:left w:val="none" w:sz="0" w:space="0" w:color="auto"/>
        <w:bottom w:val="none" w:sz="0" w:space="0" w:color="auto"/>
        <w:right w:val="none" w:sz="0" w:space="0" w:color="auto"/>
      </w:divBdr>
    </w:div>
    <w:div w:id="2080863289">
      <w:bodyDiv w:val="1"/>
      <w:marLeft w:val="0"/>
      <w:marRight w:val="0"/>
      <w:marTop w:val="0"/>
      <w:marBottom w:val="0"/>
      <w:divBdr>
        <w:top w:val="none" w:sz="0" w:space="0" w:color="auto"/>
        <w:left w:val="none" w:sz="0" w:space="0" w:color="auto"/>
        <w:bottom w:val="none" w:sz="0" w:space="0" w:color="auto"/>
        <w:right w:val="none" w:sz="0" w:space="0" w:color="auto"/>
      </w:divBdr>
    </w:div>
    <w:div w:id="2081058473">
      <w:bodyDiv w:val="1"/>
      <w:marLeft w:val="0"/>
      <w:marRight w:val="0"/>
      <w:marTop w:val="0"/>
      <w:marBottom w:val="0"/>
      <w:divBdr>
        <w:top w:val="none" w:sz="0" w:space="0" w:color="auto"/>
        <w:left w:val="none" w:sz="0" w:space="0" w:color="auto"/>
        <w:bottom w:val="none" w:sz="0" w:space="0" w:color="auto"/>
        <w:right w:val="none" w:sz="0" w:space="0" w:color="auto"/>
      </w:divBdr>
    </w:div>
    <w:div w:id="2081171473">
      <w:bodyDiv w:val="1"/>
      <w:marLeft w:val="0"/>
      <w:marRight w:val="0"/>
      <w:marTop w:val="0"/>
      <w:marBottom w:val="0"/>
      <w:divBdr>
        <w:top w:val="none" w:sz="0" w:space="0" w:color="auto"/>
        <w:left w:val="none" w:sz="0" w:space="0" w:color="auto"/>
        <w:bottom w:val="none" w:sz="0" w:space="0" w:color="auto"/>
        <w:right w:val="none" w:sz="0" w:space="0" w:color="auto"/>
      </w:divBdr>
    </w:div>
    <w:div w:id="2081173685">
      <w:bodyDiv w:val="1"/>
      <w:marLeft w:val="0"/>
      <w:marRight w:val="0"/>
      <w:marTop w:val="0"/>
      <w:marBottom w:val="0"/>
      <w:divBdr>
        <w:top w:val="none" w:sz="0" w:space="0" w:color="auto"/>
        <w:left w:val="none" w:sz="0" w:space="0" w:color="auto"/>
        <w:bottom w:val="none" w:sz="0" w:space="0" w:color="auto"/>
        <w:right w:val="none" w:sz="0" w:space="0" w:color="auto"/>
      </w:divBdr>
    </w:div>
    <w:div w:id="2081441681">
      <w:bodyDiv w:val="1"/>
      <w:marLeft w:val="0"/>
      <w:marRight w:val="0"/>
      <w:marTop w:val="0"/>
      <w:marBottom w:val="0"/>
      <w:divBdr>
        <w:top w:val="none" w:sz="0" w:space="0" w:color="auto"/>
        <w:left w:val="none" w:sz="0" w:space="0" w:color="auto"/>
        <w:bottom w:val="none" w:sz="0" w:space="0" w:color="auto"/>
        <w:right w:val="none" w:sz="0" w:space="0" w:color="auto"/>
      </w:divBdr>
    </w:div>
    <w:div w:id="2081556610">
      <w:bodyDiv w:val="1"/>
      <w:marLeft w:val="0"/>
      <w:marRight w:val="0"/>
      <w:marTop w:val="0"/>
      <w:marBottom w:val="0"/>
      <w:divBdr>
        <w:top w:val="none" w:sz="0" w:space="0" w:color="auto"/>
        <w:left w:val="none" w:sz="0" w:space="0" w:color="auto"/>
        <w:bottom w:val="none" w:sz="0" w:space="0" w:color="auto"/>
        <w:right w:val="none" w:sz="0" w:space="0" w:color="auto"/>
      </w:divBdr>
    </w:div>
    <w:div w:id="2083479396">
      <w:bodyDiv w:val="1"/>
      <w:marLeft w:val="0"/>
      <w:marRight w:val="0"/>
      <w:marTop w:val="0"/>
      <w:marBottom w:val="0"/>
      <w:divBdr>
        <w:top w:val="none" w:sz="0" w:space="0" w:color="auto"/>
        <w:left w:val="none" w:sz="0" w:space="0" w:color="auto"/>
        <w:bottom w:val="none" w:sz="0" w:space="0" w:color="auto"/>
        <w:right w:val="none" w:sz="0" w:space="0" w:color="auto"/>
      </w:divBdr>
    </w:div>
    <w:div w:id="2083914447">
      <w:bodyDiv w:val="1"/>
      <w:marLeft w:val="0"/>
      <w:marRight w:val="0"/>
      <w:marTop w:val="0"/>
      <w:marBottom w:val="0"/>
      <w:divBdr>
        <w:top w:val="none" w:sz="0" w:space="0" w:color="auto"/>
        <w:left w:val="none" w:sz="0" w:space="0" w:color="auto"/>
        <w:bottom w:val="none" w:sz="0" w:space="0" w:color="auto"/>
        <w:right w:val="none" w:sz="0" w:space="0" w:color="auto"/>
      </w:divBdr>
    </w:div>
    <w:div w:id="2084446852">
      <w:bodyDiv w:val="1"/>
      <w:marLeft w:val="0"/>
      <w:marRight w:val="0"/>
      <w:marTop w:val="0"/>
      <w:marBottom w:val="0"/>
      <w:divBdr>
        <w:top w:val="none" w:sz="0" w:space="0" w:color="auto"/>
        <w:left w:val="none" w:sz="0" w:space="0" w:color="auto"/>
        <w:bottom w:val="none" w:sz="0" w:space="0" w:color="auto"/>
        <w:right w:val="none" w:sz="0" w:space="0" w:color="auto"/>
      </w:divBdr>
    </w:div>
    <w:div w:id="2084523020">
      <w:bodyDiv w:val="1"/>
      <w:marLeft w:val="0"/>
      <w:marRight w:val="0"/>
      <w:marTop w:val="0"/>
      <w:marBottom w:val="0"/>
      <w:divBdr>
        <w:top w:val="none" w:sz="0" w:space="0" w:color="auto"/>
        <w:left w:val="none" w:sz="0" w:space="0" w:color="auto"/>
        <w:bottom w:val="none" w:sz="0" w:space="0" w:color="auto"/>
        <w:right w:val="none" w:sz="0" w:space="0" w:color="auto"/>
      </w:divBdr>
    </w:div>
    <w:div w:id="2084596154">
      <w:bodyDiv w:val="1"/>
      <w:marLeft w:val="0"/>
      <w:marRight w:val="0"/>
      <w:marTop w:val="0"/>
      <w:marBottom w:val="0"/>
      <w:divBdr>
        <w:top w:val="none" w:sz="0" w:space="0" w:color="auto"/>
        <w:left w:val="none" w:sz="0" w:space="0" w:color="auto"/>
        <w:bottom w:val="none" w:sz="0" w:space="0" w:color="auto"/>
        <w:right w:val="none" w:sz="0" w:space="0" w:color="auto"/>
      </w:divBdr>
    </w:div>
    <w:div w:id="2084641189">
      <w:bodyDiv w:val="1"/>
      <w:marLeft w:val="0"/>
      <w:marRight w:val="0"/>
      <w:marTop w:val="0"/>
      <w:marBottom w:val="0"/>
      <w:divBdr>
        <w:top w:val="none" w:sz="0" w:space="0" w:color="auto"/>
        <w:left w:val="none" w:sz="0" w:space="0" w:color="auto"/>
        <w:bottom w:val="none" w:sz="0" w:space="0" w:color="auto"/>
        <w:right w:val="none" w:sz="0" w:space="0" w:color="auto"/>
      </w:divBdr>
    </w:div>
    <w:div w:id="2084838511">
      <w:bodyDiv w:val="1"/>
      <w:marLeft w:val="0"/>
      <w:marRight w:val="0"/>
      <w:marTop w:val="0"/>
      <w:marBottom w:val="0"/>
      <w:divBdr>
        <w:top w:val="none" w:sz="0" w:space="0" w:color="auto"/>
        <w:left w:val="none" w:sz="0" w:space="0" w:color="auto"/>
        <w:bottom w:val="none" w:sz="0" w:space="0" w:color="auto"/>
        <w:right w:val="none" w:sz="0" w:space="0" w:color="auto"/>
      </w:divBdr>
    </w:div>
    <w:div w:id="2085448721">
      <w:bodyDiv w:val="1"/>
      <w:marLeft w:val="0"/>
      <w:marRight w:val="0"/>
      <w:marTop w:val="0"/>
      <w:marBottom w:val="0"/>
      <w:divBdr>
        <w:top w:val="none" w:sz="0" w:space="0" w:color="auto"/>
        <w:left w:val="none" w:sz="0" w:space="0" w:color="auto"/>
        <w:bottom w:val="none" w:sz="0" w:space="0" w:color="auto"/>
        <w:right w:val="none" w:sz="0" w:space="0" w:color="auto"/>
      </w:divBdr>
    </w:div>
    <w:div w:id="2085493820">
      <w:bodyDiv w:val="1"/>
      <w:marLeft w:val="0"/>
      <w:marRight w:val="0"/>
      <w:marTop w:val="0"/>
      <w:marBottom w:val="0"/>
      <w:divBdr>
        <w:top w:val="none" w:sz="0" w:space="0" w:color="auto"/>
        <w:left w:val="none" w:sz="0" w:space="0" w:color="auto"/>
        <w:bottom w:val="none" w:sz="0" w:space="0" w:color="auto"/>
        <w:right w:val="none" w:sz="0" w:space="0" w:color="auto"/>
      </w:divBdr>
    </w:div>
    <w:div w:id="2086760646">
      <w:bodyDiv w:val="1"/>
      <w:marLeft w:val="0"/>
      <w:marRight w:val="0"/>
      <w:marTop w:val="0"/>
      <w:marBottom w:val="0"/>
      <w:divBdr>
        <w:top w:val="none" w:sz="0" w:space="0" w:color="auto"/>
        <w:left w:val="none" w:sz="0" w:space="0" w:color="auto"/>
        <w:bottom w:val="none" w:sz="0" w:space="0" w:color="auto"/>
        <w:right w:val="none" w:sz="0" w:space="0" w:color="auto"/>
      </w:divBdr>
    </w:div>
    <w:div w:id="2086799823">
      <w:bodyDiv w:val="1"/>
      <w:marLeft w:val="0"/>
      <w:marRight w:val="0"/>
      <w:marTop w:val="0"/>
      <w:marBottom w:val="0"/>
      <w:divBdr>
        <w:top w:val="none" w:sz="0" w:space="0" w:color="auto"/>
        <w:left w:val="none" w:sz="0" w:space="0" w:color="auto"/>
        <w:bottom w:val="none" w:sz="0" w:space="0" w:color="auto"/>
        <w:right w:val="none" w:sz="0" w:space="0" w:color="auto"/>
      </w:divBdr>
    </w:div>
    <w:div w:id="2087260367">
      <w:bodyDiv w:val="1"/>
      <w:marLeft w:val="0"/>
      <w:marRight w:val="0"/>
      <w:marTop w:val="0"/>
      <w:marBottom w:val="0"/>
      <w:divBdr>
        <w:top w:val="none" w:sz="0" w:space="0" w:color="auto"/>
        <w:left w:val="none" w:sz="0" w:space="0" w:color="auto"/>
        <w:bottom w:val="none" w:sz="0" w:space="0" w:color="auto"/>
        <w:right w:val="none" w:sz="0" w:space="0" w:color="auto"/>
      </w:divBdr>
    </w:div>
    <w:div w:id="2087267987">
      <w:bodyDiv w:val="1"/>
      <w:marLeft w:val="0"/>
      <w:marRight w:val="0"/>
      <w:marTop w:val="0"/>
      <w:marBottom w:val="0"/>
      <w:divBdr>
        <w:top w:val="none" w:sz="0" w:space="0" w:color="auto"/>
        <w:left w:val="none" w:sz="0" w:space="0" w:color="auto"/>
        <w:bottom w:val="none" w:sz="0" w:space="0" w:color="auto"/>
        <w:right w:val="none" w:sz="0" w:space="0" w:color="auto"/>
      </w:divBdr>
    </w:div>
    <w:div w:id="2087453218">
      <w:bodyDiv w:val="1"/>
      <w:marLeft w:val="0"/>
      <w:marRight w:val="0"/>
      <w:marTop w:val="0"/>
      <w:marBottom w:val="0"/>
      <w:divBdr>
        <w:top w:val="none" w:sz="0" w:space="0" w:color="auto"/>
        <w:left w:val="none" w:sz="0" w:space="0" w:color="auto"/>
        <w:bottom w:val="none" w:sz="0" w:space="0" w:color="auto"/>
        <w:right w:val="none" w:sz="0" w:space="0" w:color="auto"/>
      </w:divBdr>
    </w:div>
    <w:div w:id="2088455020">
      <w:bodyDiv w:val="1"/>
      <w:marLeft w:val="0"/>
      <w:marRight w:val="0"/>
      <w:marTop w:val="0"/>
      <w:marBottom w:val="0"/>
      <w:divBdr>
        <w:top w:val="none" w:sz="0" w:space="0" w:color="auto"/>
        <w:left w:val="none" w:sz="0" w:space="0" w:color="auto"/>
        <w:bottom w:val="none" w:sz="0" w:space="0" w:color="auto"/>
        <w:right w:val="none" w:sz="0" w:space="0" w:color="auto"/>
      </w:divBdr>
    </w:div>
    <w:div w:id="2088455985">
      <w:bodyDiv w:val="1"/>
      <w:marLeft w:val="0"/>
      <w:marRight w:val="0"/>
      <w:marTop w:val="0"/>
      <w:marBottom w:val="0"/>
      <w:divBdr>
        <w:top w:val="none" w:sz="0" w:space="0" w:color="auto"/>
        <w:left w:val="none" w:sz="0" w:space="0" w:color="auto"/>
        <w:bottom w:val="none" w:sz="0" w:space="0" w:color="auto"/>
        <w:right w:val="none" w:sz="0" w:space="0" w:color="auto"/>
      </w:divBdr>
    </w:div>
    <w:div w:id="2089232530">
      <w:bodyDiv w:val="1"/>
      <w:marLeft w:val="0"/>
      <w:marRight w:val="0"/>
      <w:marTop w:val="0"/>
      <w:marBottom w:val="0"/>
      <w:divBdr>
        <w:top w:val="none" w:sz="0" w:space="0" w:color="auto"/>
        <w:left w:val="none" w:sz="0" w:space="0" w:color="auto"/>
        <w:bottom w:val="none" w:sz="0" w:space="0" w:color="auto"/>
        <w:right w:val="none" w:sz="0" w:space="0" w:color="auto"/>
      </w:divBdr>
    </w:div>
    <w:div w:id="2089233618">
      <w:bodyDiv w:val="1"/>
      <w:marLeft w:val="0"/>
      <w:marRight w:val="0"/>
      <w:marTop w:val="0"/>
      <w:marBottom w:val="0"/>
      <w:divBdr>
        <w:top w:val="none" w:sz="0" w:space="0" w:color="auto"/>
        <w:left w:val="none" w:sz="0" w:space="0" w:color="auto"/>
        <w:bottom w:val="none" w:sz="0" w:space="0" w:color="auto"/>
        <w:right w:val="none" w:sz="0" w:space="0" w:color="auto"/>
      </w:divBdr>
    </w:div>
    <w:div w:id="2089451334">
      <w:bodyDiv w:val="1"/>
      <w:marLeft w:val="0"/>
      <w:marRight w:val="0"/>
      <w:marTop w:val="0"/>
      <w:marBottom w:val="0"/>
      <w:divBdr>
        <w:top w:val="none" w:sz="0" w:space="0" w:color="auto"/>
        <w:left w:val="none" w:sz="0" w:space="0" w:color="auto"/>
        <w:bottom w:val="none" w:sz="0" w:space="0" w:color="auto"/>
        <w:right w:val="none" w:sz="0" w:space="0" w:color="auto"/>
      </w:divBdr>
    </w:div>
    <w:div w:id="2089494207">
      <w:bodyDiv w:val="1"/>
      <w:marLeft w:val="0"/>
      <w:marRight w:val="0"/>
      <w:marTop w:val="0"/>
      <w:marBottom w:val="0"/>
      <w:divBdr>
        <w:top w:val="none" w:sz="0" w:space="0" w:color="auto"/>
        <w:left w:val="none" w:sz="0" w:space="0" w:color="auto"/>
        <w:bottom w:val="none" w:sz="0" w:space="0" w:color="auto"/>
        <w:right w:val="none" w:sz="0" w:space="0" w:color="auto"/>
      </w:divBdr>
    </w:div>
    <w:div w:id="2090156454">
      <w:bodyDiv w:val="1"/>
      <w:marLeft w:val="0"/>
      <w:marRight w:val="0"/>
      <w:marTop w:val="0"/>
      <w:marBottom w:val="0"/>
      <w:divBdr>
        <w:top w:val="none" w:sz="0" w:space="0" w:color="auto"/>
        <w:left w:val="none" w:sz="0" w:space="0" w:color="auto"/>
        <w:bottom w:val="none" w:sz="0" w:space="0" w:color="auto"/>
        <w:right w:val="none" w:sz="0" w:space="0" w:color="auto"/>
      </w:divBdr>
    </w:div>
    <w:div w:id="2090687173">
      <w:bodyDiv w:val="1"/>
      <w:marLeft w:val="0"/>
      <w:marRight w:val="0"/>
      <w:marTop w:val="0"/>
      <w:marBottom w:val="0"/>
      <w:divBdr>
        <w:top w:val="none" w:sz="0" w:space="0" w:color="auto"/>
        <w:left w:val="none" w:sz="0" w:space="0" w:color="auto"/>
        <w:bottom w:val="none" w:sz="0" w:space="0" w:color="auto"/>
        <w:right w:val="none" w:sz="0" w:space="0" w:color="auto"/>
      </w:divBdr>
    </w:div>
    <w:div w:id="2090806769">
      <w:bodyDiv w:val="1"/>
      <w:marLeft w:val="0"/>
      <w:marRight w:val="0"/>
      <w:marTop w:val="0"/>
      <w:marBottom w:val="0"/>
      <w:divBdr>
        <w:top w:val="none" w:sz="0" w:space="0" w:color="auto"/>
        <w:left w:val="none" w:sz="0" w:space="0" w:color="auto"/>
        <w:bottom w:val="none" w:sz="0" w:space="0" w:color="auto"/>
        <w:right w:val="none" w:sz="0" w:space="0" w:color="auto"/>
      </w:divBdr>
    </w:div>
    <w:div w:id="2091004142">
      <w:bodyDiv w:val="1"/>
      <w:marLeft w:val="0"/>
      <w:marRight w:val="0"/>
      <w:marTop w:val="0"/>
      <w:marBottom w:val="0"/>
      <w:divBdr>
        <w:top w:val="none" w:sz="0" w:space="0" w:color="auto"/>
        <w:left w:val="none" w:sz="0" w:space="0" w:color="auto"/>
        <w:bottom w:val="none" w:sz="0" w:space="0" w:color="auto"/>
        <w:right w:val="none" w:sz="0" w:space="0" w:color="auto"/>
      </w:divBdr>
    </w:div>
    <w:div w:id="2091192299">
      <w:bodyDiv w:val="1"/>
      <w:marLeft w:val="0"/>
      <w:marRight w:val="0"/>
      <w:marTop w:val="0"/>
      <w:marBottom w:val="0"/>
      <w:divBdr>
        <w:top w:val="none" w:sz="0" w:space="0" w:color="auto"/>
        <w:left w:val="none" w:sz="0" w:space="0" w:color="auto"/>
        <w:bottom w:val="none" w:sz="0" w:space="0" w:color="auto"/>
        <w:right w:val="none" w:sz="0" w:space="0" w:color="auto"/>
      </w:divBdr>
    </w:div>
    <w:div w:id="2091658700">
      <w:bodyDiv w:val="1"/>
      <w:marLeft w:val="0"/>
      <w:marRight w:val="0"/>
      <w:marTop w:val="0"/>
      <w:marBottom w:val="0"/>
      <w:divBdr>
        <w:top w:val="none" w:sz="0" w:space="0" w:color="auto"/>
        <w:left w:val="none" w:sz="0" w:space="0" w:color="auto"/>
        <w:bottom w:val="none" w:sz="0" w:space="0" w:color="auto"/>
        <w:right w:val="none" w:sz="0" w:space="0" w:color="auto"/>
      </w:divBdr>
    </w:div>
    <w:div w:id="2093157289">
      <w:bodyDiv w:val="1"/>
      <w:marLeft w:val="0"/>
      <w:marRight w:val="0"/>
      <w:marTop w:val="0"/>
      <w:marBottom w:val="0"/>
      <w:divBdr>
        <w:top w:val="none" w:sz="0" w:space="0" w:color="auto"/>
        <w:left w:val="none" w:sz="0" w:space="0" w:color="auto"/>
        <w:bottom w:val="none" w:sz="0" w:space="0" w:color="auto"/>
        <w:right w:val="none" w:sz="0" w:space="0" w:color="auto"/>
      </w:divBdr>
    </w:div>
    <w:div w:id="2094425430">
      <w:bodyDiv w:val="1"/>
      <w:marLeft w:val="0"/>
      <w:marRight w:val="0"/>
      <w:marTop w:val="0"/>
      <w:marBottom w:val="0"/>
      <w:divBdr>
        <w:top w:val="none" w:sz="0" w:space="0" w:color="auto"/>
        <w:left w:val="none" w:sz="0" w:space="0" w:color="auto"/>
        <w:bottom w:val="none" w:sz="0" w:space="0" w:color="auto"/>
        <w:right w:val="none" w:sz="0" w:space="0" w:color="auto"/>
      </w:divBdr>
    </w:div>
    <w:div w:id="2094467543">
      <w:bodyDiv w:val="1"/>
      <w:marLeft w:val="0"/>
      <w:marRight w:val="0"/>
      <w:marTop w:val="0"/>
      <w:marBottom w:val="0"/>
      <w:divBdr>
        <w:top w:val="none" w:sz="0" w:space="0" w:color="auto"/>
        <w:left w:val="none" w:sz="0" w:space="0" w:color="auto"/>
        <w:bottom w:val="none" w:sz="0" w:space="0" w:color="auto"/>
        <w:right w:val="none" w:sz="0" w:space="0" w:color="auto"/>
      </w:divBdr>
    </w:div>
    <w:div w:id="2094543281">
      <w:bodyDiv w:val="1"/>
      <w:marLeft w:val="0"/>
      <w:marRight w:val="0"/>
      <w:marTop w:val="0"/>
      <w:marBottom w:val="0"/>
      <w:divBdr>
        <w:top w:val="none" w:sz="0" w:space="0" w:color="auto"/>
        <w:left w:val="none" w:sz="0" w:space="0" w:color="auto"/>
        <w:bottom w:val="none" w:sz="0" w:space="0" w:color="auto"/>
        <w:right w:val="none" w:sz="0" w:space="0" w:color="auto"/>
      </w:divBdr>
    </w:div>
    <w:div w:id="2095277363">
      <w:bodyDiv w:val="1"/>
      <w:marLeft w:val="0"/>
      <w:marRight w:val="0"/>
      <w:marTop w:val="0"/>
      <w:marBottom w:val="0"/>
      <w:divBdr>
        <w:top w:val="none" w:sz="0" w:space="0" w:color="auto"/>
        <w:left w:val="none" w:sz="0" w:space="0" w:color="auto"/>
        <w:bottom w:val="none" w:sz="0" w:space="0" w:color="auto"/>
        <w:right w:val="none" w:sz="0" w:space="0" w:color="auto"/>
      </w:divBdr>
    </w:div>
    <w:div w:id="2095585830">
      <w:bodyDiv w:val="1"/>
      <w:marLeft w:val="0"/>
      <w:marRight w:val="0"/>
      <w:marTop w:val="0"/>
      <w:marBottom w:val="0"/>
      <w:divBdr>
        <w:top w:val="none" w:sz="0" w:space="0" w:color="auto"/>
        <w:left w:val="none" w:sz="0" w:space="0" w:color="auto"/>
        <w:bottom w:val="none" w:sz="0" w:space="0" w:color="auto"/>
        <w:right w:val="none" w:sz="0" w:space="0" w:color="auto"/>
      </w:divBdr>
    </w:div>
    <w:div w:id="2095783588">
      <w:bodyDiv w:val="1"/>
      <w:marLeft w:val="0"/>
      <w:marRight w:val="0"/>
      <w:marTop w:val="0"/>
      <w:marBottom w:val="0"/>
      <w:divBdr>
        <w:top w:val="none" w:sz="0" w:space="0" w:color="auto"/>
        <w:left w:val="none" w:sz="0" w:space="0" w:color="auto"/>
        <w:bottom w:val="none" w:sz="0" w:space="0" w:color="auto"/>
        <w:right w:val="none" w:sz="0" w:space="0" w:color="auto"/>
      </w:divBdr>
    </w:div>
    <w:div w:id="2095784415">
      <w:bodyDiv w:val="1"/>
      <w:marLeft w:val="0"/>
      <w:marRight w:val="0"/>
      <w:marTop w:val="0"/>
      <w:marBottom w:val="0"/>
      <w:divBdr>
        <w:top w:val="none" w:sz="0" w:space="0" w:color="auto"/>
        <w:left w:val="none" w:sz="0" w:space="0" w:color="auto"/>
        <w:bottom w:val="none" w:sz="0" w:space="0" w:color="auto"/>
        <w:right w:val="none" w:sz="0" w:space="0" w:color="auto"/>
      </w:divBdr>
    </w:div>
    <w:div w:id="2095858661">
      <w:bodyDiv w:val="1"/>
      <w:marLeft w:val="0"/>
      <w:marRight w:val="0"/>
      <w:marTop w:val="0"/>
      <w:marBottom w:val="0"/>
      <w:divBdr>
        <w:top w:val="none" w:sz="0" w:space="0" w:color="auto"/>
        <w:left w:val="none" w:sz="0" w:space="0" w:color="auto"/>
        <w:bottom w:val="none" w:sz="0" w:space="0" w:color="auto"/>
        <w:right w:val="none" w:sz="0" w:space="0" w:color="auto"/>
      </w:divBdr>
    </w:div>
    <w:div w:id="2097097001">
      <w:bodyDiv w:val="1"/>
      <w:marLeft w:val="0"/>
      <w:marRight w:val="0"/>
      <w:marTop w:val="0"/>
      <w:marBottom w:val="0"/>
      <w:divBdr>
        <w:top w:val="none" w:sz="0" w:space="0" w:color="auto"/>
        <w:left w:val="none" w:sz="0" w:space="0" w:color="auto"/>
        <w:bottom w:val="none" w:sz="0" w:space="0" w:color="auto"/>
        <w:right w:val="none" w:sz="0" w:space="0" w:color="auto"/>
      </w:divBdr>
    </w:div>
    <w:div w:id="2097172046">
      <w:bodyDiv w:val="1"/>
      <w:marLeft w:val="0"/>
      <w:marRight w:val="0"/>
      <w:marTop w:val="0"/>
      <w:marBottom w:val="0"/>
      <w:divBdr>
        <w:top w:val="none" w:sz="0" w:space="0" w:color="auto"/>
        <w:left w:val="none" w:sz="0" w:space="0" w:color="auto"/>
        <w:bottom w:val="none" w:sz="0" w:space="0" w:color="auto"/>
        <w:right w:val="none" w:sz="0" w:space="0" w:color="auto"/>
      </w:divBdr>
    </w:div>
    <w:div w:id="2097483311">
      <w:bodyDiv w:val="1"/>
      <w:marLeft w:val="0"/>
      <w:marRight w:val="0"/>
      <w:marTop w:val="0"/>
      <w:marBottom w:val="0"/>
      <w:divBdr>
        <w:top w:val="none" w:sz="0" w:space="0" w:color="auto"/>
        <w:left w:val="none" w:sz="0" w:space="0" w:color="auto"/>
        <w:bottom w:val="none" w:sz="0" w:space="0" w:color="auto"/>
        <w:right w:val="none" w:sz="0" w:space="0" w:color="auto"/>
      </w:divBdr>
    </w:div>
    <w:div w:id="2097549416">
      <w:bodyDiv w:val="1"/>
      <w:marLeft w:val="0"/>
      <w:marRight w:val="0"/>
      <w:marTop w:val="0"/>
      <w:marBottom w:val="0"/>
      <w:divBdr>
        <w:top w:val="none" w:sz="0" w:space="0" w:color="auto"/>
        <w:left w:val="none" w:sz="0" w:space="0" w:color="auto"/>
        <w:bottom w:val="none" w:sz="0" w:space="0" w:color="auto"/>
        <w:right w:val="none" w:sz="0" w:space="0" w:color="auto"/>
      </w:divBdr>
    </w:div>
    <w:div w:id="2097746518">
      <w:bodyDiv w:val="1"/>
      <w:marLeft w:val="0"/>
      <w:marRight w:val="0"/>
      <w:marTop w:val="0"/>
      <w:marBottom w:val="0"/>
      <w:divBdr>
        <w:top w:val="none" w:sz="0" w:space="0" w:color="auto"/>
        <w:left w:val="none" w:sz="0" w:space="0" w:color="auto"/>
        <w:bottom w:val="none" w:sz="0" w:space="0" w:color="auto"/>
        <w:right w:val="none" w:sz="0" w:space="0" w:color="auto"/>
      </w:divBdr>
    </w:div>
    <w:div w:id="2098208298">
      <w:bodyDiv w:val="1"/>
      <w:marLeft w:val="0"/>
      <w:marRight w:val="0"/>
      <w:marTop w:val="0"/>
      <w:marBottom w:val="0"/>
      <w:divBdr>
        <w:top w:val="none" w:sz="0" w:space="0" w:color="auto"/>
        <w:left w:val="none" w:sz="0" w:space="0" w:color="auto"/>
        <w:bottom w:val="none" w:sz="0" w:space="0" w:color="auto"/>
        <w:right w:val="none" w:sz="0" w:space="0" w:color="auto"/>
      </w:divBdr>
    </w:div>
    <w:div w:id="2098360273">
      <w:bodyDiv w:val="1"/>
      <w:marLeft w:val="0"/>
      <w:marRight w:val="0"/>
      <w:marTop w:val="0"/>
      <w:marBottom w:val="0"/>
      <w:divBdr>
        <w:top w:val="none" w:sz="0" w:space="0" w:color="auto"/>
        <w:left w:val="none" w:sz="0" w:space="0" w:color="auto"/>
        <w:bottom w:val="none" w:sz="0" w:space="0" w:color="auto"/>
        <w:right w:val="none" w:sz="0" w:space="0" w:color="auto"/>
      </w:divBdr>
    </w:div>
    <w:div w:id="2098477047">
      <w:bodyDiv w:val="1"/>
      <w:marLeft w:val="0"/>
      <w:marRight w:val="0"/>
      <w:marTop w:val="0"/>
      <w:marBottom w:val="0"/>
      <w:divBdr>
        <w:top w:val="none" w:sz="0" w:space="0" w:color="auto"/>
        <w:left w:val="none" w:sz="0" w:space="0" w:color="auto"/>
        <w:bottom w:val="none" w:sz="0" w:space="0" w:color="auto"/>
        <w:right w:val="none" w:sz="0" w:space="0" w:color="auto"/>
      </w:divBdr>
    </w:div>
    <w:div w:id="2098553340">
      <w:bodyDiv w:val="1"/>
      <w:marLeft w:val="0"/>
      <w:marRight w:val="0"/>
      <w:marTop w:val="0"/>
      <w:marBottom w:val="0"/>
      <w:divBdr>
        <w:top w:val="none" w:sz="0" w:space="0" w:color="auto"/>
        <w:left w:val="none" w:sz="0" w:space="0" w:color="auto"/>
        <w:bottom w:val="none" w:sz="0" w:space="0" w:color="auto"/>
        <w:right w:val="none" w:sz="0" w:space="0" w:color="auto"/>
      </w:divBdr>
    </w:div>
    <w:div w:id="2098669473">
      <w:bodyDiv w:val="1"/>
      <w:marLeft w:val="0"/>
      <w:marRight w:val="0"/>
      <w:marTop w:val="0"/>
      <w:marBottom w:val="0"/>
      <w:divBdr>
        <w:top w:val="none" w:sz="0" w:space="0" w:color="auto"/>
        <w:left w:val="none" w:sz="0" w:space="0" w:color="auto"/>
        <w:bottom w:val="none" w:sz="0" w:space="0" w:color="auto"/>
        <w:right w:val="none" w:sz="0" w:space="0" w:color="auto"/>
      </w:divBdr>
    </w:div>
    <w:div w:id="2098868358">
      <w:bodyDiv w:val="1"/>
      <w:marLeft w:val="0"/>
      <w:marRight w:val="0"/>
      <w:marTop w:val="0"/>
      <w:marBottom w:val="0"/>
      <w:divBdr>
        <w:top w:val="none" w:sz="0" w:space="0" w:color="auto"/>
        <w:left w:val="none" w:sz="0" w:space="0" w:color="auto"/>
        <w:bottom w:val="none" w:sz="0" w:space="0" w:color="auto"/>
        <w:right w:val="none" w:sz="0" w:space="0" w:color="auto"/>
      </w:divBdr>
    </w:div>
    <w:div w:id="2099475100">
      <w:bodyDiv w:val="1"/>
      <w:marLeft w:val="0"/>
      <w:marRight w:val="0"/>
      <w:marTop w:val="0"/>
      <w:marBottom w:val="0"/>
      <w:divBdr>
        <w:top w:val="none" w:sz="0" w:space="0" w:color="auto"/>
        <w:left w:val="none" w:sz="0" w:space="0" w:color="auto"/>
        <w:bottom w:val="none" w:sz="0" w:space="0" w:color="auto"/>
        <w:right w:val="none" w:sz="0" w:space="0" w:color="auto"/>
      </w:divBdr>
    </w:div>
    <w:div w:id="2099591436">
      <w:bodyDiv w:val="1"/>
      <w:marLeft w:val="0"/>
      <w:marRight w:val="0"/>
      <w:marTop w:val="0"/>
      <w:marBottom w:val="0"/>
      <w:divBdr>
        <w:top w:val="none" w:sz="0" w:space="0" w:color="auto"/>
        <w:left w:val="none" w:sz="0" w:space="0" w:color="auto"/>
        <w:bottom w:val="none" w:sz="0" w:space="0" w:color="auto"/>
        <w:right w:val="none" w:sz="0" w:space="0" w:color="auto"/>
      </w:divBdr>
    </w:div>
    <w:div w:id="2099907141">
      <w:bodyDiv w:val="1"/>
      <w:marLeft w:val="0"/>
      <w:marRight w:val="0"/>
      <w:marTop w:val="0"/>
      <w:marBottom w:val="0"/>
      <w:divBdr>
        <w:top w:val="none" w:sz="0" w:space="0" w:color="auto"/>
        <w:left w:val="none" w:sz="0" w:space="0" w:color="auto"/>
        <w:bottom w:val="none" w:sz="0" w:space="0" w:color="auto"/>
        <w:right w:val="none" w:sz="0" w:space="0" w:color="auto"/>
      </w:divBdr>
    </w:div>
    <w:div w:id="2099980069">
      <w:bodyDiv w:val="1"/>
      <w:marLeft w:val="0"/>
      <w:marRight w:val="0"/>
      <w:marTop w:val="0"/>
      <w:marBottom w:val="0"/>
      <w:divBdr>
        <w:top w:val="none" w:sz="0" w:space="0" w:color="auto"/>
        <w:left w:val="none" w:sz="0" w:space="0" w:color="auto"/>
        <w:bottom w:val="none" w:sz="0" w:space="0" w:color="auto"/>
        <w:right w:val="none" w:sz="0" w:space="0" w:color="auto"/>
      </w:divBdr>
    </w:div>
    <w:div w:id="2100130610">
      <w:bodyDiv w:val="1"/>
      <w:marLeft w:val="0"/>
      <w:marRight w:val="0"/>
      <w:marTop w:val="0"/>
      <w:marBottom w:val="0"/>
      <w:divBdr>
        <w:top w:val="none" w:sz="0" w:space="0" w:color="auto"/>
        <w:left w:val="none" w:sz="0" w:space="0" w:color="auto"/>
        <w:bottom w:val="none" w:sz="0" w:space="0" w:color="auto"/>
        <w:right w:val="none" w:sz="0" w:space="0" w:color="auto"/>
      </w:divBdr>
    </w:div>
    <w:div w:id="2100439731">
      <w:bodyDiv w:val="1"/>
      <w:marLeft w:val="0"/>
      <w:marRight w:val="0"/>
      <w:marTop w:val="0"/>
      <w:marBottom w:val="0"/>
      <w:divBdr>
        <w:top w:val="none" w:sz="0" w:space="0" w:color="auto"/>
        <w:left w:val="none" w:sz="0" w:space="0" w:color="auto"/>
        <w:bottom w:val="none" w:sz="0" w:space="0" w:color="auto"/>
        <w:right w:val="none" w:sz="0" w:space="0" w:color="auto"/>
      </w:divBdr>
    </w:div>
    <w:div w:id="2100713376">
      <w:bodyDiv w:val="1"/>
      <w:marLeft w:val="0"/>
      <w:marRight w:val="0"/>
      <w:marTop w:val="0"/>
      <w:marBottom w:val="0"/>
      <w:divBdr>
        <w:top w:val="none" w:sz="0" w:space="0" w:color="auto"/>
        <w:left w:val="none" w:sz="0" w:space="0" w:color="auto"/>
        <w:bottom w:val="none" w:sz="0" w:space="0" w:color="auto"/>
        <w:right w:val="none" w:sz="0" w:space="0" w:color="auto"/>
      </w:divBdr>
    </w:div>
    <w:div w:id="2101020619">
      <w:bodyDiv w:val="1"/>
      <w:marLeft w:val="0"/>
      <w:marRight w:val="0"/>
      <w:marTop w:val="0"/>
      <w:marBottom w:val="0"/>
      <w:divBdr>
        <w:top w:val="none" w:sz="0" w:space="0" w:color="auto"/>
        <w:left w:val="none" w:sz="0" w:space="0" w:color="auto"/>
        <w:bottom w:val="none" w:sz="0" w:space="0" w:color="auto"/>
        <w:right w:val="none" w:sz="0" w:space="0" w:color="auto"/>
      </w:divBdr>
    </w:div>
    <w:div w:id="2101289967">
      <w:bodyDiv w:val="1"/>
      <w:marLeft w:val="0"/>
      <w:marRight w:val="0"/>
      <w:marTop w:val="0"/>
      <w:marBottom w:val="0"/>
      <w:divBdr>
        <w:top w:val="none" w:sz="0" w:space="0" w:color="auto"/>
        <w:left w:val="none" w:sz="0" w:space="0" w:color="auto"/>
        <w:bottom w:val="none" w:sz="0" w:space="0" w:color="auto"/>
        <w:right w:val="none" w:sz="0" w:space="0" w:color="auto"/>
      </w:divBdr>
    </w:div>
    <w:div w:id="2102406426">
      <w:bodyDiv w:val="1"/>
      <w:marLeft w:val="0"/>
      <w:marRight w:val="0"/>
      <w:marTop w:val="0"/>
      <w:marBottom w:val="0"/>
      <w:divBdr>
        <w:top w:val="none" w:sz="0" w:space="0" w:color="auto"/>
        <w:left w:val="none" w:sz="0" w:space="0" w:color="auto"/>
        <w:bottom w:val="none" w:sz="0" w:space="0" w:color="auto"/>
        <w:right w:val="none" w:sz="0" w:space="0" w:color="auto"/>
      </w:divBdr>
    </w:div>
    <w:div w:id="2102867305">
      <w:bodyDiv w:val="1"/>
      <w:marLeft w:val="0"/>
      <w:marRight w:val="0"/>
      <w:marTop w:val="0"/>
      <w:marBottom w:val="0"/>
      <w:divBdr>
        <w:top w:val="none" w:sz="0" w:space="0" w:color="auto"/>
        <w:left w:val="none" w:sz="0" w:space="0" w:color="auto"/>
        <w:bottom w:val="none" w:sz="0" w:space="0" w:color="auto"/>
        <w:right w:val="none" w:sz="0" w:space="0" w:color="auto"/>
      </w:divBdr>
    </w:div>
    <w:div w:id="2103260756">
      <w:bodyDiv w:val="1"/>
      <w:marLeft w:val="0"/>
      <w:marRight w:val="0"/>
      <w:marTop w:val="0"/>
      <w:marBottom w:val="0"/>
      <w:divBdr>
        <w:top w:val="none" w:sz="0" w:space="0" w:color="auto"/>
        <w:left w:val="none" w:sz="0" w:space="0" w:color="auto"/>
        <w:bottom w:val="none" w:sz="0" w:space="0" w:color="auto"/>
        <w:right w:val="none" w:sz="0" w:space="0" w:color="auto"/>
      </w:divBdr>
    </w:div>
    <w:div w:id="2103605814">
      <w:bodyDiv w:val="1"/>
      <w:marLeft w:val="0"/>
      <w:marRight w:val="0"/>
      <w:marTop w:val="0"/>
      <w:marBottom w:val="0"/>
      <w:divBdr>
        <w:top w:val="none" w:sz="0" w:space="0" w:color="auto"/>
        <w:left w:val="none" w:sz="0" w:space="0" w:color="auto"/>
        <w:bottom w:val="none" w:sz="0" w:space="0" w:color="auto"/>
        <w:right w:val="none" w:sz="0" w:space="0" w:color="auto"/>
      </w:divBdr>
    </w:div>
    <w:div w:id="2103718668">
      <w:bodyDiv w:val="1"/>
      <w:marLeft w:val="0"/>
      <w:marRight w:val="0"/>
      <w:marTop w:val="0"/>
      <w:marBottom w:val="0"/>
      <w:divBdr>
        <w:top w:val="none" w:sz="0" w:space="0" w:color="auto"/>
        <w:left w:val="none" w:sz="0" w:space="0" w:color="auto"/>
        <w:bottom w:val="none" w:sz="0" w:space="0" w:color="auto"/>
        <w:right w:val="none" w:sz="0" w:space="0" w:color="auto"/>
      </w:divBdr>
    </w:div>
    <w:div w:id="2103842439">
      <w:bodyDiv w:val="1"/>
      <w:marLeft w:val="0"/>
      <w:marRight w:val="0"/>
      <w:marTop w:val="0"/>
      <w:marBottom w:val="0"/>
      <w:divBdr>
        <w:top w:val="none" w:sz="0" w:space="0" w:color="auto"/>
        <w:left w:val="none" w:sz="0" w:space="0" w:color="auto"/>
        <w:bottom w:val="none" w:sz="0" w:space="0" w:color="auto"/>
        <w:right w:val="none" w:sz="0" w:space="0" w:color="auto"/>
      </w:divBdr>
    </w:div>
    <w:div w:id="2103992439">
      <w:bodyDiv w:val="1"/>
      <w:marLeft w:val="0"/>
      <w:marRight w:val="0"/>
      <w:marTop w:val="0"/>
      <w:marBottom w:val="0"/>
      <w:divBdr>
        <w:top w:val="none" w:sz="0" w:space="0" w:color="auto"/>
        <w:left w:val="none" w:sz="0" w:space="0" w:color="auto"/>
        <w:bottom w:val="none" w:sz="0" w:space="0" w:color="auto"/>
        <w:right w:val="none" w:sz="0" w:space="0" w:color="auto"/>
      </w:divBdr>
    </w:div>
    <w:div w:id="2104253090">
      <w:bodyDiv w:val="1"/>
      <w:marLeft w:val="0"/>
      <w:marRight w:val="0"/>
      <w:marTop w:val="0"/>
      <w:marBottom w:val="0"/>
      <w:divBdr>
        <w:top w:val="none" w:sz="0" w:space="0" w:color="auto"/>
        <w:left w:val="none" w:sz="0" w:space="0" w:color="auto"/>
        <w:bottom w:val="none" w:sz="0" w:space="0" w:color="auto"/>
        <w:right w:val="none" w:sz="0" w:space="0" w:color="auto"/>
      </w:divBdr>
    </w:div>
    <w:div w:id="2104450172">
      <w:bodyDiv w:val="1"/>
      <w:marLeft w:val="0"/>
      <w:marRight w:val="0"/>
      <w:marTop w:val="0"/>
      <w:marBottom w:val="0"/>
      <w:divBdr>
        <w:top w:val="none" w:sz="0" w:space="0" w:color="auto"/>
        <w:left w:val="none" w:sz="0" w:space="0" w:color="auto"/>
        <w:bottom w:val="none" w:sz="0" w:space="0" w:color="auto"/>
        <w:right w:val="none" w:sz="0" w:space="0" w:color="auto"/>
      </w:divBdr>
    </w:div>
    <w:div w:id="2104690778">
      <w:bodyDiv w:val="1"/>
      <w:marLeft w:val="0"/>
      <w:marRight w:val="0"/>
      <w:marTop w:val="0"/>
      <w:marBottom w:val="0"/>
      <w:divBdr>
        <w:top w:val="none" w:sz="0" w:space="0" w:color="auto"/>
        <w:left w:val="none" w:sz="0" w:space="0" w:color="auto"/>
        <w:bottom w:val="none" w:sz="0" w:space="0" w:color="auto"/>
        <w:right w:val="none" w:sz="0" w:space="0" w:color="auto"/>
      </w:divBdr>
    </w:div>
    <w:div w:id="2105152816">
      <w:bodyDiv w:val="1"/>
      <w:marLeft w:val="0"/>
      <w:marRight w:val="0"/>
      <w:marTop w:val="0"/>
      <w:marBottom w:val="0"/>
      <w:divBdr>
        <w:top w:val="none" w:sz="0" w:space="0" w:color="auto"/>
        <w:left w:val="none" w:sz="0" w:space="0" w:color="auto"/>
        <w:bottom w:val="none" w:sz="0" w:space="0" w:color="auto"/>
        <w:right w:val="none" w:sz="0" w:space="0" w:color="auto"/>
      </w:divBdr>
    </w:div>
    <w:div w:id="2105177555">
      <w:bodyDiv w:val="1"/>
      <w:marLeft w:val="0"/>
      <w:marRight w:val="0"/>
      <w:marTop w:val="0"/>
      <w:marBottom w:val="0"/>
      <w:divBdr>
        <w:top w:val="none" w:sz="0" w:space="0" w:color="auto"/>
        <w:left w:val="none" w:sz="0" w:space="0" w:color="auto"/>
        <w:bottom w:val="none" w:sz="0" w:space="0" w:color="auto"/>
        <w:right w:val="none" w:sz="0" w:space="0" w:color="auto"/>
      </w:divBdr>
    </w:div>
    <w:div w:id="2106611638">
      <w:bodyDiv w:val="1"/>
      <w:marLeft w:val="0"/>
      <w:marRight w:val="0"/>
      <w:marTop w:val="0"/>
      <w:marBottom w:val="0"/>
      <w:divBdr>
        <w:top w:val="none" w:sz="0" w:space="0" w:color="auto"/>
        <w:left w:val="none" w:sz="0" w:space="0" w:color="auto"/>
        <w:bottom w:val="none" w:sz="0" w:space="0" w:color="auto"/>
        <w:right w:val="none" w:sz="0" w:space="0" w:color="auto"/>
      </w:divBdr>
    </w:div>
    <w:div w:id="2106799034">
      <w:bodyDiv w:val="1"/>
      <w:marLeft w:val="0"/>
      <w:marRight w:val="0"/>
      <w:marTop w:val="0"/>
      <w:marBottom w:val="0"/>
      <w:divBdr>
        <w:top w:val="none" w:sz="0" w:space="0" w:color="auto"/>
        <w:left w:val="none" w:sz="0" w:space="0" w:color="auto"/>
        <w:bottom w:val="none" w:sz="0" w:space="0" w:color="auto"/>
        <w:right w:val="none" w:sz="0" w:space="0" w:color="auto"/>
      </w:divBdr>
    </w:div>
    <w:div w:id="2107337991">
      <w:bodyDiv w:val="1"/>
      <w:marLeft w:val="0"/>
      <w:marRight w:val="0"/>
      <w:marTop w:val="0"/>
      <w:marBottom w:val="0"/>
      <w:divBdr>
        <w:top w:val="none" w:sz="0" w:space="0" w:color="auto"/>
        <w:left w:val="none" w:sz="0" w:space="0" w:color="auto"/>
        <w:bottom w:val="none" w:sz="0" w:space="0" w:color="auto"/>
        <w:right w:val="none" w:sz="0" w:space="0" w:color="auto"/>
      </w:divBdr>
    </w:div>
    <w:div w:id="2107461574">
      <w:bodyDiv w:val="1"/>
      <w:marLeft w:val="0"/>
      <w:marRight w:val="0"/>
      <w:marTop w:val="0"/>
      <w:marBottom w:val="0"/>
      <w:divBdr>
        <w:top w:val="none" w:sz="0" w:space="0" w:color="auto"/>
        <w:left w:val="none" w:sz="0" w:space="0" w:color="auto"/>
        <w:bottom w:val="none" w:sz="0" w:space="0" w:color="auto"/>
        <w:right w:val="none" w:sz="0" w:space="0" w:color="auto"/>
      </w:divBdr>
    </w:div>
    <w:div w:id="2107800872">
      <w:bodyDiv w:val="1"/>
      <w:marLeft w:val="0"/>
      <w:marRight w:val="0"/>
      <w:marTop w:val="0"/>
      <w:marBottom w:val="0"/>
      <w:divBdr>
        <w:top w:val="none" w:sz="0" w:space="0" w:color="auto"/>
        <w:left w:val="none" w:sz="0" w:space="0" w:color="auto"/>
        <w:bottom w:val="none" w:sz="0" w:space="0" w:color="auto"/>
        <w:right w:val="none" w:sz="0" w:space="0" w:color="auto"/>
      </w:divBdr>
    </w:div>
    <w:div w:id="2108496523">
      <w:bodyDiv w:val="1"/>
      <w:marLeft w:val="0"/>
      <w:marRight w:val="0"/>
      <w:marTop w:val="0"/>
      <w:marBottom w:val="0"/>
      <w:divBdr>
        <w:top w:val="none" w:sz="0" w:space="0" w:color="auto"/>
        <w:left w:val="none" w:sz="0" w:space="0" w:color="auto"/>
        <w:bottom w:val="none" w:sz="0" w:space="0" w:color="auto"/>
        <w:right w:val="none" w:sz="0" w:space="0" w:color="auto"/>
      </w:divBdr>
    </w:div>
    <w:div w:id="2109425223">
      <w:bodyDiv w:val="1"/>
      <w:marLeft w:val="0"/>
      <w:marRight w:val="0"/>
      <w:marTop w:val="0"/>
      <w:marBottom w:val="0"/>
      <w:divBdr>
        <w:top w:val="none" w:sz="0" w:space="0" w:color="auto"/>
        <w:left w:val="none" w:sz="0" w:space="0" w:color="auto"/>
        <w:bottom w:val="none" w:sz="0" w:space="0" w:color="auto"/>
        <w:right w:val="none" w:sz="0" w:space="0" w:color="auto"/>
      </w:divBdr>
    </w:div>
    <w:div w:id="2109696083">
      <w:bodyDiv w:val="1"/>
      <w:marLeft w:val="0"/>
      <w:marRight w:val="0"/>
      <w:marTop w:val="0"/>
      <w:marBottom w:val="0"/>
      <w:divBdr>
        <w:top w:val="none" w:sz="0" w:space="0" w:color="auto"/>
        <w:left w:val="none" w:sz="0" w:space="0" w:color="auto"/>
        <w:bottom w:val="none" w:sz="0" w:space="0" w:color="auto"/>
        <w:right w:val="none" w:sz="0" w:space="0" w:color="auto"/>
      </w:divBdr>
    </w:div>
    <w:div w:id="2110274009">
      <w:bodyDiv w:val="1"/>
      <w:marLeft w:val="0"/>
      <w:marRight w:val="0"/>
      <w:marTop w:val="0"/>
      <w:marBottom w:val="0"/>
      <w:divBdr>
        <w:top w:val="none" w:sz="0" w:space="0" w:color="auto"/>
        <w:left w:val="none" w:sz="0" w:space="0" w:color="auto"/>
        <w:bottom w:val="none" w:sz="0" w:space="0" w:color="auto"/>
        <w:right w:val="none" w:sz="0" w:space="0" w:color="auto"/>
      </w:divBdr>
    </w:div>
    <w:div w:id="2111505094">
      <w:bodyDiv w:val="1"/>
      <w:marLeft w:val="0"/>
      <w:marRight w:val="0"/>
      <w:marTop w:val="0"/>
      <w:marBottom w:val="0"/>
      <w:divBdr>
        <w:top w:val="none" w:sz="0" w:space="0" w:color="auto"/>
        <w:left w:val="none" w:sz="0" w:space="0" w:color="auto"/>
        <w:bottom w:val="none" w:sz="0" w:space="0" w:color="auto"/>
        <w:right w:val="none" w:sz="0" w:space="0" w:color="auto"/>
      </w:divBdr>
    </w:div>
    <w:div w:id="2111705968">
      <w:bodyDiv w:val="1"/>
      <w:marLeft w:val="0"/>
      <w:marRight w:val="0"/>
      <w:marTop w:val="0"/>
      <w:marBottom w:val="0"/>
      <w:divBdr>
        <w:top w:val="none" w:sz="0" w:space="0" w:color="auto"/>
        <w:left w:val="none" w:sz="0" w:space="0" w:color="auto"/>
        <w:bottom w:val="none" w:sz="0" w:space="0" w:color="auto"/>
        <w:right w:val="none" w:sz="0" w:space="0" w:color="auto"/>
      </w:divBdr>
    </w:div>
    <w:div w:id="2111780348">
      <w:bodyDiv w:val="1"/>
      <w:marLeft w:val="0"/>
      <w:marRight w:val="0"/>
      <w:marTop w:val="0"/>
      <w:marBottom w:val="0"/>
      <w:divBdr>
        <w:top w:val="none" w:sz="0" w:space="0" w:color="auto"/>
        <w:left w:val="none" w:sz="0" w:space="0" w:color="auto"/>
        <w:bottom w:val="none" w:sz="0" w:space="0" w:color="auto"/>
        <w:right w:val="none" w:sz="0" w:space="0" w:color="auto"/>
      </w:divBdr>
    </w:div>
    <w:div w:id="2113432812">
      <w:bodyDiv w:val="1"/>
      <w:marLeft w:val="0"/>
      <w:marRight w:val="0"/>
      <w:marTop w:val="0"/>
      <w:marBottom w:val="0"/>
      <w:divBdr>
        <w:top w:val="none" w:sz="0" w:space="0" w:color="auto"/>
        <w:left w:val="none" w:sz="0" w:space="0" w:color="auto"/>
        <w:bottom w:val="none" w:sz="0" w:space="0" w:color="auto"/>
        <w:right w:val="none" w:sz="0" w:space="0" w:color="auto"/>
      </w:divBdr>
    </w:div>
    <w:div w:id="2113865015">
      <w:bodyDiv w:val="1"/>
      <w:marLeft w:val="0"/>
      <w:marRight w:val="0"/>
      <w:marTop w:val="0"/>
      <w:marBottom w:val="0"/>
      <w:divBdr>
        <w:top w:val="none" w:sz="0" w:space="0" w:color="auto"/>
        <w:left w:val="none" w:sz="0" w:space="0" w:color="auto"/>
        <w:bottom w:val="none" w:sz="0" w:space="0" w:color="auto"/>
        <w:right w:val="none" w:sz="0" w:space="0" w:color="auto"/>
      </w:divBdr>
    </w:div>
    <w:div w:id="2113896099">
      <w:bodyDiv w:val="1"/>
      <w:marLeft w:val="0"/>
      <w:marRight w:val="0"/>
      <w:marTop w:val="0"/>
      <w:marBottom w:val="0"/>
      <w:divBdr>
        <w:top w:val="none" w:sz="0" w:space="0" w:color="auto"/>
        <w:left w:val="none" w:sz="0" w:space="0" w:color="auto"/>
        <w:bottom w:val="none" w:sz="0" w:space="0" w:color="auto"/>
        <w:right w:val="none" w:sz="0" w:space="0" w:color="auto"/>
      </w:divBdr>
    </w:div>
    <w:div w:id="2114007656">
      <w:bodyDiv w:val="1"/>
      <w:marLeft w:val="0"/>
      <w:marRight w:val="0"/>
      <w:marTop w:val="0"/>
      <w:marBottom w:val="0"/>
      <w:divBdr>
        <w:top w:val="none" w:sz="0" w:space="0" w:color="auto"/>
        <w:left w:val="none" w:sz="0" w:space="0" w:color="auto"/>
        <w:bottom w:val="none" w:sz="0" w:space="0" w:color="auto"/>
        <w:right w:val="none" w:sz="0" w:space="0" w:color="auto"/>
      </w:divBdr>
    </w:div>
    <w:div w:id="2114589783">
      <w:bodyDiv w:val="1"/>
      <w:marLeft w:val="0"/>
      <w:marRight w:val="0"/>
      <w:marTop w:val="0"/>
      <w:marBottom w:val="0"/>
      <w:divBdr>
        <w:top w:val="none" w:sz="0" w:space="0" w:color="auto"/>
        <w:left w:val="none" w:sz="0" w:space="0" w:color="auto"/>
        <w:bottom w:val="none" w:sz="0" w:space="0" w:color="auto"/>
        <w:right w:val="none" w:sz="0" w:space="0" w:color="auto"/>
      </w:divBdr>
    </w:div>
    <w:div w:id="2114669383">
      <w:bodyDiv w:val="1"/>
      <w:marLeft w:val="0"/>
      <w:marRight w:val="0"/>
      <w:marTop w:val="0"/>
      <w:marBottom w:val="0"/>
      <w:divBdr>
        <w:top w:val="none" w:sz="0" w:space="0" w:color="auto"/>
        <w:left w:val="none" w:sz="0" w:space="0" w:color="auto"/>
        <w:bottom w:val="none" w:sz="0" w:space="0" w:color="auto"/>
        <w:right w:val="none" w:sz="0" w:space="0" w:color="auto"/>
      </w:divBdr>
    </w:div>
    <w:div w:id="2115005938">
      <w:bodyDiv w:val="1"/>
      <w:marLeft w:val="0"/>
      <w:marRight w:val="0"/>
      <w:marTop w:val="0"/>
      <w:marBottom w:val="0"/>
      <w:divBdr>
        <w:top w:val="none" w:sz="0" w:space="0" w:color="auto"/>
        <w:left w:val="none" w:sz="0" w:space="0" w:color="auto"/>
        <w:bottom w:val="none" w:sz="0" w:space="0" w:color="auto"/>
        <w:right w:val="none" w:sz="0" w:space="0" w:color="auto"/>
      </w:divBdr>
    </w:div>
    <w:div w:id="2115589968">
      <w:bodyDiv w:val="1"/>
      <w:marLeft w:val="0"/>
      <w:marRight w:val="0"/>
      <w:marTop w:val="0"/>
      <w:marBottom w:val="0"/>
      <w:divBdr>
        <w:top w:val="none" w:sz="0" w:space="0" w:color="auto"/>
        <w:left w:val="none" w:sz="0" w:space="0" w:color="auto"/>
        <w:bottom w:val="none" w:sz="0" w:space="0" w:color="auto"/>
        <w:right w:val="none" w:sz="0" w:space="0" w:color="auto"/>
      </w:divBdr>
    </w:div>
    <w:div w:id="2115590798">
      <w:bodyDiv w:val="1"/>
      <w:marLeft w:val="0"/>
      <w:marRight w:val="0"/>
      <w:marTop w:val="0"/>
      <w:marBottom w:val="0"/>
      <w:divBdr>
        <w:top w:val="none" w:sz="0" w:space="0" w:color="auto"/>
        <w:left w:val="none" w:sz="0" w:space="0" w:color="auto"/>
        <w:bottom w:val="none" w:sz="0" w:space="0" w:color="auto"/>
        <w:right w:val="none" w:sz="0" w:space="0" w:color="auto"/>
      </w:divBdr>
    </w:div>
    <w:div w:id="2115981380">
      <w:bodyDiv w:val="1"/>
      <w:marLeft w:val="0"/>
      <w:marRight w:val="0"/>
      <w:marTop w:val="0"/>
      <w:marBottom w:val="0"/>
      <w:divBdr>
        <w:top w:val="none" w:sz="0" w:space="0" w:color="auto"/>
        <w:left w:val="none" w:sz="0" w:space="0" w:color="auto"/>
        <w:bottom w:val="none" w:sz="0" w:space="0" w:color="auto"/>
        <w:right w:val="none" w:sz="0" w:space="0" w:color="auto"/>
      </w:divBdr>
    </w:div>
    <w:div w:id="2116169282">
      <w:bodyDiv w:val="1"/>
      <w:marLeft w:val="0"/>
      <w:marRight w:val="0"/>
      <w:marTop w:val="0"/>
      <w:marBottom w:val="0"/>
      <w:divBdr>
        <w:top w:val="none" w:sz="0" w:space="0" w:color="auto"/>
        <w:left w:val="none" w:sz="0" w:space="0" w:color="auto"/>
        <w:bottom w:val="none" w:sz="0" w:space="0" w:color="auto"/>
        <w:right w:val="none" w:sz="0" w:space="0" w:color="auto"/>
      </w:divBdr>
    </w:div>
    <w:div w:id="2116241085">
      <w:bodyDiv w:val="1"/>
      <w:marLeft w:val="0"/>
      <w:marRight w:val="0"/>
      <w:marTop w:val="0"/>
      <w:marBottom w:val="0"/>
      <w:divBdr>
        <w:top w:val="none" w:sz="0" w:space="0" w:color="auto"/>
        <w:left w:val="none" w:sz="0" w:space="0" w:color="auto"/>
        <w:bottom w:val="none" w:sz="0" w:space="0" w:color="auto"/>
        <w:right w:val="none" w:sz="0" w:space="0" w:color="auto"/>
      </w:divBdr>
    </w:div>
    <w:div w:id="2116244509">
      <w:bodyDiv w:val="1"/>
      <w:marLeft w:val="0"/>
      <w:marRight w:val="0"/>
      <w:marTop w:val="0"/>
      <w:marBottom w:val="0"/>
      <w:divBdr>
        <w:top w:val="none" w:sz="0" w:space="0" w:color="auto"/>
        <w:left w:val="none" w:sz="0" w:space="0" w:color="auto"/>
        <w:bottom w:val="none" w:sz="0" w:space="0" w:color="auto"/>
        <w:right w:val="none" w:sz="0" w:space="0" w:color="auto"/>
      </w:divBdr>
    </w:div>
    <w:div w:id="2116320431">
      <w:bodyDiv w:val="1"/>
      <w:marLeft w:val="0"/>
      <w:marRight w:val="0"/>
      <w:marTop w:val="0"/>
      <w:marBottom w:val="0"/>
      <w:divBdr>
        <w:top w:val="none" w:sz="0" w:space="0" w:color="auto"/>
        <w:left w:val="none" w:sz="0" w:space="0" w:color="auto"/>
        <w:bottom w:val="none" w:sz="0" w:space="0" w:color="auto"/>
        <w:right w:val="none" w:sz="0" w:space="0" w:color="auto"/>
      </w:divBdr>
    </w:div>
    <w:div w:id="2116512807">
      <w:bodyDiv w:val="1"/>
      <w:marLeft w:val="0"/>
      <w:marRight w:val="0"/>
      <w:marTop w:val="0"/>
      <w:marBottom w:val="0"/>
      <w:divBdr>
        <w:top w:val="none" w:sz="0" w:space="0" w:color="auto"/>
        <w:left w:val="none" w:sz="0" w:space="0" w:color="auto"/>
        <w:bottom w:val="none" w:sz="0" w:space="0" w:color="auto"/>
        <w:right w:val="none" w:sz="0" w:space="0" w:color="auto"/>
      </w:divBdr>
    </w:div>
    <w:div w:id="2118013525">
      <w:bodyDiv w:val="1"/>
      <w:marLeft w:val="0"/>
      <w:marRight w:val="0"/>
      <w:marTop w:val="0"/>
      <w:marBottom w:val="0"/>
      <w:divBdr>
        <w:top w:val="none" w:sz="0" w:space="0" w:color="auto"/>
        <w:left w:val="none" w:sz="0" w:space="0" w:color="auto"/>
        <w:bottom w:val="none" w:sz="0" w:space="0" w:color="auto"/>
        <w:right w:val="none" w:sz="0" w:space="0" w:color="auto"/>
      </w:divBdr>
    </w:div>
    <w:div w:id="2118717961">
      <w:bodyDiv w:val="1"/>
      <w:marLeft w:val="0"/>
      <w:marRight w:val="0"/>
      <w:marTop w:val="0"/>
      <w:marBottom w:val="0"/>
      <w:divBdr>
        <w:top w:val="none" w:sz="0" w:space="0" w:color="auto"/>
        <w:left w:val="none" w:sz="0" w:space="0" w:color="auto"/>
        <w:bottom w:val="none" w:sz="0" w:space="0" w:color="auto"/>
        <w:right w:val="none" w:sz="0" w:space="0" w:color="auto"/>
      </w:divBdr>
    </w:div>
    <w:div w:id="2119056572">
      <w:bodyDiv w:val="1"/>
      <w:marLeft w:val="0"/>
      <w:marRight w:val="0"/>
      <w:marTop w:val="0"/>
      <w:marBottom w:val="0"/>
      <w:divBdr>
        <w:top w:val="none" w:sz="0" w:space="0" w:color="auto"/>
        <w:left w:val="none" w:sz="0" w:space="0" w:color="auto"/>
        <w:bottom w:val="none" w:sz="0" w:space="0" w:color="auto"/>
        <w:right w:val="none" w:sz="0" w:space="0" w:color="auto"/>
      </w:divBdr>
    </w:div>
    <w:div w:id="2119133986">
      <w:bodyDiv w:val="1"/>
      <w:marLeft w:val="0"/>
      <w:marRight w:val="0"/>
      <w:marTop w:val="0"/>
      <w:marBottom w:val="0"/>
      <w:divBdr>
        <w:top w:val="none" w:sz="0" w:space="0" w:color="auto"/>
        <w:left w:val="none" w:sz="0" w:space="0" w:color="auto"/>
        <w:bottom w:val="none" w:sz="0" w:space="0" w:color="auto"/>
        <w:right w:val="none" w:sz="0" w:space="0" w:color="auto"/>
      </w:divBdr>
    </w:div>
    <w:div w:id="2119327168">
      <w:bodyDiv w:val="1"/>
      <w:marLeft w:val="0"/>
      <w:marRight w:val="0"/>
      <w:marTop w:val="0"/>
      <w:marBottom w:val="0"/>
      <w:divBdr>
        <w:top w:val="none" w:sz="0" w:space="0" w:color="auto"/>
        <w:left w:val="none" w:sz="0" w:space="0" w:color="auto"/>
        <w:bottom w:val="none" w:sz="0" w:space="0" w:color="auto"/>
        <w:right w:val="none" w:sz="0" w:space="0" w:color="auto"/>
      </w:divBdr>
    </w:div>
    <w:div w:id="2119372169">
      <w:bodyDiv w:val="1"/>
      <w:marLeft w:val="0"/>
      <w:marRight w:val="0"/>
      <w:marTop w:val="0"/>
      <w:marBottom w:val="0"/>
      <w:divBdr>
        <w:top w:val="none" w:sz="0" w:space="0" w:color="auto"/>
        <w:left w:val="none" w:sz="0" w:space="0" w:color="auto"/>
        <w:bottom w:val="none" w:sz="0" w:space="0" w:color="auto"/>
        <w:right w:val="none" w:sz="0" w:space="0" w:color="auto"/>
      </w:divBdr>
    </w:div>
    <w:div w:id="2119595879">
      <w:bodyDiv w:val="1"/>
      <w:marLeft w:val="0"/>
      <w:marRight w:val="0"/>
      <w:marTop w:val="0"/>
      <w:marBottom w:val="0"/>
      <w:divBdr>
        <w:top w:val="none" w:sz="0" w:space="0" w:color="auto"/>
        <w:left w:val="none" w:sz="0" w:space="0" w:color="auto"/>
        <w:bottom w:val="none" w:sz="0" w:space="0" w:color="auto"/>
        <w:right w:val="none" w:sz="0" w:space="0" w:color="auto"/>
      </w:divBdr>
    </w:div>
    <w:div w:id="2119984255">
      <w:bodyDiv w:val="1"/>
      <w:marLeft w:val="0"/>
      <w:marRight w:val="0"/>
      <w:marTop w:val="0"/>
      <w:marBottom w:val="0"/>
      <w:divBdr>
        <w:top w:val="none" w:sz="0" w:space="0" w:color="auto"/>
        <w:left w:val="none" w:sz="0" w:space="0" w:color="auto"/>
        <w:bottom w:val="none" w:sz="0" w:space="0" w:color="auto"/>
        <w:right w:val="none" w:sz="0" w:space="0" w:color="auto"/>
      </w:divBdr>
    </w:div>
    <w:div w:id="2120447264">
      <w:bodyDiv w:val="1"/>
      <w:marLeft w:val="0"/>
      <w:marRight w:val="0"/>
      <w:marTop w:val="0"/>
      <w:marBottom w:val="0"/>
      <w:divBdr>
        <w:top w:val="none" w:sz="0" w:space="0" w:color="auto"/>
        <w:left w:val="none" w:sz="0" w:space="0" w:color="auto"/>
        <w:bottom w:val="none" w:sz="0" w:space="0" w:color="auto"/>
        <w:right w:val="none" w:sz="0" w:space="0" w:color="auto"/>
      </w:divBdr>
    </w:div>
    <w:div w:id="2120686097">
      <w:bodyDiv w:val="1"/>
      <w:marLeft w:val="0"/>
      <w:marRight w:val="0"/>
      <w:marTop w:val="0"/>
      <w:marBottom w:val="0"/>
      <w:divBdr>
        <w:top w:val="none" w:sz="0" w:space="0" w:color="auto"/>
        <w:left w:val="none" w:sz="0" w:space="0" w:color="auto"/>
        <w:bottom w:val="none" w:sz="0" w:space="0" w:color="auto"/>
        <w:right w:val="none" w:sz="0" w:space="0" w:color="auto"/>
      </w:divBdr>
    </w:div>
    <w:div w:id="2120878814">
      <w:bodyDiv w:val="1"/>
      <w:marLeft w:val="0"/>
      <w:marRight w:val="0"/>
      <w:marTop w:val="0"/>
      <w:marBottom w:val="0"/>
      <w:divBdr>
        <w:top w:val="none" w:sz="0" w:space="0" w:color="auto"/>
        <w:left w:val="none" w:sz="0" w:space="0" w:color="auto"/>
        <w:bottom w:val="none" w:sz="0" w:space="0" w:color="auto"/>
        <w:right w:val="none" w:sz="0" w:space="0" w:color="auto"/>
      </w:divBdr>
    </w:div>
    <w:div w:id="2120954755">
      <w:bodyDiv w:val="1"/>
      <w:marLeft w:val="0"/>
      <w:marRight w:val="0"/>
      <w:marTop w:val="0"/>
      <w:marBottom w:val="0"/>
      <w:divBdr>
        <w:top w:val="none" w:sz="0" w:space="0" w:color="auto"/>
        <w:left w:val="none" w:sz="0" w:space="0" w:color="auto"/>
        <w:bottom w:val="none" w:sz="0" w:space="0" w:color="auto"/>
        <w:right w:val="none" w:sz="0" w:space="0" w:color="auto"/>
      </w:divBdr>
    </w:div>
    <w:div w:id="2121338289">
      <w:bodyDiv w:val="1"/>
      <w:marLeft w:val="0"/>
      <w:marRight w:val="0"/>
      <w:marTop w:val="0"/>
      <w:marBottom w:val="0"/>
      <w:divBdr>
        <w:top w:val="none" w:sz="0" w:space="0" w:color="auto"/>
        <w:left w:val="none" w:sz="0" w:space="0" w:color="auto"/>
        <w:bottom w:val="none" w:sz="0" w:space="0" w:color="auto"/>
        <w:right w:val="none" w:sz="0" w:space="0" w:color="auto"/>
      </w:divBdr>
    </w:div>
    <w:div w:id="2121365613">
      <w:bodyDiv w:val="1"/>
      <w:marLeft w:val="0"/>
      <w:marRight w:val="0"/>
      <w:marTop w:val="0"/>
      <w:marBottom w:val="0"/>
      <w:divBdr>
        <w:top w:val="none" w:sz="0" w:space="0" w:color="auto"/>
        <w:left w:val="none" w:sz="0" w:space="0" w:color="auto"/>
        <w:bottom w:val="none" w:sz="0" w:space="0" w:color="auto"/>
        <w:right w:val="none" w:sz="0" w:space="0" w:color="auto"/>
      </w:divBdr>
    </w:div>
    <w:div w:id="2121759550">
      <w:bodyDiv w:val="1"/>
      <w:marLeft w:val="0"/>
      <w:marRight w:val="0"/>
      <w:marTop w:val="0"/>
      <w:marBottom w:val="0"/>
      <w:divBdr>
        <w:top w:val="none" w:sz="0" w:space="0" w:color="auto"/>
        <w:left w:val="none" w:sz="0" w:space="0" w:color="auto"/>
        <w:bottom w:val="none" w:sz="0" w:space="0" w:color="auto"/>
        <w:right w:val="none" w:sz="0" w:space="0" w:color="auto"/>
      </w:divBdr>
    </w:div>
    <w:div w:id="2122147676">
      <w:bodyDiv w:val="1"/>
      <w:marLeft w:val="0"/>
      <w:marRight w:val="0"/>
      <w:marTop w:val="0"/>
      <w:marBottom w:val="0"/>
      <w:divBdr>
        <w:top w:val="none" w:sz="0" w:space="0" w:color="auto"/>
        <w:left w:val="none" w:sz="0" w:space="0" w:color="auto"/>
        <w:bottom w:val="none" w:sz="0" w:space="0" w:color="auto"/>
        <w:right w:val="none" w:sz="0" w:space="0" w:color="auto"/>
      </w:divBdr>
    </w:div>
    <w:div w:id="2122260245">
      <w:bodyDiv w:val="1"/>
      <w:marLeft w:val="0"/>
      <w:marRight w:val="0"/>
      <w:marTop w:val="0"/>
      <w:marBottom w:val="0"/>
      <w:divBdr>
        <w:top w:val="none" w:sz="0" w:space="0" w:color="auto"/>
        <w:left w:val="none" w:sz="0" w:space="0" w:color="auto"/>
        <w:bottom w:val="none" w:sz="0" w:space="0" w:color="auto"/>
        <w:right w:val="none" w:sz="0" w:space="0" w:color="auto"/>
      </w:divBdr>
    </w:div>
    <w:div w:id="2122525313">
      <w:bodyDiv w:val="1"/>
      <w:marLeft w:val="0"/>
      <w:marRight w:val="0"/>
      <w:marTop w:val="0"/>
      <w:marBottom w:val="0"/>
      <w:divBdr>
        <w:top w:val="none" w:sz="0" w:space="0" w:color="auto"/>
        <w:left w:val="none" w:sz="0" w:space="0" w:color="auto"/>
        <w:bottom w:val="none" w:sz="0" w:space="0" w:color="auto"/>
        <w:right w:val="none" w:sz="0" w:space="0" w:color="auto"/>
      </w:divBdr>
    </w:div>
    <w:div w:id="2122988339">
      <w:bodyDiv w:val="1"/>
      <w:marLeft w:val="0"/>
      <w:marRight w:val="0"/>
      <w:marTop w:val="0"/>
      <w:marBottom w:val="0"/>
      <w:divBdr>
        <w:top w:val="none" w:sz="0" w:space="0" w:color="auto"/>
        <w:left w:val="none" w:sz="0" w:space="0" w:color="auto"/>
        <w:bottom w:val="none" w:sz="0" w:space="0" w:color="auto"/>
        <w:right w:val="none" w:sz="0" w:space="0" w:color="auto"/>
      </w:divBdr>
    </w:div>
    <w:div w:id="2126802185">
      <w:bodyDiv w:val="1"/>
      <w:marLeft w:val="0"/>
      <w:marRight w:val="0"/>
      <w:marTop w:val="0"/>
      <w:marBottom w:val="0"/>
      <w:divBdr>
        <w:top w:val="none" w:sz="0" w:space="0" w:color="auto"/>
        <w:left w:val="none" w:sz="0" w:space="0" w:color="auto"/>
        <w:bottom w:val="none" w:sz="0" w:space="0" w:color="auto"/>
        <w:right w:val="none" w:sz="0" w:space="0" w:color="auto"/>
      </w:divBdr>
    </w:div>
    <w:div w:id="2127308278">
      <w:bodyDiv w:val="1"/>
      <w:marLeft w:val="0"/>
      <w:marRight w:val="0"/>
      <w:marTop w:val="0"/>
      <w:marBottom w:val="0"/>
      <w:divBdr>
        <w:top w:val="none" w:sz="0" w:space="0" w:color="auto"/>
        <w:left w:val="none" w:sz="0" w:space="0" w:color="auto"/>
        <w:bottom w:val="none" w:sz="0" w:space="0" w:color="auto"/>
        <w:right w:val="none" w:sz="0" w:space="0" w:color="auto"/>
      </w:divBdr>
    </w:div>
    <w:div w:id="2127650894">
      <w:bodyDiv w:val="1"/>
      <w:marLeft w:val="0"/>
      <w:marRight w:val="0"/>
      <w:marTop w:val="0"/>
      <w:marBottom w:val="0"/>
      <w:divBdr>
        <w:top w:val="none" w:sz="0" w:space="0" w:color="auto"/>
        <w:left w:val="none" w:sz="0" w:space="0" w:color="auto"/>
        <w:bottom w:val="none" w:sz="0" w:space="0" w:color="auto"/>
        <w:right w:val="none" w:sz="0" w:space="0" w:color="auto"/>
      </w:divBdr>
    </w:div>
    <w:div w:id="2128741579">
      <w:bodyDiv w:val="1"/>
      <w:marLeft w:val="0"/>
      <w:marRight w:val="0"/>
      <w:marTop w:val="0"/>
      <w:marBottom w:val="0"/>
      <w:divBdr>
        <w:top w:val="none" w:sz="0" w:space="0" w:color="auto"/>
        <w:left w:val="none" w:sz="0" w:space="0" w:color="auto"/>
        <w:bottom w:val="none" w:sz="0" w:space="0" w:color="auto"/>
        <w:right w:val="none" w:sz="0" w:space="0" w:color="auto"/>
      </w:divBdr>
    </w:div>
    <w:div w:id="2128887792">
      <w:bodyDiv w:val="1"/>
      <w:marLeft w:val="0"/>
      <w:marRight w:val="0"/>
      <w:marTop w:val="0"/>
      <w:marBottom w:val="0"/>
      <w:divBdr>
        <w:top w:val="none" w:sz="0" w:space="0" w:color="auto"/>
        <w:left w:val="none" w:sz="0" w:space="0" w:color="auto"/>
        <w:bottom w:val="none" w:sz="0" w:space="0" w:color="auto"/>
        <w:right w:val="none" w:sz="0" w:space="0" w:color="auto"/>
      </w:divBdr>
    </w:div>
    <w:div w:id="2129156844">
      <w:bodyDiv w:val="1"/>
      <w:marLeft w:val="0"/>
      <w:marRight w:val="0"/>
      <w:marTop w:val="0"/>
      <w:marBottom w:val="0"/>
      <w:divBdr>
        <w:top w:val="none" w:sz="0" w:space="0" w:color="auto"/>
        <w:left w:val="none" w:sz="0" w:space="0" w:color="auto"/>
        <w:bottom w:val="none" w:sz="0" w:space="0" w:color="auto"/>
        <w:right w:val="none" w:sz="0" w:space="0" w:color="auto"/>
      </w:divBdr>
    </w:div>
    <w:div w:id="2129230070">
      <w:bodyDiv w:val="1"/>
      <w:marLeft w:val="0"/>
      <w:marRight w:val="0"/>
      <w:marTop w:val="0"/>
      <w:marBottom w:val="0"/>
      <w:divBdr>
        <w:top w:val="none" w:sz="0" w:space="0" w:color="auto"/>
        <w:left w:val="none" w:sz="0" w:space="0" w:color="auto"/>
        <w:bottom w:val="none" w:sz="0" w:space="0" w:color="auto"/>
        <w:right w:val="none" w:sz="0" w:space="0" w:color="auto"/>
      </w:divBdr>
    </w:div>
    <w:div w:id="2129817470">
      <w:bodyDiv w:val="1"/>
      <w:marLeft w:val="0"/>
      <w:marRight w:val="0"/>
      <w:marTop w:val="0"/>
      <w:marBottom w:val="0"/>
      <w:divBdr>
        <w:top w:val="none" w:sz="0" w:space="0" w:color="auto"/>
        <w:left w:val="none" w:sz="0" w:space="0" w:color="auto"/>
        <w:bottom w:val="none" w:sz="0" w:space="0" w:color="auto"/>
        <w:right w:val="none" w:sz="0" w:space="0" w:color="auto"/>
      </w:divBdr>
    </w:div>
    <w:div w:id="2130272897">
      <w:bodyDiv w:val="1"/>
      <w:marLeft w:val="0"/>
      <w:marRight w:val="0"/>
      <w:marTop w:val="0"/>
      <w:marBottom w:val="0"/>
      <w:divBdr>
        <w:top w:val="none" w:sz="0" w:space="0" w:color="auto"/>
        <w:left w:val="none" w:sz="0" w:space="0" w:color="auto"/>
        <w:bottom w:val="none" w:sz="0" w:space="0" w:color="auto"/>
        <w:right w:val="none" w:sz="0" w:space="0" w:color="auto"/>
      </w:divBdr>
    </w:div>
    <w:div w:id="2131435403">
      <w:bodyDiv w:val="1"/>
      <w:marLeft w:val="0"/>
      <w:marRight w:val="0"/>
      <w:marTop w:val="0"/>
      <w:marBottom w:val="0"/>
      <w:divBdr>
        <w:top w:val="none" w:sz="0" w:space="0" w:color="auto"/>
        <w:left w:val="none" w:sz="0" w:space="0" w:color="auto"/>
        <w:bottom w:val="none" w:sz="0" w:space="0" w:color="auto"/>
        <w:right w:val="none" w:sz="0" w:space="0" w:color="auto"/>
      </w:divBdr>
    </w:div>
    <w:div w:id="2131892392">
      <w:bodyDiv w:val="1"/>
      <w:marLeft w:val="0"/>
      <w:marRight w:val="0"/>
      <w:marTop w:val="0"/>
      <w:marBottom w:val="0"/>
      <w:divBdr>
        <w:top w:val="none" w:sz="0" w:space="0" w:color="auto"/>
        <w:left w:val="none" w:sz="0" w:space="0" w:color="auto"/>
        <w:bottom w:val="none" w:sz="0" w:space="0" w:color="auto"/>
        <w:right w:val="none" w:sz="0" w:space="0" w:color="auto"/>
      </w:divBdr>
    </w:div>
    <w:div w:id="2132089499">
      <w:bodyDiv w:val="1"/>
      <w:marLeft w:val="0"/>
      <w:marRight w:val="0"/>
      <w:marTop w:val="0"/>
      <w:marBottom w:val="0"/>
      <w:divBdr>
        <w:top w:val="none" w:sz="0" w:space="0" w:color="auto"/>
        <w:left w:val="none" w:sz="0" w:space="0" w:color="auto"/>
        <w:bottom w:val="none" w:sz="0" w:space="0" w:color="auto"/>
        <w:right w:val="none" w:sz="0" w:space="0" w:color="auto"/>
      </w:divBdr>
    </w:div>
    <w:div w:id="2132162910">
      <w:bodyDiv w:val="1"/>
      <w:marLeft w:val="0"/>
      <w:marRight w:val="0"/>
      <w:marTop w:val="0"/>
      <w:marBottom w:val="0"/>
      <w:divBdr>
        <w:top w:val="none" w:sz="0" w:space="0" w:color="auto"/>
        <w:left w:val="none" w:sz="0" w:space="0" w:color="auto"/>
        <w:bottom w:val="none" w:sz="0" w:space="0" w:color="auto"/>
        <w:right w:val="none" w:sz="0" w:space="0" w:color="auto"/>
      </w:divBdr>
    </w:div>
    <w:div w:id="2132431585">
      <w:bodyDiv w:val="1"/>
      <w:marLeft w:val="0"/>
      <w:marRight w:val="0"/>
      <w:marTop w:val="0"/>
      <w:marBottom w:val="0"/>
      <w:divBdr>
        <w:top w:val="none" w:sz="0" w:space="0" w:color="auto"/>
        <w:left w:val="none" w:sz="0" w:space="0" w:color="auto"/>
        <w:bottom w:val="none" w:sz="0" w:space="0" w:color="auto"/>
        <w:right w:val="none" w:sz="0" w:space="0" w:color="auto"/>
      </w:divBdr>
    </w:div>
    <w:div w:id="2134056836">
      <w:bodyDiv w:val="1"/>
      <w:marLeft w:val="0"/>
      <w:marRight w:val="0"/>
      <w:marTop w:val="0"/>
      <w:marBottom w:val="0"/>
      <w:divBdr>
        <w:top w:val="none" w:sz="0" w:space="0" w:color="auto"/>
        <w:left w:val="none" w:sz="0" w:space="0" w:color="auto"/>
        <w:bottom w:val="none" w:sz="0" w:space="0" w:color="auto"/>
        <w:right w:val="none" w:sz="0" w:space="0" w:color="auto"/>
      </w:divBdr>
    </w:div>
    <w:div w:id="2134325586">
      <w:bodyDiv w:val="1"/>
      <w:marLeft w:val="0"/>
      <w:marRight w:val="0"/>
      <w:marTop w:val="0"/>
      <w:marBottom w:val="0"/>
      <w:divBdr>
        <w:top w:val="none" w:sz="0" w:space="0" w:color="auto"/>
        <w:left w:val="none" w:sz="0" w:space="0" w:color="auto"/>
        <w:bottom w:val="none" w:sz="0" w:space="0" w:color="auto"/>
        <w:right w:val="none" w:sz="0" w:space="0" w:color="auto"/>
      </w:divBdr>
    </w:div>
    <w:div w:id="2134474359">
      <w:bodyDiv w:val="1"/>
      <w:marLeft w:val="0"/>
      <w:marRight w:val="0"/>
      <w:marTop w:val="0"/>
      <w:marBottom w:val="0"/>
      <w:divBdr>
        <w:top w:val="none" w:sz="0" w:space="0" w:color="auto"/>
        <w:left w:val="none" w:sz="0" w:space="0" w:color="auto"/>
        <w:bottom w:val="none" w:sz="0" w:space="0" w:color="auto"/>
        <w:right w:val="none" w:sz="0" w:space="0" w:color="auto"/>
      </w:divBdr>
    </w:div>
    <w:div w:id="2136024381">
      <w:bodyDiv w:val="1"/>
      <w:marLeft w:val="0"/>
      <w:marRight w:val="0"/>
      <w:marTop w:val="0"/>
      <w:marBottom w:val="0"/>
      <w:divBdr>
        <w:top w:val="none" w:sz="0" w:space="0" w:color="auto"/>
        <w:left w:val="none" w:sz="0" w:space="0" w:color="auto"/>
        <w:bottom w:val="none" w:sz="0" w:space="0" w:color="auto"/>
        <w:right w:val="none" w:sz="0" w:space="0" w:color="auto"/>
      </w:divBdr>
    </w:div>
    <w:div w:id="2136411663">
      <w:bodyDiv w:val="1"/>
      <w:marLeft w:val="0"/>
      <w:marRight w:val="0"/>
      <w:marTop w:val="0"/>
      <w:marBottom w:val="0"/>
      <w:divBdr>
        <w:top w:val="none" w:sz="0" w:space="0" w:color="auto"/>
        <w:left w:val="none" w:sz="0" w:space="0" w:color="auto"/>
        <w:bottom w:val="none" w:sz="0" w:space="0" w:color="auto"/>
        <w:right w:val="none" w:sz="0" w:space="0" w:color="auto"/>
      </w:divBdr>
    </w:div>
    <w:div w:id="2137018223">
      <w:bodyDiv w:val="1"/>
      <w:marLeft w:val="0"/>
      <w:marRight w:val="0"/>
      <w:marTop w:val="0"/>
      <w:marBottom w:val="0"/>
      <w:divBdr>
        <w:top w:val="none" w:sz="0" w:space="0" w:color="auto"/>
        <w:left w:val="none" w:sz="0" w:space="0" w:color="auto"/>
        <w:bottom w:val="none" w:sz="0" w:space="0" w:color="auto"/>
        <w:right w:val="none" w:sz="0" w:space="0" w:color="auto"/>
      </w:divBdr>
    </w:div>
    <w:div w:id="2137215982">
      <w:bodyDiv w:val="1"/>
      <w:marLeft w:val="0"/>
      <w:marRight w:val="0"/>
      <w:marTop w:val="0"/>
      <w:marBottom w:val="0"/>
      <w:divBdr>
        <w:top w:val="none" w:sz="0" w:space="0" w:color="auto"/>
        <w:left w:val="none" w:sz="0" w:space="0" w:color="auto"/>
        <w:bottom w:val="none" w:sz="0" w:space="0" w:color="auto"/>
        <w:right w:val="none" w:sz="0" w:space="0" w:color="auto"/>
      </w:divBdr>
    </w:div>
    <w:div w:id="2137681035">
      <w:bodyDiv w:val="1"/>
      <w:marLeft w:val="0"/>
      <w:marRight w:val="0"/>
      <w:marTop w:val="0"/>
      <w:marBottom w:val="0"/>
      <w:divBdr>
        <w:top w:val="none" w:sz="0" w:space="0" w:color="auto"/>
        <w:left w:val="none" w:sz="0" w:space="0" w:color="auto"/>
        <w:bottom w:val="none" w:sz="0" w:space="0" w:color="auto"/>
        <w:right w:val="none" w:sz="0" w:space="0" w:color="auto"/>
      </w:divBdr>
    </w:div>
    <w:div w:id="2137874126">
      <w:bodyDiv w:val="1"/>
      <w:marLeft w:val="0"/>
      <w:marRight w:val="0"/>
      <w:marTop w:val="0"/>
      <w:marBottom w:val="0"/>
      <w:divBdr>
        <w:top w:val="none" w:sz="0" w:space="0" w:color="auto"/>
        <w:left w:val="none" w:sz="0" w:space="0" w:color="auto"/>
        <w:bottom w:val="none" w:sz="0" w:space="0" w:color="auto"/>
        <w:right w:val="none" w:sz="0" w:space="0" w:color="auto"/>
      </w:divBdr>
    </w:div>
    <w:div w:id="2137988061">
      <w:bodyDiv w:val="1"/>
      <w:marLeft w:val="0"/>
      <w:marRight w:val="0"/>
      <w:marTop w:val="0"/>
      <w:marBottom w:val="0"/>
      <w:divBdr>
        <w:top w:val="none" w:sz="0" w:space="0" w:color="auto"/>
        <w:left w:val="none" w:sz="0" w:space="0" w:color="auto"/>
        <w:bottom w:val="none" w:sz="0" w:space="0" w:color="auto"/>
        <w:right w:val="none" w:sz="0" w:space="0" w:color="auto"/>
      </w:divBdr>
    </w:div>
    <w:div w:id="2139948444">
      <w:bodyDiv w:val="1"/>
      <w:marLeft w:val="0"/>
      <w:marRight w:val="0"/>
      <w:marTop w:val="0"/>
      <w:marBottom w:val="0"/>
      <w:divBdr>
        <w:top w:val="none" w:sz="0" w:space="0" w:color="auto"/>
        <w:left w:val="none" w:sz="0" w:space="0" w:color="auto"/>
        <w:bottom w:val="none" w:sz="0" w:space="0" w:color="auto"/>
        <w:right w:val="none" w:sz="0" w:space="0" w:color="auto"/>
      </w:divBdr>
    </w:div>
    <w:div w:id="2140024572">
      <w:bodyDiv w:val="1"/>
      <w:marLeft w:val="0"/>
      <w:marRight w:val="0"/>
      <w:marTop w:val="0"/>
      <w:marBottom w:val="0"/>
      <w:divBdr>
        <w:top w:val="none" w:sz="0" w:space="0" w:color="auto"/>
        <w:left w:val="none" w:sz="0" w:space="0" w:color="auto"/>
        <w:bottom w:val="none" w:sz="0" w:space="0" w:color="auto"/>
        <w:right w:val="none" w:sz="0" w:space="0" w:color="auto"/>
      </w:divBdr>
    </w:div>
    <w:div w:id="2140759620">
      <w:bodyDiv w:val="1"/>
      <w:marLeft w:val="0"/>
      <w:marRight w:val="0"/>
      <w:marTop w:val="0"/>
      <w:marBottom w:val="0"/>
      <w:divBdr>
        <w:top w:val="none" w:sz="0" w:space="0" w:color="auto"/>
        <w:left w:val="none" w:sz="0" w:space="0" w:color="auto"/>
        <w:bottom w:val="none" w:sz="0" w:space="0" w:color="auto"/>
        <w:right w:val="none" w:sz="0" w:space="0" w:color="auto"/>
      </w:divBdr>
    </w:div>
    <w:div w:id="2141223524">
      <w:bodyDiv w:val="1"/>
      <w:marLeft w:val="0"/>
      <w:marRight w:val="0"/>
      <w:marTop w:val="0"/>
      <w:marBottom w:val="0"/>
      <w:divBdr>
        <w:top w:val="none" w:sz="0" w:space="0" w:color="auto"/>
        <w:left w:val="none" w:sz="0" w:space="0" w:color="auto"/>
        <w:bottom w:val="none" w:sz="0" w:space="0" w:color="auto"/>
        <w:right w:val="none" w:sz="0" w:space="0" w:color="auto"/>
      </w:divBdr>
    </w:div>
    <w:div w:id="2141341865">
      <w:bodyDiv w:val="1"/>
      <w:marLeft w:val="0"/>
      <w:marRight w:val="0"/>
      <w:marTop w:val="0"/>
      <w:marBottom w:val="0"/>
      <w:divBdr>
        <w:top w:val="none" w:sz="0" w:space="0" w:color="auto"/>
        <w:left w:val="none" w:sz="0" w:space="0" w:color="auto"/>
        <w:bottom w:val="none" w:sz="0" w:space="0" w:color="auto"/>
        <w:right w:val="none" w:sz="0" w:space="0" w:color="auto"/>
      </w:divBdr>
    </w:div>
    <w:div w:id="2142261131">
      <w:bodyDiv w:val="1"/>
      <w:marLeft w:val="0"/>
      <w:marRight w:val="0"/>
      <w:marTop w:val="0"/>
      <w:marBottom w:val="0"/>
      <w:divBdr>
        <w:top w:val="none" w:sz="0" w:space="0" w:color="auto"/>
        <w:left w:val="none" w:sz="0" w:space="0" w:color="auto"/>
        <w:bottom w:val="none" w:sz="0" w:space="0" w:color="auto"/>
        <w:right w:val="none" w:sz="0" w:space="0" w:color="auto"/>
      </w:divBdr>
    </w:div>
    <w:div w:id="2142380313">
      <w:bodyDiv w:val="1"/>
      <w:marLeft w:val="0"/>
      <w:marRight w:val="0"/>
      <w:marTop w:val="0"/>
      <w:marBottom w:val="0"/>
      <w:divBdr>
        <w:top w:val="none" w:sz="0" w:space="0" w:color="auto"/>
        <w:left w:val="none" w:sz="0" w:space="0" w:color="auto"/>
        <w:bottom w:val="none" w:sz="0" w:space="0" w:color="auto"/>
        <w:right w:val="none" w:sz="0" w:space="0" w:color="auto"/>
      </w:divBdr>
    </w:div>
    <w:div w:id="2142724019">
      <w:bodyDiv w:val="1"/>
      <w:marLeft w:val="0"/>
      <w:marRight w:val="0"/>
      <w:marTop w:val="0"/>
      <w:marBottom w:val="0"/>
      <w:divBdr>
        <w:top w:val="none" w:sz="0" w:space="0" w:color="auto"/>
        <w:left w:val="none" w:sz="0" w:space="0" w:color="auto"/>
        <w:bottom w:val="none" w:sz="0" w:space="0" w:color="auto"/>
        <w:right w:val="none" w:sz="0" w:space="0" w:color="auto"/>
      </w:divBdr>
    </w:div>
    <w:div w:id="2142920122">
      <w:bodyDiv w:val="1"/>
      <w:marLeft w:val="0"/>
      <w:marRight w:val="0"/>
      <w:marTop w:val="0"/>
      <w:marBottom w:val="0"/>
      <w:divBdr>
        <w:top w:val="none" w:sz="0" w:space="0" w:color="auto"/>
        <w:left w:val="none" w:sz="0" w:space="0" w:color="auto"/>
        <w:bottom w:val="none" w:sz="0" w:space="0" w:color="auto"/>
        <w:right w:val="none" w:sz="0" w:space="0" w:color="auto"/>
      </w:divBdr>
    </w:div>
    <w:div w:id="2143885128">
      <w:bodyDiv w:val="1"/>
      <w:marLeft w:val="0"/>
      <w:marRight w:val="0"/>
      <w:marTop w:val="0"/>
      <w:marBottom w:val="0"/>
      <w:divBdr>
        <w:top w:val="none" w:sz="0" w:space="0" w:color="auto"/>
        <w:left w:val="none" w:sz="0" w:space="0" w:color="auto"/>
        <w:bottom w:val="none" w:sz="0" w:space="0" w:color="auto"/>
        <w:right w:val="none" w:sz="0" w:space="0" w:color="auto"/>
      </w:divBdr>
    </w:div>
    <w:div w:id="2144691139">
      <w:bodyDiv w:val="1"/>
      <w:marLeft w:val="0"/>
      <w:marRight w:val="0"/>
      <w:marTop w:val="0"/>
      <w:marBottom w:val="0"/>
      <w:divBdr>
        <w:top w:val="none" w:sz="0" w:space="0" w:color="auto"/>
        <w:left w:val="none" w:sz="0" w:space="0" w:color="auto"/>
        <w:bottom w:val="none" w:sz="0" w:space="0" w:color="auto"/>
        <w:right w:val="none" w:sz="0" w:space="0" w:color="auto"/>
      </w:divBdr>
    </w:div>
    <w:div w:id="2145273111">
      <w:bodyDiv w:val="1"/>
      <w:marLeft w:val="0"/>
      <w:marRight w:val="0"/>
      <w:marTop w:val="0"/>
      <w:marBottom w:val="0"/>
      <w:divBdr>
        <w:top w:val="none" w:sz="0" w:space="0" w:color="auto"/>
        <w:left w:val="none" w:sz="0" w:space="0" w:color="auto"/>
        <w:bottom w:val="none" w:sz="0" w:space="0" w:color="auto"/>
        <w:right w:val="none" w:sz="0" w:space="0" w:color="auto"/>
      </w:divBdr>
    </w:div>
    <w:div w:id="2145728876">
      <w:bodyDiv w:val="1"/>
      <w:marLeft w:val="0"/>
      <w:marRight w:val="0"/>
      <w:marTop w:val="0"/>
      <w:marBottom w:val="0"/>
      <w:divBdr>
        <w:top w:val="none" w:sz="0" w:space="0" w:color="auto"/>
        <w:left w:val="none" w:sz="0" w:space="0" w:color="auto"/>
        <w:bottom w:val="none" w:sz="0" w:space="0" w:color="auto"/>
        <w:right w:val="none" w:sz="0" w:space="0" w:color="auto"/>
      </w:divBdr>
    </w:div>
    <w:div w:id="2145929324">
      <w:bodyDiv w:val="1"/>
      <w:marLeft w:val="0"/>
      <w:marRight w:val="0"/>
      <w:marTop w:val="0"/>
      <w:marBottom w:val="0"/>
      <w:divBdr>
        <w:top w:val="none" w:sz="0" w:space="0" w:color="auto"/>
        <w:left w:val="none" w:sz="0" w:space="0" w:color="auto"/>
        <w:bottom w:val="none" w:sz="0" w:space="0" w:color="auto"/>
        <w:right w:val="none" w:sz="0" w:space="0" w:color="auto"/>
      </w:divBdr>
    </w:div>
    <w:div w:id="2146312347">
      <w:bodyDiv w:val="1"/>
      <w:marLeft w:val="0"/>
      <w:marRight w:val="0"/>
      <w:marTop w:val="0"/>
      <w:marBottom w:val="0"/>
      <w:divBdr>
        <w:top w:val="none" w:sz="0" w:space="0" w:color="auto"/>
        <w:left w:val="none" w:sz="0" w:space="0" w:color="auto"/>
        <w:bottom w:val="none" w:sz="0" w:space="0" w:color="auto"/>
        <w:right w:val="none" w:sz="0" w:space="0" w:color="auto"/>
      </w:divBdr>
    </w:div>
    <w:div w:id="2147310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21" Type="http://schemas.openxmlformats.org/officeDocument/2006/relationships/header" Target="header4.xml"/><Relationship Id="rId42" Type="http://schemas.openxmlformats.org/officeDocument/2006/relationships/header" Target="header23.xml"/><Relationship Id="rId47" Type="http://schemas.openxmlformats.org/officeDocument/2006/relationships/header" Target="header27.xml"/><Relationship Id="rId63" Type="http://schemas.openxmlformats.org/officeDocument/2006/relationships/header" Target="header39.xml"/><Relationship Id="rId68" Type="http://schemas.openxmlformats.org/officeDocument/2006/relationships/header" Target="header43.xml"/><Relationship Id="rId84" Type="http://schemas.openxmlformats.org/officeDocument/2006/relationships/header" Target="header56.xml"/><Relationship Id="rId89" Type="http://schemas.openxmlformats.org/officeDocument/2006/relationships/theme" Target="theme/theme1.xml"/><Relationship Id="rId16" Type="http://schemas.openxmlformats.org/officeDocument/2006/relationships/footer" Target="footer3.xml"/><Relationship Id="rId11" Type="http://schemas.openxmlformats.org/officeDocument/2006/relationships/endnotes" Target="endnotes.xml"/><Relationship Id="rId32" Type="http://schemas.openxmlformats.org/officeDocument/2006/relationships/header" Target="header14.xml"/><Relationship Id="rId37" Type="http://schemas.openxmlformats.org/officeDocument/2006/relationships/header" Target="header19.xml"/><Relationship Id="rId53" Type="http://schemas.openxmlformats.org/officeDocument/2006/relationships/header" Target="header31.xml"/><Relationship Id="rId58" Type="http://schemas.openxmlformats.org/officeDocument/2006/relationships/header" Target="header35.xml"/><Relationship Id="rId74" Type="http://schemas.openxmlformats.org/officeDocument/2006/relationships/header" Target="header48.xml"/><Relationship Id="rId79" Type="http://schemas.openxmlformats.org/officeDocument/2006/relationships/footer" Target="footer15.xml"/><Relationship Id="rId5" Type="http://schemas.openxmlformats.org/officeDocument/2006/relationships/customXml" Target="../customXml/item5.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header" Target="header12.xml"/><Relationship Id="rId35" Type="http://schemas.openxmlformats.org/officeDocument/2006/relationships/header" Target="header17.xml"/><Relationship Id="rId43" Type="http://schemas.openxmlformats.org/officeDocument/2006/relationships/header" Target="header24.xml"/><Relationship Id="rId48" Type="http://schemas.openxmlformats.org/officeDocument/2006/relationships/footer" Target="footer8.xml"/><Relationship Id="rId56" Type="http://schemas.openxmlformats.org/officeDocument/2006/relationships/footer" Target="footer10.xml"/><Relationship Id="rId64" Type="http://schemas.openxmlformats.org/officeDocument/2006/relationships/header" Target="header40.xml"/><Relationship Id="rId69" Type="http://schemas.openxmlformats.org/officeDocument/2006/relationships/header" Target="header44.xml"/><Relationship Id="rId77" Type="http://schemas.openxmlformats.org/officeDocument/2006/relationships/header" Target="header50.xml"/><Relationship Id="rId8" Type="http://schemas.openxmlformats.org/officeDocument/2006/relationships/settings" Target="settings.xml"/><Relationship Id="rId51" Type="http://schemas.openxmlformats.org/officeDocument/2006/relationships/header" Target="header30.xml"/><Relationship Id="rId72" Type="http://schemas.openxmlformats.org/officeDocument/2006/relationships/header" Target="header46.xml"/><Relationship Id="rId80" Type="http://schemas.openxmlformats.org/officeDocument/2006/relationships/header" Target="header52.xml"/><Relationship Id="rId85" Type="http://schemas.openxmlformats.org/officeDocument/2006/relationships/header" Target="header57.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eader" Target="header8.xml"/><Relationship Id="rId33" Type="http://schemas.openxmlformats.org/officeDocument/2006/relationships/header" Target="header15.xml"/><Relationship Id="rId38" Type="http://schemas.openxmlformats.org/officeDocument/2006/relationships/header" Target="header20.xml"/><Relationship Id="rId46" Type="http://schemas.openxmlformats.org/officeDocument/2006/relationships/header" Target="header26.xml"/><Relationship Id="rId59" Type="http://schemas.openxmlformats.org/officeDocument/2006/relationships/header" Target="header36.xml"/><Relationship Id="rId67" Type="http://schemas.openxmlformats.org/officeDocument/2006/relationships/footer" Target="footer12.xml"/><Relationship Id="rId20" Type="http://schemas.openxmlformats.org/officeDocument/2006/relationships/footer" Target="footer4.xml"/><Relationship Id="rId41" Type="http://schemas.openxmlformats.org/officeDocument/2006/relationships/header" Target="header22.xml"/><Relationship Id="rId54" Type="http://schemas.openxmlformats.org/officeDocument/2006/relationships/header" Target="header32.xml"/><Relationship Id="rId62" Type="http://schemas.openxmlformats.org/officeDocument/2006/relationships/header" Target="header38.xml"/><Relationship Id="rId70" Type="http://schemas.openxmlformats.org/officeDocument/2006/relationships/header" Target="header45.xml"/><Relationship Id="rId75" Type="http://schemas.openxmlformats.org/officeDocument/2006/relationships/footer" Target="footer14.xml"/><Relationship Id="rId83" Type="http://schemas.openxmlformats.org/officeDocument/2006/relationships/header" Target="header55.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6.xml"/><Relationship Id="rId28" Type="http://schemas.openxmlformats.org/officeDocument/2006/relationships/header" Target="header10.xml"/><Relationship Id="rId36" Type="http://schemas.openxmlformats.org/officeDocument/2006/relationships/header" Target="header18.xml"/><Relationship Id="rId49" Type="http://schemas.openxmlformats.org/officeDocument/2006/relationships/header" Target="header28.xml"/><Relationship Id="rId57" Type="http://schemas.openxmlformats.org/officeDocument/2006/relationships/header" Target="header34.xml"/><Relationship Id="rId10" Type="http://schemas.openxmlformats.org/officeDocument/2006/relationships/footnotes" Target="footnotes.xml"/><Relationship Id="rId31" Type="http://schemas.openxmlformats.org/officeDocument/2006/relationships/header" Target="header13.xml"/><Relationship Id="rId44" Type="http://schemas.openxmlformats.org/officeDocument/2006/relationships/footer" Target="footer7.xml"/><Relationship Id="rId52" Type="http://schemas.openxmlformats.org/officeDocument/2006/relationships/footer" Target="footer9.xml"/><Relationship Id="rId60" Type="http://schemas.openxmlformats.org/officeDocument/2006/relationships/footer" Target="footer11.xml"/><Relationship Id="rId65" Type="http://schemas.openxmlformats.org/officeDocument/2006/relationships/header" Target="header41.xml"/><Relationship Id="rId73" Type="http://schemas.openxmlformats.org/officeDocument/2006/relationships/header" Target="header47.xml"/><Relationship Id="rId78" Type="http://schemas.openxmlformats.org/officeDocument/2006/relationships/header" Target="header51.xml"/><Relationship Id="rId81" Type="http://schemas.openxmlformats.org/officeDocument/2006/relationships/header" Target="header53.xml"/><Relationship Id="rId86" Type="http://schemas.openxmlformats.org/officeDocument/2006/relationships/footer" Target="footer16.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2.xml"/><Relationship Id="rId39" Type="http://schemas.openxmlformats.org/officeDocument/2006/relationships/header" Target="header21.xml"/><Relationship Id="rId34" Type="http://schemas.openxmlformats.org/officeDocument/2006/relationships/header" Target="header16.xml"/><Relationship Id="rId50" Type="http://schemas.openxmlformats.org/officeDocument/2006/relationships/header" Target="header29.xml"/><Relationship Id="rId55" Type="http://schemas.openxmlformats.org/officeDocument/2006/relationships/header" Target="header33.xml"/><Relationship Id="rId76" Type="http://schemas.openxmlformats.org/officeDocument/2006/relationships/header" Target="header49.xml"/><Relationship Id="rId7" Type="http://schemas.openxmlformats.org/officeDocument/2006/relationships/styles" Target="styles.xml"/><Relationship Id="rId71" Type="http://schemas.openxmlformats.org/officeDocument/2006/relationships/footer" Target="footer13.xml"/><Relationship Id="rId2" Type="http://schemas.openxmlformats.org/officeDocument/2006/relationships/customXml" Target="../customXml/item2.xml"/><Relationship Id="rId29" Type="http://schemas.openxmlformats.org/officeDocument/2006/relationships/header" Target="header11.xml"/><Relationship Id="rId24" Type="http://schemas.openxmlformats.org/officeDocument/2006/relationships/header" Target="header7.xml"/><Relationship Id="rId40" Type="http://schemas.openxmlformats.org/officeDocument/2006/relationships/footer" Target="footer6.xml"/><Relationship Id="rId45" Type="http://schemas.openxmlformats.org/officeDocument/2006/relationships/header" Target="header25.xml"/><Relationship Id="rId66" Type="http://schemas.openxmlformats.org/officeDocument/2006/relationships/header" Target="header42.xml"/><Relationship Id="rId87" Type="http://schemas.openxmlformats.org/officeDocument/2006/relationships/header" Target="header58.xml"/><Relationship Id="rId61" Type="http://schemas.openxmlformats.org/officeDocument/2006/relationships/header" Target="header37.xml"/><Relationship Id="rId82" Type="http://schemas.openxmlformats.org/officeDocument/2006/relationships/header" Target="header54.xml"/><Relationship Id="rId19" Type="http://schemas.openxmlformats.org/officeDocument/2006/relationships/header" Target="header3.xml"/></Relationships>
</file>

<file path=word/_rels/foot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5.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6.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7.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8.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9.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0.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5.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6.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6.png"/></Relationships>
</file>

<file path=word/_rels/header12.xml.rels><?xml version="1.0" encoding="UTF-8" standalone="yes"?>
<Relationships xmlns="http://schemas.openxmlformats.org/package/2006/relationships"><Relationship Id="rId1" Type="http://schemas.openxmlformats.org/officeDocument/2006/relationships/image" Target="media/image6.png"/></Relationships>
</file>

<file path=word/_rels/header15.xml.rels><?xml version="1.0" encoding="UTF-8" standalone="yes"?>
<Relationships xmlns="http://schemas.openxmlformats.org/package/2006/relationships"><Relationship Id="rId1" Type="http://schemas.openxmlformats.org/officeDocument/2006/relationships/image" Target="media/image6.png"/></Relationships>
</file>

<file path=word/_rels/header18.xml.rels><?xml version="1.0" encoding="UTF-8" standalone="yes"?>
<Relationships xmlns="http://schemas.openxmlformats.org/package/2006/relationships"><Relationship Id="rId1" Type="http://schemas.openxmlformats.org/officeDocument/2006/relationships/image" Target="media/image6.png"/></Relationships>
</file>

<file path=word/_rels/header21.xml.rels><?xml version="1.0" encoding="UTF-8" standalone="yes"?>
<Relationships xmlns="http://schemas.openxmlformats.org/package/2006/relationships"><Relationship Id="rId1" Type="http://schemas.openxmlformats.org/officeDocument/2006/relationships/image" Target="media/image6.png"/></Relationships>
</file>

<file path=word/_rels/header24.xml.rels><?xml version="1.0" encoding="UTF-8" standalone="yes"?>
<Relationships xmlns="http://schemas.openxmlformats.org/package/2006/relationships"><Relationship Id="rId1" Type="http://schemas.openxmlformats.org/officeDocument/2006/relationships/image" Target="media/image6.png"/></Relationships>
</file>

<file path=word/_rels/header27.xml.rels><?xml version="1.0" encoding="UTF-8" standalone="yes"?>
<Relationships xmlns="http://schemas.openxmlformats.org/package/2006/relationships"><Relationship Id="rId1" Type="http://schemas.openxmlformats.org/officeDocument/2006/relationships/image" Target="media/image6.png"/></Relationships>
</file>

<file path=word/_rels/header30.xml.rels><?xml version="1.0" encoding="UTF-8" standalone="yes"?>
<Relationships xmlns="http://schemas.openxmlformats.org/package/2006/relationships"><Relationship Id="rId1" Type="http://schemas.openxmlformats.org/officeDocument/2006/relationships/image" Target="media/image6.png"/></Relationships>
</file>

<file path=word/_rels/header33.xml.rels><?xml version="1.0" encoding="UTF-8" standalone="yes"?>
<Relationships xmlns="http://schemas.openxmlformats.org/package/2006/relationships"><Relationship Id="rId1" Type="http://schemas.openxmlformats.org/officeDocument/2006/relationships/image" Target="media/image6.png"/></Relationships>
</file>

<file path=word/_rels/header36.xml.rels><?xml version="1.0" encoding="UTF-8" standalone="yes"?>
<Relationships xmlns="http://schemas.openxmlformats.org/package/2006/relationships"><Relationship Id="rId1" Type="http://schemas.openxmlformats.org/officeDocument/2006/relationships/image" Target="media/image6.png"/></Relationships>
</file>

<file path=word/_rels/header39.xml.rels><?xml version="1.0" encoding="UTF-8" standalone="yes"?>
<Relationships xmlns="http://schemas.openxmlformats.org/package/2006/relationships"><Relationship Id="rId1" Type="http://schemas.openxmlformats.org/officeDocument/2006/relationships/image" Target="media/image6.png"/></Relationships>
</file>

<file path=word/_rels/header42.xml.rels><?xml version="1.0" encoding="UTF-8" standalone="yes"?>
<Relationships xmlns="http://schemas.openxmlformats.org/package/2006/relationships"><Relationship Id="rId1" Type="http://schemas.openxmlformats.org/officeDocument/2006/relationships/image" Target="media/image6.png"/></Relationships>
</file>

<file path=word/_rels/header45.xml.rels><?xml version="1.0" encoding="UTF-8" standalone="yes"?>
<Relationships xmlns="http://schemas.openxmlformats.org/package/2006/relationships"><Relationship Id="rId1" Type="http://schemas.openxmlformats.org/officeDocument/2006/relationships/image" Target="media/image6.png"/></Relationships>
</file>

<file path=word/_rels/header48.xml.rels><?xml version="1.0" encoding="UTF-8" standalone="yes"?>
<Relationships xmlns="http://schemas.openxmlformats.org/package/2006/relationships"><Relationship Id="rId1" Type="http://schemas.openxmlformats.org/officeDocument/2006/relationships/image" Target="media/image6.png"/></Relationships>
</file>

<file path=word/_rels/header51.xml.rels><?xml version="1.0" encoding="UTF-8" standalone="yes"?>
<Relationships xmlns="http://schemas.openxmlformats.org/package/2006/relationships"><Relationship Id="rId1" Type="http://schemas.openxmlformats.org/officeDocument/2006/relationships/image" Target="media/image6.png"/></Relationships>
</file>

<file path=word/_rels/header54.xml.rels><?xml version="1.0" encoding="UTF-8" standalone="yes"?>
<Relationships xmlns="http://schemas.openxmlformats.org/package/2006/relationships"><Relationship Id="rId1" Type="http://schemas.openxmlformats.org/officeDocument/2006/relationships/image" Target="media/image6.png"/></Relationships>
</file>

<file path=word/_rels/header57.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66D0DC6F43CE84AA5DC3138E63FD937" ma:contentTypeVersion="19" ma:contentTypeDescription="Crie um novo documento." ma:contentTypeScope="" ma:versionID="bab60519cdcc3e0068fafd6d9137c45d">
  <xsd:schema xmlns:xsd="http://www.w3.org/2001/XMLSchema" xmlns:xs="http://www.w3.org/2001/XMLSchema" xmlns:p="http://schemas.microsoft.com/office/2006/metadata/properties" xmlns:ns1="http://schemas.microsoft.com/sharepoint/v3" xmlns:ns2="1ff478c4-03a0-41af-9481-b4dc5f51e79d" xmlns:ns3="d8336b50-ca4e-455e-8c60-09fa432958da" targetNamespace="http://schemas.microsoft.com/office/2006/metadata/properties" ma:root="true" ma:fieldsID="21176af843490e4eaff3561d2c72f928" ns1:_="" ns2:_="" ns3:_="">
    <xsd:import namespace="http://schemas.microsoft.com/sharepoint/v3"/>
    <xsd:import namespace="1ff478c4-03a0-41af-9481-b4dc5f51e79d"/>
    <xsd:import namespace="d8336b50-ca4e-455e-8c60-09fa432958d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1:_ip_UnifiedCompliancePolicyProperties" minOccurs="0"/>
                <xsd:element ref="ns1:_ip_UnifiedCompliancePolicyUIAction" minOccurs="0"/>
                <xsd:element ref="ns2:MediaLengthInSeconds" minOccurs="0"/>
                <xsd:element ref="ns2:MediaServiceLocation" minOccurs="0"/>
                <xsd:element ref="ns3:SharedWithUsers" minOccurs="0"/>
                <xsd:element ref="ns3:SharedWithDetails" minOccurs="0"/>
                <xsd:element ref="ns2:Anexo_principa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Propriedades da Política de Conformidade Unificada" ma:hidden="true" ma:internalName="_ip_UnifiedCompliancePolicyProperties">
      <xsd:simpleType>
        <xsd:restriction base="dms:Note"/>
      </xsd:simpleType>
    </xsd:element>
    <xsd:element name="_ip_UnifiedCompliancePolicyUIAction" ma:index="18" nillable="true" ma:displayName="Ação de Interface do Usuário da Política de Conformidade Unificad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f478c4-03a0-41af-9481-b4dc5f51e7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Marcações de imagem" ma:readOnly="false" ma:fieldId="{5cf76f15-5ced-4ddc-b409-7134ff3c332f}" ma:taxonomyMulti="true" ma:sspId="4faff722-0fb5-4c44-9338-8716c1879395"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Anexo_principal" ma:index="23" nillable="true" ma:displayName="Anexo_principal" ma:format="Dropdown" ma:internalName="Anexo_principal">
      <xsd:simpleType>
        <xsd:restriction base="dms:Choice">
          <xsd:enumeration value="Anexo_principal"/>
          <xsd:enumeration value="Anexo_pesq_preco"/>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8336b50-ca4e-455e-8c60-09fa432958d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a143972-4910-4096-82f7-943a2a402f8e}" ma:internalName="TaxCatchAll" ma:showField="CatchAllData" ma:web="d8336b50-ca4e-455e-8c60-09fa432958d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d8336b50-ca4e-455e-8c60-09fa432958da" xsi:nil="true"/>
    <lcf76f155ced4ddcb4097134ff3c332f xmlns="1ff478c4-03a0-41af-9481-b4dc5f51e79d">
      <Terms xmlns="http://schemas.microsoft.com/office/infopath/2007/PartnerControls"/>
    </lcf76f155ced4ddcb4097134ff3c332f>
    <Anexo_principal xmlns="1ff478c4-03a0-41af-9481-b4dc5f51e79d"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6F84342-8A27-4956-BFD1-A4199E6108CC}"/>
</file>

<file path=customXml/itemProps2.xml><?xml version="1.0" encoding="utf-8"?>
<ds:datastoreItem xmlns:ds="http://schemas.openxmlformats.org/officeDocument/2006/customXml" ds:itemID="{A108DD91-0163-45DE-A0AC-11E4986FFD3F}">
  <ds:schemaRefs>
    <ds:schemaRef ds:uri="http://schemas.openxmlformats.org/officeDocument/2006/bibliography"/>
  </ds:schemaRefs>
</ds:datastoreItem>
</file>

<file path=customXml/itemProps3.xml><?xml version="1.0" encoding="utf-8"?>
<ds:datastoreItem xmlns:ds="http://schemas.openxmlformats.org/officeDocument/2006/customXml" ds:itemID="{8C66F326-E7D1-4D1D-934D-1590D12B980A}">
  <ds:schemaRefs>
    <ds:schemaRef ds:uri="http://schemas.microsoft.com/office/2006/metadata/longProperties"/>
  </ds:schemaRefs>
</ds:datastoreItem>
</file>

<file path=customXml/itemProps4.xml><?xml version="1.0" encoding="utf-8"?>
<ds:datastoreItem xmlns:ds="http://schemas.openxmlformats.org/officeDocument/2006/customXml" ds:itemID="{23A9B47C-25B9-417A-8EE8-145BA7CC60EB}">
  <ds:schemaRefs>
    <ds:schemaRef ds:uri="http://schemas.microsoft.com/office/2006/metadata/properties"/>
    <ds:schemaRef ds:uri="http://schemas.microsoft.com/office/infopath/2007/PartnerControls"/>
    <ds:schemaRef ds:uri="http://schemas.microsoft.com/sharepoint/v3"/>
    <ds:schemaRef ds:uri="b11ead47-cc4b-491a-8399-fdd2b3b917e3"/>
    <ds:schemaRef ds:uri="c95f12e3-0b8b-4235-8afb-24baa147e2d6"/>
  </ds:schemaRefs>
</ds:datastoreItem>
</file>

<file path=customXml/itemProps5.xml><?xml version="1.0" encoding="utf-8"?>
<ds:datastoreItem xmlns:ds="http://schemas.openxmlformats.org/officeDocument/2006/customXml" ds:itemID="{F8E4EFD0-FAD4-499E-8DA4-453450D3A21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2923</TotalTime>
  <Pages>21</Pages>
  <Words>30234</Words>
  <Characters>163265</Characters>
  <Application>Microsoft Office Word</Application>
  <DocSecurity>0</DocSecurity>
  <Lines>1360</Lines>
  <Paragraphs>386</Paragraphs>
  <ScaleCrop>false</ScaleCrop>
  <HeadingPairs>
    <vt:vector size="2" baseType="variant">
      <vt:variant>
        <vt:lpstr>Título</vt:lpstr>
      </vt:variant>
      <vt:variant>
        <vt:i4>1</vt:i4>
      </vt:variant>
    </vt:vector>
  </HeadingPairs>
  <TitlesOfParts>
    <vt:vector size="1" baseType="lpstr">
      <vt:lpstr/>
    </vt:vector>
  </TitlesOfParts>
  <Company>Caixa</Company>
  <LinksUpToDate>false</LinksUpToDate>
  <CharactersWithSpaces>193113</CharactersWithSpaces>
  <SharedDoc>false</SharedDoc>
  <HLinks>
    <vt:vector size="180" baseType="variant">
      <vt:variant>
        <vt:i4>1572917</vt:i4>
      </vt:variant>
      <vt:variant>
        <vt:i4>176</vt:i4>
      </vt:variant>
      <vt:variant>
        <vt:i4>0</vt:i4>
      </vt:variant>
      <vt:variant>
        <vt:i4>5</vt:i4>
      </vt:variant>
      <vt:variant>
        <vt:lpwstr/>
      </vt:variant>
      <vt:variant>
        <vt:lpwstr>_Toc203578328</vt:lpwstr>
      </vt:variant>
      <vt:variant>
        <vt:i4>1572917</vt:i4>
      </vt:variant>
      <vt:variant>
        <vt:i4>170</vt:i4>
      </vt:variant>
      <vt:variant>
        <vt:i4>0</vt:i4>
      </vt:variant>
      <vt:variant>
        <vt:i4>5</vt:i4>
      </vt:variant>
      <vt:variant>
        <vt:lpwstr/>
      </vt:variant>
      <vt:variant>
        <vt:lpwstr>_Toc203578327</vt:lpwstr>
      </vt:variant>
      <vt:variant>
        <vt:i4>1572917</vt:i4>
      </vt:variant>
      <vt:variant>
        <vt:i4>164</vt:i4>
      </vt:variant>
      <vt:variant>
        <vt:i4>0</vt:i4>
      </vt:variant>
      <vt:variant>
        <vt:i4>5</vt:i4>
      </vt:variant>
      <vt:variant>
        <vt:lpwstr/>
      </vt:variant>
      <vt:variant>
        <vt:lpwstr>_Toc203578326</vt:lpwstr>
      </vt:variant>
      <vt:variant>
        <vt:i4>1572917</vt:i4>
      </vt:variant>
      <vt:variant>
        <vt:i4>158</vt:i4>
      </vt:variant>
      <vt:variant>
        <vt:i4>0</vt:i4>
      </vt:variant>
      <vt:variant>
        <vt:i4>5</vt:i4>
      </vt:variant>
      <vt:variant>
        <vt:lpwstr/>
      </vt:variant>
      <vt:variant>
        <vt:lpwstr>_Toc203578325</vt:lpwstr>
      </vt:variant>
      <vt:variant>
        <vt:i4>1572917</vt:i4>
      </vt:variant>
      <vt:variant>
        <vt:i4>152</vt:i4>
      </vt:variant>
      <vt:variant>
        <vt:i4>0</vt:i4>
      </vt:variant>
      <vt:variant>
        <vt:i4>5</vt:i4>
      </vt:variant>
      <vt:variant>
        <vt:lpwstr/>
      </vt:variant>
      <vt:variant>
        <vt:lpwstr>_Toc203578324</vt:lpwstr>
      </vt:variant>
      <vt:variant>
        <vt:i4>1572917</vt:i4>
      </vt:variant>
      <vt:variant>
        <vt:i4>146</vt:i4>
      </vt:variant>
      <vt:variant>
        <vt:i4>0</vt:i4>
      </vt:variant>
      <vt:variant>
        <vt:i4>5</vt:i4>
      </vt:variant>
      <vt:variant>
        <vt:lpwstr/>
      </vt:variant>
      <vt:variant>
        <vt:lpwstr>_Toc203578323</vt:lpwstr>
      </vt:variant>
      <vt:variant>
        <vt:i4>1572917</vt:i4>
      </vt:variant>
      <vt:variant>
        <vt:i4>140</vt:i4>
      </vt:variant>
      <vt:variant>
        <vt:i4>0</vt:i4>
      </vt:variant>
      <vt:variant>
        <vt:i4>5</vt:i4>
      </vt:variant>
      <vt:variant>
        <vt:lpwstr/>
      </vt:variant>
      <vt:variant>
        <vt:lpwstr>_Toc203578322</vt:lpwstr>
      </vt:variant>
      <vt:variant>
        <vt:i4>1572917</vt:i4>
      </vt:variant>
      <vt:variant>
        <vt:i4>134</vt:i4>
      </vt:variant>
      <vt:variant>
        <vt:i4>0</vt:i4>
      </vt:variant>
      <vt:variant>
        <vt:i4>5</vt:i4>
      </vt:variant>
      <vt:variant>
        <vt:lpwstr/>
      </vt:variant>
      <vt:variant>
        <vt:lpwstr>_Toc203578321</vt:lpwstr>
      </vt:variant>
      <vt:variant>
        <vt:i4>1572917</vt:i4>
      </vt:variant>
      <vt:variant>
        <vt:i4>128</vt:i4>
      </vt:variant>
      <vt:variant>
        <vt:i4>0</vt:i4>
      </vt:variant>
      <vt:variant>
        <vt:i4>5</vt:i4>
      </vt:variant>
      <vt:variant>
        <vt:lpwstr/>
      </vt:variant>
      <vt:variant>
        <vt:lpwstr>_Toc203578320</vt:lpwstr>
      </vt:variant>
      <vt:variant>
        <vt:i4>1769525</vt:i4>
      </vt:variant>
      <vt:variant>
        <vt:i4>122</vt:i4>
      </vt:variant>
      <vt:variant>
        <vt:i4>0</vt:i4>
      </vt:variant>
      <vt:variant>
        <vt:i4>5</vt:i4>
      </vt:variant>
      <vt:variant>
        <vt:lpwstr/>
      </vt:variant>
      <vt:variant>
        <vt:lpwstr>_Toc203578319</vt:lpwstr>
      </vt:variant>
      <vt:variant>
        <vt:i4>1769525</vt:i4>
      </vt:variant>
      <vt:variant>
        <vt:i4>116</vt:i4>
      </vt:variant>
      <vt:variant>
        <vt:i4>0</vt:i4>
      </vt:variant>
      <vt:variant>
        <vt:i4>5</vt:i4>
      </vt:variant>
      <vt:variant>
        <vt:lpwstr/>
      </vt:variant>
      <vt:variant>
        <vt:lpwstr>_Toc203578318</vt:lpwstr>
      </vt:variant>
      <vt:variant>
        <vt:i4>1769525</vt:i4>
      </vt:variant>
      <vt:variant>
        <vt:i4>110</vt:i4>
      </vt:variant>
      <vt:variant>
        <vt:i4>0</vt:i4>
      </vt:variant>
      <vt:variant>
        <vt:i4>5</vt:i4>
      </vt:variant>
      <vt:variant>
        <vt:lpwstr/>
      </vt:variant>
      <vt:variant>
        <vt:lpwstr>_Toc203578317</vt:lpwstr>
      </vt:variant>
      <vt:variant>
        <vt:i4>1769525</vt:i4>
      </vt:variant>
      <vt:variant>
        <vt:i4>104</vt:i4>
      </vt:variant>
      <vt:variant>
        <vt:i4>0</vt:i4>
      </vt:variant>
      <vt:variant>
        <vt:i4>5</vt:i4>
      </vt:variant>
      <vt:variant>
        <vt:lpwstr/>
      </vt:variant>
      <vt:variant>
        <vt:lpwstr>_Toc203578316</vt:lpwstr>
      </vt:variant>
      <vt:variant>
        <vt:i4>1769525</vt:i4>
      </vt:variant>
      <vt:variant>
        <vt:i4>98</vt:i4>
      </vt:variant>
      <vt:variant>
        <vt:i4>0</vt:i4>
      </vt:variant>
      <vt:variant>
        <vt:i4>5</vt:i4>
      </vt:variant>
      <vt:variant>
        <vt:lpwstr/>
      </vt:variant>
      <vt:variant>
        <vt:lpwstr>_Toc203578315</vt:lpwstr>
      </vt:variant>
      <vt:variant>
        <vt:i4>1769525</vt:i4>
      </vt:variant>
      <vt:variant>
        <vt:i4>92</vt:i4>
      </vt:variant>
      <vt:variant>
        <vt:i4>0</vt:i4>
      </vt:variant>
      <vt:variant>
        <vt:i4>5</vt:i4>
      </vt:variant>
      <vt:variant>
        <vt:lpwstr/>
      </vt:variant>
      <vt:variant>
        <vt:lpwstr>_Toc203578314</vt:lpwstr>
      </vt:variant>
      <vt:variant>
        <vt:i4>1769525</vt:i4>
      </vt:variant>
      <vt:variant>
        <vt:i4>86</vt:i4>
      </vt:variant>
      <vt:variant>
        <vt:i4>0</vt:i4>
      </vt:variant>
      <vt:variant>
        <vt:i4>5</vt:i4>
      </vt:variant>
      <vt:variant>
        <vt:lpwstr/>
      </vt:variant>
      <vt:variant>
        <vt:lpwstr>_Toc203578313</vt:lpwstr>
      </vt:variant>
      <vt:variant>
        <vt:i4>1769525</vt:i4>
      </vt:variant>
      <vt:variant>
        <vt:i4>80</vt:i4>
      </vt:variant>
      <vt:variant>
        <vt:i4>0</vt:i4>
      </vt:variant>
      <vt:variant>
        <vt:i4>5</vt:i4>
      </vt:variant>
      <vt:variant>
        <vt:lpwstr/>
      </vt:variant>
      <vt:variant>
        <vt:lpwstr>_Toc203578312</vt:lpwstr>
      </vt:variant>
      <vt:variant>
        <vt:i4>1769525</vt:i4>
      </vt:variant>
      <vt:variant>
        <vt:i4>74</vt:i4>
      </vt:variant>
      <vt:variant>
        <vt:i4>0</vt:i4>
      </vt:variant>
      <vt:variant>
        <vt:i4>5</vt:i4>
      </vt:variant>
      <vt:variant>
        <vt:lpwstr/>
      </vt:variant>
      <vt:variant>
        <vt:lpwstr>_Toc203578311</vt:lpwstr>
      </vt:variant>
      <vt:variant>
        <vt:i4>1769525</vt:i4>
      </vt:variant>
      <vt:variant>
        <vt:i4>68</vt:i4>
      </vt:variant>
      <vt:variant>
        <vt:i4>0</vt:i4>
      </vt:variant>
      <vt:variant>
        <vt:i4>5</vt:i4>
      </vt:variant>
      <vt:variant>
        <vt:lpwstr/>
      </vt:variant>
      <vt:variant>
        <vt:lpwstr>_Toc203578310</vt:lpwstr>
      </vt:variant>
      <vt:variant>
        <vt:i4>1703989</vt:i4>
      </vt:variant>
      <vt:variant>
        <vt:i4>62</vt:i4>
      </vt:variant>
      <vt:variant>
        <vt:i4>0</vt:i4>
      </vt:variant>
      <vt:variant>
        <vt:i4>5</vt:i4>
      </vt:variant>
      <vt:variant>
        <vt:lpwstr/>
      </vt:variant>
      <vt:variant>
        <vt:lpwstr>_Toc203578309</vt:lpwstr>
      </vt:variant>
      <vt:variant>
        <vt:i4>1703989</vt:i4>
      </vt:variant>
      <vt:variant>
        <vt:i4>56</vt:i4>
      </vt:variant>
      <vt:variant>
        <vt:i4>0</vt:i4>
      </vt:variant>
      <vt:variant>
        <vt:i4>5</vt:i4>
      </vt:variant>
      <vt:variant>
        <vt:lpwstr/>
      </vt:variant>
      <vt:variant>
        <vt:lpwstr>_Toc203578308</vt:lpwstr>
      </vt:variant>
      <vt:variant>
        <vt:i4>1703989</vt:i4>
      </vt:variant>
      <vt:variant>
        <vt:i4>50</vt:i4>
      </vt:variant>
      <vt:variant>
        <vt:i4>0</vt:i4>
      </vt:variant>
      <vt:variant>
        <vt:i4>5</vt:i4>
      </vt:variant>
      <vt:variant>
        <vt:lpwstr/>
      </vt:variant>
      <vt:variant>
        <vt:lpwstr>_Toc203578307</vt:lpwstr>
      </vt:variant>
      <vt:variant>
        <vt:i4>1703989</vt:i4>
      </vt:variant>
      <vt:variant>
        <vt:i4>44</vt:i4>
      </vt:variant>
      <vt:variant>
        <vt:i4>0</vt:i4>
      </vt:variant>
      <vt:variant>
        <vt:i4>5</vt:i4>
      </vt:variant>
      <vt:variant>
        <vt:lpwstr/>
      </vt:variant>
      <vt:variant>
        <vt:lpwstr>_Toc203578306</vt:lpwstr>
      </vt:variant>
      <vt:variant>
        <vt:i4>1703989</vt:i4>
      </vt:variant>
      <vt:variant>
        <vt:i4>38</vt:i4>
      </vt:variant>
      <vt:variant>
        <vt:i4>0</vt:i4>
      </vt:variant>
      <vt:variant>
        <vt:i4>5</vt:i4>
      </vt:variant>
      <vt:variant>
        <vt:lpwstr/>
      </vt:variant>
      <vt:variant>
        <vt:lpwstr>_Toc203578305</vt:lpwstr>
      </vt:variant>
      <vt:variant>
        <vt:i4>1703989</vt:i4>
      </vt:variant>
      <vt:variant>
        <vt:i4>32</vt:i4>
      </vt:variant>
      <vt:variant>
        <vt:i4>0</vt:i4>
      </vt:variant>
      <vt:variant>
        <vt:i4>5</vt:i4>
      </vt:variant>
      <vt:variant>
        <vt:lpwstr/>
      </vt:variant>
      <vt:variant>
        <vt:lpwstr>_Toc203578304</vt:lpwstr>
      </vt:variant>
      <vt:variant>
        <vt:i4>1703989</vt:i4>
      </vt:variant>
      <vt:variant>
        <vt:i4>26</vt:i4>
      </vt:variant>
      <vt:variant>
        <vt:i4>0</vt:i4>
      </vt:variant>
      <vt:variant>
        <vt:i4>5</vt:i4>
      </vt:variant>
      <vt:variant>
        <vt:lpwstr/>
      </vt:variant>
      <vt:variant>
        <vt:lpwstr>_Toc203578303</vt:lpwstr>
      </vt:variant>
      <vt:variant>
        <vt:i4>1703989</vt:i4>
      </vt:variant>
      <vt:variant>
        <vt:i4>20</vt:i4>
      </vt:variant>
      <vt:variant>
        <vt:i4>0</vt:i4>
      </vt:variant>
      <vt:variant>
        <vt:i4>5</vt:i4>
      </vt:variant>
      <vt:variant>
        <vt:lpwstr/>
      </vt:variant>
      <vt:variant>
        <vt:lpwstr>_Toc203578302</vt:lpwstr>
      </vt:variant>
      <vt:variant>
        <vt:i4>1703989</vt:i4>
      </vt:variant>
      <vt:variant>
        <vt:i4>14</vt:i4>
      </vt:variant>
      <vt:variant>
        <vt:i4>0</vt:i4>
      </vt:variant>
      <vt:variant>
        <vt:i4>5</vt:i4>
      </vt:variant>
      <vt:variant>
        <vt:lpwstr/>
      </vt:variant>
      <vt:variant>
        <vt:lpwstr>_Toc203578301</vt:lpwstr>
      </vt:variant>
      <vt:variant>
        <vt:i4>1703989</vt:i4>
      </vt:variant>
      <vt:variant>
        <vt:i4>8</vt:i4>
      </vt:variant>
      <vt:variant>
        <vt:i4>0</vt:i4>
      </vt:variant>
      <vt:variant>
        <vt:i4>5</vt:i4>
      </vt:variant>
      <vt:variant>
        <vt:lpwstr/>
      </vt:variant>
      <vt:variant>
        <vt:lpwstr>_Toc203578300</vt:lpwstr>
      </vt:variant>
      <vt:variant>
        <vt:i4>1245236</vt:i4>
      </vt:variant>
      <vt:variant>
        <vt:i4>2</vt:i4>
      </vt:variant>
      <vt:variant>
        <vt:i4>0</vt:i4>
      </vt:variant>
      <vt:variant>
        <vt:i4>5</vt:i4>
      </vt:variant>
      <vt:variant>
        <vt:lpwstr/>
      </vt:variant>
      <vt:variant>
        <vt:lpwstr>_Toc203578299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Matheus de Mendonca Marques</dc:creator>
  <cp:keywords/>
  <dc:description/>
  <cp:lastModifiedBy>Luana Aguiar de Almeida</cp:lastModifiedBy>
  <cp:revision>856</cp:revision>
  <cp:lastPrinted>2025-11-06T13:42:00Z</cp:lastPrinted>
  <dcterms:created xsi:type="dcterms:W3CDTF">2025-07-02T21:42:00Z</dcterms:created>
  <dcterms:modified xsi:type="dcterms:W3CDTF">2025-11-06T13:43:00Z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SDCxCLASSFICATION_LEVEL">
    <vt:lpwstr>4</vt:lpwstr>
  </property>
  <property fmtid="{D5CDD505-2E9C-101B-9397-08002B2CF9AE}" pid="3" name="SSDCxCLASSFICATION_USER">
    <vt:lpwstr>SOACAT\149654</vt:lpwstr>
  </property>
  <property fmtid="{D5CDD505-2E9C-101B-9397-08002B2CF9AE}" pid="4" name="SSDCxCLASSFICATION_DATE">
    <vt:lpwstr>26/06/2015 14:49:12</vt:lpwstr>
  </property>
  <property fmtid="{D5CDD505-2E9C-101B-9397-08002B2CF9AE}" pid="5" name="SSDCxCLASSFICATION_GUID">
    <vt:lpwstr>FFBC4135BB2BB4C3CBF4EDC21212204A</vt:lpwstr>
  </property>
  <property fmtid="{D5CDD505-2E9C-101B-9397-08002B2CF9AE}" pid="6" name="DSLxDOC_SAVED">
    <vt:lpwstr>1</vt:lpwstr>
  </property>
  <property fmtid="{D5CDD505-2E9C-101B-9397-08002B2CF9AE}" pid="7" name="MediaServiceImageTags">
    <vt:lpwstr/>
  </property>
  <property fmtid="{D5CDD505-2E9C-101B-9397-08002B2CF9AE}" pid="8" name="ContentTypeId">
    <vt:lpwstr>0x010100066D0DC6F43CE84AA5DC3138E63FD937</vt:lpwstr>
  </property>
  <property fmtid="{D5CDD505-2E9C-101B-9397-08002B2CF9AE}" pid="9" name="MSIP_Label_fde7aacd-7cc4-4c31-9e6f-7ef306428f09_Enabled">
    <vt:lpwstr>true</vt:lpwstr>
  </property>
  <property fmtid="{D5CDD505-2E9C-101B-9397-08002B2CF9AE}" pid="10" name="MSIP_Label_fde7aacd-7cc4-4c31-9e6f-7ef306428f09_SetDate">
    <vt:lpwstr>2024-02-02T20:59:01Z</vt:lpwstr>
  </property>
  <property fmtid="{D5CDD505-2E9C-101B-9397-08002B2CF9AE}" pid="11" name="MSIP_Label_fde7aacd-7cc4-4c31-9e6f-7ef306428f09_Method">
    <vt:lpwstr>Privileged</vt:lpwstr>
  </property>
  <property fmtid="{D5CDD505-2E9C-101B-9397-08002B2CF9AE}" pid="12" name="MSIP_Label_fde7aacd-7cc4-4c31-9e6f-7ef306428f09_Name">
    <vt:lpwstr>_PUBLICO</vt:lpwstr>
  </property>
  <property fmtid="{D5CDD505-2E9C-101B-9397-08002B2CF9AE}" pid="13" name="MSIP_Label_fde7aacd-7cc4-4c31-9e6f-7ef306428f09_SiteId">
    <vt:lpwstr>ab9bba98-684a-43fb-add8-9c2bebede229</vt:lpwstr>
  </property>
  <property fmtid="{D5CDD505-2E9C-101B-9397-08002B2CF9AE}" pid="14" name="MSIP_Label_fde7aacd-7cc4-4c31-9e6f-7ef306428f09_ActionId">
    <vt:lpwstr>1e0c2a30-0ef2-42e1-9da2-153ef3a25a37</vt:lpwstr>
  </property>
  <property fmtid="{D5CDD505-2E9C-101B-9397-08002B2CF9AE}" pid="15" name="MSIP_Label_fde7aacd-7cc4-4c31-9e6f-7ef306428f09_ContentBits">
    <vt:lpwstr>1</vt:lpwstr>
  </property>
</Properties>
</file>